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73C98">
      <w:pPr>
        <w:widowControl/>
        <w:spacing w:line="264" w:lineRule="auto"/>
        <w:jc w:val="center"/>
        <w:rPr>
          <w:rFonts w:hint="eastAsia" w:ascii="宋体" w:hAnsi="宋体" w:cs="宋体"/>
          <w:b/>
          <w:bCs/>
          <w:spacing w:val="20"/>
          <w:kern w:val="0"/>
          <w:sz w:val="60"/>
          <w:szCs w:val="60"/>
        </w:rPr>
      </w:pPr>
      <w:r>
        <w:rPr>
          <w:rFonts w:hint="eastAsia" w:ascii="宋体" w:hAnsi="宋体" w:cs="宋体"/>
          <w:b/>
          <w:bCs/>
          <w:spacing w:val="20"/>
          <w:sz w:val="60"/>
          <w:szCs w:val="60"/>
          <w:lang w:eastAsia="zh-CN"/>
        </w:rPr>
        <w:t>渑池县天池镇畜禽养殖项目（设备采购）</w:t>
      </w:r>
    </w:p>
    <w:p w14:paraId="3DF52E7D">
      <w:pPr>
        <w:widowControl/>
        <w:spacing w:line="264" w:lineRule="auto"/>
        <w:jc w:val="center"/>
        <w:rPr>
          <w:rFonts w:hint="eastAsia" w:ascii="宋体" w:hAnsi="宋体" w:cs="宋体"/>
          <w:b/>
          <w:bCs/>
          <w:spacing w:val="20"/>
          <w:kern w:val="0"/>
          <w:sz w:val="52"/>
          <w:szCs w:val="52"/>
        </w:rPr>
      </w:pPr>
    </w:p>
    <w:p w14:paraId="5C5F3A5B">
      <w:pPr>
        <w:widowControl/>
        <w:spacing w:line="264" w:lineRule="auto"/>
        <w:jc w:val="center"/>
        <w:rPr>
          <w:rFonts w:ascii="宋体" w:hAnsi="宋体" w:cs="宋体"/>
          <w:kern w:val="0"/>
          <w:sz w:val="52"/>
          <w:szCs w:val="52"/>
        </w:rPr>
      </w:pPr>
      <w:r>
        <w:rPr>
          <w:rFonts w:hint="eastAsia" w:ascii="宋体" w:hAnsi="宋体" w:cs="宋体"/>
          <w:b/>
          <w:bCs/>
          <w:spacing w:val="20"/>
          <w:kern w:val="0"/>
          <w:sz w:val="52"/>
          <w:szCs w:val="52"/>
          <w:lang w:val="en-US" w:eastAsia="zh-CN"/>
        </w:rPr>
        <w:t>招标</w:t>
      </w:r>
      <w:r>
        <w:rPr>
          <w:rFonts w:hint="eastAsia" w:ascii="宋体" w:hAnsi="宋体" w:cs="宋体"/>
          <w:b/>
          <w:bCs/>
          <w:spacing w:val="20"/>
          <w:kern w:val="0"/>
          <w:sz w:val="52"/>
          <w:szCs w:val="52"/>
        </w:rPr>
        <w:t>文件</w:t>
      </w:r>
    </w:p>
    <w:p w14:paraId="7069D811">
      <w:pPr>
        <w:pStyle w:val="21"/>
        <w:rPr>
          <w:rFonts w:ascii="宋体" w:hAnsi="宋体" w:cs="宋体"/>
        </w:rPr>
      </w:pPr>
    </w:p>
    <w:p w14:paraId="752D17B3">
      <w:pPr>
        <w:pStyle w:val="21"/>
        <w:adjustRightInd w:val="0"/>
        <w:snapToGrid w:val="0"/>
        <w:spacing w:line="360" w:lineRule="auto"/>
        <w:jc w:val="center"/>
        <w:rPr>
          <w:rFonts w:hint="eastAsia" w:ascii="宋体" w:hAnsi="宋体" w:cs="宋体" w:eastAsiaTheme="minorEastAsia"/>
          <w:b/>
          <w:bCs/>
          <w:color w:val="auto"/>
          <w:spacing w:val="20"/>
          <w:kern w:val="0"/>
          <w:sz w:val="28"/>
          <w:szCs w:val="28"/>
          <w:highlight w:val="none"/>
          <w:lang w:eastAsia="zh-CN"/>
        </w:rPr>
      </w:pPr>
      <w:r>
        <w:rPr>
          <w:rFonts w:hint="eastAsia" w:ascii="宋体" w:hAnsi="宋体" w:cs="宋体"/>
          <w:b/>
          <w:bCs/>
          <w:color w:val="auto"/>
          <w:spacing w:val="20"/>
          <w:kern w:val="0"/>
          <w:sz w:val="28"/>
          <w:szCs w:val="28"/>
        </w:rPr>
        <w:t>项目编号：渑池公开采购-2026-24</w:t>
      </w:r>
      <w:r>
        <w:rPr>
          <w:rFonts w:hint="eastAsia" w:ascii="宋体" w:hAnsi="宋体" w:cs="宋体"/>
          <w:b/>
          <w:bCs/>
          <w:color w:val="auto"/>
          <w:spacing w:val="20"/>
          <w:kern w:val="0"/>
          <w:sz w:val="28"/>
          <w:szCs w:val="28"/>
          <w:lang w:eastAsia="zh-CN"/>
        </w:rPr>
        <w:t>、</w:t>
      </w:r>
      <w:r>
        <w:rPr>
          <w:rFonts w:hint="eastAsia" w:ascii="宋体" w:hAnsi="宋体" w:cs="宋体"/>
          <w:b/>
          <w:bCs/>
          <w:color w:val="auto"/>
          <w:spacing w:val="20"/>
          <w:kern w:val="0"/>
          <w:sz w:val="28"/>
          <w:szCs w:val="28"/>
        </w:rPr>
        <w:t>MCGZ[2026]113-ZC106</w:t>
      </w:r>
    </w:p>
    <w:p w14:paraId="28C3742A">
      <w:pPr>
        <w:pStyle w:val="21"/>
        <w:spacing w:line="360" w:lineRule="auto"/>
        <w:jc w:val="center"/>
        <w:rPr>
          <w:rFonts w:ascii="宋体" w:hAnsi="宋体" w:cs="宋体"/>
          <w:b/>
          <w:bCs/>
          <w:kern w:val="0"/>
          <w:sz w:val="30"/>
          <w:szCs w:val="30"/>
        </w:rPr>
      </w:pPr>
    </w:p>
    <w:p w14:paraId="0616DA48">
      <w:pPr>
        <w:pStyle w:val="21"/>
        <w:spacing w:line="240" w:lineRule="auto"/>
        <w:jc w:val="center"/>
        <w:rPr>
          <w:rFonts w:hint="eastAsia" w:ascii="宋体" w:hAnsi="宋体" w:eastAsia="宋体" w:cs="宋体"/>
          <w:b/>
          <w:color w:val="auto"/>
          <w:sz w:val="40"/>
          <w:szCs w:val="48"/>
          <w:lang w:eastAsia="zh-CN"/>
        </w:rPr>
      </w:pPr>
      <w:r>
        <w:rPr>
          <w:rFonts w:hint="eastAsia" w:ascii="宋体" w:hAnsi="宋体" w:eastAsia="宋体" w:cs="宋体"/>
          <w:b/>
          <w:color w:val="auto"/>
          <w:sz w:val="40"/>
          <w:szCs w:val="48"/>
          <w:lang w:eastAsia="zh-CN"/>
        </w:rPr>
        <w:drawing>
          <wp:inline distT="0" distB="0" distL="114300" distR="114300">
            <wp:extent cx="2374265" cy="2254250"/>
            <wp:effectExtent l="0" t="0" r="6985" b="12700"/>
            <wp:docPr id="2"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片1"/>
                    <pic:cNvPicPr>
                      <a:picLocks noChangeAspect="1"/>
                    </pic:cNvPicPr>
                  </pic:nvPicPr>
                  <pic:blipFill>
                    <a:blip r:embed="rId11"/>
                    <a:stretch>
                      <a:fillRect/>
                    </a:stretch>
                  </pic:blipFill>
                  <pic:spPr>
                    <a:xfrm>
                      <a:off x="0" y="0"/>
                      <a:ext cx="2374265" cy="2254250"/>
                    </a:xfrm>
                    <a:prstGeom prst="rect">
                      <a:avLst/>
                    </a:prstGeom>
                    <a:noFill/>
                    <a:ln>
                      <a:noFill/>
                    </a:ln>
                  </pic:spPr>
                </pic:pic>
              </a:graphicData>
            </a:graphic>
          </wp:inline>
        </w:drawing>
      </w:r>
    </w:p>
    <w:p w14:paraId="434503DA">
      <w:pPr>
        <w:pStyle w:val="21"/>
        <w:spacing w:line="240" w:lineRule="auto"/>
        <w:jc w:val="center"/>
        <w:rPr>
          <w:rFonts w:hint="eastAsia" w:ascii="宋体" w:hAnsi="宋体" w:eastAsia="宋体" w:cs="宋体"/>
          <w:b/>
          <w:color w:val="auto"/>
          <w:sz w:val="40"/>
          <w:szCs w:val="48"/>
          <w:lang w:eastAsia="zh-CN"/>
        </w:rPr>
      </w:pPr>
    </w:p>
    <w:p w14:paraId="489E2886">
      <w:pPr>
        <w:pStyle w:val="21"/>
        <w:rPr>
          <w:rFonts w:ascii="宋体" w:hAnsi="宋体" w:cs="宋体"/>
        </w:rPr>
      </w:pPr>
    </w:p>
    <w:p w14:paraId="5ECFAAFE">
      <w:pPr>
        <w:pStyle w:val="21"/>
        <w:rPr>
          <w:rFonts w:ascii="宋体" w:hAnsi="宋体" w:cs="宋体"/>
        </w:rPr>
      </w:pPr>
    </w:p>
    <w:p w14:paraId="294BFB69">
      <w:pPr>
        <w:pStyle w:val="21"/>
        <w:rPr>
          <w:rFonts w:ascii="宋体" w:hAnsi="宋体" w:cs="宋体"/>
        </w:rPr>
      </w:pP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29"/>
        <w:gridCol w:w="5083"/>
      </w:tblGrid>
      <w:tr w14:paraId="4553E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29" w:type="dxa"/>
          </w:tcPr>
          <w:p w14:paraId="6CBC5D9C">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eastAsia="宋体" w:cs="宋体"/>
                <w:b/>
                <w:bCs/>
                <w:kern w:val="0"/>
                <w:sz w:val="32"/>
                <w:szCs w:val="32"/>
                <w:vertAlign w:val="baseline"/>
                <w:lang w:val="en-US" w:eastAsia="zh-CN"/>
              </w:rPr>
            </w:pPr>
            <w:r>
              <w:rPr>
                <w:rFonts w:hint="eastAsia" w:ascii="宋体" w:hAnsi="宋体" w:cs="宋体"/>
                <w:b/>
                <w:bCs/>
                <w:kern w:val="0"/>
                <w:sz w:val="32"/>
                <w:szCs w:val="32"/>
                <w:vertAlign w:val="baseline"/>
                <w:lang w:val="en-US" w:eastAsia="zh-CN"/>
              </w:rPr>
              <w:t>采购人：</w:t>
            </w:r>
          </w:p>
        </w:tc>
        <w:tc>
          <w:tcPr>
            <w:tcW w:w="5083" w:type="dxa"/>
          </w:tcPr>
          <w:p w14:paraId="75814652">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cs="宋体"/>
                <w:b/>
                <w:bCs/>
                <w:kern w:val="0"/>
                <w:sz w:val="32"/>
                <w:szCs w:val="32"/>
                <w:vertAlign w:val="baseline"/>
              </w:rPr>
            </w:pPr>
            <w:r>
              <w:rPr>
                <w:rFonts w:hint="eastAsia" w:ascii="宋体" w:hAnsi="宋体" w:cs="宋体"/>
                <w:b/>
                <w:bCs/>
                <w:kern w:val="0"/>
                <w:sz w:val="32"/>
                <w:szCs w:val="32"/>
                <w:lang w:eastAsia="zh-CN"/>
              </w:rPr>
              <w:t>渑池县天池镇人民政府</w:t>
            </w:r>
          </w:p>
        </w:tc>
      </w:tr>
      <w:tr w14:paraId="6769D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29" w:type="dxa"/>
          </w:tcPr>
          <w:p w14:paraId="4194AAD7">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cs="宋体"/>
                <w:b/>
                <w:bCs/>
                <w:kern w:val="0"/>
                <w:sz w:val="32"/>
                <w:szCs w:val="32"/>
                <w:vertAlign w:val="baseline"/>
              </w:rPr>
            </w:pPr>
            <w:r>
              <w:rPr>
                <w:rFonts w:hint="eastAsia" w:ascii="宋体" w:hAnsi="宋体" w:cs="宋体"/>
                <w:b/>
                <w:bCs/>
                <w:kern w:val="0"/>
                <w:sz w:val="32"/>
                <w:szCs w:val="32"/>
              </w:rPr>
              <w:t>采购代理机构：</w:t>
            </w:r>
          </w:p>
        </w:tc>
        <w:tc>
          <w:tcPr>
            <w:tcW w:w="5083" w:type="dxa"/>
          </w:tcPr>
          <w:p w14:paraId="585BF3D8">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cs="宋体"/>
                <w:b/>
                <w:bCs/>
                <w:kern w:val="0"/>
                <w:sz w:val="32"/>
                <w:szCs w:val="32"/>
                <w:vertAlign w:val="baseline"/>
              </w:rPr>
            </w:pPr>
            <w:r>
              <w:rPr>
                <w:rFonts w:hint="eastAsia" w:ascii="宋体" w:hAnsi="宋体" w:cs="宋体"/>
                <w:b/>
                <w:bCs/>
                <w:kern w:val="0"/>
                <w:sz w:val="32"/>
                <w:szCs w:val="32"/>
                <w:lang w:eastAsia="zh-CN"/>
              </w:rPr>
              <w:t>河南坤源工程咨询管理有限公司</w:t>
            </w:r>
          </w:p>
        </w:tc>
      </w:tr>
      <w:tr w14:paraId="093F2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29" w:type="dxa"/>
          </w:tcPr>
          <w:p w14:paraId="0295EE8D">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eastAsia="宋体" w:cs="宋体"/>
                <w:b/>
                <w:bCs/>
                <w:kern w:val="0"/>
                <w:sz w:val="32"/>
                <w:szCs w:val="32"/>
                <w:vertAlign w:val="baseline"/>
                <w:lang w:eastAsia="zh-CN"/>
              </w:rPr>
            </w:pPr>
            <w:r>
              <w:rPr>
                <w:rFonts w:hint="eastAsia" w:ascii="宋体" w:hAnsi="宋体" w:cs="宋体"/>
                <w:b/>
                <w:bCs/>
                <w:kern w:val="0"/>
                <w:sz w:val="32"/>
                <w:szCs w:val="32"/>
                <w:lang w:val="en-US" w:eastAsia="zh-CN"/>
              </w:rPr>
              <w:t>编制</w:t>
            </w:r>
            <w:r>
              <w:rPr>
                <w:rFonts w:hint="eastAsia" w:ascii="宋体" w:hAnsi="宋体" w:cs="宋体"/>
                <w:b/>
                <w:bCs/>
                <w:kern w:val="0"/>
                <w:sz w:val="32"/>
                <w:szCs w:val="32"/>
              </w:rPr>
              <w:t>日期</w:t>
            </w:r>
            <w:r>
              <w:rPr>
                <w:rFonts w:hint="eastAsia" w:ascii="宋体" w:hAnsi="宋体" w:cs="宋体"/>
                <w:b/>
                <w:bCs/>
                <w:kern w:val="0"/>
                <w:sz w:val="32"/>
                <w:szCs w:val="32"/>
                <w:lang w:eastAsia="zh-CN"/>
              </w:rPr>
              <w:t>：</w:t>
            </w:r>
          </w:p>
        </w:tc>
        <w:tc>
          <w:tcPr>
            <w:tcW w:w="5083" w:type="dxa"/>
          </w:tcPr>
          <w:p w14:paraId="2CA8B8F0">
            <w:pPr>
              <w:keepNext w:val="0"/>
              <w:keepLines w:val="0"/>
              <w:pageBreakBefore w:val="0"/>
              <w:widowControl w:val="0"/>
              <w:kinsoku/>
              <w:wordWrap w:val="0"/>
              <w:overflowPunct/>
              <w:topLinePunct/>
              <w:autoSpaceDE/>
              <w:autoSpaceDN/>
              <w:bidi w:val="0"/>
              <w:adjustRightInd/>
              <w:snapToGrid/>
              <w:spacing w:line="700" w:lineRule="exact"/>
              <w:jc w:val="distribute"/>
              <w:textAlignment w:val="auto"/>
              <w:rPr>
                <w:rFonts w:hint="eastAsia" w:ascii="宋体" w:hAnsi="宋体" w:cs="宋体"/>
                <w:b/>
                <w:bCs/>
                <w:kern w:val="0"/>
                <w:sz w:val="32"/>
                <w:szCs w:val="32"/>
                <w:vertAlign w:val="baseline"/>
              </w:rPr>
            </w:pPr>
            <w:r>
              <w:rPr>
                <w:rFonts w:hint="eastAsia" w:ascii="宋体" w:hAnsi="宋体" w:cs="宋体"/>
                <w:b/>
                <w:bCs/>
                <w:kern w:val="0"/>
                <w:sz w:val="32"/>
                <w:szCs w:val="32"/>
              </w:rPr>
              <w:t>二〇二</w:t>
            </w:r>
            <w:r>
              <w:rPr>
                <w:rFonts w:hint="eastAsia" w:ascii="宋体" w:hAnsi="宋体" w:cs="宋体"/>
                <w:b/>
                <w:bCs/>
                <w:kern w:val="0"/>
                <w:sz w:val="32"/>
                <w:szCs w:val="32"/>
                <w:lang w:eastAsia="zh-CN"/>
              </w:rPr>
              <w:t>六</w:t>
            </w:r>
            <w:r>
              <w:rPr>
                <w:rFonts w:hint="eastAsia" w:ascii="宋体" w:hAnsi="宋体" w:cs="宋体"/>
                <w:b/>
                <w:bCs/>
                <w:kern w:val="0"/>
                <w:sz w:val="32"/>
                <w:szCs w:val="32"/>
              </w:rPr>
              <w:t>年</w:t>
            </w:r>
            <w:r>
              <w:rPr>
                <w:rFonts w:hint="eastAsia" w:ascii="宋体" w:hAnsi="宋体" w:cs="宋体"/>
                <w:b/>
                <w:bCs/>
                <w:kern w:val="0"/>
                <w:sz w:val="32"/>
                <w:szCs w:val="32"/>
                <w:lang w:val="en-US" w:eastAsia="zh-CN"/>
              </w:rPr>
              <w:t>七</w:t>
            </w:r>
            <w:r>
              <w:rPr>
                <w:rFonts w:hint="eastAsia" w:ascii="宋体" w:hAnsi="宋体" w:cs="宋体"/>
                <w:b/>
                <w:bCs/>
                <w:kern w:val="0"/>
                <w:sz w:val="32"/>
                <w:szCs w:val="32"/>
              </w:rPr>
              <w:t>月</w:t>
            </w:r>
          </w:p>
        </w:tc>
      </w:tr>
    </w:tbl>
    <w:p w14:paraId="7D224E6A">
      <w:pPr>
        <w:spacing w:before="0" w:beforeLines="0" w:after="0" w:afterLines="0" w:line="600" w:lineRule="auto"/>
        <w:ind w:left="0" w:leftChars="0" w:right="0" w:rightChars="0" w:firstLine="0" w:firstLineChars="0"/>
        <w:jc w:val="center"/>
        <w:rPr>
          <w:rFonts w:ascii="宋体" w:hAnsi="宋体" w:eastAsia="宋体" w:cstheme="minorBidi"/>
          <w:b/>
          <w:bCs/>
          <w:kern w:val="2"/>
          <w:sz w:val="32"/>
          <w:szCs w:val="36"/>
          <w:lang w:val="en-US" w:eastAsia="zh-CN" w:bidi="ar-SA"/>
        </w:rPr>
        <w:sectPr>
          <w:headerReference r:id="rId3" w:type="default"/>
          <w:footerReference r:id="rId4" w:type="default"/>
          <w:pgSz w:w="11906" w:h="16838"/>
          <w:pgMar w:top="1440" w:right="1800" w:bottom="1440" w:left="1800" w:header="720" w:footer="720" w:gutter="0"/>
          <w:pgNumType w:fmt="decimal"/>
          <w:cols w:space="720" w:num="1"/>
          <w:docGrid w:type="lines" w:linePitch="312" w:charSpace="0"/>
        </w:sectPr>
      </w:pPr>
    </w:p>
    <w:sdt>
      <w:sdtPr>
        <w:rPr>
          <w:rFonts w:ascii="宋体" w:hAnsi="宋体" w:eastAsia="宋体" w:cstheme="minorBidi"/>
          <w:b/>
          <w:bCs/>
          <w:kern w:val="2"/>
          <w:sz w:val="32"/>
          <w:szCs w:val="36"/>
          <w:lang w:val="en-US" w:eastAsia="zh-CN" w:bidi="ar-SA"/>
        </w:rPr>
        <w:id w:val="147457626"/>
        <w15:color w:val="DBDBDB"/>
        <w:docPartObj>
          <w:docPartGallery w:val="Table of Contents"/>
          <w:docPartUnique/>
        </w:docPartObj>
      </w:sdtPr>
      <w:sdtEndPr>
        <w:rPr>
          <w:rFonts w:ascii="Times New Roman" w:hAnsi="Times New Roman" w:eastAsia="宋体" w:cs="Times New Roman"/>
          <w:b/>
          <w:bCs/>
          <w:color w:val="000000" w:themeColor="text1"/>
          <w:kern w:val="0"/>
          <w:sz w:val="21"/>
          <w:szCs w:val="24"/>
          <w:highlight w:val="none"/>
          <w:lang w:val="en-US" w:eastAsia="zh-CN" w:bidi="ar-SA"/>
          <w14:textFill>
            <w14:solidFill>
              <w14:schemeClr w14:val="tx1"/>
            </w14:solidFill>
          </w14:textFill>
        </w:rPr>
      </w:sdtEndPr>
      <w:sdtContent>
        <w:p w14:paraId="7D92671F">
          <w:pPr>
            <w:spacing w:before="0" w:beforeLines="0" w:after="0" w:afterLines="0" w:line="600" w:lineRule="auto"/>
            <w:ind w:left="0" w:leftChars="0" w:right="0" w:rightChars="0" w:firstLine="0" w:firstLineChars="0"/>
            <w:jc w:val="center"/>
            <w:rPr>
              <w:b/>
              <w:bCs/>
              <w:sz w:val="32"/>
              <w:szCs w:val="36"/>
            </w:rPr>
          </w:pPr>
          <w:r>
            <w:rPr>
              <w:rFonts w:ascii="宋体" w:hAnsi="宋体" w:eastAsia="宋体"/>
              <w:b/>
              <w:bCs/>
              <w:sz w:val="32"/>
              <w:szCs w:val="36"/>
            </w:rPr>
            <w:t>目录</w:t>
          </w:r>
        </w:p>
        <w:p w14:paraId="1546C804">
          <w:pPr>
            <w:pStyle w:val="12"/>
            <w:tabs>
              <w:tab w:val="right" w:leader="dot" w:pos="8306"/>
            </w:tabs>
            <w:spacing w:line="600" w:lineRule="auto"/>
            <w:rPr>
              <w:b/>
              <w:bCs/>
              <w:sz w:val="28"/>
              <w:szCs w:val="32"/>
            </w:rPr>
          </w:pP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begin"/>
          </w: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instrText xml:space="preserve">TOC \o "1-1" \h \u </w:instrText>
          </w: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separate"/>
          </w: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begin"/>
          </w:r>
          <w:r>
            <w:rPr>
              <w:rFonts w:ascii="Times New Roman" w:hAnsi="Times New Roman" w:eastAsia="宋体" w:cs="Times New Roman"/>
              <w:b/>
              <w:bCs/>
              <w:kern w:val="0"/>
              <w:sz w:val="28"/>
              <w:szCs w:val="36"/>
              <w:highlight w:val="none"/>
              <w:lang w:val="en-US" w:eastAsia="zh-CN" w:bidi="ar-SA"/>
            </w:rPr>
            <w:instrText xml:space="preserve"> HYPERLINK \l _Toc20248 </w:instrText>
          </w:r>
          <w:r>
            <w:rPr>
              <w:rFonts w:ascii="Times New Roman" w:hAnsi="Times New Roman" w:eastAsia="宋体" w:cs="Times New Roman"/>
              <w:b/>
              <w:bCs/>
              <w:kern w:val="0"/>
              <w:sz w:val="28"/>
              <w:szCs w:val="36"/>
              <w:highlight w:val="none"/>
              <w:lang w:val="en-US" w:eastAsia="zh-CN" w:bidi="ar-SA"/>
            </w:rPr>
            <w:fldChar w:fldCharType="separate"/>
          </w:r>
          <w:r>
            <w:rPr>
              <w:rFonts w:hint="eastAsia" w:ascii="宋体" w:hAnsi="宋体" w:eastAsia="宋体" w:cs="Times New Roman"/>
              <w:b/>
              <w:bCs/>
              <w:kern w:val="0"/>
              <w:sz w:val="28"/>
              <w:szCs w:val="44"/>
              <w:highlight w:val="none"/>
            </w:rPr>
            <w:t xml:space="preserve">第一章 </w:t>
          </w:r>
          <w:r>
            <w:rPr>
              <w:rFonts w:hint="eastAsia" w:ascii="宋体" w:hAnsi="宋体" w:eastAsia="宋体" w:cs="Times New Roman"/>
              <w:b/>
              <w:bCs/>
              <w:kern w:val="0"/>
              <w:sz w:val="28"/>
              <w:szCs w:val="44"/>
              <w:highlight w:val="none"/>
              <w:lang w:val="en-US" w:eastAsia="zh-CN"/>
            </w:rPr>
            <w:t xml:space="preserve"> </w:t>
          </w:r>
          <w:r>
            <w:rPr>
              <w:rFonts w:hint="eastAsia" w:ascii="宋体" w:hAnsi="宋体" w:eastAsia="宋体" w:cs="Times New Roman"/>
              <w:b/>
              <w:bCs/>
              <w:kern w:val="0"/>
              <w:sz w:val="28"/>
              <w:szCs w:val="44"/>
              <w:highlight w:val="none"/>
            </w:rPr>
            <w:t>招标公告</w:t>
          </w:r>
          <w:r>
            <w:rPr>
              <w:b/>
              <w:bCs/>
              <w:sz w:val="28"/>
              <w:szCs w:val="32"/>
            </w:rPr>
            <w:tab/>
          </w:r>
          <w:r>
            <w:rPr>
              <w:b/>
              <w:bCs/>
              <w:sz w:val="28"/>
              <w:szCs w:val="32"/>
            </w:rPr>
            <w:fldChar w:fldCharType="begin"/>
          </w:r>
          <w:r>
            <w:rPr>
              <w:b/>
              <w:bCs/>
              <w:sz w:val="28"/>
              <w:szCs w:val="32"/>
            </w:rPr>
            <w:instrText xml:space="preserve"> PAGEREF _Toc20248 \h </w:instrText>
          </w:r>
          <w:r>
            <w:rPr>
              <w:b/>
              <w:bCs/>
              <w:sz w:val="28"/>
              <w:szCs w:val="32"/>
            </w:rPr>
            <w:fldChar w:fldCharType="separate"/>
          </w:r>
          <w:r>
            <w:rPr>
              <w:b/>
              <w:bCs/>
              <w:sz w:val="28"/>
              <w:szCs w:val="32"/>
            </w:rPr>
            <w:t>2</w:t>
          </w:r>
          <w:r>
            <w:rPr>
              <w:b/>
              <w:bCs/>
              <w:sz w:val="28"/>
              <w:szCs w:val="32"/>
            </w:rPr>
            <w:fldChar w:fldCharType="end"/>
          </w: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end"/>
          </w:r>
        </w:p>
        <w:p w14:paraId="323105D8">
          <w:pPr>
            <w:pStyle w:val="12"/>
            <w:tabs>
              <w:tab w:val="right" w:leader="dot" w:pos="8306"/>
            </w:tabs>
            <w:spacing w:line="600" w:lineRule="auto"/>
            <w:rPr>
              <w:b/>
              <w:bCs/>
              <w:sz w:val="28"/>
              <w:szCs w:val="32"/>
            </w:rPr>
          </w:pP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begin"/>
          </w:r>
          <w:r>
            <w:rPr>
              <w:rFonts w:ascii="Times New Roman" w:hAnsi="Times New Roman" w:eastAsia="宋体" w:cs="Times New Roman"/>
              <w:b/>
              <w:bCs/>
              <w:kern w:val="0"/>
              <w:sz w:val="28"/>
              <w:szCs w:val="36"/>
              <w:highlight w:val="none"/>
              <w:lang w:val="en-US" w:eastAsia="zh-CN" w:bidi="ar-SA"/>
            </w:rPr>
            <w:instrText xml:space="preserve"> HYPERLINK \l _Toc14174 </w:instrText>
          </w:r>
          <w:r>
            <w:rPr>
              <w:rFonts w:ascii="Times New Roman" w:hAnsi="Times New Roman" w:eastAsia="宋体" w:cs="Times New Roman"/>
              <w:b/>
              <w:bCs/>
              <w:kern w:val="0"/>
              <w:sz w:val="28"/>
              <w:szCs w:val="36"/>
              <w:highlight w:val="none"/>
              <w:lang w:val="en-US" w:eastAsia="zh-CN" w:bidi="ar-SA"/>
            </w:rPr>
            <w:fldChar w:fldCharType="separate"/>
          </w:r>
          <w:r>
            <w:rPr>
              <w:rFonts w:hint="default" w:asciiTheme="minorAscii" w:hAnsiTheme="minorAscii" w:eastAsiaTheme="minorEastAsia"/>
              <w:b/>
              <w:bCs/>
              <w:sz w:val="28"/>
              <w:szCs w:val="44"/>
            </w:rPr>
            <w:t>第二章</w:t>
          </w:r>
          <w:r>
            <w:rPr>
              <w:rFonts w:hint="eastAsia" w:asciiTheme="minorAscii" w:hAnsiTheme="minorAscii"/>
              <w:b/>
              <w:bCs/>
              <w:sz w:val="28"/>
              <w:szCs w:val="44"/>
              <w:lang w:val="en-US" w:eastAsia="zh-CN"/>
            </w:rPr>
            <w:t xml:space="preserve"> </w:t>
          </w:r>
          <w:r>
            <w:rPr>
              <w:rFonts w:hint="default" w:asciiTheme="minorAscii" w:hAnsiTheme="minorAscii" w:eastAsiaTheme="minorEastAsia"/>
              <w:b/>
              <w:bCs/>
              <w:sz w:val="28"/>
              <w:szCs w:val="44"/>
            </w:rPr>
            <w:t xml:space="preserve"> </w:t>
          </w:r>
          <w:r>
            <w:rPr>
              <w:rFonts w:hint="default" w:asciiTheme="minorAscii" w:hAnsiTheme="minorAscii" w:eastAsiaTheme="minorEastAsia"/>
              <w:b/>
              <w:bCs/>
              <w:sz w:val="28"/>
              <w:szCs w:val="44"/>
              <w:lang w:eastAsia="zh-CN"/>
            </w:rPr>
            <w:t>投标供应商</w:t>
          </w:r>
          <w:r>
            <w:rPr>
              <w:rFonts w:hint="default" w:asciiTheme="minorAscii" w:hAnsiTheme="minorAscii" w:eastAsiaTheme="minorEastAsia"/>
              <w:b/>
              <w:bCs/>
              <w:sz w:val="28"/>
              <w:szCs w:val="44"/>
            </w:rPr>
            <w:t>须知</w:t>
          </w:r>
          <w:r>
            <w:rPr>
              <w:b/>
              <w:bCs/>
              <w:sz w:val="28"/>
              <w:szCs w:val="32"/>
            </w:rPr>
            <w:tab/>
          </w:r>
          <w:r>
            <w:rPr>
              <w:b/>
              <w:bCs/>
              <w:sz w:val="28"/>
              <w:szCs w:val="32"/>
            </w:rPr>
            <w:fldChar w:fldCharType="begin"/>
          </w:r>
          <w:r>
            <w:rPr>
              <w:b/>
              <w:bCs/>
              <w:sz w:val="28"/>
              <w:szCs w:val="32"/>
            </w:rPr>
            <w:instrText xml:space="preserve"> PAGEREF _Toc14174 \h </w:instrText>
          </w:r>
          <w:r>
            <w:rPr>
              <w:b/>
              <w:bCs/>
              <w:sz w:val="28"/>
              <w:szCs w:val="32"/>
            </w:rPr>
            <w:fldChar w:fldCharType="separate"/>
          </w:r>
          <w:r>
            <w:rPr>
              <w:b/>
              <w:bCs/>
              <w:sz w:val="28"/>
              <w:szCs w:val="32"/>
            </w:rPr>
            <w:t>7</w:t>
          </w:r>
          <w:r>
            <w:rPr>
              <w:b/>
              <w:bCs/>
              <w:sz w:val="28"/>
              <w:szCs w:val="32"/>
            </w:rPr>
            <w:fldChar w:fldCharType="end"/>
          </w: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end"/>
          </w:r>
        </w:p>
        <w:p w14:paraId="0A55CE47">
          <w:pPr>
            <w:pStyle w:val="12"/>
            <w:tabs>
              <w:tab w:val="right" w:leader="dot" w:pos="8306"/>
            </w:tabs>
            <w:spacing w:line="600" w:lineRule="auto"/>
            <w:rPr>
              <w:b/>
              <w:bCs/>
              <w:sz w:val="28"/>
              <w:szCs w:val="32"/>
            </w:rPr>
          </w:pP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begin"/>
          </w:r>
          <w:r>
            <w:rPr>
              <w:rFonts w:ascii="Times New Roman" w:hAnsi="Times New Roman" w:eastAsia="宋体" w:cs="Times New Roman"/>
              <w:b/>
              <w:bCs/>
              <w:kern w:val="0"/>
              <w:sz w:val="28"/>
              <w:szCs w:val="36"/>
              <w:highlight w:val="none"/>
              <w:lang w:val="en-US" w:eastAsia="zh-CN" w:bidi="ar-SA"/>
            </w:rPr>
            <w:instrText xml:space="preserve"> HYPERLINK \l _Toc32267 </w:instrText>
          </w:r>
          <w:r>
            <w:rPr>
              <w:rFonts w:ascii="Times New Roman" w:hAnsi="Times New Roman" w:eastAsia="宋体" w:cs="Times New Roman"/>
              <w:b/>
              <w:bCs/>
              <w:kern w:val="0"/>
              <w:sz w:val="28"/>
              <w:szCs w:val="36"/>
              <w:highlight w:val="none"/>
              <w:lang w:val="en-US" w:eastAsia="zh-CN" w:bidi="ar-SA"/>
            </w:rPr>
            <w:fldChar w:fldCharType="separate"/>
          </w:r>
          <w:r>
            <w:rPr>
              <w:rFonts w:hint="eastAsia"/>
              <w:b/>
              <w:bCs/>
              <w:sz w:val="28"/>
              <w:szCs w:val="44"/>
            </w:rPr>
            <w:t>第三章  采购内容</w:t>
          </w:r>
          <w:r>
            <w:rPr>
              <w:b/>
              <w:bCs/>
              <w:sz w:val="28"/>
              <w:szCs w:val="32"/>
            </w:rPr>
            <w:tab/>
          </w:r>
          <w:r>
            <w:rPr>
              <w:b/>
              <w:bCs/>
              <w:sz w:val="28"/>
              <w:szCs w:val="32"/>
            </w:rPr>
            <w:fldChar w:fldCharType="begin"/>
          </w:r>
          <w:r>
            <w:rPr>
              <w:b/>
              <w:bCs/>
              <w:sz w:val="28"/>
              <w:szCs w:val="32"/>
            </w:rPr>
            <w:instrText xml:space="preserve"> PAGEREF _Toc32267 \h </w:instrText>
          </w:r>
          <w:r>
            <w:rPr>
              <w:b/>
              <w:bCs/>
              <w:sz w:val="28"/>
              <w:szCs w:val="32"/>
            </w:rPr>
            <w:fldChar w:fldCharType="separate"/>
          </w:r>
          <w:r>
            <w:rPr>
              <w:b/>
              <w:bCs/>
              <w:sz w:val="28"/>
              <w:szCs w:val="32"/>
            </w:rPr>
            <w:t>29</w:t>
          </w:r>
          <w:r>
            <w:rPr>
              <w:b/>
              <w:bCs/>
              <w:sz w:val="28"/>
              <w:szCs w:val="32"/>
            </w:rPr>
            <w:fldChar w:fldCharType="end"/>
          </w: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end"/>
          </w:r>
        </w:p>
        <w:p w14:paraId="6241376B">
          <w:pPr>
            <w:pStyle w:val="12"/>
            <w:tabs>
              <w:tab w:val="right" w:leader="dot" w:pos="8306"/>
            </w:tabs>
            <w:spacing w:line="600" w:lineRule="auto"/>
            <w:rPr>
              <w:b/>
              <w:bCs/>
              <w:sz w:val="28"/>
              <w:szCs w:val="32"/>
            </w:rPr>
          </w:pP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begin"/>
          </w:r>
          <w:r>
            <w:rPr>
              <w:rFonts w:ascii="Times New Roman" w:hAnsi="Times New Roman" w:eastAsia="宋体" w:cs="Times New Roman"/>
              <w:b/>
              <w:bCs/>
              <w:kern w:val="0"/>
              <w:sz w:val="28"/>
              <w:szCs w:val="36"/>
              <w:highlight w:val="none"/>
              <w:lang w:val="en-US" w:eastAsia="zh-CN" w:bidi="ar-SA"/>
            </w:rPr>
            <w:instrText xml:space="preserve"> HYPERLINK \l _Toc2424 </w:instrText>
          </w:r>
          <w:r>
            <w:rPr>
              <w:rFonts w:ascii="Times New Roman" w:hAnsi="Times New Roman" w:eastAsia="宋体" w:cs="Times New Roman"/>
              <w:b/>
              <w:bCs/>
              <w:kern w:val="0"/>
              <w:sz w:val="28"/>
              <w:szCs w:val="36"/>
              <w:highlight w:val="none"/>
              <w:lang w:val="en-US" w:eastAsia="zh-CN" w:bidi="ar-SA"/>
            </w:rPr>
            <w:fldChar w:fldCharType="separate"/>
          </w:r>
          <w:r>
            <w:rPr>
              <w:rFonts w:hint="eastAsia"/>
              <w:b/>
              <w:bCs/>
              <w:sz w:val="28"/>
              <w:szCs w:val="44"/>
            </w:rPr>
            <w:t xml:space="preserve">第四章 </w:t>
          </w:r>
          <w:r>
            <w:rPr>
              <w:rFonts w:hint="eastAsia"/>
              <w:b/>
              <w:bCs/>
              <w:sz w:val="28"/>
              <w:szCs w:val="44"/>
              <w:lang w:val="en-US" w:eastAsia="zh-CN"/>
            </w:rPr>
            <w:t xml:space="preserve"> </w:t>
          </w:r>
          <w:r>
            <w:rPr>
              <w:rFonts w:hint="eastAsia"/>
              <w:b/>
              <w:bCs/>
              <w:sz w:val="28"/>
              <w:szCs w:val="44"/>
            </w:rPr>
            <w:t>评标办法</w:t>
          </w:r>
          <w:r>
            <w:rPr>
              <w:b/>
              <w:bCs/>
              <w:sz w:val="28"/>
              <w:szCs w:val="32"/>
            </w:rPr>
            <w:tab/>
          </w:r>
          <w:r>
            <w:rPr>
              <w:b/>
              <w:bCs/>
              <w:sz w:val="28"/>
              <w:szCs w:val="32"/>
            </w:rPr>
            <w:fldChar w:fldCharType="begin"/>
          </w:r>
          <w:r>
            <w:rPr>
              <w:b/>
              <w:bCs/>
              <w:sz w:val="28"/>
              <w:szCs w:val="32"/>
            </w:rPr>
            <w:instrText xml:space="preserve"> PAGEREF _Toc2424 \h </w:instrText>
          </w:r>
          <w:r>
            <w:rPr>
              <w:b/>
              <w:bCs/>
              <w:sz w:val="28"/>
              <w:szCs w:val="32"/>
            </w:rPr>
            <w:fldChar w:fldCharType="separate"/>
          </w:r>
          <w:r>
            <w:rPr>
              <w:b/>
              <w:bCs/>
              <w:sz w:val="28"/>
              <w:szCs w:val="32"/>
            </w:rPr>
            <w:t>36</w:t>
          </w:r>
          <w:r>
            <w:rPr>
              <w:b/>
              <w:bCs/>
              <w:sz w:val="28"/>
              <w:szCs w:val="32"/>
            </w:rPr>
            <w:fldChar w:fldCharType="end"/>
          </w: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end"/>
          </w:r>
        </w:p>
        <w:p w14:paraId="763E6120">
          <w:pPr>
            <w:pStyle w:val="12"/>
            <w:tabs>
              <w:tab w:val="right" w:leader="dot" w:pos="8306"/>
            </w:tabs>
            <w:spacing w:line="600" w:lineRule="auto"/>
            <w:rPr>
              <w:b/>
              <w:bCs/>
              <w:sz w:val="28"/>
              <w:szCs w:val="32"/>
            </w:rPr>
          </w:pP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begin"/>
          </w:r>
          <w:r>
            <w:rPr>
              <w:rFonts w:ascii="Times New Roman" w:hAnsi="Times New Roman" w:eastAsia="宋体" w:cs="Times New Roman"/>
              <w:b/>
              <w:bCs/>
              <w:kern w:val="0"/>
              <w:sz w:val="28"/>
              <w:szCs w:val="36"/>
              <w:highlight w:val="none"/>
              <w:lang w:val="en-US" w:eastAsia="zh-CN" w:bidi="ar-SA"/>
            </w:rPr>
            <w:instrText xml:space="preserve"> HYPERLINK \l _Toc28421 </w:instrText>
          </w:r>
          <w:r>
            <w:rPr>
              <w:rFonts w:ascii="Times New Roman" w:hAnsi="Times New Roman" w:eastAsia="宋体" w:cs="Times New Roman"/>
              <w:b/>
              <w:bCs/>
              <w:kern w:val="0"/>
              <w:sz w:val="28"/>
              <w:szCs w:val="36"/>
              <w:highlight w:val="none"/>
              <w:lang w:val="en-US" w:eastAsia="zh-CN" w:bidi="ar-SA"/>
            </w:rPr>
            <w:fldChar w:fldCharType="separate"/>
          </w:r>
          <w:r>
            <w:rPr>
              <w:rFonts w:hint="eastAsia"/>
              <w:b/>
              <w:bCs/>
              <w:sz w:val="28"/>
              <w:szCs w:val="44"/>
              <w:lang w:val="en-US" w:eastAsia="zh-CN"/>
            </w:rPr>
            <w:t>第五章</w:t>
          </w:r>
          <w:r>
            <w:rPr>
              <w:rFonts w:hint="eastAsia"/>
              <w:b/>
              <w:bCs/>
              <w:sz w:val="28"/>
              <w:szCs w:val="44"/>
            </w:rPr>
            <w:t xml:space="preserve">  合同条款及格式</w:t>
          </w:r>
          <w:r>
            <w:rPr>
              <w:b/>
              <w:bCs/>
              <w:sz w:val="28"/>
              <w:szCs w:val="32"/>
            </w:rPr>
            <w:tab/>
          </w:r>
          <w:r>
            <w:rPr>
              <w:b/>
              <w:bCs/>
              <w:sz w:val="28"/>
              <w:szCs w:val="32"/>
            </w:rPr>
            <w:fldChar w:fldCharType="begin"/>
          </w:r>
          <w:r>
            <w:rPr>
              <w:b/>
              <w:bCs/>
              <w:sz w:val="28"/>
              <w:szCs w:val="32"/>
            </w:rPr>
            <w:instrText xml:space="preserve"> PAGEREF _Toc28421 \h </w:instrText>
          </w:r>
          <w:r>
            <w:rPr>
              <w:b/>
              <w:bCs/>
              <w:sz w:val="28"/>
              <w:szCs w:val="32"/>
            </w:rPr>
            <w:fldChar w:fldCharType="separate"/>
          </w:r>
          <w:r>
            <w:rPr>
              <w:b/>
              <w:bCs/>
              <w:sz w:val="28"/>
              <w:szCs w:val="32"/>
            </w:rPr>
            <w:t>42</w:t>
          </w:r>
          <w:r>
            <w:rPr>
              <w:b/>
              <w:bCs/>
              <w:sz w:val="28"/>
              <w:szCs w:val="32"/>
            </w:rPr>
            <w:fldChar w:fldCharType="end"/>
          </w: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end"/>
          </w:r>
        </w:p>
        <w:p w14:paraId="0E0E1156">
          <w:pPr>
            <w:pStyle w:val="12"/>
            <w:tabs>
              <w:tab w:val="right" w:leader="dot" w:pos="8306"/>
            </w:tabs>
            <w:spacing w:line="600" w:lineRule="auto"/>
            <w:rPr>
              <w:b/>
              <w:bCs/>
              <w:sz w:val="28"/>
              <w:szCs w:val="32"/>
            </w:rPr>
          </w:pP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begin"/>
          </w:r>
          <w:r>
            <w:rPr>
              <w:rFonts w:ascii="Times New Roman" w:hAnsi="Times New Roman" w:eastAsia="宋体" w:cs="Times New Roman"/>
              <w:b/>
              <w:bCs/>
              <w:kern w:val="0"/>
              <w:sz w:val="28"/>
              <w:szCs w:val="36"/>
              <w:highlight w:val="none"/>
              <w:lang w:val="en-US" w:eastAsia="zh-CN" w:bidi="ar-SA"/>
            </w:rPr>
            <w:instrText xml:space="preserve"> HYPERLINK \l _Toc29777 </w:instrText>
          </w:r>
          <w:r>
            <w:rPr>
              <w:rFonts w:ascii="Times New Roman" w:hAnsi="Times New Roman" w:eastAsia="宋体" w:cs="Times New Roman"/>
              <w:b/>
              <w:bCs/>
              <w:kern w:val="0"/>
              <w:sz w:val="28"/>
              <w:szCs w:val="36"/>
              <w:highlight w:val="none"/>
              <w:lang w:val="en-US" w:eastAsia="zh-CN" w:bidi="ar-SA"/>
            </w:rPr>
            <w:fldChar w:fldCharType="separate"/>
          </w:r>
          <w:r>
            <w:rPr>
              <w:rFonts w:hint="eastAsia"/>
              <w:b/>
              <w:bCs/>
              <w:sz w:val="28"/>
              <w:szCs w:val="44"/>
            </w:rPr>
            <w:t xml:space="preserve">第六章 </w:t>
          </w:r>
          <w:r>
            <w:rPr>
              <w:rFonts w:hint="eastAsia"/>
              <w:b/>
              <w:bCs/>
              <w:sz w:val="28"/>
              <w:szCs w:val="44"/>
              <w:lang w:val="en-US" w:eastAsia="zh-CN"/>
            </w:rPr>
            <w:t xml:space="preserve"> </w:t>
          </w:r>
          <w:r>
            <w:rPr>
              <w:rFonts w:hint="eastAsia"/>
              <w:b/>
              <w:bCs/>
              <w:sz w:val="28"/>
              <w:szCs w:val="44"/>
            </w:rPr>
            <w:t>投标文件格式</w:t>
          </w:r>
          <w:r>
            <w:rPr>
              <w:b/>
              <w:bCs/>
              <w:sz w:val="28"/>
              <w:szCs w:val="32"/>
            </w:rPr>
            <w:tab/>
          </w:r>
          <w:r>
            <w:rPr>
              <w:b/>
              <w:bCs/>
              <w:sz w:val="28"/>
              <w:szCs w:val="32"/>
            </w:rPr>
            <w:fldChar w:fldCharType="begin"/>
          </w:r>
          <w:r>
            <w:rPr>
              <w:b/>
              <w:bCs/>
              <w:sz w:val="28"/>
              <w:szCs w:val="32"/>
            </w:rPr>
            <w:instrText xml:space="preserve"> PAGEREF _Toc29777 \h </w:instrText>
          </w:r>
          <w:r>
            <w:rPr>
              <w:b/>
              <w:bCs/>
              <w:sz w:val="28"/>
              <w:szCs w:val="32"/>
            </w:rPr>
            <w:fldChar w:fldCharType="separate"/>
          </w:r>
          <w:r>
            <w:rPr>
              <w:b/>
              <w:bCs/>
              <w:sz w:val="28"/>
              <w:szCs w:val="32"/>
            </w:rPr>
            <w:t>59</w:t>
          </w:r>
          <w:r>
            <w:rPr>
              <w:b/>
              <w:bCs/>
              <w:sz w:val="28"/>
              <w:szCs w:val="32"/>
            </w:rPr>
            <w:fldChar w:fldCharType="end"/>
          </w: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end"/>
          </w:r>
        </w:p>
        <w:p w14:paraId="415C7DFB">
          <w:pPr>
            <w:widowControl/>
            <w:spacing w:line="600" w:lineRule="auto"/>
            <w:ind w:firstLine="720"/>
            <w:rPr>
              <w:rFonts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ascii="Times New Roman" w:hAnsi="Times New Roman" w:eastAsia="宋体" w:cs="Times New Roman"/>
              <w:b/>
              <w:bCs/>
              <w:color w:val="000000" w:themeColor="text1"/>
              <w:kern w:val="0"/>
              <w:sz w:val="28"/>
              <w:szCs w:val="36"/>
              <w:highlight w:val="none"/>
              <w:lang w:val="en-US" w:eastAsia="zh-CN" w:bidi="ar-SA"/>
              <w14:textFill>
                <w14:solidFill>
                  <w14:schemeClr w14:val="tx1"/>
                </w14:solidFill>
              </w14:textFill>
            </w:rPr>
            <w:fldChar w:fldCharType="end"/>
          </w:r>
        </w:p>
      </w:sdtContent>
    </w:sdt>
    <w:p w14:paraId="6A0D6AF4">
      <w:pPr>
        <w:widowControl/>
        <w:spacing w:line="720" w:lineRule="auto"/>
        <w:ind w:firstLine="720"/>
        <w:rPr>
          <w:rFonts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p>
    <w:p w14:paraId="1F34BE42">
      <w:pPr>
        <w:widowControl/>
        <w:spacing w:line="720" w:lineRule="auto"/>
        <w:ind w:firstLine="720"/>
        <w:rPr>
          <w:rFonts w:ascii="Times New Roman" w:hAnsi="Times New Roman" w:eastAsia="宋体" w:cs="Times New Roman"/>
          <w:color w:val="000000" w:themeColor="text1"/>
          <w:kern w:val="0"/>
          <w:sz w:val="20"/>
          <w:szCs w:val="24"/>
          <w:highlight w:val="none"/>
          <w14:textFill>
            <w14:solidFill>
              <w14:schemeClr w14:val="tx1"/>
            </w14:solidFill>
          </w14:textFill>
        </w:rPr>
      </w:pPr>
    </w:p>
    <w:p w14:paraId="654FAAD1">
      <w:pPr>
        <w:widowControl/>
        <w:spacing w:line="720" w:lineRule="auto"/>
        <w:ind w:firstLine="720"/>
        <w:rPr>
          <w:rFonts w:ascii="Times New Roman" w:hAnsi="Times New Roman" w:eastAsia="宋体" w:cs="Times New Roman"/>
          <w:color w:val="000000" w:themeColor="text1"/>
          <w:kern w:val="0"/>
          <w:sz w:val="20"/>
          <w:szCs w:val="24"/>
          <w:highlight w:val="none"/>
          <w14:textFill>
            <w14:solidFill>
              <w14:schemeClr w14:val="tx1"/>
            </w14:solidFill>
          </w14:textFill>
        </w:rPr>
      </w:pPr>
    </w:p>
    <w:p w14:paraId="6A8059DB">
      <w:pPr>
        <w:widowControl/>
        <w:jc w:val="left"/>
        <w:rPr>
          <w:rFonts w:ascii="宋体" w:hAnsi="宋体" w:eastAsia="宋体" w:cs="宋体"/>
          <w:b/>
          <w:bCs/>
          <w:color w:val="000000" w:themeColor="text1"/>
          <w:kern w:val="0"/>
          <w:sz w:val="44"/>
          <w:szCs w:val="44"/>
          <w:highlight w:val="none"/>
          <w14:textFill>
            <w14:solidFill>
              <w14:schemeClr w14:val="tx1"/>
            </w14:solidFill>
          </w14:textFill>
        </w:rPr>
        <w:sectPr>
          <w:footerReference r:id="rId5" w:type="default"/>
          <w:pgSz w:w="11906" w:h="16838"/>
          <w:pgMar w:top="1440" w:right="1800" w:bottom="1440" w:left="1800" w:header="720" w:footer="720" w:gutter="0"/>
          <w:pgNumType w:fmt="decimal" w:start="1"/>
          <w:cols w:space="720" w:num="1"/>
          <w:docGrid w:type="lines" w:linePitch="312" w:charSpace="0"/>
        </w:sectPr>
      </w:pPr>
    </w:p>
    <w:p w14:paraId="36649489">
      <w:pPr>
        <w:pStyle w:val="2"/>
        <w:keepNext w:val="0"/>
        <w:keepLines w:val="0"/>
        <w:pageBreakBefore w:val="0"/>
        <w:widowControl w:val="0"/>
        <w:kinsoku/>
        <w:wordWrap w:val="0"/>
        <w:overflowPunct/>
        <w:topLinePunct/>
        <w:autoSpaceDE/>
        <w:autoSpaceDN/>
        <w:bidi w:val="0"/>
        <w:adjustRightInd/>
        <w:snapToGrid/>
        <w:spacing w:before="0" w:after="0" w:line="360" w:lineRule="auto"/>
        <w:jc w:val="center"/>
        <w:textAlignment w:val="auto"/>
        <w:rPr>
          <w:rFonts w:hint="eastAsia" w:ascii="宋体" w:hAnsi="宋体" w:eastAsia="宋体" w:cs="Times New Roman"/>
          <w:b/>
          <w:bCs/>
          <w:color w:val="000000" w:themeColor="text1"/>
          <w:kern w:val="0"/>
          <w:sz w:val="32"/>
          <w:szCs w:val="32"/>
          <w:highlight w:val="none"/>
          <w14:textFill>
            <w14:solidFill>
              <w14:schemeClr w14:val="tx1"/>
            </w14:solidFill>
          </w14:textFill>
        </w:rPr>
        <w:sectPr>
          <w:footerReference r:id="rId6" w:type="default"/>
          <w:type w:val="continuous"/>
          <w:pgSz w:w="11906" w:h="16838"/>
          <w:pgMar w:top="1440" w:right="1800" w:bottom="1440" w:left="1800" w:header="851" w:footer="992" w:gutter="0"/>
          <w:pgNumType w:fmt="decimal"/>
          <w:cols w:space="425" w:num="1"/>
          <w:docGrid w:type="lines" w:linePitch="312" w:charSpace="0"/>
        </w:sectPr>
      </w:pPr>
      <w:bookmarkStart w:id="0" w:name="_Toc20248"/>
    </w:p>
    <w:p w14:paraId="5F9FF59C">
      <w:pPr>
        <w:pStyle w:val="2"/>
        <w:keepNext w:val="0"/>
        <w:keepLines w:val="0"/>
        <w:pageBreakBefore w:val="0"/>
        <w:widowControl w:val="0"/>
        <w:kinsoku/>
        <w:wordWrap w:val="0"/>
        <w:overflowPunct/>
        <w:topLinePunct/>
        <w:autoSpaceDE/>
        <w:autoSpaceDN/>
        <w:bidi w:val="0"/>
        <w:adjustRightInd/>
        <w:snapToGrid/>
        <w:spacing w:before="0" w:after="0" w:line="360" w:lineRule="auto"/>
        <w:jc w:val="center"/>
        <w:textAlignment w:val="auto"/>
        <w:rPr>
          <w:rFonts w:ascii="Times New Roman" w:hAnsi="Times New Roman" w:eastAsia="宋体" w:cs="Times New Roman"/>
          <w:color w:val="000000" w:themeColor="text1"/>
          <w:kern w:val="0"/>
          <w:sz w:val="20"/>
          <w:szCs w:val="24"/>
          <w:highlight w:val="none"/>
          <w14:textFill>
            <w14:solidFill>
              <w14:schemeClr w14:val="tx1"/>
            </w14:solidFill>
          </w14:textFill>
        </w:rPr>
      </w:pPr>
      <w:r>
        <w:rPr>
          <w:rFonts w:hint="eastAsia" w:ascii="宋体" w:hAnsi="宋体" w:eastAsia="宋体" w:cs="Times New Roman"/>
          <w:b/>
          <w:bCs/>
          <w:color w:val="000000" w:themeColor="text1"/>
          <w:kern w:val="0"/>
          <w:sz w:val="32"/>
          <w:szCs w:val="32"/>
          <w:highlight w:val="none"/>
          <w14:textFill>
            <w14:solidFill>
              <w14:schemeClr w14:val="tx1"/>
            </w14:solidFill>
          </w14:textFill>
        </w:rPr>
        <w:t xml:space="preserve">第一章 </w:t>
      </w:r>
      <w:r>
        <w:rPr>
          <w:rFonts w:hint="eastAsia" w:ascii="宋体" w:hAnsi="宋体" w:eastAsia="宋体" w:cs="Times New Roman"/>
          <w:b/>
          <w:bCs/>
          <w:color w:val="000000" w:themeColor="text1"/>
          <w:kern w:val="0"/>
          <w:sz w:val="32"/>
          <w:szCs w:val="32"/>
          <w:highlight w:val="none"/>
          <w:lang w:val="en-US" w:eastAsia="zh-CN"/>
          <w14:textFill>
            <w14:solidFill>
              <w14:schemeClr w14:val="tx1"/>
            </w14:solidFill>
          </w14:textFill>
        </w:rPr>
        <w:t xml:space="preserve"> </w:t>
      </w:r>
      <w:r>
        <w:rPr>
          <w:rFonts w:hint="eastAsia" w:ascii="宋体" w:hAnsi="宋体" w:eastAsia="宋体" w:cs="Times New Roman"/>
          <w:b/>
          <w:bCs/>
          <w:color w:val="000000" w:themeColor="text1"/>
          <w:kern w:val="0"/>
          <w:sz w:val="32"/>
          <w:szCs w:val="32"/>
          <w:highlight w:val="none"/>
          <w14:textFill>
            <w14:solidFill>
              <w14:schemeClr w14:val="tx1"/>
            </w14:solidFill>
          </w14:textFill>
        </w:rPr>
        <w:t>招标公告</w:t>
      </w:r>
      <w:bookmarkEnd w:id="0"/>
    </w:p>
    <w:p w14:paraId="170527B0">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项目概况</w:t>
      </w:r>
    </w:p>
    <w:p w14:paraId="5BD9529F">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eastAsia="zh-CN"/>
        </w:rPr>
        <w:t>渑池县天池镇畜禽养殖项目（设备采购）</w:t>
      </w:r>
      <w:r>
        <w:rPr>
          <w:rFonts w:hint="eastAsia" w:ascii="宋体" w:hAnsi="宋体" w:eastAsia="宋体" w:cs="宋体"/>
          <w:bCs/>
          <w:color w:val="auto"/>
          <w:sz w:val="28"/>
          <w:szCs w:val="28"/>
          <w:highlight w:val="none"/>
        </w:rPr>
        <w:t>的潜在</w:t>
      </w:r>
      <w:r>
        <w:rPr>
          <w:rFonts w:hint="eastAsia" w:ascii="宋体" w:hAnsi="宋体" w:eastAsia="宋体" w:cs="宋体"/>
          <w:bCs/>
          <w:color w:val="auto"/>
          <w:sz w:val="28"/>
          <w:szCs w:val="28"/>
          <w:highlight w:val="none"/>
          <w:lang w:eastAsia="zh-CN"/>
        </w:rPr>
        <w:t>投标供应商</w:t>
      </w:r>
      <w:r>
        <w:rPr>
          <w:rFonts w:hint="eastAsia" w:ascii="宋体" w:hAnsi="宋体" w:eastAsia="宋体" w:cs="宋体"/>
          <w:bCs/>
          <w:color w:val="auto"/>
          <w:sz w:val="28"/>
          <w:szCs w:val="28"/>
          <w:highlight w:val="none"/>
        </w:rPr>
        <w:t>应在三门峡市公共资源交易中心获取招标文件，并于</w:t>
      </w:r>
      <w:r>
        <w:rPr>
          <w:rFonts w:hint="eastAsia" w:ascii="宋体" w:hAnsi="宋体" w:eastAsia="宋体" w:cs="宋体"/>
          <w:bCs/>
          <w:color w:val="auto"/>
          <w:sz w:val="28"/>
          <w:szCs w:val="28"/>
          <w:highlight w:val="none"/>
          <w:lang w:val="en-US" w:eastAsia="zh-CN"/>
        </w:rPr>
        <w:t>2026年7月30日8时20分</w:t>
      </w:r>
      <w:r>
        <w:rPr>
          <w:rFonts w:hint="eastAsia" w:ascii="宋体" w:hAnsi="宋体" w:eastAsia="宋体" w:cs="宋体"/>
          <w:bCs/>
          <w:color w:val="auto"/>
          <w:sz w:val="28"/>
          <w:szCs w:val="28"/>
          <w:highlight w:val="none"/>
        </w:rPr>
        <w:t>（北京时间）前递交</w:t>
      </w:r>
      <w:r>
        <w:rPr>
          <w:rFonts w:hint="eastAsia" w:ascii="宋体" w:hAnsi="宋体" w:eastAsia="宋体" w:cs="宋体"/>
          <w:bCs/>
          <w:color w:val="auto"/>
          <w:sz w:val="28"/>
          <w:szCs w:val="28"/>
          <w:highlight w:val="none"/>
          <w:lang w:val="en-US" w:eastAsia="zh-CN"/>
        </w:rPr>
        <w:t>投标</w:t>
      </w:r>
      <w:r>
        <w:rPr>
          <w:rFonts w:hint="eastAsia" w:ascii="宋体" w:hAnsi="宋体" w:eastAsia="宋体" w:cs="宋体"/>
          <w:bCs/>
          <w:color w:val="auto"/>
          <w:sz w:val="28"/>
          <w:szCs w:val="28"/>
          <w:highlight w:val="none"/>
        </w:rPr>
        <w:t>文件。</w:t>
      </w:r>
    </w:p>
    <w:p w14:paraId="16F63C48">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一、项目基本情况</w:t>
      </w:r>
    </w:p>
    <w:p w14:paraId="4D058325">
      <w:pPr>
        <w:pStyle w:val="20"/>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FF0000"/>
          <w:sz w:val="28"/>
          <w:szCs w:val="28"/>
          <w:highlight w:val="none"/>
          <w:lang w:eastAsia="zh-CN"/>
        </w:rPr>
      </w:pPr>
      <w:r>
        <w:rPr>
          <w:rFonts w:hint="eastAsia" w:ascii="宋体" w:hAnsi="宋体" w:eastAsia="宋体" w:cs="宋体"/>
          <w:bCs/>
          <w:color w:val="auto"/>
          <w:sz w:val="28"/>
          <w:szCs w:val="28"/>
          <w:highlight w:val="none"/>
        </w:rPr>
        <w:t>1、项目编号：渑池公开采购-2026-24、MCGZ[2026]113-ZC106</w:t>
      </w:r>
    </w:p>
    <w:p w14:paraId="42CCC8CE">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lang w:eastAsia="zh-CN"/>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2、项目名称：</w:t>
      </w:r>
      <w:r>
        <w:rPr>
          <w:rFonts w:hint="eastAsia" w:ascii="宋体" w:hAnsi="宋体" w:eastAsia="宋体" w:cs="宋体"/>
          <w:bCs/>
          <w:color w:val="000000" w:themeColor="text1"/>
          <w:sz w:val="28"/>
          <w:szCs w:val="28"/>
          <w:highlight w:val="none"/>
          <w:lang w:eastAsia="zh-CN"/>
          <w14:textFill>
            <w14:solidFill>
              <w14:schemeClr w14:val="tx1"/>
            </w14:solidFill>
          </w14:textFill>
        </w:rPr>
        <w:t>渑池县天池镇畜禽养殖项目（设备采购）</w:t>
      </w:r>
    </w:p>
    <w:p w14:paraId="045060FF">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3、采购方式：公开招标</w:t>
      </w:r>
    </w:p>
    <w:p w14:paraId="0ECA3A22">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4、预算金额：</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2293080.00</w:t>
      </w:r>
      <w:r>
        <w:rPr>
          <w:rFonts w:hint="eastAsia" w:ascii="宋体" w:hAnsi="宋体" w:eastAsia="宋体" w:cs="宋体"/>
          <w:bCs/>
          <w:color w:val="000000" w:themeColor="text1"/>
          <w:sz w:val="28"/>
          <w:szCs w:val="28"/>
          <w:highlight w:val="none"/>
          <w14:textFill>
            <w14:solidFill>
              <w14:schemeClr w14:val="tx1"/>
            </w14:solidFill>
          </w14:textFill>
        </w:rPr>
        <w:t>元</w:t>
      </w:r>
    </w:p>
    <w:p w14:paraId="67002F2F">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最高限价：</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2293080.00</w:t>
      </w:r>
      <w:r>
        <w:rPr>
          <w:rFonts w:hint="eastAsia" w:ascii="宋体" w:hAnsi="宋体" w:eastAsia="宋体" w:cs="宋体"/>
          <w:bCs/>
          <w:color w:val="000000" w:themeColor="text1"/>
          <w:sz w:val="28"/>
          <w:szCs w:val="28"/>
          <w:highlight w:val="none"/>
          <w14:textFill>
            <w14:solidFill>
              <w14:schemeClr w14:val="tx1"/>
            </w14:solidFill>
          </w14:textFill>
        </w:rPr>
        <w:t>元</w:t>
      </w:r>
    </w:p>
    <w:tbl>
      <w:tblPr>
        <w:tblStyle w:val="14"/>
        <w:tblW w:w="9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640"/>
        <w:gridCol w:w="3053"/>
        <w:gridCol w:w="1800"/>
        <w:gridCol w:w="2270"/>
      </w:tblGrid>
      <w:tr w14:paraId="1EC5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67" w:type="dxa"/>
            <w:vAlign w:val="center"/>
          </w:tcPr>
          <w:p w14:paraId="51A17021">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序号</w:t>
            </w:r>
          </w:p>
        </w:tc>
        <w:tc>
          <w:tcPr>
            <w:tcW w:w="1640" w:type="dxa"/>
            <w:vAlign w:val="center"/>
          </w:tcPr>
          <w:p w14:paraId="3AD29B8D">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包号</w:t>
            </w:r>
          </w:p>
        </w:tc>
        <w:tc>
          <w:tcPr>
            <w:tcW w:w="3053" w:type="dxa"/>
            <w:vAlign w:val="center"/>
          </w:tcPr>
          <w:p w14:paraId="610C46E2">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包名称</w:t>
            </w:r>
          </w:p>
        </w:tc>
        <w:tc>
          <w:tcPr>
            <w:tcW w:w="1800" w:type="dxa"/>
            <w:vAlign w:val="center"/>
          </w:tcPr>
          <w:p w14:paraId="6510E6DE">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包预算（元）</w:t>
            </w:r>
          </w:p>
        </w:tc>
        <w:tc>
          <w:tcPr>
            <w:tcW w:w="2270" w:type="dxa"/>
            <w:vAlign w:val="center"/>
          </w:tcPr>
          <w:p w14:paraId="782E2C03">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包最高限价（元）</w:t>
            </w:r>
          </w:p>
        </w:tc>
      </w:tr>
      <w:tr w14:paraId="759B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067" w:type="dxa"/>
            <w:vAlign w:val="center"/>
          </w:tcPr>
          <w:p w14:paraId="72EA338F">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1</w:t>
            </w:r>
          </w:p>
        </w:tc>
        <w:tc>
          <w:tcPr>
            <w:tcW w:w="1640" w:type="dxa"/>
            <w:vAlign w:val="center"/>
          </w:tcPr>
          <w:p w14:paraId="50CED2CB">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default" w:ascii="宋体" w:hAnsi="宋体" w:eastAsia="宋体" w:cs="宋体"/>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Cs/>
                <w:color w:val="000000" w:themeColor="text1"/>
                <w:sz w:val="28"/>
                <w:szCs w:val="28"/>
                <w:highlight w:val="none"/>
                <w:lang w:eastAsia="zh-CN"/>
                <w14:textFill>
                  <w14:solidFill>
                    <w14:schemeClr w14:val="tx1"/>
                  </w14:solidFill>
                </w14:textFill>
              </w:rPr>
              <w:t>MCGZ[2026]113-ZC106</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-1</w:t>
            </w:r>
          </w:p>
        </w:tc>
        <w:tc>
          <w:tcPr>
            <w:tcW w:w="3053" w:type="dxa"/>
            <w:vAlign w:val="center"/>
          </w:tcPr>
          <w:p w14:paraId="221372EC">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宋体" w:hAnsi="宋体" w:eastAsia="宋体" w:cs="宋体"/>
                <w:bCs/>
                <w:color w:val="000000" w:themeColor="text1"/>
                <w:sz w:val="28"/>
                <w:szCs w:val="28"/>
                <w:highlight w:val="none"/>
                <w:lang w:eastAsia="zh-CN"/>
                <w14:textFill>
                  <w14:solidFill>
                    <w14:schemeClr w14:val="tx1"/>
                  </w14:solidFill>
                </w14:textFill>
              </w:rPr>
            </w:pPr>
            <w:r>
              <w:rPr>
                <w:rFonts w:hint="eastAsia" w:ascii="宋体" w:hAnsi="宋体" w:eastAsia="宋体" w:cs="宋体"/>
                <w:bCs/>
                <w:color w:val="000000" w:themeColor="text1"/>
                <w:sz w:val="28"/>
                <w:szCs w:val="28"/>
                <w:highlight w:val="none"/>
                <w:lang w:eastAsia="zh-CN"/>
                <w14:textFill>
                  <w14:solidFill>
                    <w14:schemeClr w14:val="tx1"/>
                  </w14:solidFill>
                </w14:textFill>
              </w:rPr>
              <w:t>渑池县天池镇畜禽养殖项目（设备采购）</w:t>
            </w:r>
          </w:p>
        </w:tc>
        <w:tc>
          <w:tcPr>
            <w:tcW w:w="1800" w:type="dxa"/>
            <w:vAlign w:val="center"/>
          </w:tcPr>
          <w:p w14:paraId="110A4EC2">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宋体" w:hAnsi="宋体" w:eastAsia="宋体" w:cs="宋体"/>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14:textFill>
                  <w14:solidFill>
                    <w14:schemeClr w14:val="tx1"/>
                  </w14:solidFill>
                </w14:textFill>
              </w:rPr>
              <w:t>2293080.00</w:t>
            </w:r>
          </w:p>
        </w:tc>
        <w:tc>
          <w:tcPr>
            <w:tcW w:w="2270" w:type="dxa"/>
            <w:vAlign w:val="center"/>
          </w:tcPr>
          <w:p w14:paraId="64D282B8">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14:textFill>
                  <w14:solidFill>
                    <w14:schemeClr w14:val="tx1"/>
                  </w14:solidFill>
                </w14:textFill>
              </w:rPr>
              <w:t>2293080.00</w:t>
            </w:r>
          </w:p>
        </w:tc>
      </w:tr>
    </w:tbl>
    <w:p w14:paraId="3C9E9606">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5、采购需求（包括但不限于标的的名称、数量、简要技术需求或服务要求等）</w:t>
      </w:r>
    </w:p>
    <w:p w14:paraId="3E3ABD67">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5.1采购内容：本项目为</w:t>
      </w:r>
      <w:r>
        <w:rPr>
          <w:rFonts w:hint="eastAsia" w:ascii="宋体" w:hAnsi="宋体" w:eastAsia="宋体" w:cs="宋体"/>
          <w:bCs/>
          <w:color w:val="000000" w:themeColor="text1"/>
          <w:sz w:val="28"/>
          <w:szCs w:val="28"/>
          <w:highlight w:val="none"/>
          <w:lang w:eastAsia="zh-CN"/>
          <w14:textFill>
            <w14:solidFill>
              <w14:schemeClr w14:val="tx1"/>
            </w14:solidFill>
          </w14:textFill>
        </w:rPr>
        <w:t>渑池县天池镇畜禽养殖项目（设备采购）采购内容包括：自动喂料系统、自动环控系统、自动供电系统、自动饮水系统、自动照明系统、自动清粪系统、粪污处理设备、设施、防疫消毒设备等</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的</w:t>
      </w:r>
      <w:r>
        <w:rPr>
          <w:rFonts w:hint="eastAsia" w:ascii="宋体" w:hAnsi="宋体" w:eastAsia="宋体" w:cs="宋体"/>
          <w:bCs/>
          <w:color w:val="000000" w:themeColor="text1"/>
          <w:sz w:val="28"/>
          <w:szCs w:val="28"/>
          <w:highlight w:val="none"/>
          <w14:textFill>
            <w14:solidFill>
              <w14:schemeClr w14:val="tx1"/>
            </w14:solidFill>
          </w14:textFill>
        </w:rPr>
        <w:t>采购及安装、调试、验收、培训、质保期服务、与货物有关的运输和保险及其他伴随服务，具体采购内容及参数要求详见招标文件。</w:t>
      </w:r>
    </w:p>
    <w:p w14:paraId="63275617">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5.2资金来源：</w:t>
      </w:r>
      <w:r>
        <w:rPr>
          <w:rFonts w:hint="eastAsia" w:ascii="宋体" w:hAnsi="宋体" w:eastAsia="宋体" w:cs="宋体"/>
          <w:bCs/>
          <w:color w:val="000000" w:themeColor="text1"/>
          <w:sz w:val="28"/>
          <w:szCs w:val="28"/>
          <w:highlight w:val="none"/>
          <w:lang w:eastAsia="zh-CN"/>
          <w14:textFill>
            <w14:solidFill>
              <w14:schemeClr w14:val="tx1"/>
            </w14:solidFill>
          </w14:textFill>
        </w:rPr>
        <w:t>财政资金</w:t>
      </w:r>
      <w:r>
        <w:rPr>
          <w:rFonts w:hint="eastAsia" w:ascii="宋体" w:hAnsi="宋体" w:eastAsia="宋体" w:cs="宋体"/>
          <w:bCs/>
          <w:color w:val="000000" w:themeColor="text1"/>
          <w:sz w:val="28"/>
          <w:szCs w:val="28"/>
          <w:highlight w:val="none"/>
          <w14:textFill>
            <w14:solidFill>
              <w14:schemeClr w14:val="tx1"/>
            </w14:solidFill>
          </w14:textFill>
        </w:rPr>
        <w:t>，已落实。</w:t>
      </w:r>
    </w:p>
    <w:p w14:paraId="5E7C7DE4">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5.3交货地点：</w:t>
      </w:r>
      <w:r>
        <w:rPr>
          <w:rFonts w:hint="eastAsia" w:ascii="宋体" w:hAnsi="宋体" w:eastAsia="宋体" w:cs="宋体"/>
          <w:color w:val="000000" w:themeColor="text1"/>
          <w:sz w:val="28"/>
          <w:szCs w:val="28"/>
          <w:highlight w:val="none"/>
          <w14:textFill>
            <w14:solidFill>
              <w14:schemeClr w14:val="tx1"/>
            </w14:solidFill>
          </w14:textFill>
        </w:rPr>
        <w:t>采购人指定地点</w:t>
      </w:r>
      <w:r>
        <w:rPr>
          <w:rFonts w:hint="eastAsia" w:ascii="宋体" w:hAnsi="宋体" w:eastAsia="宋体" w:cs="宋体"/>
          <w:bCs/>
          <w:color w:val="000000" w:themeColor="text1"/>
          <w:sz w:val="28"/>
          <w:szCs w:val="28"/>
          <w:highlight w:val="none"/>
          <w14:textFill>
            <w14:solidFill>
              <w14:schemeClr w14:val="tx1"/>
            </w14:solidFill>
          </w14:textFill>
        </w:rPr>
        <w:t>。</w:t>
      </w:r>
    </w:p>
    <w:p w14:paraId="1EF69D08">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5.4</w:t>
      </w:r>
      <w:r>
        <w:rPr>
          <w:rFonts w:hint="eastAsia" w:ascii="宋体" w:hAnsi="宋体" w:eastAsia="宋体" w:cs="宋体"/>
          <w:bCs/>
          <w:color w:val="000000" w:themeColor="text1"/>
          <w:sz w:val="28"/>
          <w:szCs w:val="28"/>
          <w:highlight w:val="none"/>
          <w:lang w:eastAsia="zh-CN"/>
          <w14:textFill>
            <w14:solidFill>
              <w14:schemeClr w14:val="tx1"/>
            </w14:solidFill>
          </w14:textFill>
        </w:rPr>
        <w:t>质量要求</w:t>
      </w:r>
      <w:r>
        <w:rPr>
          <w:rFonts w:hint="eastAsia" w:ascii="宋体" w:hAnsi="宋体" w:eastAsia="宋体" w:cs="宋体"/>
          <w:bCs/>
          <w:color w:val="000000" w:themeColor="text1"/>
          <w:sz w:val="28"/>
          <w:szCs w:val="28"/>
          <w:highlight w:val="none"/>
          <w14:textFill>
            <w14:solidFill>
              <w14:schemeClr w14:val="tx1"/>
            </w14:solidFill>
          </w14:textFill>
        </w:rPr>
        <w:t>：合格。</w:t>
      </w:r>
    </w:p>
    <w:p w14:paraId="2568AF99">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5.5</w:t>
      </w:r>
      <w:r>
        <w:rPr>
          <w:rFonts w:hint="eastAsia" w:ascii="宋体" w:hAnsi="宋体" w:eastAsia="宋体" w:cs="宋体"/>
          <w:bCs/>
          <w:color w:val="000000" w:themeColor="text1"/>
          <w:sz w:val="28"/>
          <w:szCs w:val="28"/>
          <w:highlight w:val="none"/>
          <w:lang w:eastAsia="zh-CN"/>
          <w14:textFill>
            <w14:solidFill>
              <w14:schemeClr w14:val="tx1"/>
            </w14:solidFill>
          </w14:textFill>
        </w:rPr>
        <w:t>交货期</w:t>
      </w:r>
      <w:r>
        <w:rPr>
          <w:rFonts w:hint="eastAsia" w:ascii="宋体" w:hAnsi="宋体" w:eastAsia="宋体" w:cs="宋体"/>
          <w:bCs/>
          <w:color w:val="000000" w:themeColor="text1"/>
          <w:sz w:val="28"/>
          <w:szCs w:val="28"/>
          <w:highlight w:val="none"/>
          <w14:textFill>
            <w14:solidFill>
              <w14:schemeClr w14:val="tx1"/>
            </w14:solidFill>
          </w14:textFill>
        </w:rPr>
        <w:t>：</w:t>
      </w:r>
      <w:r>
        <w:rPr>
          <w:rFonts w:hint="eastAsia" w:ascii="宋体" w:hAnsi="宋体" w:eastAsia="宋体" w:cs="宋体"/>
          <w:bCs/>
          <w:color w:val="000000" w:themeColor="text1"/>
          <w:sz w:val="28"/>
          <w:szCs w:val="28"/>
          <w:highlight w:val="none"/>
          <w:lang w:eastAsia="zh-CN"/>
          <w14:textFill>
            <w14:solidFill>
              <w14:schemeClr w14:val="tx1"/>
            </w14:solidFill>
          </w14:textFill>
        </w:rPr>
        <w:t>自签订合同之日起60日历天内</w:t>
      </w:r>
      <w:r>
        <w:rPr>
          <w:rFonts w:hint="eastAsia" w:ascii="宋体" w:hAnsi="宋体" w:eastAsia="宋体" w:cs="宋体"/>
          <w:bCs/>
          <w:color w:val="000000" w:themeColor="text1"/>
          <w:sz w:val="28"/>
          <w:szCs w:val="28"/>
          <w:highlight w:val="none"/>
          <w14:textFill>
            <w14:solidFill>
              <w14:schemeClr w14:val="tx1"/>
            </w14:solidFill>
          </w14:textFill>
        </w:rPr>
        <w:t>。</w:t>
      </w:r>
    </w:p>
    <w:p w14:paraId="51E7C219">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14:textFill>
            <w14:solidFill>
              <w14:schemeClr w14:val="tx1"/>
            </w14:solidFill>
          </w14:textFill>
        </w:rPr>
        <w:t>5.6质保期：1年。</w:t>
      </w:r>
    </w:p>
    <w:p w14:paraId="18825FE8">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lang w:eastAsia="zh-CN"/>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5.</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7</w:t>
      </w:r>
      <w:r>
        <w:rPr>
          <w:rFonts w:hint="eastAsia" w:ascii="宋体" w:hAnsi="宋体" w:eastAsia="宋体" w:cs="宋体"/>
          <w:bCs/>
          <w:color w:val="000000" w:themeColor="text1"/>
          <w:sz w:val="28"/>
          <w:szCs w:val="28"/>
          <w:highlight w:val="none"/>
          <w14:textFill>
            <w14:solidFill>
              <w14:schemeClr w14:val="tx1"/>
            </w14:solidFill>
          </w14:textFill>
        </w:rPr>
        <w:t>标段划分：本项目划分</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1个</w:t>
      </w:r>
      <w:r>
        <w:rPr>
          <w:rFonts w:hint="eastAsia" w:ascii="宋体" w:hAnsi="宋体" w:eastAsia="宋体" w:cs="宋体"/>
          <w:bCs/>
          <w:color w:val="000000" w:themeColor="text1"/>
          <w:sz w:val="28"/>
          <w:szCs w:val="28"/>
          <w:highlight w:val="none"/>
          <w14:textFill>
            <w14:solidFill>
              <w14:schemeClr w14:val="tx1"/>
            </w14:solidFill>
          </w14:textFill>
        </w:rPr>
        <w:t>标段</w:t>
      </w:r>
      <w:r>
        <w:rPr>
          <w:rFonts w:hint="eastAsia" w:ascii="宋体" w:hAnsi="宋体" w:eastAsia="宋体" w:cs="宋体"/>
          <w:bCs/>
          <w:color w:val="000000" w:themeColor="text1"/>
          <w:sz w:val="28"/>
          <w:szCs w:val="28"/>
          <w:highlight w:val="none"/>
          <w:lang w:eastAsia="zh-CN"/>
          <w14:textFill>
            <w14:solidFill>
              <w14:schemeClr w14:val="tx1"/>
            </w14:solidFill>
          </w14:textFill>
        </w:rPr>
        <w:t>。</w:t>
      </w:r>
    </w:p>
    <w:p w14:paraId="2F742843">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6、合同履行期限：按合同约定执行。</w:t>
      </w:r>
    </w:p>
    <w:p w14:paraId="4AD165BE">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7、本项目是否接受联合体投标：否</w:t>
      </w:r>
    </w:p>
    <w:p w14:paraId="207E62D3">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8、是否接受进口产品：</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否</w:t>
      </w:r>
    </w:p>
    <w:p w14:paraId="4AB5914D">
      <w:pPr>
        <w:pStyle w:val="21"/>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9、是否专门面向中小企业：否</w:t>
      </w:r>
    </w:p>
    <w:p w14:paraId="3A13534B">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二、申请人资格要求：</w:t>
      </w:r>
    </w:p>
    <w:p w14:paraId="2F411C39">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1、满足《中华人民共和国政府采购法》第二十二条规定；</w:t>
      </w:r>
    </w:p>
    <w:p w14:paraId="50E7A64E">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2、落实政府采购政策满足的资格要求</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:本项目执行促进中小型企业发展政策（监狱企业、残疾人福利性企业视同小微企业），优先采购节能环保产品等政府采购政策</w:t>
      </w:r>
      <w:r>
        <w:rPr>
          <w:rFonts w:hint="eastAsia" w:ascii="宋体" w:hAnsi="宋体" w:eastAsia="宋体" w:cs="宋体"/>
          <w:bCs/>
          <w:color w:val="000000" w:themeColor="text1"/>
          <w:sz w:val="28"/>
          <w:szCs w:val="28"/>
          <w:highlight w:val="none"/>
          <w14:textFill>
            <w14:solidFill>
              <w14:schemeClr w14:val="tx1"/>
            </w14:solidFill>
          </w14:textFill>
        </w:rPr>
        <w:t>。</w:t>
      </w:r>
    </w:p>
    <w:p w14:paraId="2BA871A1">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3、本项目的特定资格要求</w:t>
      </w:r>
    </w:p>
    <w:p w14:paraId="5940917F">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14:textFill>
            <w14:solidFill>
              <w14:schemeClr w14:val="tx1"/>
            </w14:solidFill>
          </w14:textFill>
        </w:rPr>
        <w:t>3.1、投标供应商须具有合法有效的营业执照（可使用电子营业执照）；</w:t>
      </w:r>
    </w:p>
    <w:p w14:paraId="5CC487B8">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14:textFill>
            <w14:solidFill>
              <w14:schemeClr w14:val="tx1"/>
            </w14:solidFill>
          </w14:textFill>
        </w:rPr>
        <w:t>3.2、企业出具无行贿犯罪记录在中国裁判文书网自行查询或自行承诺（查询对象：企业、法定代表人）。</w:t>
      </w:r>
    </w:p>
    <w:p w14:paraId="56F41BD1">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lang w:eastAsia="zh-CN"/>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14:textFill>
            <w14:solidFill>
              <w14:schemeClr w14:val="tx1"/>
            </w14:solidFill>
          </w14:textFill>
        </w:rPr>
        <w:t>3.3、</w:t>
      </w:r>
      <w:r>
        <w:rPr>
          <w:rFonts w:hint="eastAsia" w:ascii="宋体" w:hAnsi="宋体" w:eastAsia="宋体" w:cs="宋体"/>
          <w:bCs/>
          <w:color w:val="000000" w:themeColor="text1"/>
          <w:sz w:val="28"/>
          <w:szCs w:val="28"/>
          <w:highlight w:val="none"/>
          <w:lang w:eastAsia="zh-CN"/>
          <w14:textFill>
            <w14:solidFill>
              <w14:schemeClr w14:val="tx1"/>
            </w14:solidFill>
          </w14:textFill>
        </w:rPr>
        <w:t>投标供应商</w:t>
      </w:r>
      <w:r>
        <w:rPr>
          <w:rFonts w:hint="eastAsia" w:ascii="宋体" w:hAnsi="宋体" w:eastAsia="宋体" w:cs="宋体"/>
          <w:bCs/>
          <w:color w:val="000000" w:themeColor="text1"/>
          <w:sz w:val="28"/>
          <w:szCs w:val="28"/>
          <w:highlight w:val="none"/>
          <w14:textFill>
            <w14:solidFill>
              <w14:schemeClr w14:val="tx1"/>
            </w14:solidFill>
          </w14:textFill>
        </w:rPr>
        <w:t>须承诺本企业无商业贿赂和不正当竞争行为</w:t>
      </w:r>
      <w:r>
        <w:rPr>
          <w:rFonts w:hint="eastAsia" w:ascii="宋体" w:hAnsi="宋体" w:eastAsia="宋体" w:cs="宋体"/>
          <w:bCs/>
          <w:color w:val="000000" w:themeColor="text1"/>
          <w:sz w:val="28"/>
          <w:szCs w:val="28"/>
          <w:highlight w:val="none"/>
          <w:lang w:eastAsia="zh-CN"/>
          <w14:textFill>
            <w14:solidFill>
              <w14:schemeClr w14:val="tx1"/>
            </w14:solidFill>
          </w14:textFill>
        </w:rPr>
        <w:t>；</w:t>
      </w:r>
    </w:p>
    <w:p w14:paraId="112DC183">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3.</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4、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w:t>
      </w:r>
      <w:bookmarkStart w:id="30" w:name="_GoBack"/>
      <w:bookmarkEnd w:id="30"/>
      <w:r>
        <w:rPr>
          <w:rFonts w:hint="eastAsia" w:ascii="宋体" w:hAnsi="宋体" w:eastAsia="宋体" w:cs="宋体"/>
          <w:bCs/>
          <w:color w:val="000000" w:themeColor="text1"/>
          <w:sz w:val="28"/>
          <w:szCs w:val="28"/>
          <w:highlight w:val="none"/>
          <w:lang w:val="en-US" w:eastAsia="zh-CN"/>
          <w14:textFill>
            <w14:solidFill>
              <w14:schemeClr w14:val="tx1"/>
            </w14:solidFill>
          </w14:textFill>
        </w:rPr>
        <w:t>府采购严重违法失信行为记录名单”查询截图。查询日期自公告发布之日起，查询截止时间为投标截止时间止；</w:t>
      </w:r>
    </w:p>
    <w:p w14:paraId="527156F3">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14:textFill>
            <w14:solidFill>
              <w14:schemeClr w14:val="tx1"/>
            </w14:solidFill>
          </w14:textFill>
        </w:rPr>
        <w:t>3.5、单位负责人为同一人或者存在直接控股、管理关系的不同供应商，不得同时参加同一项目的投标（提供“国家企业信用信息公示系统”中公示的公司基础信息、股东或投资人信息，查询结果清晰可见）。</w:t>
      </w:r>
    </w:p>
    <w:p w14:paraId="70C31309">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14:textFill>
            <w14:solidFill>
              <w14:schemeClr w14:val="tx1"/>
            </w14:solidFill>
          </w14:textFill>
        </w:rPr>
        <w:t>4、本项目不接受联合体投标；</w:t>
      </w:r>
    </w:p>
    <w:p w14:paraId="47C4EA2A">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三、获取招标文件</w:t>
      </w:r>
    </w:p>
    <w:p w14:paraId="5598EAB7">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FF0000"/>
          <w:sz w:val="28"/>
          <w:szCs w:val="28"/>
          <w:highlight w:val="none"/>
        </w:rPr>
      </w:pPr>
      <w:r>
        <w:rPr>
          <w:rFonts w:hint="eastAsia" w:ascii="宋体" w:hAnsi="宋体" w:eastAsia="宋体" w:cs="宋体"/>
          <w:bCs/>
          <w:color w:val="auto"/>
          <w:sz w:val="28"/>
          <w:szCs w:val="28"/>
          <w:highlight w:val="none"/>
        </w:rPr>
        <w:t>1.时间：</w:t>
      </w:r>
      <w:r>
        <w:rPr>
          <w:rFonts w:hint="eastAsia" w:ascii="宋体" w:hAnsi="宋体" w:eastAsia="宋体" w:cs="宋体"/>
          <w:bCs/>
          <w:color w:val="auto"/>
          <w:sz w:val="28"/>
          <w:szCs w:val="28"/>
          <w:highlight w:val="none"/>
          <w:lang w:val="en-US" w:eastAsia="zh-CN"/>
        </w:rPr>
        <w:t>2026</w:t>
      </w:r>
      <w:r>
        <w:rPr>
          <w:rFonts w:hint="eastAsia" w:ascii="宋体" w:hAnsi="宋体" w:eastAsia="宋体" w:cs="宋体"/>
          <w:bCs/>
          <w:color w:val="auto"/>
          <w:sz w:val="28"/>
          <w:szCs w:val="28"/>
          <w:highlight w:val="none"/>
          <w:lang w:eastAsia="zh-CN"/>
        </w:rPr>
        <w:t>年</w:t>
      </w:r>
      <w:r>
        <w:rPr>
          <w:rFonts w:hint="eastAsia" w:ascii="宋体" w:hAnsi="宋体" w:eastAsia="宋体" w:cs="宋体"/>
          <w:bCs/>
          <w:color w:val="auto"/>
          <w:sz w:val="28"/>
          <w:szCs w:val="28"/>
          <w:highlight w:val="none"/>
          <w:lang w:val="en-US" w:eastAsia="zh-CN"/>
        </w:rPr>
        <w:t>7</w:t>
      </w:r>
      <w:r>
        <w:rPr>
          <w:rFonts w:hint="eastAsia" w:ascii="宋体" w:hAnsi="宋体" w:eastAsia="宋体" w:cs="宋体"/>
          <w:bCs/>
          <w:color w:val="auto"/>
          <w:sz w:val="28"/>
          <w:szCs w:val="28"/>
          <w:highlight w:val="none"/>
          <w:lang w:eastAsia="zh-CN"/>
        </w:rPr>
        <w:t>月</w:t>
      </w:r>
      <w:r>
        <w:rPr>
          <w:rFonts w:hint="eastAsia" w:ascii="宋体" w:hAnsi="宋体" w:eastAsia="宋体" w:cs="宋体"/>
          <w:bCs/>
          <w:color w:val="auto"/>
          <w:sz w:val="28"/>
          <w:szCs w:val="28"/>
          <w:highlight w:val="none"/>
          <w:lang w:val="en-US" w:eastAsia="zh-CN"/>
        </w:rPr>
        <w:t>9</w:t>
      </w:r>
      <w:r>
        <w:rPr>
          <w:rFonts w:hint="eastAsia" w:ascii="宋体" w:hAnsi="宋体" w:eastAsia="宋体" w:cs="宋体"/>
          <w:bCs/>
          <w:color w:val="auto"/>
          <w:sz w:val="28"/>
          <w:szCs w:val="28"/>
          <w:highlight w:val="none"/>
          <w:lang w:eastAsia="zh-CN"/>
        </w:rPr>
        <w:t>日</w:t>
      </w:r>
      <w:r>
        <w:rPr>
          <w:rFonts w:hint="eastAsia" w:ascii="宋体" w:hAnsi="宋体" w:eastAsia="宋体" w:cs="宋体"/>
          <w:bCs/>
          <w:color w:val="auto"/>
          <w:sz w:val="28"/>
          <w:szCs w:val="28"/>
          <w:highlight w:val="none"/>
        </w:rPr>
        <w:t xml:space="preserve">至 </w:t>
      </w:r>
      <w:r>
        <w:rPr>
          <w:rFonts w:hint="eastAsia" w:ascii="宋体" w:hAnsi="宋体" w:eastAsia="宋体" w:cs="宋体"/>
          <w:bCs/>
          <w:color w:val="auto"/>
          <w:sz w:val="28"/>
          <w:szCs w:val="28"/>
          <w:highlight w:val="none"/>
          <w:lang w:val="en-US" w:eastAsia="zh-CN"/>
        </w:rPr>
        <w:t>2026</w:t>
      </w:r>
      <w:r>
        <w:rPr>
          <w:rFonts w:hint="eastAsia" w:ascii="宋体" w:hAnsi="宋体" w:eastAsia="宋体" w:cs="宋体"/>
          <w:bCs/>
          <w:color w:val="auto"/>
          <w:sz w:val="28"/>
          <w:szCs w:val="28"/>
          <w:highlight w:val="none"/>
        </w:rPr>
        <w:t>年</w:t>
      </w:r>
      <w:r>
        <w:rPr>
          <w:rFonts w:hint="eastAsia" w:ascii="宋体" w:hAnsi="宋体" w:eastAsia="宋体" w:cs="宋体"/>
          <w:bCs/>
          <w:color w:val="auto"/>
          <w:sz w:val="28"/>
          <w:szCs w:val="28"/>
          <w:highlight w:val="none"/>
          <w:lang w:val="en-US" w:eastAsia="zh-CN"/>
        </w:rPr>
        <w:t>7</w:t>
      </w:r>
      <w:r>
        <w:rPr>
          <w:rFonts w:hint="eastAsia" w:ascii="宋体" w:hAnsi="宋体" w:eastAsia="宋体" w:cs="宋体"/>
          <w:bCs/>
          <w:color w:val="auto"/>
          <w:sz w:val="28"/>
          <w:szCs w:val="28"/>
          <w:highlight w:val="none"/>
        </w:rPr>
        <w:t>月</w:t>
      </w:r>
      <w:r>
        <w:rPr>
          <w:rFonts w:hint="eastAsia" w:ascii="宋体" w:hAnsi="宋体" w:eastAsia="宋体" w:cs="宋体"/>
          <w:bCs/>
          <w:color w:val="auto"/>
          <w:sz w:val="28"/>
          <w:szCs w:val="28"/>
          <w:highlight w:val="none"/>
          <w:lang w:val="en-US" w:eastAsia="zh-CN"/>
        </w:rPr>
        <w:t>30</w:t>
      </w:r>
      <w:r>
        <w:rPr>
          <w:rFonts w:hint="eastAsia" w:ascii="宋体" w:hAnsi="宋体" w:eastAsia="宋体" w:cs="宋体"/>
          <w:bCs/>
          <w:color w:val="auto"/>
          <w:sz w:val="28"/>
          <w:szCs w:val="28"/>
          <w:highlight w:val="none"/>
        </w:rPr>
        <w:t>日，每天上午00:00至12:00，下午12:00至23:59（北京时间，法定节假日除外。）</w:t>
      </w:r>
    </w:p>
    <w:p w14:paraId="41CA3C2D">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2.地点：三门峡市公共资源交易中心（</w:t>
      </w:r>
      <w:r>
        <w:rPr>
          <w:rFonts w:hint="eastAsia" w:ascii="宋体" w:hAnsi="宋体" w:eastAsia="宋体" w:cs="宋体"/>
          <w:color w:val="000000" w:themeColor="text1"/>
          <w:kern w:val="0"/>
          <w:sz w:val="28"/>
          <w:szCs w:val="28"/>
          <w:highlight w:val="none"/>
          <w:lang w:eastAsia="zh-CN"/>
          <w14:textFill>
            <w14:solidFill>
              <w14:schemeClr w14:val="tx1"/>
            </w14:solidFill>
          </w14:textFill>
        </w:rPr>
        <w:t>http://gzjy.smx.gov.cn/</w:t>
      </w:r>
      <w:r>
        <w:rPr>
          <w:rFonts w:hint="eastAsia" w:ascii="宋体" w:hAnsi="宋体" w:eastAsia="宋体" w:cs="宋体"/>
          <w:bCs/>
          <w:color w:val="000000" w:themeColor="text1"/>
          <w:sz w:val="28"/>
          <w:szCs w:val="28"/>
          <w:highlight w:val="none"/>
          <w14:textFill>
            <w14:solidFill>
              <w14:schemeClr w14:val="tx1"/>
            </w14:solidFill>
          </w14:textFill>
        </w:rPr>
        <w:t>）</w:t>
      </w:r>
    </w:p>
    <w:p w14:paraId="7EF50F9F">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3.方式：供应商凭CA数字证书通过三门峡市公共资源交易中心网（网址：http://gzjy.smx.gov.cn/），点击交易平台选择“交易主体登录”，</w:t>
      </w:r>
      <w:r>
        <w:rPr>
          <w:rFonts w:hint="eastAsia" w:ascii="宋体" w:hAnsi="宋体" w:eastAsia="宋体" w:cs="宋体"/>
          <w:bCs/>
          <w:color w:val="000000" w:themeColor="text1"/>
          <w:sz w:val="28"/>
          <w:szCs w:val="28"/>
          <w:highlight w:val="none"/>
          <w:lang w:eastAsia="zh-CN"/>
          <w14:textFill>
            <w14:solidFill>
              <w14:schemeClr w14:val="tx1"/>
            </w14:solidFill>
          </w14:textFill>
        </w:rPr>
        <w:t>登录</w:t>
      </w:r>
      <w:r>
        <w:rPr>
          <w:rFonts w:hint="eastAsia" w:ascii="宋体" w:hAnsi="宋体" w:eastAsia="宋体" w:cs="宋体"/>
          <w:bCs/>
          <w:color w:val="000000" w:themeColor="text1"/>
          <w:sz w:val="28"/>
          <w:szCs w:val="28"/>
          <w:highlight w:val="none"/>
          <w14:textFill>
            <w14:solidFill>
              <w14:schemeClr w14:val="tx1"/>
            </w14:solidFill>
          </w14:textFill>
        </w:rPr>
        <w:t>系统后，点击采购业务-业务管理-招标文件领取菜单-点击领取按钮-领取.smxzf格式的电子招标文件。</w:t>
      </w:r>
    </w:p>
    <w:p w14:paraId="7B7A4470">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lang w:eastAsia="zh-CN"/>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14:textFill>
            <w14:solidFill>
              <w14:schemeClr w14:val="tx1"/>
            </w14:solidFill>
          </w14:textFill>
        </w:rPr>
        <w:t>办理</w:t>
      </w:r>
      <w:r>
        <w:rPr>
          <w:rFonts w:hint="eastAsia" w:ascii="宋体" w:hAnsi="宋体" w:eastAsia="宋体" w:cs="宋体"/>
          <w:bCs/>
          <w:color w:val="000000" w:themeColor="text1"/>
          <w:sz w:val="28"/>
          <w:szCs w:val="28"/>
          <w:highlight w:val="none"/>
          <w14:textFill>
            <w14:solidFill>
              <w14:schemeClr w14:val="tx1"/>
            </w14:solidFill>
          </w14:textFill>
        </w:rPr>
        <w:t>CA证书：</w:t>
      </w:r>
      <w:r>
        <w:rPr>
          <w:rFonts w:hint="eastAsia" w:ascii="宋体" w:hAnsi="宋体" w:eastAsia="宋体" w:cs="宋体"/>
          <w:bCs/>
          <w:color w:val="000000" w:themeColor="text1"/>
          <w:sz w:val="28"/>
          <w:szCs w:val="28"/>
          <w:highlight w:val="none"/>
          <w:lang w:eastAsia="zh-CN"/>
          <w14:textFill>
            <w14:solidFill>
              <w14:schemeClr w14:val="tx1"/>
            </w14:solidFill>
          </w14:textFill>
        </w:rPr>
        <w:t>http://gzjy.smx.gov.cn/bzzx/008001/20231102/4defc9b5-408e-47f2-9e9f-1f376a06ee1f.html</w:t>
      </w:r>
    </w:p>
    <w:p w14:paraId="32C6F990">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根据《关于进一步加强公共资源交易管理持续优化营商环境的通知》（三公管办[2020]2号）文件的要求，采购文件费用不再收取。</w:t>
      </w:r>
    </w:p>
    <w:p w14:paraId="22F7862E">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4.售价：0元</w:t>
      </w:r>
    </w:p>
    <w:p w14:paraId="061277F2">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四、投标截止时间及地点</w:t>
      </w:r>
    </w:p>
    <w:p w14:paraId="5DF0F4D9">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1.时间：</w:t>
      </w:r>
      <w:r>
        <w:rPr>
          <w:rFonts w:hint="eastAsia" w:ascii="宋体" w:hAnsi="宋体" w:eastAsia="宋体" w:cs="宋体"/>
          <w:bCs/>
          <w:color w:val="auto"/>
          <w:sz w:val="28"/>
          <w:szCs w:val="28"/>
          <w:highlight w:val="none"/>
          <w:lang w:eastAsia="zh-CN"/>
        </w:rPr>
        <w:t>2026年7月</w:t>
      </w:r>
      <w:r>
        <w:rPr>
          <w:rFonts w:hint="eastAsia" w:ascii="宋体" w:hAnsi="宋体" w:eastAsia="宋体" w:cs="宋体"/>
          <w:bCs/>
          <w:color w:val="auto"/>
          <w:sz w:val="28"/>
          <w:szCs w:val="28"/>
          <w:highlight w:val="none"/>
          <w:lang w:val="en-US" w:eastAsia="zh-CN"/>
        </w:rPr>
        <w:t>30</w:t>
      </w:r>
      <w:r>
        <w:rPr>
          <w:rFonts w:hint="eastAsia" w:ascii="宋体" w:hAnsi="宋体" w:eastAsia="宋体" w:cs="宋体"/>
          <w:bCs/>
          <w:color w:val="auto"/>
          <w:sz w:val="28"/>
          <w:szCs w:val="28"/>
          <w:highlight w:val="none"/>
          <w:lang w:eastAsia="zh-CN"/>
        </w:rPr>
        <w:t>日8时20分</w:t>
      </w:r>
      <w:r>
        <w:rPr>
          <w:rFonts w:hint="eastAsia" w:ascii="宋体" w:hAnsi="宋体" w:eastAsia="宋体" w:cs="宋体"/>
          <w:bCs/>
          <w:color w:val="auto"/>
          <w:sz w:val="28"/>
          <w:szCs w:val="28"/>
          <w:highlight w:val="none"/>
        </w:rPr>
        <w:t>（北京时间）</w:t>
      </w:r>
    </w:p>
    <w:p w14:paraId="3FFDACC2">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2.地点：在三门峡市公共资源交易中心网中上传加密</w:t>
      </w:r>
      <w:r>
        <w:rPr>
          <w:rFonts w:hint="eastAsia" w:ascii="宋体" w:hAnsi="宋体" w:eastAsia="宋体" w:cs="宋体"/>
          <w:bCs/>
          <w:color w:val="auto"/>
          <w:sz w:val="28"/>
          <w:szCs w:val="28"/>
          <w:highlight w:val="none"/>
          <w:lang w:val="en-US" w:eastAsia="zh-CN"/>
        </w:rPr>
        <w:t>投标</w:t>
      </w:r>
      <w:r>
        <w:rPr>
          <w:rFonts w:hint="eastAsia" w:ascii="宋体" w:hAnsi="宋体" w:eastAsia="宋体" w:cs="宋体"/>
          <w:bCs/>
          <w:color w:val="auto"/>
          <w:sz w:val="28"/>
          <w:szCs w:val="28"/>
          <w:highlight w:val="none"/>
        </w:rPr>
        <w:t>文件。</w:t>
      </w:r>
    </w:p>
    <w:p w14:paraId="7140FAB5">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五、开标时间及地点</w:t>
      </w:r>
    </w:p>
    <w:p w14:paraId="7BA14B5B">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1.时间：202</w:t>
      </w:r>
      <w:r>
        <w:rPr>
          <w:rFonts w:hint="eastAsia" w:ascii="宋体" w:hAnsi="宋体" w:eastAsia="宋体" w:cs="宋体"/>
          <w:bCs/>
          <w:color w:val="auto"/>
          <w:sz w:val="28"/>
          <w:szCs w:val="28"/>
          <w:highlight w:val="none"/>
          <w:lang w:val="en-US" w:eastAsia="zh-CN"/>
        </w:rPr>
        <w:t>6</w:t>
      </w:r>
      <w:r>
        <w:rPr>
          <w:rFonts w:hint="eastAsia" w:ascii="宋体" w:hAnsi="宋体" w:eastAsia="宋体" w:cs="宋体"/>
          <w:bCs/>
          <w:color w:val="auto"/>
          <w:sz w:val="28"/>
          <w:szCs w:val="28"/>
          <w:highlight w:val="none"/>
        </w:rPr>
        <w:t>年</w:t>
      </w:r>
      <w:r>
        <w:rPr>
          <w:rFonts w:hint="eastAsia" w:ascii="宋体" w:hAnsi="宋体" w:eastAsia="宋体" w:cs="宋体"/>
          <w:bCs/>
          <w:color w:val="auto"/>
          <w:sz w:val="28"/>
          <w:szCs w:val="28"/>
          <w:highlight w:val="none"/>
          <w:lang w:val="en-US" w:eastAsia="zh-CN"/>
        </w:rPr>
        <w:t>7</w:t>
      </w:r>
      <w:r>
        <w:rPr>
          <w:rFonts w:hint="eastAsia" w:ascii="宋体" w:hAnsi="宋体" w:eastAsia="宋体" w:cs="宋体"/>
          <w:bCs/>
          <w:color w:val="auto"/>
          <w:sz w:val="28"/>
          <w:szCs w:val="28"/>
          <w:highlight w:val="none"/>
        </w:rPr>
        <w:t>月</w:t>
      </w:r>
      <w:r>
        <w:rPr>
          <w:rFonts w:hint="eastAsia" w:ascii="宋体" w:hAnsi="宋体" w:eastAsia="宋体" w:cs="宋体"/>
          <w:bCs/>
          <w:color w:val="auto"/>
          <w:sz w:val="28"/>
          <w:szCs w:val="28"/>
          <w:highlight w:val="none"/>
          <w:lang w:val="en-US" w:eastAsia="zh-CN"/>
        </w:rPr>
        <w:t>30</w:t>
      </w:r>
      <w:r>
        <w:rPr>
          <w:rFonts w:hint="eastAsia" w:ascii="宋体" w:hAnsi="宋体" w:eastAsia="宋体" w:cs="宋体"/>
          <w:bCs/>
          <w:color w:val="auto"/>
          <w:sz w:val="28"/>
          <w:szCs w:val="28"/>
          <w:highlight w:val="none"/>
        </w:rPr>
        <w:t>日08时20分（北京时间）</w:t>
      </w:r>
    </w:p>
    <w:p w14:paraId="1E2F4C98">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2.地点：渑池县公共资源交易中心六楼。</w:t>
      </w:r>
    </w:p>
    <w:p w14:paraId="55190B65">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六、发布公告的媒介及招标公告期限</w:t>
      </w:r>
    </w:p>
    <w:p w14:paraId="25C47704">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本次招标公告在</w:t>
      </w:r>
      <w:r>
        <w:rPr>
          <w:rFonts w:hint="eastAsia" w:ascii="宋体" w:hAnsi="宋体" w:eastAsia="宋体" w:cs="宋体"/>
          <w:bCs/>
          <w:color w:val="000000" w:themeColor="text1"/>
          <w:sz w:val="28"/>
          <w:szCs w:val="28"/>
          <w:highlight w:val="none"/>
          <w:lang w:eastAsia="zh-CN"/>
          <w14:textFill>
            <w14:solidFill>
              <w14:schemeClr w14:val="tx1"/>
            </w14:solidFill>
          </w14:textFill>
        </w:rPr>
        <w:t>《河南省政府采购网》、《中国采购与招标网》、《三门峡市公共资源交易中心》</w:t>
      </w:r>
      <w:r>
        <w:rPr>
          <w:rFonts w:hint="eastAsia" w:ascii="宋体" w:hAnsi="宋体" w:eastAsia="宋体" w:cs="宋体"/>
          <w:bCs/>
          <w:color w:val="000000" w:themeColor="text1"/>
          <w:sz w:val="28"/>
          <w:szCs w:val="28"/>
          <w:highlight w:val="none"/>
          <w14:textFill>
            <w14:solidFill>
              <w14:schemeClr w14:val="tx1"/>
            </w14:solidFill>
          </w14:textFill>
        </w:rPr>
        <w:t>上发布，招标公告期限为五个工作日。</w:t>
      </w:r>
    </w:p>
    <w:p w14:paraId="72712DB8">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七、其他补充事宜</w:t>
      </w:r>
    </w:p>
    <w:p w14:paraId="771550F9">
      <w:pPr>
        <w:keepNext w:val="0"/>
        <w:keepLines w:val="0"/>
        <w:pageBreakBefore w:val="0"/>
        <w:widowControl w:val="0"/>
        <w:kinsoku/>
        <w:wordWrap w:val="0"/>
        <w:overflowPunct/>
        <w:topLinePunct/>
        <w:autoSpaceDE/>
        <w:autoSpaceDN/>
        <w:bidi w:val="0"/>
        <w:adjustRightInd/>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本项目实行资格后审，根据优化营商环境的要求，评标时审查内容以投标文件为准：</w:t>
      </w:r>
    </w:p>
    <w:p w14:paraId="66FA08D1">
      <w:pPr>
        <w:keepNext w:val="0"/>
        <w:keepLines w:val="0"/>
        <w:pageBreakBefore w:val="0"/>
        <w:widowControl w:val="0"/>
        <w:kinsoku/>
        <w:wordWrap w:val="0"/>
        <w:overflowPunct/>
        <w:topLinePunct/>
        <w:autoSpaceDE/>
        <w:autoSpaceDN/>
        <w:bidi w:val="0"/>
        <w:adjustRightInd/>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1、资格评（预）审部分：资格评（预）审以投标文件为准，其上传资料真实性由</w:t>
      </w:r>
      <w:r>
        <w:rPr>
          <w:rFonts w:hint="eastAsia" w:ascii="宋体" w:hAnsi="宋体" w:eastAsia="宋体" w:cs="宋体"/>
          <w:bCs/>
          <w:color w:val="000000" w:themeColor="text1"/>
          <w:sz w:val="28"/>
          <w:szCs w:val="28"/>
          <w:highlight w:val="none"/>
          <w:lang w:eastAsia="zh-CN"/>
          <w14:textFill>
            <w14:solidFill>
              <w14:schemeClr w14:val="tx1"/>
            </w14:solidFill>
          </w14:textFill>
        </w:rPr>
        <w:t>投标供应商</w:t>
      </w:r>
      <w:r>
        <w:rPr>
          <w:rFonts w:hint="eastAsia" w:ascii="宋体" w:hAnsi="宋体" w:eastAsia="宋体" w:cs="宋体"/>
          <w:bCs/>
          <w:color w:val="000000" w:themeColor="text1"/>
          <w:sz w:val="28"/>
          <w:szCs w:val="28"/>
          <w:highlight w:val="none"/>
          <w14:textFill>
            <w14:solidFill>
              <w14:schemeClr w14:val="tx1"/>
            </w14:solidFill>
          </w14:textFill>
        </w:rPr>
        <w:t>自行承担。</w:t>
      </w:r>
    </w:p>
    <w:p w14:paraId="659B4A28">
      <w:pPr>
        <w:keepNext w:val="0"/>
        <w:keepLines w:val="0"/>
        <w:pageBreakBefore w:val="0"/>
        <w:widowControl w:val="0"/>
        <w:kinsoku/>
        <w:wordWrap w:val="0"/>
        <w:overflowPunct/>
        <w:topLinePunct/>
        <w:autoSpaceDE/>
        <w:autoSpaceDN/>
        <w:bidi w:val="0"/>
        <w:adjustRightInd/>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2、评标打分部分：评标打分部分仍按照100分制原则进行，</w:t>
      </w:r>
      <w:r>
        <w:rPr>
          <w:rFonts w:hint="eastAsia" w:ascii="宋体" w:hAnsi="宋体" w:eastAsia="宋体" w:cs="宋体"/>
          <w:bCs/>
          <w:color w:val="000000" w:themeColor="text1"/>
          <w:sz w:val="28"/>
          <w:szCs w:val="28"/>
          <w:highlight w:val="none"/>
          <w:lang w:eastAsia="zh-CN"/>
          <w14:textFill>
            <w14:solidFill>
              <w14:schemeClr w14:val="tx1"/>
            </w14:solidFill>
          </w14:textFill>
        </w:rPr>
        <w:t>涉及</w:t>
      </w:r>
      <w:r>
        <w:rPr>
          <w:rFonts w:hint="eastAsia" w:ascii="宋体" w:hAnsi="宋体" w:eastAsia="宋体" w:cs="宋体"/>
          <w:bCs/>
          <w:color w:val="000000" w:themeColor="text1"/>
          <w:sz w:val="28"/>
          <w:szCs w:val="28"/>
          <w:highlight w:val="none"/>
          <w14:textFill>
            <w14:solidFill>
              <w14:schemeClr w14:val="tx1"/>
            </w14:solidFill>
          </w14:textFill>
        </w:rPr>
        <w:t>资格审查、企业荣誉、人员业绩、企业业绩等计分部分时，以投标单位自行上传到投标文件中的相应内容为准。</w:t>
      </w:r>
    </w:p>
    <w:p w14:paraId="0D5060F0">
      <w:pPr>
        <w:keepNext w:val="0"/>
        <w:keepLines w:val="0"/>
        <w:pageBreakBefore w:val="0"/>
        <w:widowControl w:val="0"/>
        <w:kinsoku/>
        <w:wordWrap w:val="0"/>
        <w:overflowPunct/>
        <w:topLinePunct/>
        <w:autoSpaceDE/>
        <w:autoSpaceDN/>
        <w:bidi w:val="0"/>
        <w:adjustRightInd/>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3、投标文件编制部分：在招标文件中要求</w:t>
      </w:r>
      <w:r>
        <w:rPr>
          <w:rFonts w:hint="eastAsia" w:ascii="宋体" w:hAnsi="宋体" w:eastAsia="宋体" w:cs="宋体"/>
          <w:bCs/>
          <w:color w:val="000000" w:themeColor="text1"/>
          <w:sz w:val="28"/>
          <w:szCs w:val="28"/>
          <w:highlight w:val="none"/>
          <w:lang w:eastAsia="zh-CN"/>
          <w14:textFill>
            <w14:solidFill>
              <w14:schemeClr w14:val="tx1"/>
            </w14:solidFill>
          </w14:textFill>
        </w:rPr>
        <w:t>投标供应商</w:t>
      </w:r>
      <w:r>
        <w:rPr>
          <w:rFonts w:hint="eastAsia" w:ascii="宋体" w:hAnsi="宋体" w:eastAsia="宋体" w:cs="宋体"/>
          <w:bCs/>
          <w:color w:val="000000" w:themeColor="text1"/>
          <w:sz w:val="28"/>
          <w:szCs w:val="28"/>
          <w:highlight w:val="none"/>
          <w14:textFill>
            <w14:solidFill>
              <w14:schemeClr w14:val="tx1"/>
            </w14:solidFill>
          </w14:textFill>
        </w:rPr>
        <w:t>按照投标文件格式进行投标文件编制，在投标文件编制时，应明确将投标单位企业基本情况、资质情况、人员情况、财务情况、业绩情况编入投标文件，便于进行资格审查及评标打分。</w:t>
      </w:r>
    </w:p>
    <w:p w14:paraId="0B466673">
      <w:pPr>
        <w:keepNext w:val="0"/>
        <w:keepLines w:val="0"/>
        <w:pageBreakBefore w:val="0"/>
        <w:widowControl w:val="0"/>
        <w:kinsoku/>
        <w:wordWrap w:val="0"/>
        <w:overflowPunct/>
        <w:topLinePunct/>
        <w:autoSpaceDE/>
        <w:autoSpaceDN/>
        <w:bidi w:val="0"/>
        <w:adjustRightInd/>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4、我单位（采购人）严格按三财购【2021】9号文要求的时限发布中标结果公告，发出中标通知书，签订采购合同，上传采购合同。</w:t>
      </w:r>
    </w:p>
    <w:p w14:paraId="065A330E">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八、凡对本次招标提出询问，请按照以下方式联系</w:t>
      </w:r>
    </w:p>
    <w:p w14:paraId="47E1EDF5">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1.监督单位：渑池县政府采购办公室</w:t>
      </w:r>
    </w:p>
    <w:p w14:paraId="7A77A0F6">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联系方式：0398-4818677</w:t>
      </w:r>
    </w:p>
    <w:p w14:paraId="33A29FD7">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2.采购人：渑池县天池镇人民政府</w:t>
      </w:r>
    </w:p>
    <w:p w14:paraId="6558D36D">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地址：渑池县天池镇笃忠村</w:t>
      </w:r>
    </w:p>
    <w:p w14:paraId="48C95457">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联系人：程先生</w:t>
      </w:r>
    </w:p>
    <w:p w14:paraId="401C84E3">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联系电话：15978310506</w:t>
      </w:r>
    </w:p>
    <w:p w14:paraId="6FD9A3B1">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3.采购代理机构：河南坤源工程咨询管理有限公司</w:t>
      </w:r>
    </w:p>
    <w:p w14:paraId="1A34EF49">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地址：三门峡市甘山路顺昌大厦A座1801室</w:t>
      </w:r>
    </w:p>
    <w:p w14:paraId="7AB98798">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联系人：李先生</w:t>
      </w:r>
    </w:p>
    <w:p w14:paraId="4E0CB2AD">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联系方式：15239800904</w:t>
      </w:r>
    </w:p>
    <w:p w14:paraId="37DA5DC0">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4.项目联系方式</w:t>
      </w:r>
    </w:p>
    <w:p w14:paraId="08663E9B">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联系人：李先生</w:t>
      </w:r>
    </w:p>
    <w:p w14:paraId="53A0983B">
      <w:pPr>
        <w:keepNext w:val="0"/>
        <w:keepLines w:val="0"/>
        <w:pageBreakBefore w:val="0"/>
        <w:widowControl w:val="0"/>
        <w:kinsoku/>
        <w:wordWrap w:val="0"/>
        <w:overflowPunct/>
        <w:topLinePunct/>
        <w:autoSpaceDE/>
        <w:autoSpaceDN/>
        <w:bidi w:val="0"/>
        <w:snapToGrid/>
        <w:spacing w:line="360" w:lineRule="auto"/>
        <w:ind w:left="0" w:leftChars="0" w:firstLine="560" w:firstLineChars="200"/>
        <w:jc w:val="left"/>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联系方式：15239800904</w:t>
      </w:r>
    </w:p>
    <w:p w14:paraId="7C768137">
      <w:pPr>
        <w:rPr>
          <w:rFonts w:hint="eastAsia" w:ascii="宋体" w:hAnsi="宋体" w:eastAsia="宋体" w:cs="Times New Roman"/>
          <w:b/>
          <w:bCs/>
          <w:color w:val="000000" w:themeColor="text1"/>
          <w:kern w:val="0"/>
          <w:sz w:val="44"/>
          <w:szCs w:val="44"/>
          <w:highlight w:val="none"/>
          <w14:textFill>
            <w14:solidFill>
              <w14:schemeClr w14:val="tx1"/>
            </w14:solidFill>
          </w14:textFill>
        </w:rPr>
      </w:pPr>
      <w:r>
        <w:rPr>
          <w:rFonts w:hint="eastAsia" w:ascii="宋体" w:hAnsi="宋体" w:eastAsia="宋体" w:cs="Times New Roman"/>
          <w:b/>
          <w:bCs/>
          <w:color w:val="000000" w:themeColor="text1"/>
          <w:kern w:val="0"/>
          <w:sz w:val="44"/>
          <w:szCs w:val="44"/>
          <w:highlight w:val="none"/>
          <w14:textFill>
            <w14:solidFill>
              <w14:schemeClr w14:val="tx1"/>
            </w14:solidFill>
          </w14:textFill>
        </w:rPr>
        <w:br w:type="page"/>
      </w:r>
    </w:p>
    <w:p w14:paraId="4F18C4AC">
      <w:pPr>
        <w:pStyle w:val="2"/>
        <w:keepNext w:val="0"/>
        <w:keepLines w:val="0"/>
        <w:pageBreakBefore w:val="0"/>
        <w:widowControl w:val="0"/>
        <w:kinsoku/>
        <w:wordWrap w:val="0"/>
        <w:overflowPunct/>
        <w:topLinePunct/>
        <w:autoSpaceDE/>
        <w:autoSpaceDN/>
        <w:bidi w:val="0"/>
        <w:adjustRightInd/>
        <w:snapToGrid/>
        <w:spacing w:before="0" w:after="0" w:line="360" w:lineRule="auto"/>
        <w:jc w:val="center"/>
        <w:textAlignment w:val="auto"/>
        <w:rPr>
          <w:rFonts w:hint="default" w:asciiTheme="minorAscii" w:hAnsiTheme="minorAscii" w:eastAsiaTheme="minorEastAsia"/>
          <w:b/>
          <w:bCs/>
          <w:sz w:val="32"/>
          <w:szCs w:val="32"/>
        </w:rPr>
      </w:pPr>
      <w:bookmarkStart w:id="1" w:name="_Toc14174"/>
      <w:r>
        <w:rPr>
          <w:rFonts w:hint="default" w:asciiTheme="minorAscii" w:hAnsiTheme="minorAscii" w:eastAsiaTheme="minorEastAsia"/>
          <w:b/>
          <w:bCs/>
          <w:sz w:val="32"/>
          <w:szCs w:val="32"/>
        </w:rPr>
        <w:t>第二章</w:t>
      </w:r>
      <w:r>
        <w:rPr>
          <w:rFonts w:hint="eastAsia" w:asciiTheme="minorAscii" w:hAnsiTheme="minorAscii"/>
          <w:b/>
          <w:bCs/>
          <w:sz w:val="32"/>
          <w:szCs w:val="32"/>
          <w:lang w:val="en-US" w:eastAsia="zh-CN"/>
        </w:rPr>
        <w:t xml:space="preserve"> </w:t>
      </w:r>
      <w:r>
        <w:rPr>
          <w:rFonts w:hint="default" w:asciiTheme="minorAscii" w:hAnsiTheme="minorAscii" w:eastAsiaTheme="minorEastAsia"/>
          <w:b/>
          <w:bCs/>
          <w:sz w:val="32"/>
          <w:szCs w:val="32"/>
        </w:rPr>
        <w:t xml:space="preserve"> </w:t>
      </w:r>
      <w:r>
        <w:rPr>
          <w:rFonts w:hint="default" w:asciiTheme="minorAscii" w:hAnsiTheme="minorAscii" w:eastAsiaTheme="minorEastAsia"/>
          <w:b/>
          <w:bCs/>
          <w:sz w:val="32"/>
          <w:szCs w:val="32"/>
          <w:lang w:eastAsia="zh-CN"/>
        </w:rPr>
        <w:t>投标供应商</w:t>
      </w:r>
      <w:r>
        <w:rPr>
          <w:rFonts w:hint="default" w:asciiTheme="minorAscii" w:hAnsiTheme="minorAscii" w:eastAsiaTheme="minorEastAsia"/>
          <w:b/>
          <w:bCs/>
          <w:sz w:val="32"/>
          <w:szCs w:val="32"/>
        </w:rPr>
        <w:t>须知</w:t>
      </w:r>
      <w:bookmarkEnd w:id="1"/>
    </w:p>
    <w:p w14:paraId="3EB9758C">
      <w:pPr>
        <w:widowControl/>
        <w:spacing w:line="720" w:lineRule="auto"/>
        <w:ind w:left="220" w:hanging="220"/>
        <w:jc w:val="center"/>
        <w:rPr>
          <w:rFonts w:ascii="Times New Roman" w:hAnsi="Times New Roman" w:eastAsia="宋体" w:cs="Times New Roman"/>
          <w:color w:val="000000" w:themeColor="text1"/>
          <w:kern w:val="0"/>
          <w:sz w:val="28"/>
          <w:szCs w:val="28"/>
          <w:highlight w:val="none"/>
          <w14:textFill>
            <w14:solidFill>
              <w14:schemeClr w14:val="tx1"/>
            </w14:solidFill>
          </w14:textFill>
        </w:rPr>
      </w:pPr>
      <w:r>
        <w:rPr>
          <w:rFonts w:hint="eastAsia" w:ascii="宋体" w:hAnsi="宋体" w:eastAsia="宋体" w:cs="Times New Roman"/>
          <w:b/>
          <w:bCs/>
          <w:color w:val="000000" w:themeColor="text1"/>
          <w:kern w:val="0"/>
          <w:sz w:val="28"/>
          <w:szCs w:val="28"/>
          <w:highlight w:val="none"/>
          <w:lang w:eastAsia="zh-CN"/>
          <w14:textFill>
            <w14:solidFill>
              <w14:schemeClr w14:val="tx1"/>
            </w14:solidFill>
          </w14:textFill>
        </w:rPr>
        <w:t>投标供应商</w:t>
      </w:r>
      <w:r>
        <w:rPr>
          <w:rFonts w:hint="eastAsia" w:ascii="宋体" w:hAnsi="宋体" w:eastAsia="宋体" w:cs="Times New Roman"/>
          <w:b/>
          <w:bCs/>
          <w:color w:val="000000" w:themeColor="text1"/>
          <w:kern w:val="0"/>
          <w:sz w:val="28"/>
          <w:szCs w:val="28"/>
          <w:highlight w:val="none"/>
          <w14:textFill>
            <w14:solidFill>
              <w14:schemeClr w14:val="tx1"/>
            </w14:solidFill>
          </w14:textFill>
        </w:rPr>
        <w:t>须知前附表</w:t>
      </w:r>
    </w:p>
    <w:tbl>
      <w:tblPr>
        <w:tblStyle w:val="14"/>
        <w:tblW w:w="8916" w:type="dxa"/>
        <w:jc w:val="center"/>
        <w:tblLayout w:type="fixed"/>
        <w:tblCellMar>
          <w:top w:w="0" w:type="dxa"/>
          <w:left w:w="108" w:type="dxa"/>
          <w:bottom w:w="0" w:type="dxa"/>
          <w:right w:w="108" w:type="dxa"/>
        </w:tblCellMar>
      </w:tblPr>
      <w:tblGrid>
        <w:gridCol w:w="976"/>
        <w:gridCol w:w="1312"/>
        <w:gridCol w:w="6628"/>
      </w:tblGrid>
      <w:tr w14:paraId="73BC3517">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102CB459">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条款号</w:t>
            </w:r>
          </w:p>
        </w:tc>
        <w:tc>
          <w:tcPr>
            <w:tcW w:w="1312" w:type="dxa"/>
            <w:tcBorders>
              <w:top w:val="single" w:color="auto" w:sz="4" w:space="0"/>
              <w:left w:val="nil"/>
              <w:bottom w:val="single" w:color="auto" w:sz="4" w:space="0"/>
              <w:right w:val="single" w:color="auto" w:sz="4" w:space="0"/>
            </w:tcBorders>
            <w:vAlign w:val="center"/>
          </w:tcPr>
          <w:p w14:paraId="0753A4E5">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条款名称</w:t>
            </w:r>
          </w:p>
        </w:tc>
        <w:tc>
          <w:tcPr>
            <w:tcW w:w="6628" w:type="dxa"/>
            <w:tcBorders>
              <w:top w:val="single" w:color="auto" w:sz="4" w:space="0"/>
              <w:left w:val="nil"/>
              <w:bottom w:val="single" w:color="auto" w:sz="4" w:space="0"/>
              <w:right w:val="single" w:color="auto" w:sz="4" w:space="0"/>
            </w:tcBorders>
            <w:vAlign w:val="center"/>
          </w:tcPr>
          <w:p w14:paraId="423E6202">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编列内容</w:t>
            </w:r>
          </w:p>
        </w:tc>
      </w:tr>
      <w:tr w14:paraId="0162AE69">
        <w:tblPrEx>
          <w:tblCellMar>
            <w:top w:w="0" w:type="dxa"/>
            <w:left w:w="108" w:type="dxa"/>
            <w:bottom w:w="0" w:type="dxa"/>
            <w:right w:w="108" w:type="dxa"/>
          </w:tblCellMar>
        </w:tblPrEx>
        <w:trPr>
          <w:trHeight w:val="570"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78FEC22B">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1.1</w:t>
            </w:r>
          </w:p>
        </w:tc>
        <w:tc>
          <w:tcPr>
            <w:tcW w:w="1312" w:type="dxa"/>
            <w:tcBorders>
              <w:top w:val="single" w:color="auto" w:sz="4" w:space="0"/>
              <w:left w:val="nil"/>
              <w:bottom w:val="single" w:color="auto" w:sz="4" w:space="0"/>
              <w:right w:val="single" w:color="auto" w:sz="4" w:space="0"/>
            </w:tcBorders>
            <w:vAlign w:val="center"/>
          </w:tcPr>
          <w:p w14:paraId="3AD21F21">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采购人</w:t>
            </w:r>
          </w:p>
        </w:tc>
        <w:tc>
          <w:tcPr>
            <w:tcW w:w="6628" w:type="dxa"/>
            <w:tcBorders>
              <w:top w:val="single" w:color="auto" w:sz="4" w:space="0"/>
              <w:left w:val="nil"/>
              <w:bottom w:val="single" w:color="auto" w:sz="4" w:space="0"/>
              <w:right w:val="single" w:color="auto" w:sz="4" w:space="0"/>
            </w:tcBorders>
            <w:vAlign w:val="center"/>
          </w:tcPr>
          <w:p w14:paraId="57A52CE0">
            <w:pPr>
              <w:keepNext w:val="0"/>
              <w:keepLines w:val="0"/>
              <w:pageBreakBefore w:val="0"/>
              <w:widowControl w:val="0"/>
              <w:kinsoku/>
              <w:wordWrap w:val="0"/>
              <w:overflowPunct/>
              <w:topLinePunct/>
              <w:autoSpaceDE/>
              <w:autoSpaceDN/>
              <w:bidi w:val="0"/>
              <w:adjustRightInd w:val="0"/>
              <w:snapToGrid w:val="0"/>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采购人：</w:t>
            </w:r>
            <w:r>
              <w:rPr>
                <w:rFonts w:hint="eastAsia" w:ascii="宋体" w:hAnsi="宋体" w:eastAsia="宋体" w:cs="宋体"/>
                <w:sz w:val="24"/>
                <w:szCs w:val="24"/>
                <w:highlight w:val="none"/>
                <w:lang w:eastAsia="zh-CN"/>
              </w:rPr>
              <w:t>渑池县天池镇人民政府</w:t>
            </w:r>
          </w:p>
          <w:p w14:paraId="2D4F39CD">
            <w:pPr>
              <w:keepNext w:val="0"/>
              <w:keepLines w:val="0"/>
              <w:pageBreakBefore w:val="0"/>
              <w:widowControl w:val="0"/>
              <w:kinsoku/>
              <w:wordWrap w:val="0"/>
              <w:overflowPunct/>
              <w:topLinePunct/>
              <w:autoSpaceDE/>
              <w:autoSpaceDN/>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地址：渑池县天池镇笃忠村</w:t>
            </w:r>
          </w:p>
          <w:p w14:paraId="441C448B">
            <w:pPr>
              <w:keepNext w:val="0"/>
              <w:keepLines w:val="0"/>
              <w:pageBreakBefore w:val="0"/>
              <w:widowControl w:val="0"/>
              <w:kinsoku/>
              <w:wordWrap w:val="0"/>
              <w:overflowPunct/>
              <w:topLinePunct/>
              <w:autoSpaceDE/>
              <w:autoSpaceDN/>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联系人：程先生</w:t>
            </w:r>
          </w:p>
          <w:p w14:paraId="0B7A238C">
            <w:pPr>
              <w:keepNext w:val="0"/>
              <w:keepLines w:val="0"/>
              <w:pageBreakBefore w:val="0"/>
              <w:widowControl w:val="0"/>
              <w:kinsoku/>
              <w:wordWrap w:val="0"/>
              <w:overflowPunct/>
              <w:topLinePunct/>
              <w:autoSpaceDE/>
              <w:autoSpaceDN/>
              <w:bidi w:val="0"/>
              <w:adjustRightInd w:val="0"/>
              <w:snapToGrid w:val="0"/>
              <w:spacing w:line="360" w:lineRule="auto"/>
              <w:jc w:val="left"/>
              <w:textAlignment w:val="auto"/>
              <w:rPr>
                <w:rFonts w:hint="eastAsia" w:ascii="宋体" w:hAnsi="宋体" w:eastAsia="宋体" w:cs="宋体"/>
                <w:color w:val="0000FF"/>
                <w:sz w:val="24"/>
                <w:szCs w:val="24"/>
                <w:highlight w:val="none"/>
                <w:lang w:eastAsia="zh-CN"/>
              </w:rPr>
            </w:pPr>
            <w:r>
              <w:rPr>
                <w:rFonts w:hint="eastAsia" w:ascii="宋体" w:hAnsi="宋体" w:eastAsia="宋体" w:cs="宋体"/>
                <w:sz w:val="24"/>
                <w:szCs w:val="24"/>
                <w:highlight w:val="none"/>
              </w:rPr>
              <w:t>联系电话：15978310506</w:t>
            </w:r>
          </w:p>
        </w:tc>
      </w:tr>
      <w:tr w14:paraId="45302F03">
        <w:tblPrEx>
          <w:tblCellMar>
            <w:top w:w="0" w:type="dxa"/>
            <w:left w:w="108" w:type="dxa"/>
            <w:bottom w:w="0" w:type="dxa"/>
            <w:right w:w="108" w:type="dxa"/>
          </w:tblCellMar>
        </w:tblPrEx>
        <w:trPr>
          <w:trHeight w:val="90" w:hRule="atLeast"/>
          <w:jc w:val="center"/>
        </w:trPr>
        <w:tc>
          <w:tcPr>
            <w:tcW w:w="976" w:type="dxa"/>
            <w:tcBorders>
              <w:top w:val="nil"/>
              <w:left w:val="single" w:color="auto" w:sz="4" w:space="0"/>
              <w:bottom w:val="single" w:color="auto" w:sz="4" w:space="0"/>
              <w:right w:val="single" w:color="auto" w:sz="4" w:space="0"/>
            </w:tcBorders>
            <w:vAlign w:val="center"/>
          </w:tcPr>
          <w:p w14:paraId="3B02E304">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1.2</w:t>
            </w:r>
          </w:p>
        </w:tc>
        <w:tc>
          <w:tcPr>
            <w:tcW w:w="1312" w:type="dxa"/>
            <w:tcBorders>
              <w:top w:val="nil"/>
              <w:left w:val="nil"/>
              <w:bottom w:val="single" w:color="auto" w:sz="4" w:space="0"/>
              <w:right w:val="single" w:color="auto" w:sz="4" w:space="0"/>
            </w:tcBorders>
            <w:vAlign w:val="center"/>
          </w:tcPr>
          <w:p w14:paraId="557069E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采购代理机构</w:t>
            </w:r>
          </w:p>
        </w:tc>
        <w:tc>
          <w:tcPr>
            <w:tcW w:w="6628" w:type="dxa"/>
            <w:tcBorders>
              <w:top w:val="single" w:color="auto" w:sz="4" w:space="0"/>
              <w:left w:val="nil"/>
              <w:bottom w:val="single" w:color="auto" w:sz="4" w:space="0"/>
              <w:right w:val="single" w:color="auto" w:sz="4" w:space="0"/>
            </w:tcBorders>
            <w:vAlign w:val="center"/>
          </w:tcPr>
          <w:p w14:paraId="7B79A3EE">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采购代理机构：河南坤源工程咨询管理有限公司</w:t>
            </w:r>
          </w:p>
          <w:p w14:paraId="4FE3A8EF">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地址：三门峡市甘山路顺昌大厦A座1801室</w:t>
            </w:r>
          </w:p>
          <w:p w14:paraId="473FE896">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联系人：李先生</w:t>
            </w:r>
          </w:p>
          <w:p w14:paraId="1E4304C2">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FF"/>
                <w:kern w:val="0"/>
                <w:sz w:val="24"/>
                <w:szCs w:val="24"/>
                <w:highlight w:val="none"/>
              </w:rPr>
            </w:pPr>
            <w:r>
              <w:rPr>
                <w:rFonts w:hint="eastAsia" w:ascii="宋体" w:hAnsi="宋体" w:eastAsia="宋体" w:cs="宋体"/>
                <w:color w:val="auto"/>
                <w:kern w:val="0"/>
                <w:sz w:val="24"/>
                <w:szCs w:val="24"/>
                <w:highlight w:val="none"/>
              </w:rPr>
              <w:t>联系方式：15239800904</w:t>
            </w:r>
          </w:p>
        </w:tc>
      </w:tr>
      <w:tr w14:paraId="7BD73A4D">
        <w:tblPrEx>
          <w:tblCellMar>
            <w:top w:w="0" w:type="dxa"/>
            <w:left w:w="108" w:type="dxa"/>
            <w:bottom w:w="0" w:type="dxa"/>
            <w:right w:w="108" w:type="dxa"/>
          </w:tblCellMar>
        </w:tblPrEx>
        <w:trPr>
          <w:trHeight w:val="840"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7FBFD5CB">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1.3</w:t>
            </w:r>
          </w:p>
        </w:tc>
        <w:tc>
          <w:tcPr>
            <w:tcW w:w="1312" w:type="dxa"/>
            <w:tcBorders>
              <w:top w:val="single" w:color="auto" w:sz="4" w:space="0"/>
              <w:left w:val="nil"/>
              <w:bottom w:val="single" w:color="auto" w:sz="4" w:space="0"/>
              <w:right w:val="single" w:color="auto" w:sz="4" w:space="0"/>
            </w:tcBorders>
            <w:vAlign w:val="center"/>
          </w:tcPr>
          <w:p w14:paraId="4649D4A9">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项目名称</w:t>
            </w:r>
          </w:p>
        </w:tc>
        <w:tc>
          <w:tcPr>
            <w:tcW w:w="6628" w:type="dxa"/>
            <w:tcBorders>
              <w:top w:val="single" w:color="auto" w:sz="4" w:space="0"/>
              <w:left w:val="nil"/>
              <w:bottom w:val="single" w:color="auto" w:sz="4" w:space="0"/>
              <w:right w:val="single" w:color="auto" w:sz="4" w:space="0"/>
            </w:tcBorders>
            <w:vAlign w:val="center"/>
          </w:tcPr>
          <w:p w14:paraId="413E56C6">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bCs/>
                <w:iCs/>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渑池县天池镇畜禽养殖项目（设备采购）</w:t>
            </w:r>
          </w:p>
        </w:tc>
      </w:tr>
      <w:tr w14:paraId="0CEA407D">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5359A1E1">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1.4</w:t>
            </w:r>
          </w:p>
        </w:tc>
        <w:tc>
          <w:tcPr>
            <w:tcW w:w="1312" w:type="dxa"/>
            <w:tcBorders>
              <w:top w:val="single" w:color="auto" w:sz="4" w:space="0"/>
              <w:left w:val="nil"/>
              <w:bottom w:val="single" w:color="auto" w:sz="4" w:space="0"/>
              <w:right w:val="single" w:color="auto" w:sz="4" w:space="0"/>
            </w:tcBorders>
            <w:vAlign w:val="center"/>
          </w:tcPr>
          <w:p w14:paraId="6DDC42C5">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交货地点</w:t>
            </w:r>
          </w:p>
        </w:tc>
        <w:tc>
          <w:tcPr>
            <w:tcW w:w="6628" w:type="dxa"/>
            <w:tcBorders>
              <w:top w:val="single" w:color="auto" w:sz="4" w:space="0"/>
              <w:left w:val="nil"/>
              <w:bottom w:val="single" w:color="auto" w:sz="4" w:space="0"/>
              <w:right w:val="single" w:color="auto" w:sz="4" w:space="0"/>
            </w:tcBorders>
            <w:vAlign w:val="center"/>
          </w:tcPr>
          <w:p w14:paraId="4F749A25">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采购人指定地点</w:t>
            </w:r>
          </w:p>
        </w:tc>
      </w:tr>
      <w:tr w14:paraId="129FDE64">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0BC4959A">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1.5</w:t>
            </w:r>
          </w:p>
        </w:tc>
        <w:tc>
          <w:tcPr>
            <w:tcW w:w="1312" w:type="dxa"/>
            <w:tcBorders>
              <w:top w:val="single" w:color="auto" w:sz="4" w:space="0"/>
              <w:left w:val="nil"/>
              <w:bottom w:val="single" w:color="auto" w:sz="4" w:space="0"/>
              <w:right w:val="single" w:color="auto" w:sz="4" w:space="0"/>
            </w:tcBorders>
            <w:vAlign w:val="center"/>
          </w:tcPr>
          <w:p w14:paraId="1EF35517">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资金来源</w:t>
            </w:r>
          </w:p>
        </w:tc>
        <w:tc>
          <w:tcPr>
            <w:tcW w:w="6628" w:type="dxa"/>
            <w:tcBorders>
              <w:top w:val="single" w:color="auto" w:sz="4" w:space="0"/>
              <w:left w:val="nil"/>
              <w:bottom w:val="single" w:color="auto" w:sz="4" w:space="0"/>
              <w:right w:val="single" w:color="auto" w:sz="4" w:space="0"/>
            </w:tcBorders>
            <w:vAlign w:val="center"/>
          </w:tcPr>
          <w:p w14:paraId="02DC3B10">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财政资金</w:t>
            </w:r>
            <w:r>
              <w:rPr>
                <w:rFonts w:hint="eastAsia" w:ascii="宋体" w:hAnsi="宋体" w:eastAsia="宋体" w:cs="宋体"/>
                <w:color w:val="000000" w:themeColor="text1"/>
                <w:sz w:val="24"/>
                <w:szCs w:val="24"/>
                <w:highlight w:val="none"/>
                <w14:textFill>
                  <w14:solidFill>
                    <w14:schemeClr w14:val="tx1"/>
                  </w14:solidFill>
                </w14:textFill>
              </w:rPr>
              <w:t>，已落实；</w:t>
            </w:r>
          </w:p>
        </w:tc>
      </w:tr>
      <w:tr w14:paraId="4E6A6863">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12ADC744">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1.7</w:t>
            </w:r>
          </w:p>
        </w:tc>
        <w:tc>
          <w:tcPr>
            <w:tcW w:w="1312" w:type="dxa"/>
            <w:tcBorders>
              <w:top w:val="single" w:color="auto" w:sz="4" w:space="0"/>
              <w:left w:val="nil"/>
              <w:bottom w:val="single" w:color="auto" w:sz="4" w:space="0"/>
              <w:right w:val="single" w:color="auto" w:sz="4" w:space="0"/>
            </w:tcBorders>
            <w:vAlign w:val="center"/>
          </w:tcPr>
          <w:p w14:paraId="68F5601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采购内容</w:t>
            </w:r>
          </w:p>
        </w:tc>
        <w:tc>
          <w:tcPr>
            <w:tcW w:w="6628" w:type="dxa"/>
            <w:tcBorders>
              <w:top w:val="single" w:color="auto" w:sz="4" w:space="0"/>
              <w:left w:val="nil"/>
              <w:bottom w:val="single" w:color="auto" w:sz="4" w:space="0"/>
              <w:right w:val="single" w:color="auto" w:sz="4" w:space="0"/>
            </w:tcBorders>
            <w:vAlign w:val="center"/>
          </w:tcPr>
          <w:p w14:paraId="0C83A5FA">
            <w:pPr>
              <w:keepNext w:val="0"/>
              <w:keepLines w:val="0"/>
              <w:pageBreakBefore w:val="0"/>
              <w:widowControl w:val="0"/>
              <w:kinsoku/>
              <w:wordWrap w:val="0"/>
              <w:overflowPunct/>
              <w:topLinePunct/>
              <w:autoSpaceDE/>
              <w:autoSpaceDN/>
              <w:bidi w:val="0"/>
              <w:spacing w:line="360" w:lineRule="auto"/>
              <w:ind w:firstLine="0" w:firstLineChars="0"/>
              <w:textAlignment w:val="auto"/>
              <w:rPr>
                <w:rFonts w:hint="eastAsia" w:ascii="宋体" w:hAnsi="宋体" w:eastAsia="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采购内容：本项目为渑池县天池镇畜禽养殖项目（设备采购）采购内容包括：自动喂料系统、自动环控系统、自动供电系统、自动饮水系统、自动照明系统、自动清粪系统、粪污处理设备、设施、防疫消毒设备等的采购及安装、调试、验收、培训、质保期服务、与货物有关的运输和保险及其他伴随服务，具体采购内容及参数要求详见招标文件。</w:t>
            </w:r>
          </w:p>
        </w:tc>
      </w:tr>
      <w:tr w14:paraId="2541357B">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5C72052B">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1.8</w:t>
            </w:r>
          </w:p>
        </w:tc>
        <w:tc>
          <w:tcPr>
            <w:tcW w:w="1312" w:type="dxa"/>
            <w:tcBorders>
              <w:top w:val="single" w:color="auto" w:sz="4" w:space="0"/>
              <w:left w:val="nil"/>
              <w:bottom w:val="single" w:color="auto" w:sz="4" w:space="0"/>
              <w:right w:val="single" w:color="auto" w:sz="4" w:space="0"/>
            </w:tcBorders>
            <w:vAlign w:val="center"/>
          </w:tcPr>
          <w:p w14:paraId="647238D0">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交货期</w:t>
            </w:r>
          </w:p>
        </w:tc>
        <w:tc>
          <w:tcPr>
            <w:tcW w:w="6628" w:type="dxa"/>
            <w:tcBorders>
              <w:top w:val="single" w:color="auto" w:sz="4" w:space="0"/>
              <w:left w:val="nil"/>
              <w:bottom w:val="single" w:color="auto" w:sz="4" w:space="0"/>
              <w:right w:val="single" w:color="auto" w:sz="4" w:space="0"/>
            </w:tcBorders>
            <w:vAlign w:val="center"/>
          </w:tcPr>
          <w:p w14:paraId="2FC89D1F">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lang w:eastAsia="zh-CN"/>
                <w14:textFill>
                  <w14:solidFill>
                    <w14:schemeClr w14:val="tx1"/>
                  </w14:solidFill>
                </w14:textFill>
              </w:rPr>
              <w:t>自签订合同之日起60日历天内</w:t>
            </w:r>
          </w:p>
        </w:tc>
      </w:tr>
      <w:tr w14:paraId="67D15C5C">
        <w:tblPrEx>
          <w:tblCellMar>
            <w:top w:w="0" w:type="dxa"/>
            <w:left w:w="108" w:type="dxa"/>
            <w:bottom w:w="0" w:type="dxa"/>
            <w:right w:w="108" w:type="dxa"/>
          </w:tblCellMar>
        </w:tblPrEx>
        <w:trPr>
          <w:trHeight w:val="43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192FFE33">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1.9</w:t>
            </w:r>
          </w:p>
        </w:tc>
        <w:tc>
          <w:tcPr>
            <w:tcW w:w="1312" w:type="dxa"/>
            <w:tcBorders>
              <w:top w:val="single" w:color="auto" w:sz="4" w:space="0"/>
              <w:left w:val="nil"/>
              <w:bottom w:val="single" w:color="auto" w:sz="4" w:space="0"/>
              <w:right w:val="single" w:color="auto" w:sz="4" w:space="0"/>
            </w:tcBorders>
            <w:vAlign w:val="center"/>
          </w:tcPr>
          <w:p w14:paraId="3CA12476">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质量要求</w:t>
            </w:r>
          </w:p>
        </w:tc>
        <w:tc>
          <w:tcPr>
            <w:tcW w:w="6628" w:type="dxa"/>
            <w:tcBorders>
              <w:top w:val="single" w:color="auto" w:sz="4" w:space="0"/>
              <w:left w:val="nil"/>
              <w:bottom w:val="single" w:color="auto" w:sz="4" w:space="0"/>
              <w:right w:val="single" w:color="auto" w:sz="4" w:space="0"/>
            </w:tcBorders>
            <w:vAlign w:val="center"/>
          </w:tcPr>
          <w:p w14:paraId="39436A56">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合格</w:t>
            </w:r>
          </w:p>
        </w:tc>
      </w:tr>
      <w:tr w14:paraId="6230096A">
        <w:tblPrEx>
          <w:tblCellMar>
            <w:top w:w="0" w:type="dxa"/>
            <w:left w:w="108" w:type="dxa"/>
            <w:bottom w:w="0" w:type="dxa"/>
            <w:right w:w="108" w:type="dxa"/>
          </w:tblCellMar>
        </w:tblPrEx>
        <w:trPr>
          <w:trHeight w:val="540"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15E5F6D7">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2.0</w:t>
            </w:r>
          </w:p>
        </w:tc>
        <w:tc>
          <w:tcPr>
            <w:tcW w:w="1312" w:type="dxa"/>
            <w:tcBorders>
              <w:top w:val="single" w:color="auto" w:sz="4" w:space="0"/>
              <w:left w:val="nil"/>
              <w:bottom w:val="single" w:color="auto" w:sz="4" w:space="0"/>
              <w:right w:val="single" w:color="auto" w:sz="4" w:space="0"/>
            </w:tcBorders>
            <w:vAlign w:val="center"/>
          </w:tcPr>
          <w:p w14:paraId="5B7A9945">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供应商资格要求</w:t>
            </w:r>
          </w:p>
        </w:tc>
        <w:tc>
          <w:tcPr>
            <w:tcW w:w="6628" w:type="dxa"/>
            <w:tcBorders>
              <w:top w:val="single" w:color="auto" w:sz="4" w:space="0"/>
              <w:left w:val="nil"/>
              <w:bottom w:val="single" w:color="auto" w:sz="4" w:space="0"/>
              <w:right w:val="single" w:color="auto" w:sz="4" w:space="0"/>
            </w:tcBorders>
            <w:vAlign w:val="center"/>
          </w:tcPr>
          <w:p w14:paraId="5B530947">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1、满足《中华人民共和国政府采购法》第二十二条规定；</w:t>
            </w:r>
          </w:p>
          <w:p w14:paraId="5638AEBD">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2、落实政府采购政策满足的资格要求</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:本项目执行促进中小型企业发展政策（监狱企业、残疾人福利性企业视同小微企业），优先采购节能环保产品等政府采购政策</w:t>
            </w:r>
            <w:r>
              <w:rPr>
                <w:rFonts w:hint="eastAsia" w:ascii="宋体" w:hAnsi="宋体" w:eastAsia="宋体" w:cs="宋体"/>
                <w:bCs/>
                <w:color w:val="000000" w:themeColor="text1"/>
                <w:sz w:val="24"/>
                <w:szCs w:val="24"/>
                <w:highlight w:val="none"/>
                <w14:textFill>
                  <w14:solidFill>
                    <w14:schemeClr w14:val="tx1"/>
                  </w14:solidFill>
                </w14:textFill>
              </w:rPr>
              <w:t>。</w:t>
            </w:r>
          </w:p>
          <w:p w14:paraId="1D592411">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3、本项目的特定资格要求</w:t>
            </w:r>
          </w:p>
          <w:p w14:paraId="7D6128AD">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3.1、投标供应商须具有合法有效的营业执照（可使用电子营业执照）；</w:t>
            </w:r>
          </w:p>
          <w:p w14:paraId="25098726">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3.2、企业出具无行贿犯罪记录在中国裁判文书网自行查询或自行承诺（查询对象：企业、法定代表人）。</w:t>
            </w:r>
          </w:p>
          <w:p w14:paraId="4B2FD9E3">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3.3、</w:t>
            </w:r>
            <w:r>
              <w:rPr>
                <w:rFonts w:hint="eastAsia" w:ascii="宋体" w:hAnsi="宋体" w:eastAsia="宋体" w:cs="宋体"/>
                <w:bCs/>
                <w:color w:val="000000" w:themeColor="text1"/>
                <w:sz w:val="24"/>
                <w:szCs w:val="24"/>
                <w:highlight w:val="none"/>
                <w:lang w:eastAsia="zh-CN"/>
                <w14:textFill>
                  <w14:solidFill>
                    <w14:schemeClr w14:val="tx1"/>
                  </w14:solidFill>
                </w14:textFill>
              </w:rPr>
              <w:t>投标供应商</w:t>
            </w:r>
            <w:r>
              <w:rPr>
                <w:rFonts w:hint="eastAsia" w:ascii="宋体" w:hAnsi="宋体" w:eastAsia="宋体" w:cs="宋体"/>
                <w:bCs/>
                <w:color w:val="000000" w:themeColor="text1"/>
                <w:sz w:val="24"/>
                <w:szCs w:val="24"/>
                <w:highlight w:val="none"/>
                <w14:textFill>
                  <w14:solidFill>
                    <w14:schemeClr w14:val="tx1"/>
                  </w14:solidFill>
                </w14:textFill>
              </w:rPr>
              <w:t>须承诺本企业无商业贿赂和不正当竞争行为</w:t>
            </w:r>
            <w:r>
              <w:rPr>
                <w:rFonts w:hint="eastAsia" w:ascii="宋体" w:hAnsi="宋体" w:eastAsia="宋体" w:cs="宋体"/>
                <w:bCs/>
                <w:color w:val="000000" w:themeColor="text1"/>
                <w:sz w:val="24"/>
                <w:szCs w:val="24"/>
                <w:highlight w:val="none"/>
                <w:lang w:eastAsia="zh-CN"/>
                <w14:textFill>
                  <w14:solidFill>
                    <w14:schemeClr w14:val="tx1"/>
                  </w14:solidFill>
                </w14:textFill>
              </w:rPr>
              <w:t>；</w:t>
            </w:r>
          </w:p>
          <w:p w14:paraId="5140377B">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3.</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4、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投标截止时间止；</w:t>
            </w:r>
          </w:p>
          <w:p w14:paraId="0DD5DEE3">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3.5、单位负责人为同一人或者存在直接控股、管理关系的不同供应商，不得同时参加同一项目的投标（提供“国家企业信用信息公示系统”中公示的公司基础信息、股东或投资人信息，查询结果清晰可见）。</w:t>
            </w:r>
          </w:p>
          <w:p w14:paraId="39D02279">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4、本项目不接受联合体投标；</w:t>
            </w:r>
          </w:p>
        </w:tc>
      </w:tr>
      <w:tr w14:paraId="5BE696F6">
        <w:tblPrEx>
          <w:tblCellMar>
            <w:top w:w="0" w:type="dxa"/>
            <w:left w:w="108" w:type="dxa"/>
            <w:bottom w:w="0" w:type="dxa"/>
            <w:right w:w="108" w:type="dxa"/>
          </w:tblCellMar>
        </w:tblPrEx>
        <w:trPr>
          <w:trHeight w:val="147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3F3149D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2.1</w:t>
            </w:r>
          </w:p>
        </w:tc>
        <w:tc>
          <w:tcPr>
            <w:tcW w:w="1312" w:type="dxa"/>
            <w:tcBorders>
              <w:top w:val="single" w:color="auto" w:sz="4" w:space="0"/>
              <w:left w:val="nil"/>
              <w:bottom w:val="single" w:color="auto" w:sz="4" w:space="0"/>
              <w:right w:val="single" w:color="auto" w:sz="4" w:space="0"/>
            </w:tcBorders>
            <w:vAlign w:val="center"/>
          </w:tcPr>
          <w:p w14:paraId="13A54F2A">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kern w:val="0"/>
                <w:sz w:val="24"/>
                <w:szCs w:val="24"/>
                <w:highlight w:val="none"/>
                <w14:textFill>
                  <w14:solidFill>
                    <w14:schemeClr w14:val="tx1"/>
                  </w14:solidFill>
                </w14:textFill>
              </w:rPr>
              <w:t>提出问题的截止时间</w:t>
            </w:r>
          </w:p>
        </w:tc>
        <w:tc>
          <w:tcPr>
            <w:tcW w:w="6628" w:type="dxa"/>
            <w:tcBorders>
              <w:top w:val="single" w:color="auto" w:sz="4" w:space="0"/>
              <w:left w:val="nil"/>
              <w:bottom w:val="single" w:color="auto" w:sz="4" w:space="0"/>
              <w:right w:val="single" w:color="auto" w:sz="4" w:space="0"/>
            </w:tcBorders>
            <w:vAlign w:val="center"/>
          </w:tcPr>
          <w:p w14:paraId="390063A0">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在知道或者应知其权益受到损害之日起7个工作日内，以书面形式向采购人、采购代理机构提出。</w:t>
            </w:r>
          </w:p>
        </w:tc>
      </w:tr>
      <w:tr w14:paraId="21BC8579">
        <w:tblPrEx>
          <w:tblCellMar>
            <w:top w:w="0" w:type="dxa"/>
            <w:left w:w="108" w:type="dxa"/>
            <w:bottom w:w="0" w:type="dxa"/>
            <w:right w:w="108" w:type="dxa"/>
          </w:tblCellMar>
        </w:tblPrEx>
        <w:trPr>
          <w:trHeight w:val="1132"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439338C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2.2</w:t>
            </w:r>
          </w:p>
        </w:tc>
        <w:tc>
          <w:tcPr>
            <w:tcW w:w="1312" w:type="dxa"/>
            <w:tcBorders>
              <w:top w:val="single" w:color="auto" w:sz="4" w:space="0"/>
              <w:left w:val="nil"/>
              <w:bottom w:val="single" w:color="auto" w:sz="4" w:space="0"/>
              <w:right w:val="single" w:color="auto" w:sz="4" w:space="0"/>
            </w:tcBorders>
            <w:vAlign w:val="center"/>
          </w:tcPr>
          <w:p w14:paraId="4CC3ADD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采购人澄清的时间</w:t>
            </w:r>
          </w:p>
        </w:tc>
        <w:tc>
          <w:tcPr>
            <w:tcW w:w="6628" w:type="dxa"/>
            <w:tcBorders>
              <w:top w:val="single" w:color="auto" w:sz="4" w:space="0"/>
              <w:left w:val="nil"/>
              <w:bottom w:val="single" w:color="auto" w:sz="4" w:space="0"/>
              <w:right w:val="single" w:color="auto" w:sz="4" w:space="0"/>
            </w:tcBorders>
            <w:vAlign w:val="center"/>
          </w:tcPr>
          <w:p w14:paraId="0F94A0AD">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投标截止时间15日前，招标人如对已发出的招标文件进行必要澄清或者修改的，将以变更公告方式向已获取招标文件的</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kern w:val="0"/>
                <w:sz w:val="24"/>
                <w:szCs w:val="24"/>
                <w:highlight w:val="none"/>
                <w14:textFill>
                  <w14:solidFill>
                    <w14:schemeClr w14:val="tx1"/>
                  </w14:solidFill>
                </w14:textFill>
              </w:rPr>
              <w:t>发出，并发布在本次招标公告的同一媒体上，</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kern w:val="0"/>
                <w:sz w:val="24"/>
                <w:szCs w:val="24"/>
                <w:highlight w:val="none"/>
                <w14:textFill>
                  <w14:solidFill>
                    <w14:schemeClr w14:val="tx1"/>
                  </w14:solidFill>
                </w14:textFill>
              </w:rPr>
              <w:t>应实时关注并及时下载。该澄清或者修改的内容为招标文件的组成部分。</w:t>
            </w:r>
          </w:p>
        </w:tc>
      </w:tr>
      <w:tr w14:paraId="1F5E9AA0">
        <w:tblPrEx>
          <w:tblCellMar>
            <w:top w:w="0" w:type="dxa"/>
            <w:left w:w="108" w:type="dxa"/>
            <w:bottom w:w="0" w:type="dxa"/>
            <w:right w:w="108" w:type="dxa"/>
          </w:tblCellMar>
        </w:tblPrEx>
        <w:trPr>
          <w:trHeight w:val="600"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6EAF047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2.3</w:t>
            </w:r>
          </w:p>
        </w:tc>
        <w:tc>
          <w:tcPr>
            <w:tcW w:w="1312" w:type="dxa"/>
            <w:tcBorders>
              <w:top w:val="single" w:color="auto" w:sz="4" w:space="0"/>
              <w:left w:val="nil"/>
              <w:bottom w:val="single" w:color="auto" w:sz="4" w:space="0"/>
              <w:right w:val="single" w:color="auto" w:sz="4" w:space="0"/>
            </w:tcBorders>
            <w:vAlign w:val="center"/>
          </w:tcPr>
          <w:p w14:paraId="7B0358D9">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偏离</w:t>
            </w:r>
          </w:p>
        </w:tc>
        <w:tc>
          <w:tcPr>
            <w:tcW w:w="6628" w:type="dxa"/>
            <w:tcBorders>
              <w:top w:val="single" w:color="auto" w:sz="4" w:space="0"/>
              <w:left w:val="nil"/>
              <w:bottom w:val="single" w:color="auto" w:sz="4" w:space="0"/>
              <w:right w:val="single" w:color="auto" w:sz="4" w:space="0"/>
            </w:tcBorders>
            <w:vAlign w:val="center"/>
          </w:tcPr>
          <w:p w14:paraId="12493CEA">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允许</w:t>
            </w:r>
          </w:p>
        </w:tc>
      </w:tr>
      <w:tr w14:paraId="4ACEED90">
        <w:tblPrEx>
          <w:tblCellMar>
            <w:top w:w="0" w:type="dxa"/>
            <w:left w:w="108" w:type="dxa"/>
            <w:bottom w:w="0" w:type="dxa"/>
            <w:right w:w="108" w:type="dxa"/>
          </w:tblCellMar>
        </w:tblPrEx>
        <w:trPr>
          <w:trHeight w:val="450"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2FAEBDC1">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312" w:type="dxa"/>
            <w:tcBorders>
              <w:top w:val="single" w:color="auto" w:sz="4" w:space="0"/>
              <w:left w:val="nil"/>
              <w:bottom w:val="single" w:color="auto" w:sz="4" w:space="0"/>
              <w:right w:val="single" w:color="auto" w:sz="4" w:space="0"/>
            </w:tcBorders>
            <w:vAlign w:val="center"/>
          </w:tcPr>
          <w:p w14:paraId="18207149">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投标截止时间</w:t>
            </w:r>
          </w:p>
        </w:tc>
        <w:tc>
          <w:tcPr>
            <w:tcW w:w="6628" w:type="dxa"/>
            <w:tcBorders>
              <w:top w:val="single" w:color="auto" w:sz="4" w:space="0"/>
              <w:left w:val="nil"/>
              <w:bottom w:val="single" w:color="auto" w:sz="4" w:space="0"/>
              <w:right w:val="single" w:color="auto" w:sz="4" w:space="0"/>
            </w:tcBorders>
            <w:vAlign w:val="center"/>
          </w:tcPr>
          <w:p w14:paraId="54CEDFBC">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lang w:eastAsia="zh-CN"/>
              </w:rPr>
              <w:t>2026年7月</w:t>
            </w:r>
            <w:r>
              <w:rPr>
                <w:rFonts w:hint="eastAsia" w:ascii="宋体" w:hAnsi="宋体" w:eastAsia="宋体" w:cs="宋体"/>
                <w:bCs/>
                <w:color w:val="auto"/>
                <w:sz w:val="24"/>
                <w:szCs w:val="24"/>
                <w:highlight w:val="none"/>
                <w:lang w:val="en-US" w:eastAsia="zh-CN"/>
              </w:rPr>
              <w:t>30</w:t>
            </w:r>
            <w:r>
              <w:rPr>
                <w:rFonts w:hint="eastAsia" w:ascii="宋体" w:hAnsi="宋体" w:eastAsia="宋体" w:cs="宋体"/>
                <w:bCs/>
                <w:color w:val="auto"/>
                <w:sz w:val="24"/>
                <w:szCs w:val="24"/>
                <w:highlight w:val="none"/>
                <w:lang w:eastAsia="zh-CN"/>
              </w:rPr>
              <w:t>日8时20分</w:t>
            </w:r>
          </w:p>
        </w:tc>
      </w:tr>
      <w:tr w14:paraId="6BCBE923">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29B74403">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2.5</w:t>
            </w:r>
          </w:p>
        </w:tc>
        <w:tc>
          <w:tcPr>
            <w:tcW w:w="1312" w:type="dxa"/>
            <w:tcBorders>
              <w:top w:val="single" w:color="auto" w:sz="4" w:space="0"/>
              <w:left w:val="nil"/>
              <w:bottom w:val="single" w:color="auto" w:sz="4" w:space="0"/>
              <w:right w:val="single" w:color="auto" w:sz="4" w:space="0"/>
            </w:tcBorders>
            <w:vAlign w:val="center"/>
          </w:tcPr>
          <w:p w14:paraId="3C99263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投标有效期</w:t>
            </w:r>
          </w:p>
        </w:tc>
        <w:tc>
          <w:tcPr>
            <w:tcW w:w="6628" w:type="dxa"/>
            <w:tcBorders>
              <w:top w:val="single" w:color="auto" w:sz="4" w:space="0"/>
              <w:left w:val="nil"/>
              <w:bottom w:val="single" w:color="auto" w:sz="4" w:space="0"/>
              <w:right w:val="single" w:color="auto" w:sz="4" w:space="0"/>
            </w:tcBorders>
            <w:vAlign w:val="center"/>
          </w:tcPr>
          <w:p w14:paraId="27712205">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60日历天</w:t>
            </w:r>
          </w:p>
        </w:tc>
      </w:tr>
      <w:tr w14:paraId="58863A26">
        <w:tblPrEx>
          <w:tblCellMar>
            <w:top w:w="0" w:type="dxa"/>
            <w:left w:w="108" w:type="dxa"/>
            <w:bottom w:w="0" w:type="dxa"/>
            <w:right w:w="108" w:type="dxa"/>
          </w:tblCellMar>
        </w:tblPrEx>
        <w:trPr>
          <w:trHeight w:val="98" w:hRule="atLeast"/>
          <w:jc w:val="center"/>
        </w:trPr>
        <w:tc>
          <w:tcPr>
            <w:tcW w:w="976" w:type="dxa"/>
            <w:tcBorders>
              <w:top w:val="nil"/>
              <w:left w:val="single" w:color="auto" w:sz="4" w:space="0"/>
              <w:bottom w:val="single" w:color="auto" w:sz="4" w:space="0"/>
              <w:right w:val="single" w:color="auto" w:sz="4" w:space="0"/>
            </w:tcBorders>
            <w:vAlign w:val="center"/>
          </w:tcPr>
          <w:p w14:paraId="18604A8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2.6</w:t>
            </w:r>
          </w:p>
        </w:tc>
        <w:tc>
          <w:tcPr>
            <w:tcW w:w="1312" w:type="dxa"/>
            <w:tcBorders>
              <w:top w:val="nil"/>
              <w:left w:val="nil"/>
              <w:bottom w:val="single" w:color="auto" w:sz="4" w:space="0"/>
              <w:right w:val="single" w:color="auto" w:sz="4" w:space="0"/>
            </w:tcBorders>
            <w:vAlign w:val="center"/>
          </w:tcPr>
          <w:p w14:paraId="41CECB37">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投标保证金</w:t>
            </w:r>
          </w:p>
        </w:tc>
        <w:tc>
          <w:tcPr>
            <w:tcW w:w="6628" w:type="dxa"/>
            <w:tcBorders>
              <w:top w:val="single" w:color="auto" w:sz="4" w:space="0"/>
              <w:left w:val="nil"/>
              <w:bottom w:val="nil"/>
              <w:right w:val="single" w:color="auto" w:sz="4" w:space="0"/>
            </w:tcBorders>
            <w:vAlign w:val="center"/>
          </w:tcPr>
          <w:p w14:paraId="33254396">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按照《河南省财政厅</w:t>
            </w:r>
            <w:r>
              <w:rPr>
                <w:rFonts w:hint="eastAsia" w:ascii="宋体" w:hAnsi="宋体" w:eastAsia="宋体" w:cs="宋体"/>
                <w:bCs/>
                <w:color w:val="000000" w:themeColor="text1"/>
                <w:sz w:val="24"/>
                <w:szCs w:val="24"/>
                <w14:textFill>
                  <w14:solidFill>
                    <w14:schemeClr w14:val="tx1"/>
                  </w14:solidFill>
                </w14:textFill>
              </w:rPr>
              <w:t>关于优化政府采购营商环境有关问题的通知</w:t>
            </w:r>
            <w:r>
              <w:rPr>
                <w:rFonts w:hint="eastAsia" w:ascii="宋体" w:hAnsi="宋体" w:eastAsia="宋体" w:cs="宋体"/>
                <w:color w:val="000000" w:themeColor="text1"/>
                <w:sz w:val="24"/>
                <w:szCs w:val="24"/>
                <w14:textFill>
                  <w14:solidFill>
                    <w14:schemeClr w14:val="tx1"/>
                  </w14:solidFill>
                </w14:textFill>
              </w:rPr>
              <w:t>》（豫财购[2019]4号文）的要求本项目不再收取投标保证金。需提供</w:t>
            </w:r>
            <w:r>
              <w:rPr>
                <w:rFonts w:hint="eastAsia" w:ascii="宋体" w:hAnsi="宋体" w:eastAsia="宋体" w:cs="宋体"/>
                <w:color w:val="000000" w:themeColor="text1"/>
                <w:sz w:val="24"/>
                <w:szCs w:val="24"/>
                <w:lang w:val="en-US" w:eastAsia="zh-CN"/>
                <w14:textFill>
                  <w14:solidFill>
                    <w14:schemeClr w14:val="tx1"/>
                  </w14:solidFill>
                </w14:textFill>
              </w:rPr>
              <w:t>投标</w:t>
            </w:r>
            <w:r>
              <w:rPr>
                <w:rFonts w:hint="eastAsia" w:ascii="宋体" w:hAnsi="宋体" w:eastAsia="宋体" w:cs="宋体"/>
                <w:color w:val="000000" w:themeColor="text1"/>
                <w:sz w:val="24"/>
                <w:szCs w:val="24"/>
                <w14:textFill>
                  <w14:solidFill>
                    <w14:schemeClr w14:val="tx1"/>
                  </w14:solidFill>
                </w14:textFill>
              </w:rPr>
              <w:t>承诺函</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（详见</w:t>
            </w:r>
            <w:r>
              <w:rPr>
                <w:rFonts w:hint="eastAsia" w:ascii="宋体" w:hAnsi="宋体" w:eastAsia="宋体" w:cs="宋体"/>
                <w:color w:val="000000" w:themeColor="text1"/>
                <w:sz w:val="24"/>
                <w:szCs w:val="24"/>
                <w:lang w:val="en-US" w:eastAsia="zh-CN"/>
                <w14:textFill>
                  <w14:solidFill>
                    <w14:schemeClr w14:val="tx1"/>
                  </w14:solidFill>
                </w14:textFill>
              </w:rPr>
              <w:t>投标</w:t>
            </w:r>
            <w:r>
              <w:rPr>
                <w:rFonts w:hint="eastAsia" w:ascii="宋体" w:hAnsi="宋体" w:eastAsia="宋体" w:cs="宋体"/>
                <w:color w:val="000000" w:themeColor="text1"/>
                <w:sz w:val="24"/>
                <w:szCs w:val="24"/>
                <w14:textFill>
                  <w14:solidFill>
                    <w14:schemeClr w14:val="tx1"/>
                  </w14:solidFill>
                </w14:textFill>
              </w:rPr>
              <w:t>文件格式）</w:t>
            </w:r>
          </w:p>
        </w:tc>
      </w:tr>
      <w:tr w14:paraId="543C177F">
        <w:tblPrEx>
          <w:tblCellMar>
            <w:top w:w="0" w:type="dxa"/>
            <w:left w:w="108" w:type="dxa"/>
            <w:bottom w:w="0" w:type="dxa"/>
            <w:right w:w="108" w:type="dxa"/>
          </w:tblCellMar>
        </w:tblPrEx>
        <w:trPr>
          <w:trHeight w:val="124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5F3F49C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kern w:val="0"/>
                <w:sz w:val="24"/>
                <w:szCs w:val="24"/>
                <w:highlight w:val="none"/>
                <w:shd w:val="clear" w:color="auto" w:fill="FFFFFF"/>
                <w:lang w:eastAsia="zh-CN"/>
              </w:rPr>
            </w:pPr>
            <w:r>
              <w:rPr>
                <w:rFonts w:hint="eastAsia" w:ascii="宋体" w:hAnsi="宋体" w:eastAsia="宋体" w:cs="宋体"/>
                <w:color w:val="auto"/>
                <w:kern w:val="0"/>
                <w:sz w:val="24"/>
                <w:szCs w:val="24"/>
                <w:highlight w:val="none"/>
                <w:shd w:val="clear" w:color="auto" w:fill="FFFFFF"/>
              </w:rPr>
              <w:t>3.</w:t>
            </w:r>
            <w:r>
              <w:rPr>
                <w:rFonts w:hint="eastAsia" w:ascii="宋体" w:hAnsi="宋体" w:eastAsia="宋体" w:cs="宋体"/>
                <w:color w:val="auto"/>
                <w:kern w:val="0"/>
                <w:sz w:val="24"/>
                <w:szCs w:val="24"/>
                <w:highlight w:val="none"/>
                <w:shd w:val="clear" w:color="auto" w:fill="FFFFFF"/>
                <w:lang w:val="en-US" w:eastAsia="zh-CN"/>
              </w:rPr>
              <w:t>0</w:t>
            </w:r>
          </w:p>
        </w:tc>
        <w:tc>
          <w:tcPr>
            <w:tcW w:w="1312" w:type="dxa"/>
            <w:tcBorders>
              <w:top w:val="single" w:color="auto" w:sz="4" w:space="0"/>
              <w:left w:val="nil"/>
              <w:bottom w:val="single" w:color="auto" w:sz="4" w:space="0"/>
              <w:right w:val="single" w:color="auto" w:sz="4" w:space="0"/>
            </w:tcBorders>
            <w:vAlign w:val="center"/>
          </w:tcPr>
          <w:p w14:paraId="063D8F7B">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递交投标文件地点和时间</w:t>
            </w:r>
          </w:p>
        </w:tc>
        <w:tc>
          <w:tcPr>
            <w:tcW w:w="6628" w:type="dxa"/>
            <w:tcBorders>
              <w:top w:val="single" w:color="auto" w:sz="4" w:space="0"/>
              <w:left w:val="nil"/>
              <w:bottom w:val="single" w:color="auto" w:sz="4" w:space="0"/>
              <w:right w:val="single" w:color="auto" w:sz="4" w:space="0"/>
            </w:tcBorders>
            <w:vAlign w:val="center"/>
          </w:tcPr>
          <w:p w14:paraId="7E9E63CE">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shd w:val="clear" w:color="auto" w:fill="FFFFFF"/>
              </w:rPr>
              <w:t>时间:</w:t>
            </w:r>
            <w:r>
              <w:rPr>
                <w:rFonts w:hint="eastAsia" w:ascii="宋体" w:hAnsi="宋体" w:eastAsia="宋体" w:cs="宋体"/>
                <w:bCs/>
                <w:color w:val="auto"/>
                <w:sz w:val="24"/>
                <w:szCs w:val="24"/>
                <w:highlight w:val="none"/>
                <w:lang w:eastAsia="zh-CN"/>
              </w:rPr>
              <w:t>2026年7月</w:t>
            </w:r>
            <w:r>
              <w:rPr>
                <w:rFonts w:hint="eastAsia" w:ascii="宋体" w:hAnsi="宋体" w:eastAsia="宋体" w:cs="宋体"/>
                <w:bCs/>
                <w:color w:val="auto"/>
                <w:sz w:val="24"/>
                <w:szCs w:val="24"/>
                <w:highlight w:val="none"/>
                <w:lang w:val="en-US" w:eastAsia="zh-CN"/>
              </w:rPr>
              <w:t>30</w:t>
            </w:r>
            <w:r>
              <w:rPr>
                <w:rFonts w:hint="eastAsia" w:ascii="宋体" w:hAnsi="宋体" w:eastAsia="宋体" w:cs="宋体"/>
                <w:bCs/>
                <w:color w:val="auto"/>
                <w:sz w:val="24"/>
                <w:szCs w:val="24"/>
                <w:highlight w:val="none"/>
                <w:lang w:eastAsia="zh-CN"/>
              </w:rPr>
              <w:t>日8时20分</w:t>
            </w:r>
          </w:p>
          <w:p w14:paraId="4D2C8392">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rPr>
              <w:t>地点：</w:t>
            </w:r>
            <w:r>
              <w:rPr>
                <w:rFonts w:hint="eastAsia" w:ascii="宋体" w:hAnsi="宋体" w:eastAsia="宋体" w:cs="宋体"/>
                <w:color w:val="auto"/>
                <w:kern w:val="0"/>
                <w:sz w:val="24"/>
                <w:szCs w:val="24"/>
                <w:highlight w:val="none"/>
                <w:shd w:val="clear" w:color="auto" w:fill="FFFFFF"/>
              </w:rPr>
              <w:t>在开标截止时间前上传至“三门峡市公共资源交易中心网站”</w:t>
            </w:r>
          </w:p>
        </w:tc>
      </w:tr>
      <w:tr w14:paraId="3D1EE5B5">
        <w:tblPrEx>
          <w:tblCellMar>
            <w:top w:w="0" w:type="dxa"/>
            <w:left w:w="108" w:type="dxa"/>
            <w:bottom w:w="0" w:type="dxa"/>
            <w:right w:w="108" w:type="dxa"/>
          </w:tblCellMar>
        </w:tblPrEx>
        <w:trPr>
          <w:trHeight w:val="124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2096031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312" w:type="dxa"/>
            <w:tcBorders>
              <w:top w:val="single" w:color="auto" w:sz="4" w:space="0"/>
              <w:left w:val="nil"/>
              <w:bottom w:val="single" w:color="auto" w:sz="4" w:space="0"/>
              <w:right w:val="single" w:color="auto" w:sz="4" w:space="0"/>
            </w:tcBorders>
            <w:vAlign w:val="center"/>
          </w:tcPr>
          <w:p w14:paraId="711CBA76">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投标报价</w:t>
            </w:r>
          </w:p>
        </w:tc>
        <w:tc>
          <w:tcPr>
            <w:tcW w:w="6628" w:type="dxa"/>
            <w:tcBorders>
              <w:top w:val="single" w:color="auto" w:sz="4" w:space="0"/>
              <w:left w:val="nil"/>
              <w:bottom w:val="single" w:color="auto" w:sz="4" w:space="0"/>
              <w:right w:val="single" w:color="auto" w:sz="4" w:space="0"/>
            </w:tcBorders>
            <w:vAlign w:val="center"/>
          </w:tcPr>
          <w:p w14:paraId="57439E00">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1）投标报价应完全包括招标文件规定的货物和服务范围，不得任意分割或合并所规定的分项；</w:t>
            </w:r>
          </w:p>
          <w:p w14:paraId="4EF2605E">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kern w:val="0"/>
                <w:sz w:val="24"/>
                <w:szCs w:val="24"/>
                <w:highlight w:val="none"/>
                <w14:textFill>
                  <w14:solidFill>
                    <w14:schemeClr w14:val="tx1"/>
                  </w14:solidFill>
                </w14:textFill>
              </w:rPr>
              <w:t>对每项货物只允许有一个报价，采购人和采购代理机构不接受有任何选择报价的投标。（注：单价的合计须等于各项物的价格之和，本项目不允许提交备选方案）；</w:t>
            </w:r>
          </w:p>
          <w:p w14:paraId="43E04584">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kern w:val="0"/>
                <w:sz w:val="24"/>
                <w:szCs w:val="24"/>
                <w:highlight w:val="none"/>
                <w14:textFill>
                  <w14:solidFill>
                    <w14:schemeClr w14:val="tx1"/>
                  </w14:solidFill>
                </w14:textFill>
              </w:rPr>
              <w:t>不得以任何理由在开标后对投标报价予以修改，报价在投标有效期内是固定的，不因任何原因而改变。任何包含价格调整要求和条件的投标，将被视为非实质性响应投标而予以拒绝；</w:t>
            </w:r>
          </w:p>
        </w:tc>
      </w:tr>
      <w:tr w14:paraId="1902A6E0">
        <w:tblPrEx>
          <w:tblCellMar>
            <w:top w:w="0" w:type="dxa"/>
            <w:left w:w="108" w:type="dxa"/>
            <w:bottom w:w="0" w:type="dxa"/>
            <w:right w:w="108" w:type="dxa"/>
          </w:tblCellMar>
        </w:tblPrEx>
        <w:trPr>
          <w:trHeight w:val="407"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35DE343F">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1312" w:type="dxa"/>
            <w:tcBorders>
              <w:top w:val="single" w:color="auto" w:sz="4" w:space="0"/>
              <w:left w:val="nil"/>
              <w:bottom w:val="single" w:color="auto" w:sz="4" w:space="0"/>
              <w:right w:val="single" w:color="auto" w:sz="4" w:space="0"/>
            </w:tcBorders>
            <w:vAlign w:val="center"/>
          </w:tcPr>
          <w:p w14:paraId="269D89D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投标货币</w:t>
            </w:r>
          </w:p>
        </w:tc>
        <w:tc>
          <w:tcPr>
            <w:tcW w:w="6628" w:type="dxa"/>
            <w:tcBorders>
              <w:top w:val="single" w:color="auto" w:sz="4" w:space="0"/>
              <w:left w:val="nil"/>
              <w:bottom w:val="single" w:color="auto" w:sz="4" w:space="0"/>
              <w:right w:val="single" w:color="auto" w:sz="4" w:space="0"/>
            </w:tcBorders>
            <w:vAlign w:val="center"/>
          </w:tcPr>
          <w:p w14:paraId="2B27BF30">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除非另有规定，</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kern w:val="0"/>
                <w:sz w:val="24"/>
                <w:szCs w:val="24"/>
                <w:highlight w:val="none"/>
                <w14:textFill>
                  <w14:solidFill>
                    <w14:schemeClr w14:val="tx1"/>
                  </w14:solidFill>
                </w14:textFill>
              </w:rPr>
              <w:t>提供的所有货物和服务用人民币报价</w:t>
            </w:r>
          </w:p>
        </w:tc>
      </w:tr>
      <w:tr w14:paraId="5C01A866">
        <w:tblPrEx>
          <w:tblCellMar>
            <w:top w:w="0" w:type="dxa"/>
            <w:left w:w="108" w:type="dxa"/>
            <w:bottom w:w="0" w:type="dxa"/>
            <w:right w:w="108" w:type="dxa"/>
          </w:tblCellMar>
        </w:tblPrEx>
        <w:trPr>
          <w:trHeight w:val="778"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1BBD949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3</w:t>
            </w:r>
          </w:p>
        </w:tc>
        <w:tc>
          <w:tcPr>
            <w:tcW w:w="1312" w:type="dxa"/>
            <w:tcBorders>
              <w:top w:val="single" w:color="auto" w:sz="4" w:space="0"/>
              <w:left w:val="nil"/>
              <w:bottom w:val="single" w:color="auto" w:sz="4" w:space="0"/>
              <w:right w:val="single" w:color="auto" w:sz="4" w:space="0"/>
            </w:tcBorders>
            <w:vAlign w:val="center"/>
          </w:tcPr>
          <w:p w14:paraId="3BA1FCAD">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开标时间和地点</w:t>
            </w:r>
          </w:p>
        </w:tc>
        <w:tc>
          <w:tcPr>
            <w:tcW w:w="6628" w:type="dxa"/>
            <w:tcBorders>
              <w:top w:val="single" w:color="auto" w:sz="4" w:space="0"/>
              <w:left w:val="nil"/>
              <w:bottom w:val="single" w:color="auto" w:sz="4" w:space="0"/>
              <w:right w:val="single" w:color="auto" w:sz="4" w:space="0"/>
            </w:tcBorders>
            <w:vAlign w:val="center"/>
          </w:tcPr>
          <w:p w14:paraId="1DEEC5DC">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时间：</w:t>
            </w:r>
            <w:r>
              <w:rPr>
                <w:rFonts w:hint="eastAsia" w:ascii="宋体" w:hAnsi="宋体" w:eastAsia="宋体" w:cs="宋体"/>
                <w:bCs/>
                <w:color w:val="auto"/>
                <w:sz w:val="24"/>
                <w:szCs w:val="24"/>
                <w:highlight w:val="none"/>
                <w:lang w:eastAsia="zh-CN"/>
              </w:rPr>
              <w:t>2026年7月</w:t>
            </w:r>
            <w:r>
              <w:rPr>
                <w:rFonts w:hint="eastAsia" w:ascii="宋体" w:hAnsi="宋体" w:eastAsia="宋体" w:cs="宋体"/>
                <w:bCs/>
                <w:color w:val="auto"/>
                <w:sz w:val="24"/>
                <w:szCs w:val="24"/>
                <w:highlight w:val="none"/>
                <w:lang w:val="en-US" w:eastAsia="zh-CN"/>
              </w:rPr>
              <w:t>30</w:t>
            </w:r>
            <w:r>
              <w:rPr>
                <w:rFonts w:hint="eastAsia" w:ascii="宋体" w:hAnsi="宋体" w:eastAsia="宋体" w:cs="宋体"/>
                <w:bCs/>
                <w:color w:val="auto"/>
                <w:sz w:val="24"/>
                <w:szCs w:val="24"/>
                <w:highlight w:val="none"/>
                <w:lang w:eastAsia="zh-CN"/>
              </w:rPr>
              <w:t>日8时20分</w:t>
            </w:r>
          </w:p>
          <w:p w14:paraId="77C1EC19">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地点：渑池县公共资源交易中心六楼。</w:t>
            </w:r>
          </w:p>
        </w:tc>
      </w:tr>
      <w:tr w14:paraId="63ED0242">
        <w:tblPrEx>
          <w:tblCellMar>
            <w:top w:w="0" w:type="dxa"/>
            <w:left w:w="108" w:type="dxa"/>
            <w:bottom w:w="0" w:type="dxa"/>
            <w:right w:w="108" w:type="dxa"/>
          </w:tblCellMar>
        </w:tblPrEx>
        <w:trPr>
          <w:trHeight w:val="569"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56ACD09B">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w:t>
            </w:r>
          </w:p>
        </w:tc>
        <w:tc>
          <w:tcPr>
            <w:tcW w:w="1312" w:type="dxa"/>
            <w:tcBorders>
              <w:top w:val="single" w:color="auto" w:sz="4" w:space="0"/>
              <w:left w:val="nil"/>
              <w:bottom w:val="single" w:color="auto" w:sz="4" w:space="0"/>
              <w:right w:val="single" w:color="auto" w:sz="4" w:space="0"/>
            </w:tcBorders>
            <w:vAlign w:val="center"/>
          </w:tcPr>
          <w:p w14:paraId="7DC0FCE4">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开标程序</w:t>
            </w:r>
          </w:p>
        </w:tc>
        <w:tc>
          <w:tcPr>
            <w:tcW w:w="6628" w:type="dxa"/>
            <w:tcBorders>
              <w:top w:val="single" w:color="auto" w:sz="4" w:space="0"/>
              <w:left w:val="nil"/>
              <w:bottom w:val="single" w:color="auto" w:sz="4" w:space="0"/>
              <w:right w:val="single" w:color="auto" w:sz="4" w:space="0"/>
            </w:tcBorders>
            <w:vAlign w:val="center"/>
          </w:tcPr>
          <w:p w14:paraId="1B7F6014">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电子化投标文件应在投标截止时间前成功上传至三门峡市公共资源电子化交易系统。至投标截止时间止，仍未上传成功的电子化投标文件将不予接收。</w:t>
            </w:r>
          </w:p>
          <w:p w14:paraId="45C6CEE7">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本</w:t>
            </w:r>
            <w:r>
              <w:rPr>
                <w:rFonts w:hint="eastAsia" w:ascii="宋体" w:hAnsi="宋体" w:eastAsia="宋体" w:cs="宋体"/>
                <w:b w:val="0"/>
                <w:bCs w:val="0"/>
                <w:color w:val="000000" w:themeColor="text1"/>
                <w:sz w:val="24"/>
                <w:szCs w:val="24"/>
                <w14:textFill>
                  <w14:solidFill>
                    <w14:schemeClr w14:val="tx1"/>
                  </w14:solidFill>
                </w14:textFill>
              </w:rPr>
              <w:t>项目采用电子化、无纸化</w:t>
            </w:r>
            <w:r>
              <w:rPr>
                <w:rFonts w:hint="eastAsia" w:ascii="宋体" w:hAnsi="宋体" w:eastAsia="宋体" w:cs="宋体"/>
                <w:color w:val="000000" w:themeColor="text1"/>
                <w:sz w:val="24"/>
                <w:szCs w:val="24"/>
                <w14:textFill>
                  <w14:solidFill>
                    <w14:schemeClr w14:val="tx1"/>
                  </w14:solidFill>
                </w14:textFill>
              </w:rPr>
              <w:t>进行招标，开标当日，</w:t>
            </w:r>
            <w:r>
              <w:rPr>
                <w:rFonts w:hint="eastAsia" w:ascii="宋体" w:hAnsi="宋体" w:eastAsia="宋体" w:cs="宋体"/>
                <w:color w:val="000000" w:themeColor="text1"/>
                <w:sz w:val="24"/>
                <w:szCs w:val="24"/>
                <w:lang w:eastAsia="zh-CN"/>
                <w14:textFill>
                  <w14:solidFill>
                    <w14:schemeClr w14:val="tx1"/>
                  </w14:solidFill>
                </w14:textFill>
              </w:rPr>
              <w:t>投标供应商</w:t>
            </w:r>
            <w:r>
              <w:rPr>
                <w:rFonts w:hint="eastAsia" w:ascii="宋体" w:hAnsi="宋体" w:eastAsia="宋体" w:cs="宋体"/>
                <w:color w:val="000000" w:themeColor="text1"/>
                <w:sz w:val="24"/>
                <w:szCs w:val="24"/>
                <w14:textFill>
                  <w14:solidFill>
                    <w14:schemeClr w14:val="tx1"/>
                  </w14:solidFill>
                </w14:textFill>
              </w:rPr>
              <w:t>无需到开标现场参加开标会议，</w:t>
            </w:r>
            <w:r>
              <w:rPr>
                <w:rFonts w:hint="eastAsia" w:ascii="宋体" w:hAnsi="宋体" w:eastAsia="宋体" w:cs="宋体"/>
                <w:color w:val="000000" w:themeColor="text1"/>
                <w:sz w:val="24"/>
                <w:szCs w:val="24"/>
                <w:lang w:eastAsia="zh-CN"/>
                <w14:textFill>
                  <w14:solidFill>
                    <w14:schemeClr w14:val="tx1"/>
                  </w14:solidFill>
                </w14:textFill>
              </w:rPr>
              <w:t>投标供应商</w:t>
            </w:r>
            <w:r>
              <w:rPr>
                <w:rFonts w:hint="eastAsia" w:ascii="宋体" w:hAnsi="宋体" w:eastAsia="宋体" w:cs="宋体"/>
                <w:color w:val="000000" w:themeColor="text1"/>
                <w:sz w:val="24"/>
                <w:szCs w:val="24"/>
                <w14:textFill>
                  <w14:solidFill>
                    <w14:schemeClr w14:val="tx1"/>
                  </w14:solidFill>
                </w14:textFill>
              </w:rPr>
              <w:t>应当在投标截止时间前，</w:t>
            </w:r>
            <w:r>
              <w:rPr>
                <w:rFonts w:hint="eastAsia" w:ascii="宋体" w:hAnsi="宋体" w:eastAsia="宋体" w:cs="宋体"/>
                <w:color w:val="000000" w:themeColor="text1"/>
                <w:sz w:val="24"/>
                <w:szCs w:val="24"/>
                <w:lang w:eastAsia="zh-CN"/>
                <w14:textFill>
                  <w14:solidFill>
                    <w14:schemeClr w14:val="tx1"/>
                  </w14:solidFill>
                </w14:textFill>
              </w:rPr>
              <w:t>登录</w:t>
            </w:r>
            <w:r>
              <w:rPr>
                <w:rFonts w:hint="eastAsia" w:ascii="宋体" w:hAnsi="宋体" w:eastAsia="宋体" w:cs="宋体"/>
                <w:color w:val="000000" w:themeColor="text1"/>
                <w:sz w:val="24"/>
                <w:szCs w:val="24"/>
                <w14:textFill>
                  <w14:solidFill>
                    <w14:schemeClr w14:val="tx1"/>
                  </w14:solidFill>
                </w14:textFill>
              </w:rPr>
              <w:t>不见面开标大厅选择</w:t>
            </w:r>
            <w:r>
              <w:rPr>
                <w:rFonts w:hint="eastAsia" w:ascii="宋体" w:hAnsi="宋体" w:eastAsia="宋体" w:cs="宋体"/>
                <w:color w:val="000000" w:themeColor="text1"/>
                <w:sz w:val="24"/>
                <w:szCs w:val="24"/>
                <w:lang w:eastAsia="zh-CN"/>
                <w14:textFill>
                  <w14:solidFill>
                    <w14:schemeClr w14:val="tx1"/>
                  </w14:solidFill>
                </w14:textFill>
              </w:rPr>
              <w:t>登录</w:t>
            </w:r>
            <w:r>
              <w:rPr>
                <w:rFonts w:hint="eastAsia" w:ascii="宋体" w:hAnsi="宋体" w:eastAsia="宋体" w:cs="宋体"/>
                <w:color w:val="000000" w:themeColor="text1"/>
                <w:sz w:val="24"/>
                <w:szCs w:val="24"/>
                <w14:textFill>
                  <w14:solidFill>
                    <w14:schemeClr w14:val="tx1"/>
                  </w14:solidFill>
                </w14:textFill>
              </w:rPr>
              <w:t>三门峡市公共资源电子招投标系统进行</w:t>
            </w:r>
            <w:r>
              <w:rPr>
                <w:rFonts w:hint="eastAsia" w:ascii="宋体" w:hAnsi="宋体" w:eastAsia="宋体" w:cs="宋体"/>
                <w:color w:val="000000" w:themeColor="text1"/>
                <w:sz w:val="24"/>
                <w:szCs w:val="24"/>
                <w:lang w:eastAsia="zh-CN"/>
                <w14:textFill>
                  <w14:solidFill>
                    <w14:schemeClr w14:val="tx1"/>
                  </w14:solidFill>
                </w14:textFill>
              </w:rPr>
              <w:t>登录</w:t>
            </w:r>
            <w:r>
              <w:rPr>
                <w:rFonts w:hint="eastAsia" w:ascii="宋体" w:hAnsi="宋体" w:eastAsia="宋体" w:cs="宋体"/>
                <w:color w:val="000000" w:themeColor="text1"/>
                <w:sz w:val="24"/>
                <w:szCs w:val="24"/>
                <w14:textFill>
                  <w14:solidFill>
                    <w14:schemeClr w14:val="tx1"/>
                  </w14:solidFill>
                </w14:textFill>
              </w:rPr>
              <w:t>（网址为http://120.194.249.36:10094/BidOpening/bidopeninghallaction/hall/login）,在线准时参加开标活动并进行投标文件解密等</w:t>
            </w:r>
          </w:p>
        </w:tc>
      </w:tr>
      <w:tr w14:paraId="1926ED3B">
        <w:tblPrEx>
          <w:tblCellMar>
            <w:top w:w="0" w:type="dxa"/>
            <w:left w:w="108" w:type="dxa"/>
            <w:bottom w:w="0" w:type="dxa"/>
            <w:right w:w="108" w:type="dxa"/>
          </w:tblCellMar>
        </w:tblPrEx>
        <w:trPr>
          <w:trHeight w:val="394"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0F00352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p>
        </w:tc>
        <w:tc>
          <w:tcPr>
            <w:tcW w:w="1312" w:type="dxa"/>
            <w:tcBorders>
              <w:top w:val="single" w:color="auto" w:sz="4" w:space="0"/>
              <w:left w:val="nil"/>
              <w:bottom w:val="single" w:color="auto" w:sz="4" w:space="0"/>
              <w:right w:val="single" w:color="auto" w:sz="4" w:space="0"/>
            </w:tcBorders>
            <w:vAlign w:val="center"/>
          </w:tcPr>
          <w:p w14:paraId="130D7E6D">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评标委员会的组建</w:t>
            </w:r>
          </w:p>
        </w:tc>
        <w:tc>
          <w:tcPr>
            <w:tcW w:w="6628" w:type="dxa"/>
            <w:tcBorders>
              <w:top w:val="single" w:color="auto" w:sz="4" w:space="0"/>
              <w:left w:val="nil"/>
              <w:bottom w:val="single" w:color="auto" w:sz="4" w:space="0"/>
              <w:right w:val="single" w:color="auto" w:sz="4" w:space="0"/>
            </w:tcBorders>
            <w:vAlign w:val="center"/>
          </w:tcPr>
          <w:p w14:paraId="5300ABD8">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评标委员会成员为</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人，采购人代表</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人，其余专家</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szCs w:val="24"/>
                <w:highlight w:val="none"/>
                <w14:textFill>
                  <w14:solidFill>
                    <w14:schemeClr w14:val="tx1"/>
                  </w14:solidFill>
                </w14:textFill>
              </w:rPr>
              <w:t>人从</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河南省政府采购系统评标专家库</w:t>
            </w:r>
            <w:r>
              <w:rPr>
                <w:rFonts w:hint="eastAsia" w:ascii="宋体" w:hAnsi="宋体" w:eastAsia="宋体" w:cs="宋体"/>
                <w:color w:val="000000" w:themeColor="text1"/>
                <w:kern w:val="0"/>
                <w:sz w:val="24"/>
                <w:szCs w:val="24"/>
                <w:highlight w:val="none"/>
                <w14:textFill>
                  <w14:solidFill>
                    <w14:schemeClr w14:val="tx1"/>
                  </w14:solidFill>
                </w14:textFill>
              </w:rPr>
              <w:t>中随机抽取。</w:t>
            </w:r>
          </w:p>
          <w:p w14:paraId="735FC52E">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业主评委无评审费。</w:t>
            </w:r>
          </w:p>
        </w:tc>
      </w:tr>
      <w:tr w14:paraId="69B5AE85">
        <w:tblPrEx>
          <w:tblCellMar>
            <w:top w:w="0" w:type="dxa"/>
            <w:left w:w="108" w:type="dxa"/>
            <w:bottom w:w="0" w:type="dxa"/>
            <w:right w:w="108" w:type="dxa"/>
          </w:tblCellMar>
        </w:tblPrEx>
        <w:trPr>
          <w:trHeight w:val="124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2ABE345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4.0</w:t>
            </w:r>
          </w:p>
        </w:tc>
        <w:tc>
          <w:tcPr>
            <w:tcW w:w="1312" w:type="dxa"/>
            <w:tcBorders>
              <w:top w:val="single" w:color="auto" w:sz="4" w:space="0"/>
              <w:left w:val="nil"/>
              <w:bottom w:val="single" w:color="auto" w:sz="4" w:space="0"/>
              <w:right w:val="single" w:color="auto" w:sz="4" w:space="0"/>
            </w:tcBorders>
            <w:vAlign w:val="center"/>
          </w:tcPr>
          <w:p w14:paraId="750DC96C">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是否授权评标委员会确定中标候选供应商</w:t>
            </w:r>
          </w:p>
        </w:tc>
        <w:tc>
          <w:tcPr>
            <w:tcW w:w="6628" w:type="dxa"/>
            <w:tcBorders>
              <w:top w:val="single" w:color="auto" w:sz="4" w:space="0"/>
              <w:left w:val="nil"/>
              <w:bottom w:val="single" w:color="auto" w:sz="4" w:space="0"/>
              <w:right w:val="single" w:color="auto" w:sz="4" w:space="0"/>
            </w:tcBorders>
            <w:vAlign w:val="center"/>
          </w:tcPr>
          <w:p w14:paraId="6FD4C392">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否，推荐3名候选供应商。</w:t>
            </w:r>
          </w:p>
        </w:tc>
      </w:tr>
      <w:tr w14:paraId="38D5206B">
        <w:tblPrEx>
          <w:tblCellMar>
            <w:top w:w="0" w:type="dxa"/>
            <w:left w:w="108" w:type="dxa"/>
            <w:bottom w:w="0" w:type="dxa"/>
            <w:right w:w="108" w:type="dxa"/>
          </w:tblCellMar>
        </w:tblPrEx>
        <w:trPr>
          <w:trHeight w:val="699"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1335939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4.1</w:t>
            </w:r>
          </w:p>
        </w:tc>
        <w:tc>
          <w:tcPr>
            <w:tcW w:w="1312" w:type="dxa"/>
            <w:tcBorders>
              <w:top w:val="single" w:color="auto" w:sz="4" w:space="0"/>
              <w:left w:val="nil"/>
              <w:bottom w:val="single" w:color="auto" w:sz="4" w:space="0"/>
              <w:right w:val="single" w:color="auto" w:sz="4" w:space="0"/>
            </w:tcBorders>
            <w:vAlign w:val="center"/>
          </w:tcPr>
          <w:p w14:paraId="455F06C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付款方式</w:t>
            </w:r>
          </w:p>
        </w:tc>
        <w:tc>
          <w:tcPr>
            <w:tcW w:w="6628" w:type="dxa"/>
            <w:tcBorders>
              <w:top w:val="single" w:color="auto" w:sz="4" w:space="0"/>
              <w:left w:val="nil"/>
              <w:bottom w:val="single" w:color="auto" w:sz="4" w:space="0"/>
              <w:right w:val="single" w:color="auto" w:sz="4" w:space="0"/>
            </w:tcBorders>
            <w:vAlign w:val="center"/>
          </w:tcPr>
          <w:p w14:paraId="1A7BC347">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双方协商</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tc>
      </w:tr>
      <w:tr w14:paraId="40AC75DE">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4A00EB13">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4.2</w:t>
            </w:r>
          </w:p>
        </w:tc>
        <w:tc>
          <w:tcPr>
            <w:tcW w:w="1312" w:type="dxa"/>
            <w:tcBorders>
              <w:top w:val="single" w:color="auto" w:sz="4" w:space="0"/>
              <w:left w:val="nil"/>
              <w:bottom w:val="single" w:color="auto" w:sz="4" w:space="0"/>
              <w:right w:val="single" w:color="auto" w:sz="4" w:space="0"/>
            </w:tcBorders>
            <w:vAlign w:val="center"/>
          </w:tcPr>
          <w:p w14:paraId="49402507">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履约保证金</w:t>
            </w:r>
          </w:p>
        </w:tc>
        <w:tc>
          <w:tcPr>
            <w:tcW w:w="6628" w:type="dxa"/>
            <w:tcBorders>
              <w:top w:val="single" w:color="auto" w:sz="4" w:space="0"/>
              <w:left w:val="nil"/>
              <w:bottom w:val="single" w:color="auto" w:sz="4" w:space="0"/>
              <w:right w:val="single" w:color="auto" w:sz="4" w:space="0"/>
            </w:tcBorders>
            <w:vAlign w:val="center"/>
          </w:tcPr>
          <w:p w14:paraId="1748FA0B">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无</w:t>
            </w:r>
          </w:p>
        </w:tc>
      </w:tr>
      <w:tr w14:paraId="57141A25">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49C5CDD9">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p>
        </w:tc>
        <w:tc>
          <w:tcPr>
            <w:tcW w:w="1312" w:type="dxa"/>
            <w:tcBorders>
              <w:top w:val="single" w:color="auto" w:sz="4" w:space="0"/>
              <w:left w:val="nil"/>
              <w:bottom w:val="single" w:color="auto" w:sz="4" w:space="0"/>
              <w:right w:val="single" w:color="auto" w:sz="4" w:space="0"/>
            </w:tcBorders>
            <w:vAlign w:val="center"/>
          </w:tcPr>
          <w:p w14:paraId="05ECBDA2">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最高限价</w:t>
            </w:r>
          </w:p>
        </w:tc>
        <w:tc>
          <w:tcPr>
            <w:tcW w:w="6628" w:type="dxa"/>
            <w:tcBorders>
              <w:top w:val="single" w:color="auto" w:sz="4" w:space="0"/>
              <w:left w:val="nil"/>
              <w:bottom w:val="single" w:color="auto" w:sz="4" w:space="0"/>
              <w:right w:val="single" w:color="auto" w:sz="4" w:space="0"/>
            </w:tcBorders>
            <w:vAlign w:val="center"/>
          </w:tcPr>
          <w:p w14:paraId="1AE60FA7">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本项目采购最高限价</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2293080.00</w:t>
            </w:r>
            <w:r>
              <w:rPr>
                <w:rFonts w:hint="eastAsia" w:ascii="宋体" w:hAnsi="宋体" w:eastAsia="宋体" w:cs="宋体"/>
                <w:color w:val="000000" w:themeColor="text1"/>
                <w:sz w:val="24"/>
                <w:szCs w:val="24"/>
                <w:highlight w:val="none"/>
                <w14:textFill>
                  <w14:solidFill>
                    <w14:schemeClr w14:val="tx1"/>
                  </w14:solidFill>
                </w14:textFill>
              </w:rPr>
              <w:t>元</w:t>
            </w:r>
          </w:p>
          <w:p w14:paraId="2FC9A785">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kern w:val="0"/>
                <w:sz w:val="24"/>
                <w:szCs w:val="24"/>
                <w:highlight w:val="none"/>
                <w14:textFill>
                  <w14:solidFill>
                    <w14:schemeClr w14:val="tx1"/>
                  </w14:solidFill>
                </w14:textFill>
              </w:rPr>
              <w:t>投标报价超出“最高限价”的，该</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kern w:val="0"/>
                <w:sz w:val="24"/>
                <w:szCs w:val="24"/>
                <w:highlight w:val="none"/>
                <w14:textFill>
                  <w14:solidFill>
                    <w14:schemeClr w14:val="tx1"/>
                  </w14:solidFill>
                </w14:textFill>
              </w:rPr>
              <w:t>的投标按无效处理。</w:t>
            </w:r>
          </w:p>
        </w:tc>
      </w:tr>
      <w:tr w14:paraId="69A1B8EC">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4B924FEA">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w:t>
            </w:r>
          </w:p>
        </w:tc>
        <w:tc>
          <w:tcPr>
            <w:tcW w:w="1312" w:type="dxa"/>
            <w:tcBorders>
              <w:top w:val="single" w:color="auto" w:sz="4" w:space="0"/>
              <w:left w:val="nil"/>
              <w:bottom w:val="single" w:color="auto" w:sz="4" w:space="0"/>
              <w:right w:val="single" w:color="auto" w:sz="4" w:space="0"/>
            </w:tcBorders>
            <w:vAlign w:val="center"/>
          </w:tcPr>
          <w:p w14:paraId="314A17A0">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质保期</w:t>
            </w:r>
          </w:p>
        </w:tc>
        <w:tc>
          <w:tcPr>
            <w:tcW w:w="6628" w:type="dxa"/>
            <w:tcBorders>
              <w:top w:val="single" w:color="auto" w:sz="4" w:space="0"/>
              <w:left w:val="nil"/>
              <w:bottom w:val="single" w:color="auto" w:sz="4" w:space="0"/>
              <w:right w:val="single" w:color="auto" w:sz="4" w:space="0"/>
            </w:tcBorders>
            <w:vAlign w:val="center"/>
          </w:tcPr>
          <w:p w14:paraId="7EE44350">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1年</w:t>
            </w:r>
          </w:p>
        </w:tc>
      </w:tr>
      <w:tr w14:paraId="6A93E3E5">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75AF72D3">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4.5</w:t>
            </w:r>
          </w:p>
        </w:tc>
        <w:tc>
          <w:tcPr>
            <w:tcW w:w="1312" w:type="dxa"/>
            <w:tcBorders>
              <w:top w:val="single" w:color="auto" w:sz="4" w:space="0"/>
              <w:left w:val="nil"/>
              <w:bottom w:val="single" w:color="auto" w:sz="4" w:space="0"/>
              <w:right w:val="single" w:color="auto" w:sz="4" w:space="0"/>
            </w:tcBorders>
            <w:vAlign w:val="center"/>
          </w:tcPr>
          <w:p w14:paraId="3B34394D">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招标代理费</w:t>
            </w:r>
          </w:p>
        </w:tc>
        <w:tc>
          <w:tcPr>
            <w:tcW w:w="6628" w:type="dxa"/>
            <w:tcBorders>
              <w:top w:val="single" w:color="auto" w:sz="4" w:space="0"/>
              <w:left w:val="nil"/>
              <w:bottom w:val="single" w:color="auto" w:sz="4" w:space="0"/>
              <w:right w:val="single" w:color="auto" w:sz="4" w:space="0"/>
            </w:tcBorders>
            <w:vAlign w:val="center"/>
          </w:tcPr>
          <w:p w14:paraId="4C139507">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招标代理服务费参照《河南省招标代理服务收费指导意见》（豫招协【2023】002号）计取，由中标人支付。</w:t>
            </w:r>
          </w:p>
        </w:tc>
      </w:tr>
      <w:tr w14:paraId="16393954">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742218E3">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4.6</w:t>
            </w:r>
          </w:p>
        </w:tc>
        <w:tc>
          <w:tcPr>
            <w:tcW w:w="1312" w:type="dxa"/>
            <w:tcBorders>
              <w:top w:val="single" w:color="auto" w:sz="4" w:space="0"/>
              <w:left w:val="nil"/>
              <w:bottom w:val="single" w:color="auto" w:sz="4" w:space="0"/>
              <w:right w:val="single" w:color="auto" w:sz="4" w:space="0"/>
            </w:tcBorders>
            <w:vAlign w:val="center"/>
          </w:tcPr>
          <w:p w14:paraId="62BAC403">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政府采购政策</w:t>
            </w:r>
          </w:p>
        </w:tc>
        <w:tc>
          <w:tcPr>
            <w:tcW w:w="6628" w:type="dxa"/>
            <w:tcBorders>
              <w:top w:val="single" w:color="auto" w:sz="4" w:space="0"/>
              <w:left w:val="nil"/>
              <w:bottom w:val="single" w:color="auto" w:sz="4" w:space="0"/>
              <w:right w:val="single" w:color="auto" w:sz="4" w:space="0"/>
            </w:tcBorders>
            <w:vAlign w:val="center"/>
          </w:tcPr>
          <w:p w14:paraId="7A0C1679">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1.落实中小企业、监狱企业、残疾人福利企业政府采购政策。</w:t>
            </w:r>
          </w:p>
          <w:p w14:paraId="65C8E910">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本项目所属行业：工业</w:t>
            </w:r>
          </w:p>
          <w:p w14:paraId="43CDDAF3">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根据《政府采购促进中小企业发展管理办法》(财库[2020]46号)及根据关于进一步加大政府采购支持中小企业发展有关事项的通知（三财购〔2022〕9号）的规定、财政部、司法部关于政府采购支持监狱企业发展有关问题的通知(财库[2014]68号)、《三部门联合发布关于促进残疾人就业政府采购政策的通知》(财库[2017]141号)的要求，对小型、微型企业、监狱企业及残疾人福利性单位产品的价格给予20%的扣除，用扣除后的价格参与评审，本项目的扣除比例为：小型企业扣除20%，微型企业扣除20%，监狱企业扣除20%，残疾人福利性单位扣除20%。监狱企业和残疾人福利性单位属于小型、微型企业的，不重复享受政策。</w:t>
            </w:r>
          </w:p>
          <w:p w14:paraId="60F42CD8">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在货物采购项目中，供应商提供的货物既有中小企业制造货物，也有大型企业制造货物的，不享受《政府采购促进中小企业发展管理办法》(财库[2020]46号)规定的中小企业扶持政策。</w:t>
            </w:r>
          </w:p>
          <w:p w14:paraId="3C3F8D78">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参加政府采购活动的中小企业应当提供《中小企业声明函》；监狱企业应当提供由省级以上监狱管理局、戒毒管理局(含新疆生产建设兵团)出具的属于监狱企业的证明文件；残疾人福利性单位应当提供《残疾人福利性单位声明函》。</w:t>
            </w:r>
          </w:p>
          <w:p w14:paraId="49B9726C">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注：依据《政府采购促进中小企业发展管理办法》(财库[2020]46号)规定享受扶持政策获得政府采购合同的，小微企业不得将合同分包给大中型企业，中型企业不得将合同分包给大型企业。</w:t>
            </w:r>
          </w:p>
          <w:p w14:paraId="569EF322">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2.</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节能环保产品优先采购</w:t>
            </w:r>
          </w:p>
          <w:p w14:paraId="0FABD4BB">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根据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要求，本项目若含有节能产品政府采购品目清单内政府强制采购产品，供应商须选用国家公布的认证机构认证的处于有效期之内的政府强制采购节能产品。本项目若含有节能产品、环境标志产品政府采购品目清单内政府优先采购产品，在性能、技术、服务等指标同等条件下，优先采购国家公布的认证机构认证的处于有效期之内的节能产品(政府强制采购产品除外)、环境标志产品。供应商应提供国家公布的认证机构出具的处于有效期之内的节能产品、环境标志产品认证证书。</w:t>
            </w:r>
          </w:p>
          <w:p w14:paraId="5863CF6C">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对于同时获得节能产品和环境标志产品认证证书产品，只给予其中一种认证证书产品优先采购。</w:t>
            </w:r>
          </w:p>
          <w:p w14:paraId="0BA5C828">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按品目清单内的政府优先采购节能产品和环境标志产品金额之和占其总价的比例，比例高的优先。</w:t>
            </w:r>
          </w:p>
          <w:p w14:paraId="3238A70C">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根据《国务院办公厅关于在政府采购中实施本国产品标准及相关政策的通知》（国办发〔2025〕34号）文件，本项目不接受进口产品，供应商须提供“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tc>
      </w:tr>
      <w:tr w14:paraId="653A5353">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5A56FC4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4.7</w:t>
            </w:r>
          </w:p>
        </w:tc>
        <w:tc>
          <w:tcPr>
            <w:tcW w:w="1312" w:type="dxa"/>
            <w:tcBorders>
              <w:top w:val="single" w:color="auto" w:sz="4" w:space="0"/>
              <w:left w:val="nil"/>
              <w:bottom w:val="single" w:color="auto" w:sz="4" w:space="0"/>
              <w:right w:val="single" w:color="auto" w:sz="4" w:space="0"/>
            </w:tcBorders>
            <w:vAlign w:val="center"/>
          </w:tcPr>
          <w:p w14:paraId="5D238A97">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政府采购合同融资政策</w:t>
            </w:r>
          </w:p>
        </w:tc>
        <w:tc>
          <w:tcPr>
            <w:tcW w:w="6628" w:type="dxa"/>
            <w:tcBorders>
              <w:top w:val="single" w:color="auto" w:sz="4" w:space="0"/>
              <w:left w:val="nil"/>
              <w:bottom w:val="single" w:color="auto" w:sz="4" w:space="0"/>
              <w:right w:val="single" w:color="auto" w:sz="4" w:space="0"/>
            </w:tcBorders>
            <w:vAlign w:val="center"/>
          </w:tcPr>
          <w:p w14:paraId="120B89F5">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供应商中标后，如需融资，参照《河南省政府采购合同融资工作实施方案》（豫财购〔2017〕10号）执行。</w:t>
            </w:r>
          </w:p>
        </w:tc>
      </w:tr>
      <w:tr w14:paraId="56A1CCC1">
        <w:tblPrEx>
          <w:tblCellMar>
            <w:top w:w="0" w:type="dxa"/>
            <w:left w:w="108" w:type="dxa"/>
            <w:bottom w:w="0" w:type="dxa"/>
            <w:right w:w="108" w:type="dxa"/>
          </w:tblCellMar>
        </w:tblPrEx>
        <w:trPr>
          <w:trHeight w:val="8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1189A92A">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4.8</w:t>
            </w:r>
          </w:p>
        </w:tc>
        <w:tc>
          <w:tcPr>
            <w:tcW w:w="1312" w:type="dxa"/>
            <w:tcBorders>
              <w:top w:val="single" w:color="auto" w:sz="4" w:space="0"/>
              <w:left w:val="nil"/>
              <w:bottom w:val="single" w:color="auto" w:sz="4" w:space="0"/>
              <w:right w:val="single" w:color="auto" w:sz="4" w:space="0"/>
            </w:tcBorders>
            <w:vAlign w:val="center"/>
          </w:tcPr>
          <w:p w14:paraId="07A0EBC0">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关于异常低价的处理</w:t>
            </w:r>
          </w:p>
        </w:tc>
        <w:tc>
          <w:tcPr>
            <w:tcW w:w="6628" w:type="dxa"/>
            <w:tcBorders>
              <w:top w:val="single" w:color="auto" w:sz="4" w:space="0"/>
              <w:left w:val="nil"/>
              <w:bottom w:val="single" w:color="auto" w:sz="4" w:space="0"/>
              <w:right w:val="single" w:color="auto" w:sz="4" w:space="0"/>
            </w:tcBorders>
            <w:vAlign w:val="center"/>
          </w:tcPr>
          <w:p w14:paraId="747D6149">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政府采购评审中出现下列情形之一的，评标委员会应当启动异常低价投标（响应）审查程序：</w:t>
            </w:r>
          </w:p>
          <w:p w14:paraId="10B044F9">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（1）投标（响应）报价低于全部通过符合性审查供应商投标（响应）报价平均值 50%的，即投标（响应）报价&lt;全部通过符合性审查供应商投标（响应）报价平均值×50%；</w:t>
            </w:r>
          </w:p>
          <w:p w14:paraId="500ACDCB">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（2）投标（响应）报价低于通过符合性审查的次低报价供应商投标（响应）报价 50%的，即投标（响应）报价&lt;通过符合性审查的次低报价供应商投标（响应）报价×50%；</w:t>
            </w:r>
          </w:p>
          <w:p w14:paraId="23946DDE">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（3）投标（响应）报价低于采购项目最高限价45%的，即投标（响应）报价&lt;采购项目最高限价×45%；</w:t>
            </w:r>
          </w:p>
          <w:p w14:paraId="537129F8">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（4）评标委员会基于专业判断，认为供应商报价过低，有可能影响产品质量或者不能诚信履约的其他情形。</w:t>
            </w:r>
          </w:p>
          <w:p w14:paraId="3DFF95F5">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评标委员会启动异常低价投标（响应）审查后，属于前述第1项至第4项情形的，应当要求相关供应商在评审现场合理的时间内对投标（响应）价格作出解释，并提供项目具体成本测算等与报价合理性相关的书面说明及必要的证明材料，包括但不限于原材料成本、人工成本、制造费用等，给予相关供应商的合理时间一般不少于30 分钟。其中，属于第3 项情形，供应商已随投标（响应）文件一并提交相关书面说明及必要的证明材料的，在评审现场可不再重复提交。</w:t>
            </w:r>
          </w:p>
          <w:p w14:paraId="0CDEA825">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tc>
      </w:tr>
      <w:tr w14:paraId="60BB8E97">
        <w:tblPrEx>
          <w:tblCellMar>
            <w:top w:w="0" w:type="dxa"/>
            <w:left w:w="108" w:type="dxa"/>
            <w:bottom w:w="0" w:type="dxa"/>
            <w:right w:w="108" w:type="dxa"/>
          </w:tblCellMar>
        </w:tblPrEx>
        <w:trPr>
          <w:trHeight w:val="1266"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63694B05">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5.0</w:t>
            </w:r>
          </w:p>
        </w:tc>
        <w:tc>
          <w:tcPr>
            <w:tcW w:w="1312" w:type="dxa"/>
            <w:tcBorders>
              <w:top w:val="single" w:color="auto" w:sz="4" w:space="0"/>
              <w:left w:val="nil"/>
              <w:bottom w:val="single" w:color="auto" w:sz="4" w:space="0"/>
              <w:right w:val="single" w:color="auto" w:sz="4" w:space="0"/>
            </w:tcBorders>
            <w:vAlign w:val="center"/>
          </w:tcPr>
          <w:p w14:paraId="6DBCD4C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电子化注意事项</w:t>
            </w:r>
          </w:p>
        </w:tc>
        <w:tc>
          <w:tcPr>
            <w:tcW w:w="6628" w:type="dxa"/>
            <w:tcBorders>
              <w:top w:val="single" w:color="auto" w:sz="4" w:space="0"/>
              <w:left w:val="nil"/>
              <w:bottom w:val="single" w:color="auto" w:sz="4" w:space="0"/>
              <w:right w:val="single" w:color="auto" w:sz="4" w:space="0"/>
            </w:tcBorders>
            <w:vAlign w:val="center"/>
          </w:tcPr>
          <w:p w14:paraId="09B6671E">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本项目为电子化、无纸化交易项目，投标文件是投标供应商、供应商（以下简称“投标供应商”）通过中心投标文件制作系统制作，并经过电子签章和加密后生成的电子版投标文件。供应商投标时，将不再接受任何纸质文件资料。</w:t>
            </w:r>
          </w:p>
          <w:p w14:paraId="438ABAEA">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温馨提示：本项目为电子化、无纸化交易项目，开标时不接受任何纸质资料，为保证您能投标成功，请仔细阅读以下条款。</w:t>
            </w:r>
          </w:p>
          <w:p w14:paraId="25527D5E">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一、电子化投标</w:t>
            </w:r>
          </w:p>
          <w:p w14:paraId="385EFF71">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（一）网上投标保证金的缴纳本项目不收取投标保证金。</w:t>
            </w:r>
          </w:p>
          <w:p w14:paraId="26F88A32">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（二）电子化投标文件的签章</w:t>
            </w:r>
          </w:p>
          <w:p w14:paraId="4894257D">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1、投标供应商在生成电子化投标文件后，应对电子化投标文件进行签章，未进行签章的视为无效投标。</w:t>
            </w:r>
          </w:p>
          <w:p w14:paraId="7921379C">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2、招标文件中要求投标供应商盖章的，以签盖单位章为准；要求法定代表人签章的，以签盖法定代表人签章为准。</w:t>
            </w:r>
          </w:p>
          <w:p w14:paraId="7738E25F">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（三）电子化投标文件的格式及上传投标文件具体操作详见</w:t>
            </w:r>
          </w:p>
          <w:p w14:paraId="51FB702C">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1、《三门峡市公共资源交易服务平台操作手册》。</w:t>
            </w:r>
          </w:p>
          <w:p w14:paraId="78057191">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链接地</w:t>
            </w:r>
            <w:r>
              <w:rPr>
                <w:rFonts w:hint="eastAsia" w:ascii="宋体" w:hAnsi="宋体" w:eastAsia="宋体" w:cs="宋体"/>
                <w:b w:val="0"/>
                <w:bCs/>
                <w:color w:val="auto"/>
                <w:kern w:val="0"/>
                <w:sz w:val="24"/>
                <w:szCs w:val="24"/>
                <w:u w:val="none"/>
                <w:lang w:val="en-US" w:eastAsia="zh-CN" w:bidi="ar-SA"/>
              </w:rPr>
              <w:t>址：</w:t>
            </w:r>
            <w:r>
              <w:rPr>
                <w:rFonts w:hint="eastAsia" w:ascii="宋体" w:hAnsi="宋体" w:eastAsia="宋体" w:cs="宋体"/>
                <w:b w:val="0"/>
                <w:bCs/>
                <w:color w:val="auto"/>
                <w:kern w:val="0"/>
                <w:sz w:val="24"/>
                <w:szCs w:val="24"/>
                <w:u w:val="none"/>
                <w:lang w:val="en-US" w:eastAsia="zh-CN" w:bidi="ar-SA"/>
              </w:rPr>
              <w:fldChar w:fldCharType="begin"/>
            </w:r>
            <w:r>
              <w:rPr>
                <w:rFonts w:hint="eastAsia" w:ascii="宋体" w:hAnsi="宋体" w:eastAsia="宋体" w:cs="宋体"/>
                <w:b w:val="0"/>
                <w:bCs/>
                <w:color w:val="auto"/>
                <w:kern w:val="0"/>
                <w:sz w:val="24"/>
                <w:szCs w:val="24"/>
                <w:u w:val="none"/>
                <w:lang w:val="en-US" w:eastAsia="zh-CN" w:bidi="ar-SA"/>
              </w:rPr>
              <w:instrText xml:space="preserve"> HYPERLINK "http://gzjy.smx.gov.cn/fwzn/004003/20200325/2b5a3a5a-f987-405c-993f-88f43e1d1ac3.html" </w:instrText>
            </w:r>
            <w:r>
              <w:rPr>
                <w:rFonts w:hint="eastAsia" w:ascii="宋体" w:hAnsi="宋体" w:eastAsia="宋体" w:cs="宋体"/>
                <w:b w:val="0"/>
                <w:bCs/>
                <w:color w:val="auto"/>
                <w:kern w:val="0"/>
                <w:sz w:val="24"/>
                <w:szCs w:val="24"/>
                <w:u w:val="none"/>
                <w:lang w:val="en-US" w:eastAsia="zh-CN" w:bidi="ar-SA"/>
              </w:rPr>
              <w:fldChar w:fldCharType="separate"/>
            </w:r>
            <w:r>
              <w:rPr>
                <w:rStyle w:val="18"/>
                <w:rFonts w:hint="eastAsia" w:ascii="宋体" w:hAnsi="宋体" w:eastAsia="宋体" w:cs="宋体"/>
                <w:b w:val="0"/>
                <w:bCs/>
                <w:color w:val="auto"/>
                <w:kern w:val="0"/>
                <w:sz w:val="24"/>
                <w:szCs w:val="24"/>
                <w:u w:val="none"/>
                <w:lang w:val="en-US" w:eastAsia="zh-CN" w:bidi="ar-SA"/>
              </w:rPr>
              <w:t>http://gzjy.smx.gov.cn/fwzn/004003/20200325/2b5a3a5a-f987-405c-993f-88f43e1d1ac3.html</w:t>
            </w:r>
            <w:r>
              <w:rPr>
                <w:rFonts w:hint="eastAsia" w:ascii="宋体" w:hAnsi="宋体" w:eastAsia="宋体" w:cs="宋体"/>
                <w:b w:val="0"/>
                <w:bCs/>
                <w:color w:val="auto"/>
                <w:kern w:val="0"/>
                <w:sz w:val="24"/>
                <w:szCs w:val="24"/>
                <w:u w:val="none"/>
                <w:lang w:val="en-US" w:eastAsia="zh-CN" w:bidi="ar-SA"/>
              </w:rPr>
              <w:fldChar w:fldCharType="end"/>
            </w:r>
          </w:p>
          <w:p w14:paraId="05F8E6B5">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2、三门峡市公共资源交易服务平台投标制作工具下载地址</w:t>
            </w:r>
          </w:p>
          <w:p w14:paraId="1B817101">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c3、电子化投标文件应在投标截止时间前成功上传至三门峡市公共资源电子化交易系统。至投标截止时间止， 仍未上传成功的电子化投标文件将不予接收。</w:t>
            </w:r>
          </w:p>
          <w:p w14:paraId="70E338C8">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14:paraId="77246271">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新点客服电话:4009980000</w:t>
            </w:r>
          </w:p>
          <w:p w14:paraId="6D9EEAB9">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（四）电子化项目开标、解密、唱标、评标</w:t>
            </w:r>
          </w:p>
          <w:p w14:paraId="45A5EF4A">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1、本项目为不见面开标项目，开标当日，投标供应商无需到开标现场参加开标会议，投标供应商应当在投标截止时间前，登录不见面开标大厅选择登录三门峡市公共资源电子招投标系统进行登录（网址为http://120.194.249.36:10094/BidOpening/bidopeninghallaction/hall/login）,在线准时参加开标活动并进行投标文件解密等。每位供应商的解密时间为开标时间起30分钟内完成。未按时解密的其投标将被否决。因供应商原因未能解密、解密失败或解密超时的将被拒绝。</w:t>
            </w:r>
          </w:p>
          <w:p w14:paraId="71AF8E76">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2、电子化投标文件采用一次加密方式。开标时，由投标供应商使用 CA 证书，在规定时间内对其电子化投标文件进行解密。每位投标供应商的解密时间为开标时间起30 分钟内，如在规定时间内未完成解密的，其投标文件不予开标、唱标。</w:t>
            </w:r>
          </w:p>
          <w:p w14:paraId="6F729FB1">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3、电子化投标文件解密异常的处理</w:t>
            </w:r>
          </w:p>
          <w:p w14:paraId="7189C630">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如出现投标供应商的电子投标文件无法解密等异常情况，投标供应商应及时致电中介服务机构说明。投标文件异常，按以下步骤进行处理：</w:t>
            </w:r>
          </w:p>
          <w:p w14:paraId="0CAE21C1">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（1）首先由技术人员进行问题排查。</w:t>
            </w:r>
          </w:p>
          <w:p w14:paraId="65EBA8F3">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（2）经技术人员排查后，是投标供应商文件自身问题导致投标文件无法解密的，该投标文件将不予接收、解密和唱标。开标会议继续进行。</w:t>
            </w:r>
          </w:p>
          <w:p w14:paraId="45990A79">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075E1D42">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4、待所有投标供应商投标文件解密完成后，由中介服务机构操作，对所有已解密投标文件进行唱标。</w:t>
            </w:r>
          </w:p>
          <w:p w14:paraId="7D36BC69">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投标供应商应保证在开标期间电话、电脑、网络能够正常工作，投标供应商因停电、电脑病毒、网络堵塞等原因，未在规定的解密时间内对投标文件进行解密的，其投标文件不予接收、唱标。</w:t>
            </w:r>
          </w:p>
          <w:p w14:paraId="2A9251C2">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5、开标时投标供应商可登录交易系统中在开标解密栏中点击报价一览表查看自己的投标报价。如对自己的唱标内容有异议的，应在投标供应商解密成功后 10 分钟内向中介服务机构电话质疑。中介服务机构应在监督人员的监督下进行免提通话接受投标供应商的质疑并做好书面记录。投标供应商未在规定时间内提出质疑的，视为认可唱标内容。</w:t>
            </w:r>
          </w:p>
          <w:p w14:paraId="0685BC40">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6、评标时，评标委员会对电子化投标文件有质疑的， 将通过电子化交易系统对投标供应商发起质疑，并在监督人员的监督下，用免提模式致电需要答复的投标供应商对质疑进行回复。投标供应商的回复文件必须以经过投标供应商和其法定代表人签章的 PDF 格式文件为准， 并通过电子化交易系统提交至评标委员会。</w:t>
            </w:r>
          </w:p>
          <w:p w14:paraId="23FD8226">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7、如评标委员会对需要回复的投标供应商连续三次致电未接通的，视为投标供应商放弃回复，评标委员会将自行对需要回复的内容进行认定。</w:t>
            </w:r>
          </w:p>
          <w:p w14:paraId="411FCBA1">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注：招标文件中要求供应商提交资质、业绩、荣誉及单位人员等相关资料原件的，供应商需将原件扫描件制作到电子投标文件中，评审中资格审查、评审打分以投标文件为准，其上传资料真实性由供应商自行承担，同时，供应商要完善主体库。</w:t>
            </w:r>
          </w:p>
          <w:p w14:paraId="4970BDC2">
            <w:pPr>
              <w:keepNext w:val="0"/>
              <w:keepLines w:val="0"/>
              <w:pageBreakBefore w:val="0"/>
              <w:widowControl w:val="0"/>
              <w:kinsoku/>
              <w:wordWrap w:val="0"/>
              <w:overflowPunct/>
              <w:topLinePunct/>
              <w:autoSpaceDE/>
              <w:autoSpaceDN/>
              <w:bidi w:val="0"/>
              <w:spacing w:line="360" w:lineRule="auto"/>
              <w:jc w:val="left"/>
              <w:textAlignment w:val="auto"/>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bidi="ar-SA"/>
                <w14:textFill>
                  <w14:solidFill>
                    <w14:schemeClr w14:val="tx1"/>
                  </w14:solidFill>
                </w14:textFill>
              </w:rPr>
              <w:t>提示：本项目为电子化、无纸化交易项目，为保证您能投标成功，请需仔细阅读以上条款。</w:t>
            </w:r>
          </w:p>
        </w:tc>
      </w:tr>
      <w:tr w14:paraId="1D4EE7F5">
        <w:tblPrEx>
          <w:tblCellMar>
            <w:top w:w="0" w:type="dxa"/>
            <w:left w:w="108" w:type="dxa"/>
            <w:bottom w:w="0" w:type="dxa"/>
            <w:right w:w="108" w:type="dxa"/>
          </w:tblCellMar>
        </w:tblPrEx>
        <w:trPr>
          <w:trHeight w:val="1266"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5A3AD9CE">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5.1</w:t>
            </w:r>
          </w:p>
        </w:tc>
        <w:tc>
          <w:tcPr>
            <w:tcW w:w="1312" w:type="dxa"/>
            <w:tcBorders>
              <w:top w:val="single" w:color="auto" w:sz="4" w:space="0"/>
              <w:left w:val="nil"/>
              <w:bottom w:val="single" w:color="auto" w:sz="4" w:space="0"/>
              <w:right w:val="single" w:color="auto" w:sz="4" w:space="0"/>
            </w:tcBorders>
            <w:vAlign w:val="center"/>
          </w:tcPr>
          <w:p w14:paraId="1C0569C1">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其他补充事宜</w:t>
            </w:r>
          </w:p>
        </w:tc>
        <w:tc>
          <w:tcPr>
            <w:tcW w:w="6628" w:type="dxa"/>
            <w:tcBorders>
              <w:top w:val="single" w:color="auto" w:sz="4" w:space="0"/>
              <w:left w:val="nil"/>
              <w:bottom w:val="single" w:color="auto" w:sz="4" w:space="0"/>
              <w:right w:val="single" w:color="auto" w:sz="4" w:space="0"/>
            </w:tcBorders>
            <w:vAlign w:val="center"/>
          </w:tcPr>
          <w:p w14:paraId="4F50127F">
            <w:pPr>
              <w:keepNext w:val="0"/>
              <w:keepLines w:val="0"/>
              <w:pageBreakBefore w:val="0"/>
              <w:widowControl w:val="0"/>
              <w:kinsoku/>
              <w:wordWrap w:val="0"/>
              <w:overflowPunct/>
              <w:topLinePunct/>
              <w:autoSpaceDE/>
              <w:autoSpaceDN/>
              <w:bidi w:val="0"/>
              <w:spacing w:line="360" w:lineRule="auto"/>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本项目实行资格后审，根据优化营商环境的要求，评标时审查内容以投标文件为准：</w:t>
            </w:r>
          </w:p>
          <w:p w14:paraId="5BB9E65F">
            <w:pPr>
              <w:keepNext w:val="0"/>
              <w:keepLines w:val="0"/>
              <w:pageBreakBefore w:val="0"/>
              <w:widowControl w:val="0"/>
              <w:kinsoku/>
              <w:wordWrap w:val="0"/>
              <w:overflowPunct/>
              <w:topLinePunct/>
              <w:autoSpaceDE/>
              <w:autoSpaceDN/>
              <w:bidi w:val="0"/>
              <w:spacing w:line="360" w:lineRule="auto"/>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1、资格评（预）审部分：资格评（预）审以投标文件为准，其上传资料真实性由</w:t>
            </w:r>
            <w:r>
              <w:rPr>
                <w:rFonts w:hint="eastAsia" w:ascii="宋体" w:hAnsi="宋体" w:eastAsia="宋体" w:cs="宋体"/>
                <w:bCs/>
                <w:color w:val="000000" w:themeColor="text1"/>
                <w:sz w:val="24"/>
                <w:szCs w:val="24"/>
                <w:lang w:eastAsia="zh-CN"/>
                <w14:textFill>
                  <w14:solidFill>
                    <w14:schemeClr w14:val="tx1"/>
                  </w14:solidFill>
                </w14:textFill>
              </w:rPr>
              <w:t>投标供应商</w:t>
            </w:r>
            <w:r>
              <w:rPr>
                <w:rFonts w:hint="eastAsia" w:ascii="宋体" w:hAnsi="宋体" w:eastAsia="宋体" w:cs="宋体"/>
                <w:bCs/>
                <w:color w:val="000000" w:themeColor="text1"/>
                <w:sz w:val="24"/>
                <w:szCs w:val="24"/>
                <w14:textFill>
                  <w14:solidFill>
                    <w14:schemeClr w14:val="tx1"/>
                  </w14:solidFill>
                </w14:textFill>
              </w:rPr>
              <w:t>自行承担。</w:t>
            </w:r>
          </w:p>
          <w:p w14:paraId="5C21CB33">
            <w:pPr>
              <w:keepNext w:val="0"/>
              <w:keepLines w:val="0"/>
              <w:pageBreakBefore w:val="0"/>
              <w:widowControl w:val="0"/>
              <w:kinsoku/>
              <w:wordWrap w:val="0"/>
              <w:overflowPunct/>
              <w:topLinePunct/>
              <w:autoSpaceDE/>
              <w:autoSpaceDN/>
              <w:bidi w:val="0"/>
              <w:spacing w:line="360" w:lineRule="auto"/>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2、评标打分部分：评标打分部分仍按照100分制原则进行，</w:t>
            </w:r>
            <w:r>
              <w:rPr>
                <w:rFonts w:hint="eastAsia" w:ascii="宋体" w:hAnsi="宋体" w:eastAsia="宋体" w:cs="宋体"/>
                <w:bCs/>
                <w:color w:val="000000" w:themeColor="text1"/>
                <w:sz w:val="24"/>
                <w:szCs w:val="24"/>
                <w:lang w:eastAsia="zh-CN"/>
                <w14:textFill>
                  <w14:solidFill>
                    <w14:schemeClr w14:val="tx1"/>
                  </w14:solidFill>
                </w14:textFill>
              </w:rPr>
              <w:t>涉及</w:t>
            </w:r>
            <w:r>
              <w:rPr>
                <w:rFonts w:hint="eastAsia" w:ascii="宋体" w:hAnsi="宋体" w:eastAsia="宋体" w:cs="宋体"/>
                <w:bCs/>
                <w:color w:val="000000" w:themeColor="text1"/>
                <w:sz w:val="24"/>
                <w:szCs w:val="24"/>
                <w14:textFill>
                  <w14:solidFill>
                    <w14:schemeClr w14:val="tx1"/>
                  </w14:solidFill>
                </w14:textFill>
              </w:rPr>
              <w:t>资格审查、企业荣誉、人员业绩、企业业绩等计分部分时，以投标单位自行上传到投标文件中的相应内容为准。</w:t>
            </w:r>
          </w:p>
          <w:p w14:paraId="5D9DBE80">
            <w:pPr>
              <w:keepNext w:val="0"/>
              <w:keepLines w:val="0"/>
              <w:pageBreakBefore w:val="0"/>
              <w:widowControl w:val="0"/>
              <w:kinsoku/>
              <w:wordWrap w:val="0"/>
              <w:overflowPunct/>
              <w:topLinePunct/>
              <w:autoSpaceDE/>
              <w:autoSpaceDN/>
              <w:bidi w:val="0"/>
              <w:spacing w:line="360" w:lineRule="auto"/>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3、投标文件编制部分：在招标文件中要求</w:t>
            </w:r>
            <w:r>
              <w:rPr>
                <w:rFonts w:hint="eastAsia" w:ascii="宋体" w:hAnsi="宋体" w:eastAsia="宋体" w:cs="宋体"/>
                <w:bCs/>
                <w:color w:val="000000" w:themeColor="text1"/>
                <w:sz w:val="24"/>
                <w:szCs w:val="24"/>
                <w:lang w:eastAsia="zh-CN"/>
                <w14:textFill>
                  <w14:solidFill>
                    <w14:schemeClr w14:val="tx1"/>
                  </w14:solidFill>
                </w14:textFill>
              </w:rPr>
              <w:t>投标供应商</w:t>
            </w:r>
            <w:r>
              <w:rPr>
                <w:rFonts w:hint="eastAsia" w:ascii="宋体" w:hAnsi="宋体" w:eastAsia="宋体" w:cs="宋体"/>
                <w:bCs/>
                <w:color w:val="000000" w:themeColor="text1"/>
                <w:sz w:val="24"/>
                <w:szCs w:val="24"/>
                <w14:textFill>
                  <w14:solidFill>
                    <w14:schemeClr w14:val="tx1"/>
                  </w14:solidFill>
                </w14:textFill>
              </w:rPr>
              <w:t>按照投标文件格式进行投标文件编制，在投标文件编制时，应明确将投标单位企业基本情况、资质情况、人员情况、财务情况、业绩情况编入投标文件，便于进行资格审查及评标打分。</w:t>
            </w:r>
          </w:p>
          <w:p w14:paraId="10B8D387">
            <w:pPr>
              <w:keepNext w:val="0"/>
              <w:keepLines w:val="0"/>
              <w:pageBreakBefore w:val="0"/>
              <w:widowControl w:val="0"/>
              <w:kinsoku/>
              <w:wordWrap w:val="0"/>
              <w:overflowPunct/>
              <w:topLinePunct/>
              <w:autoSpaceDE/>
              <w:autoSpaceDN/>
              <w:bidi w:val="0"/>
              <w:spacing w:line="360" w:lineRule="auto"/>
              <w:ind w:firstLine="480" w:firstLineChars="20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4、我单位（采购人）严格按三财购【2021】9号文要求的时限发布中标结果公告，发出中标通知书，签订采购合同，上传采购合同。</w:t>
            </w:r>
          </w:p>
        </w:tc>
      </w:tr>
    </w:tbl>
    <w:p w14:paraId="4A35798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一、总则</w:t>
      </w:r>
    </w:p>
    <w:p w14:paraId="6CE53DD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1、项目概况</w:t>
      </w:r>
    </w:p>
    <w:p w14:paraId="6251B8C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eastAsia="zh-CN"/>
        </w:rPr>
        <w:t>河南坤源工程咨询管理有限公司</w:t>
      </w:r>
      <w:r>
        <w:rPr>
          <w:rFonts w:hint="eastAsia" w:ascii="宋体" w:hAnsi="宋体" w:eastAsia="宋体" w:cs="宋体"/>
          <w:sz w:val="24"/>
          <w:szCs w:val="28"/>
        </w:rPr>
        <w:t>受</w:t>
      </w:r>
      <w:r>
        <w:rPr>
          <w:rFonts w:hint="eastAsia" w:ascii="宋体" w:hAnsi="宋体" w:eastAsia="宋体" w:cs="宋体"/>
          <w:sz w:val="24"/>
          <w:szCs w:val="28"/>
          <w:lang w:eastAsia="zh-CN"/>
        </w:rPr>
        <w:t>渑池县天池镇人民政府</w:t>
      </w:r>
      <w:r>
        <w:rPr>
          <w:rFonts w:hint="eastAsia" w:ascii="宋体" w:hAnsi="宋体" w:eastAsia="宋体" w:cs="宋体"/>
          <w:sz w:val="24"/>
          <w:szCs w:val="28"/>
        </w:rPr>
        <w:t>的委托，就</w:t>
      </w:r>
      <w:r>
        <w:rPr>
          <w:rFonts w:hint="eastAsia" w:ascii="宋体" w:hAnsi="宋体" w:eastAsia="宋体" w:cs="宋体"/>
          <w:sz w:val="24"/>
          <w:szCs w:val="28"/>
          <w:lang w:eastAsia="zh-CN"/>
        </w:rPr>
        <w:t>渑池县天池镇畜禽养殖项目（设备采购）</w:t>
      </w:r>
      <w:r>
        <w:rPr>
          <w:rFonts w:hint="eastAsia" w:ascii="宋体" w:hAnsi="宋体" w:eastAsia="宋体" w:cs="宋体"/>
          <w:sz w:val="24"/>
          <w:szCs w:val="28"/>
        </w:rPr>
        <w:t>进行公开招标，现欢迎有能力的</w:t>
      </w:r>
      <w:r>
        <w:rPr>
          <w:rFonts w:hint="eastAsia" w:ascii="宋体" w:hAnsi="宋体" w:eastAsia="宋体" w:cs="宋体"/>
          <w:sz w:val="24"/>
          <w:szCs w:val="28"/>
          <w:lang w:val="en-US" w:eastAsia="zh-CN"/>
        </w:rPr>
        <w:t>投标供应商</w:t>
      </w:r>
      <w:r>
        <w:rPr>
          <w:rFonts w:hint="eastAsia" w:ascii="宋体" w:hAnsi="宋体" w:eastAsia="宋体" w:cs="宋体"/>
          <w:sz w:val="24"/>
          <w:szCs w:val="28"/>
        </w:rPr>
        <w:t>参加投标。</w:t>
      </w:r>
    </w:p>
    <w:p w14:paraId="175530D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2、投标费用</w:t>
      </w:r>
    </w:p>
    <w:p w14:paraId="1F1D6B2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eastAsia="zh-CN"/>
        </w:rPr>
        <w:t>投标供应商</w:t>
      </w:r>
      <w:r>
        <w:rPr>
          <w:rFonts w:hint="eastAsia" w:ascii="宋体" w:hAnsi="宋体" w:eastAsia="宋体" w:cs="宋体"/>
          <w:sz w:val="24"/>
          <w:szCs w:val="28"/>
        </w:rPr>
        <w:t>承担其投标文件编制与递交所涉及的一切费用。在任何情况下采购人和采购代理机构对上述费用均不承担任何责任。</w:t>
      </w:r>
    </w:p>
    <w:p w14:paraId="48A307D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3、定义及解释</w:t>
      </w:r>
    </w:p>
    <w:p w14:paraId="374847BF">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3.1货物：系指</w:t>
      </w:r>
      <w:r>
        <w:rPr>
          <w:rFonts w:hint="eastAsia" w:ascii="宋体" w:hAnsi="宋体" w:eastAsia="宋体" w:cs="宋体"/>
          <w:sz w:val="24"/>
          <w:szCs w:val="28"/>
          <w:lang w:eastAsia="zh-CN"/>
        </w:rPr>
        <w:t>投标供应商</w:t>
      </w:r>
      <w:r>
        <w:rPr>
          <w:rFonts w:hint="eastAsia" w:ascii="宋体" w:hAnsi="宋体" w:eastAsia="宋体" w:cs="宋体"/>
          <w:sz w:val="24"/>
          <w:szCs w:val="28"/>
        </w:rPr>
        <w:t>按招标文件规定而提供的设备、工具、备品备件、手册及其他有关技术资料和材料。</w:t>
      </w:r>
    </w:p>
    <w:p w14:paraId="3D0461A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3.2服务：系指</w:t>
      </w:r>
      <w:r>
        <w:rPr>
          <w:rFonts w:hint="eastAsia" w:ascii="宋体" w:hAnsi="宋体" w:eastAsia="宋体" w:cs="宋体"/>
          <w:sz w:val="24"/>
          <w:szCs w:val="28"/>
          <w:lang w:eastAsia="zh-CN"/>
        </w:rPr>
        <w:t>投标供应商</w:t>
      </w:r>
      <w:r>
        <w:rPr>
          <w:rFonts w:hint="eastAsia" w:ascii="宋体" w:hAnsi="宋体" w:eastAsia="宋体" w:cs="宋体"/>
          <w:sz w:val="24"/>
          <w:szCs w:val="28"/>
        </w:rPr>
        <w:t>提供的安装、调试、验收、培训、质保期服务、与货物有关的运输和保险及其他伴随服务。</w:t>
      </w:r>
    </w:p>
    <w:p w14:paraId="4CFD431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3.3采购人：</w:t>
      </w:r>
      <w:r>
        <w:rPr>
          <w:rFonts w:hint="eastAsia" w:ascii="宋体" w:hAnsi="宋体" w:eastAsia="宋体" w:cs="宋体"/>
          <w:sz w:val="24"/>
          <w:szCs w:val="28"/>
          <w:lang w:eastAsia="zh-CN"/>
        </w:rPr>
        <w:t>渑池县天池镇人民政府</w:t>
      </w:r>
    </w:p>
    <w:p w14:paraId="3090257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3.4</w:t>
      </w:r>
      <w:r>
        <w:rPr>
          <w:rFonts w:hint="eastAsia" w:ascii="宋体" w:hAnsi="宋体" w:eastAsia="宋体" w:cs="宋体"/>
          <w:sz w:val="24"/>
          <w:szCs w:val="28"/>
          <w:lang w:eastAsia="zh-CN"/>
        </w:rPr>
        <w:t>投标供应商</w:t>
      </w:r>
      <w:r>
        <w:rPr>
          <w:rFonts w:hint="eastAsia" w:ascii="宋体" w:hAnsi="宋体" w:eastAsia="宋体" w:cs="宋体"/>
          <w:sz w:val="24"/>
          <w:szCs w:val="28"/>
        </w:rPr>
        <w:t>：是指响应招标、参加投标竞争的法人或者其他组织。</w:t>
      </w:r>
    </w:p>
    <w:p w14:paraId="3AF7652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eastAsia="zh-CN"/>
        </w:rPr>
      </w:pPr>
      <w:r>
        <w:rPr>
          <w:rFonts w:hint="eastAsia" w:ascii="宋体" w:hAnsi="宋体" w:eastAsia="宋体" w:cs="宋体"/>
          <w:sz w:val="24"/>
          <w:szCs w:val="28"/>
        </w:rPr>
        <w:t>3.5采购代理机构：</w:t>
      </w:r>
      <w:r>
        <w:rPr>
          <w:rFonts w:hint="eastAsia" w:ascii="宋体" w:hAnsi="宋体" w:eastAsia="宋体" w:cs="宋体"/>
          <w:sz w:val="24"/>
          <w:szCs w:val="28"/>
          <w:lang w:eastAsia="zh-CN"/>
        </w:rPr>
        <w:t>河南坤源工程咨询管理有限公司</w:t>
      </w:r>
    </w:p>
    <w:p w14:paraId="5FA1E90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3.6评标委员会：是指按照《中华人民共和国政府采购法》和《评标委员会和评标方法暂行规定》的规定组建的专门负责本次招标的评标工作的临时机构。</w:t>
      </w:r>
    </w:p>
    <w:p w14:paraId="30DCCB2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3.7日期：指公历日。</w:t>
      </w:r>
    </w:p>
    <w:p w14:paraId="38A8035F">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4、合格的</w:t>
      </w:r>
      <w:r>
        <w:rPr>
          <w:rFonts w:hint="eastAsia" w:ascii="宋体" w:hAnsi="宋体" w:eastAsia="宋体" w:cs="宋体"/>
          <w:sz w:val="24"/>
          <w:szCs w:val="28"/>
          <w:lang w:eastAsia="zh-CN"/>
        </w:rPr>
        <w:t>投标供应商</w:t>
      </w:r>
      <w:r>
        <w:rPr>
          <w:rFonts w:hint="eastAsia" w:ascii="宋体" w:hAnsi="宋体" w:eastAsia="宋体" w:cs="宋体"/>
          <w:sz w:val="24"/>
          <w:szCs w:val="28"/>
        </w:rPr>
        <w:t>（详见</w:t>
      </w:r>
      <w:r>
        <w:rPr>
          <w:rFonts w:hint="eastAsia" w:ascii="宋体" w:hAnsi="宋体" w:eastAsia="宋体" w:cs="宋体"/>
          <w:sz w:val="24"/>
          <w:szCs w:val="28"/>
          <w:lang w:eastAsia="zh-CN"/>
        </w:rPr>
        <w:t>投标供应商</w:t>
      </w:r>
      <w:r>
        <w:rPr>
          <w:rFonts w:hint="eastAsia" w:ascii="宋体" w:hAnsi="宋体" w:eastAsia="宋体" w:cs="宋体"/>
          <w:sz w:val="24"/>
          <w:szCs w:val="28"/>
        </w:rPr>
        <w:t>须知前附表2.0）</w:t>
      </w:r>
    </w:p>
    <w:p w14:paraId="28D3EC36">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5、保证</w:t>
      </w:r>
    </w:p>
    <w:p w14:paraId="2228AE5F">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eastAsia="zh-CN"/>
        </w:rPr>
        <w:t>投标供应商</w:t>
      </w:r>
      <w:r>
        <w:rPr>
          <w:rFonts w:hint="eastAsia" w:ascii="宋体" w:hAnsi="宋体" w:eastAsia="宋体" w:cs="宋体"/>
          <w:sz w:val="24"/>
          <w:szCs w:val="28"/>
        </w:rPr>
        <w:t>应保证在投标文件中所提交的资料和数据是真实的。</w:t>
      </w:r>
    </w:p>
    <w:p w14:paraId="13B3338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二、招标文件</w:t>
      </w:r>
    </w:p>
    <w:p w14:paraId="3DEA7B5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6、招标文件的组成</w:t>
      </w:r>
    </w:p>
    <w:p w14:paraId="5ACD67F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6.1招标文件包括下列内容及按</w:t>
      </w:r>
      <w:r>
        <w:rPr>
          <w:rFonts w:hint="eastAsia" w:ascii="宋体" w:hAnsi="宋体" w:eastAsia="宋体" w:cs="宋体"/>
          <w:sz w:val="24"/>
          <w:szCs w:val="28"/>
          <w:lang w:eastAsia="zh-CN"/>
        </w:rPr>
        <w:t>投标供应商</w:t>
      </w:r>
      <w:r>
        <w:rPr>
          <w:rFonts w:hint="eastAsia" w:ascii="宋体" w:hAnsi="宋体" w:eastAsia="宋体" w:cs="宋体"/>
          <w:sz w:val="24"/>
          <w:szCs w:val="28"/>
        </w:rPr>
        <w:t>须知第7条款内容发出的答疑文件和第8条款内容发出的补充文件。</w:t>
      </w:r>
    </w:p>
    <w:p w14:paraId="3E048AE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eastAsia="zh-CN"/>
        </w:rPr>
      </w:pPr>
      <w:r>
        <w:rPr>
          <w:rFonts w:hint="eastAsia" w:ascii="宋体" w:hAnsi="宋体" w:eastAsia="宋体" w:cs="宋体"/>
          <w:sz w:val="24"/>
          <w:szCs w:val="28"/>
        </w:rPr>
        <w:t>第一章招标公告</w:t>
      </w:r>
    </w:p>
    <w:p w14:paraId="5900E93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第二章</w:t>
      </w:r>
      <w:r>
        <w:rPr>
          <w:rFonts w:hint="eastAsia" w:ascii="宋体" w:hAnsi="宋体" w:eastAsia="宋体" w:cs="宋体"/>
          <w:sz w:val="24"/>
          <w:szCs w:val="28"/>
          <w:lang w:eastAsia="zh-CN"/>
        </w:rPr>
        <w:t>投标供应商</w:t>
      </w:r>
      <w:r>
        <w:rPr>
          <w:rFonts w:hint="eastAsia" w:ascii="宋体" w:hAnsi="宋体" w:eastAsia="宋体" w:cs="宋体"/>
          <w:sz w:val="24"/>
          <w:szCs w:val="28"/>
        </w:rPr>
        <w:t>须知</w:t>
      </w:r>
    </w:p>
    <w:p w14:paraId="06FB930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eastAsia="zh-CN"/>
        </w:rPr>
        <w:t>投标供应商</w:t>
      </w:r>
      <w:r>
        <w:rPr>
          <w:rFonts w:hint="eastAsia" w:ascii="宋体" w:hAnsi="宋体" w:eastAsia="宋体" w:cs="宋体"/>
          <w:sz w:val="24"/>
          <w:szCs w:val="28"/>
        </w:rPr>
        <w:t>须知前附表</w:t>
      </w:r>
    </w:p>
    <w:p w14:paraId="6FE635F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一、总则</w:t>
      </w:r>
    </w:p>
    <w:p w14:paraId="0AA7D27F">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二、招标文件</w:t>
      </w:r>
    </w:p>
    <w:p w14:paraId="34EC1F3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三、投标文件的编制</w:t>
      </w:r>
    </w:p>
    <w:p w14:paraId="5DAF9E0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四、投标文件的递交</w:t>
      </w:r>
    </w:p>
    <w:p w14:paraId="364671E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五、开标</w:t>
      </w:r>
    </w:p>
    <w:p w14:paraId="4CA56FF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六、评标与定标</w:t>
      </w:r>
    </w:p>
    <w:p w14:paraId="61E884F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七、授予合同</w:t>
      </w:r>
    </w:p>
    <w:p w14:paraId="24B149A2">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八、其他</w:t>
      </w:r>
    </w:p>
    <w:p w14:paraId="55206A9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第三章采购内容</w:t>
      </w:r>
    </w:p>
    <w:p w14:paraId="197BE89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第四章评标办法</w:t>
      </w:r>
    </w:p>
    <w:p w14:paraId="5E891DC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第五章合同条款及格式</w:t>
      </w:r>
    </w:p>
    <w:p w14:paraId="1D00ED0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第六章投标文件格式</w:t>
      </w:r>
    </w:p>
    <w:p w14:paraId="74E364D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6.2</w:t>
      </w:r>
      <w:r>
        <w:rPr>
          <w:rFonts w:hint="eastAsia" w:ascii="宋体" w:hAnsi="宋体" w:eastAsia="宋体" w:cs="宋体"/>
          <w:sz w:val="24"/>
          <w:szCs w:val="28"/>
          <w:lang w:eastAsia="zh-CN"/>
        </w:rPr>
        <w:t>投标供应商</w:t>
      </w:r>
      <w:r>
        <w:rPr>
          <w:rFonts w:hint="eastAsia" w:ascii="宋体" w:hAnsi="宋体" w:eastAsia="宋体" w:cs="宋体"/>
          <w:sz w:val="24"/>
          <w:szCs w:val="28"/>
        </w:rPr>
        <w:t>应详细阅读招标文件中的所有条款内容、格式、表格和所涉及的相关规范。如果</w:t>
      </w:r>
      <w:r>
        <w:rPr>
          <w:rFonts w:hint="eastAsia" w:ascii="宋体" w:hAnsi="宋体" w:eastAsia="宋体" w:cs="宋体"/>
          <w:sz w:val="24"/>
          <w:szCs w:val="28"/>
          <w:lang w:eastAsia="zh-CN"/>
        </w:rPr>
        <w:t>投标供应商</w:t>
      </w:r>
      <w:r>
        <w:rPr>
          <w:rFonts w:hint="eastAsia" w:ascii="宋体" w:hAnsi="宋体" w:eastAsia="宋体" w:cs="宋体"/>
          <w:sz w:val="24"/>
          <w:szCs w:val="28"/>
        </w:rPr>
        <w:t>不按招标文件的要求提交投标文件和资料的，或者投标文件没有对招标文件提出的实质性要求和条件作出响应，将导致投标文件不被接受，其后果由</w:t>
      </w:r>
      <w:r>
        <w:rPr>
          <w:rFonts w:hint="eastAsia" w:ascii="宋体" w:hAnsi="宋体" w:eastAsia="宋体" w:cs="宋体"/>
          <w:sz w:val="24"/>
          <w:szCs w:val="28"/>
          <w:lang w:eastAsia="zh-CN"/>
        </w:rPr>
        <w:t>投标供应商</w:t>
      </w:r>
      <w:r>
        <w:rPr>
          <w:rFonts w:hint="eastAsia" w:ascii="宋体" w:hAnsi="宋体" w:eastAsia="宋体" w:cs="宋体"/>
          <w:sz w:val="24"/>
          <w:szCs w:val="28"/>
        </w:rPr>
        <w:t>自己负责。</w:t>
      </w:r>
    </w:p>
    <w:p w14:paraId="0C3964F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7、招标文件的澄清</w:t>
      </w:r>
    </w:p>
    <w:p w14:paraId="61856AF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7.1</w:t>
      </w:r>
      <w:r>
        <w:rPr>
          <w:rFonts w:hint="eastAsia" w:ascii="宋体" w:hAnsi="宋体" w:eastAsia="宋体" w:cs="宋体"/>
          <w:sz w:val="24"/>
          <w:szCs w:val="28"/>
          <w:lang w:eastAsia="zh-CN"/>
        </w:rPr>
        <w:t>投标供应商</w:t>
      </w:r>
      <w:r>
        <w:rPr>
          <w:rFonts w:hint="eastAsia" w:ascii="宋体" w:hAnsi="宋体" w:eastAsia="宋体" w:cs="宋体"/>
          <w:sz w:val="24"/>
          <w:szCs w:val="28"/>
        </w:rPr>
        <w:t>应仔细阅读和检查招标文件的全部内容。如发现缺页或附件不全，应及时向采购人提出，以便补齐。如有疑问，应在</w:t>
      </w:r>
      <w:r>
        <w:rPr>
          <w:rFonts w:hint="eastAsia" w:ascii="宋体" w:hAnsi="宋体" w:eastAsia="宋体" w:cs="宋体"/>
          <w:sz w:val="24"/>
          <w:szCs w:val="28"/>
          <w:lang w:eastAsia="zh-CN"/>
        </w:rPr>
        <w:t>投标供应商</w:t>
      </w:r>
      <w:r>
        <w:rPr>
          <w:rFonts w:hint="eastAsia" w:ascii="宋体" w:hAnsi="宋体" w:eastAsia="宋体" w:cs="宋体"/>
          <w:sz w:val="24"/>
          <w:szCs w:val="28"/>
        </w:rPr>
        <w:t>须知前附表规定的时间前以书面形式，要求采购人对招标文件予以澄清，并将原件扫描件电子版发送至邮箱。</w:t>
      </w:r>
    </w:p>
    <w:p w14:paraId="514C9DE6">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7.2招标文件的澄清将在</w:t>
      </w:r>
      <w:r>
        <w:rPr>
          <w:rFonts w:hint="eastAsia" w:ascii="宋体" w:hAnsi="宋体" w:eastAsia="宋体" w:cs="宋体"/>
          <w:sz w:val="24"/>
          <w:szCs w:val="28"/>
          <w:lang w:eastAsia="zh-CN"/>
        </w:rPr>
        <w:t>投标供应商</w:t>
      </w:r>
      <w:r>
        <w:rPr>
          <w:rFonts w:hint="eastAsia" w:ascii="宋体" w:hAnsi="宋体" w:eastAsia="宋体" w:cs="宋体"/>
          <w:sz w:val="24"/>
          <w:szCs w:val="28"/>
        </w:rPr>
        <w:t>须知前附表规定的时间前发给所有</w:t>
      </w:r>
      <w:r>
        <w:rPr>
          <w:rFonts w:hint="eastAsia" w:ascii="宋体" w:hAnsi="宋体" w:eastAsia="宋体" w:cs="宋体"/>
          <w:sz w:val="24"/>
          <w:szCs w:val="28"/>
          <w:lang w:val="en-US" w:eastAsia="zh-CN"/>
        </w:rPr>
        <w:t>下载</w:t>
      </w:r>
      <w:r>
        <w:rPr>
          <w:rFonts w:hint="eastAsia" w:ascii="宋体" w:hAnsi="宋体" w:eastAsia="宋体" w:cs="宋体"/>
          <w:sz w:val="24"/>
          <w:szCs w:val="28"/>
        </w:rPr>
        <w:t>招标文件的</w:t>
      </w:r>
      <w:r>
        <w:rPr>
          <w:rFonts w:hint="eastAsia" w:ascii="宋体" w:hAnsi="宋体" w:eastAsia="宋体" w:cs="宋体"/>
          <w:sz w:val="24"/>
          <w:szCs w:val="28"/>
          <w:lang w:eastAsia="zh-CN"/>
        </w:rPr>
        <w:t>投标供应商</w:t>
      </w:r>
      <w:r>
        <w:rPr>
          <w:rFonts w:hint="eastAsia" w:ascii="宋体" w:hAnsi="宋体" w:eastAsia="宋体" w:cs="宋体"/>
          <w:sz w:val="24"/>
          <w:szCs w:val="28"/>
        </w:rPr>
        <w:t>，但不指明澄清问题的来源。如果澄清发出的时间距投标截止时间不足15天，相应延长投标截止时间。</w:t>
      </w:r>
    </w:p>
    <w:p w14:paraId="7D21350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7.3</w:t>
      </w:r>
      <w:r>
        <w:rPr>
          <w:rFonts w:hint="eastAsia" w:ascii="宋体" w:hAnsi="宋体" w:eastAsia="宋体" w:cs="宋体"/>
          <w:sz w:val="24"/>
          <w:szCs w:val="28"/>
          <w:lang w:eastAsia="zh-CN"/>
        </w:rPr>
        <w:t>投标供应商</w:t>
      </w:r>
      <w:r>
        <w:rPr>
          <w:rFonts w:hint="eastAsia" w:ascii="宋体" w:hAnsi="宋体" w:eastAsia="宋体" w:cs="宋体"/>
          <w:sz w:val="24"/>
          <w:szCs w:val="28"/>
        </w:rPr>
        <w:t>在收到澄清后，应在24小时内通知采购人，确认已收到该澄清。</w:t>
      </w:r>
    </w:p>
    <w:p w14:paraId="41F6023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8、招标文件的修改</w:t>
      </w:r>
    </w:p>
    <w:p w14:paraId="5C55C93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eastAsia="zh-CN"/>
        </w:rPr>
      </w:pPr>
      <w:r>
        <w:rPr>
          <w:rFonts w:hint="eastAsia" w:ascii="宋体" w:hAnsi="宋体" w:eastAsia="宋体" w:cs="宋体"/>
          <w:sz w:val="24"/>
          <w:szCs w:val="28"/>
        </w:rPr>
        <w:t>8.1在投标截止时间15天前，采购人可修改招标文件，并通知所有已购买招标文件的</w:t>
      </w:r>
      <w:r>
        <w:rPr>
          <w:rFonts w:hint="eastAsia" w:ascii="宋体" w:hAnsi="宋体" w:eastAsia="宋体" w:cs="宋体"/>
          <w:sz w:val="24"/>
          <w:szCs w:val="28"/>
          <w:lang w:eastAsia="zh-CN"/>
        </w:rPr>
        <w:t>投标供应商</w:t>
      </w:r>
      <w:r>
        <w:rPr>
          <w:rFonts w:hint="eastAsia" w:ascii="宋体" w:hAnsi="宋体" w:eastAsia="宋体" w:cs="宋体"/>
          <w:sz w:val="24"/>
          <w:szCs w:val="28"/>
        </w:rPr>
        <w:t>。如果修改招标文件的时间距投标截止时间不足15天，相应延长投标截止时间。</w:t>
      </w:r>
    </w:p>
    <w:p w14:paraId="30BCD40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8.2</w:t>
      </w:r>
      <w:r>
        <w:rPr>
          <w:rFonts w:hint="eastAsia" w:ascii="宋体" w:hAnsi="宋体" w:eastAsia="宋体" w:cs="宋体"/>
          <w:sz w:val="24"/>
          <w:szCs w:val="28"/>
          <w:lang w:eastAsia="zh-CN"/>
        </w:rPr>
        <w:t>投标供应商</w:t>
      </w:r>
      <w:r>
        <w:rPr>
          <w:rFonts w:hint="eastAsia" w:ascii="宋体" w:hAnsi="宋体" w:eastAsia="宋体" w:cs="宋体"/>
          <w:sz w:val="24"/>
          <w:szCs w:val="28"/>
        </w:rPr>
        <w:t>收到修改内容后，应在24小时内通知采购人，确认已收到该澄清。</w:t>
      </w:r>
    </w:p>
    <w:p w14:paraId="0322DA0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三、投标文件的编制</w:t>
      </w:r>
    </w:p>
    <w:p w14:paraId="4AD0054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9、特别说明</w:t>
      </w:r>
    </w:p>
    <w:p w14:paraId="48B8F272">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9.1投标语言</w:t>
      </w:r>
    </w:p>
    <w:p w14:paraId="4F56A8C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eastAsia="zh-CN"/>
        </w:rPr>
        <w:t>投标供应商</w:t>
      </w:r>
      <w:r>
        <w:rPr>
          <w:rFonts w:hint="eastAsia" w:ascii="宋体" w:hAnsi="宋体" w:eastAsia="宋体" w:cs="宋体"/>
          <w:sz w:val="24"/>
          <w:szCs w:val="28"/>
        </w:rPr>
        <w:t>提交的投标文件以及</w:t>
      </w:r>
      <w:r>
        <w:rPr>
          <w:rFonts w:hint="eastAsia" w:ascii="宋体" w:hAnsi="宋体" w:eastAsia="宋体" w:cs="宋体"/>
          <w:sz w:val="24"/>
          <w:szCs w:val="28"/>
          <w:lang w:eastAsia="zh-CN"/>
        </w:rPr>
        <w:t>投标供应商</w:t>
      </w:r>
      <w:r>
        <w:rPr>
          <w:rFonts w:hint="eastAsia" w:ascii="宋体" w:hAnsi="宋体" w:eastAsia="宋体" w:cs="宋体"/>
          <w:sz w:val="24"/>
          <w:szCs w:val="28"/>
        </w:rPr>
        <w:t>与采购代理机构就有关投标的所有往来函电均应使用中文。</w:t>
      </w:r>
      <w:r>
        <w:rPr>
          <w:rFonts w:hint="eastAsia" w:ascii="宋体" w:hAnsi="宋体" w:eastAsia="宋体" w:cs="宋体"/>
          <w:sz w:val="24"/>
          <w:szCs w:val="28"/>
          <w:lang w:eastAsia="zh-CN"/>
        </w:rPr>
        <w:t>投标供应商</w:t>
      </w:r>
      <w:r>
        <w:rPr>
          <w:rFonts w:hint="eastAsia" w:ascii="宋体" w:hAnsi="宋体" w:eastAsia="宋体" w:cs="宋体"/>
          <w:sz w:val="24"/>
          <w:szCs w:val="28"/>
        </w:rPr>
        <w:t>提供的文件可以用英文，但相应内容应附有中文翻译本，在解释时以中文翻译本为准。</w:t>
      </w:r>
    </w:p>
    <w:p w14:paraId="6694D67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9.2计量</w:t>
      </w:r>
    </w:p>
    <w:p w14:paraId="70641B7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在投标文件所有计量单位均采用中华人民共和国法定计量单位。</w:t>
      </w:r>
    </w:p>
    <w:p w14:paraId="4474596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9.3</w:t>
      </w:r>
      <w:r>
        <w:rPr>
          <w:rFonts w:hint="eastAsia" w:ascii="宋体" w:hAnsi="宋体" w:eastAsia="宋体" w:cs="宋体"/>
          <w:sz w:val="24"/>
          <w:szCs w:val="28"/>
          <w:lang w:eastAsia="zh-CN"/>
        </w:rPr>
        <w:t>投标供应商</w:t>
      </w:r>
      <w:r>
        <w:rPr>
          <w:rFonts w:hint="eastAsia" w:ascii="宋体" w:hAnsi="宋体" w:eastAsia="宋体" w:cs="宋体"/>
          <w:sz w:val="24"/>
          <w:szCs w:val="28"/>
        </w:rPr>
        <w:t>在投标文件中所提交的所有资料和文件均应是真实的和有效的，如有作假，则将该</w:t>
      </w:r>
      <w:r>
        <w:rPr>
          <w:rFonts w:hint="eastAsia" w:ascii="宋体" w:hAnsi="宋体" w:eastAsia="宋体" w:cs="宋体"/>
          <w:sz w:val="24"/>
          <w:szCs w:val="28"/>
          <w:lang w:eastAsia="zh-CN"/>
        </w:rPr>
        <w:t>投标供应商</w:t>
      </w:r>
      <w:r>
        <w:rPr>
          <w:rFonts w:hint="eastAsia" w:ascii="宋体" w:hAnsi="宋体" w:eastAsia="宋体" w:cs="宋体"/>
          <w:sz w:val="24"/>
          <w:szCs w:val="28"/>
        </w:rPr>
        <w:t>的投标作无效标处理，若中标后被发现有上述行为的，则采购人有权取消其中标资格，并且该</w:t>
      </w:r>
      <w:r>
        <w:rPr>
          <w:rFonts w:hint="eastAsia" w:ascii="宋体" w:hAnsi="宋体" w:eastAsia="宋体" w:cs="宋体"/>
          <w:sz w:val="24"/>
          <w:szCs w:val="28"/>
          <w:lang w:eastAsia="zh-CN"/>
        </w:rPr>
        <w:t>投标供应商</w:t>
      </w:r>
      <w:r>
        <w:rPr>
          <w:rFonts w:hint="eastAsia" w:ascii="宋体" w:hAnsi="宋体" w:eastAsia="宋体" w:cs="宋体"/>
          <w:sz w:val="24"/>
          <w:szCs w:val="28"/>
        </w:rPr>
        <w:t>应承担由此而造成的一切损失（包括经济损失和法律责任）。</w:t>
      </w:r>
    </w:p>
    <w:p w14:paraId="02D6543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10、投标货物和服务的文件</w:t>
      </w:r>
    </w:p>
    <w:p w14:paraId="74171A7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10</w:t>
      </w:r>
      <w:r>
        <w:rPr>
          <w:rFonts w:hint="eastAsia" w:ascii="宋体" w:hAnsi="宋体" w:eastAsia="宋体" w:cs="宋体"/>
          <w:sz w:val="24"/>
          <w:szCs w:val="28"/>
          <w:lang w:val="en-US" w:eastAsia="zh-CN"/>
        </w:rPr>
        <w:t>.1</w:t>
      </w:r>
      <w:r>
        <w:rPr>
          <w:rFonts w:hint="eastAsia" w:ascii="宋体" w:hAnsi="宋体" w:eastAsia="宋体" w:cs="宋体"/>
          <w:sz w:val="24"/>
          <w:szCs w:val="28"/>
        </w:rPr>
        <w:t>各</w:t>
      </w:r>
      <w:r>
        <w:rPr>
          <w:rFonts w:hint="eastAsia" w:ascii="宋体" w:hAnsi="宋体" w:eastAsia="宋体" w:cs="宋体"/>
          <w:sz w:val="24"/>
          <w:szCs w:val="28"/>
          <w:lang w:eastAsia="zh-CN"/>
        </w:rPr>
        <w:t>投标供应商</w:t>
      </w:r>
      <w:r>
        <w:rPr>
          <w:rFonts w:hint="eastAsia" w:ascii="宋体" w:hAnsi="宋体" w:eastAsia="宋体" w:cs="宋体"/>
          <w:sz w:val="24"/>
          <w:szCs w:val="28"/>
        </w:rPr>
        <w:t>必须对清单中的全部</w:t>
      </w:r>
      <w:r>
        <w:rPr>
          <w:rFonts w:hint="eastAsia" w:ascii="宋体" w:hAnsi="宋体" w:eastAsia="宋体" w:cs="宋体"/>
          <w:sz w:val="24"/>
          <w:szCs w:val="28"/>
          <w:lang w:val="en-US" w:eastAsia="zh-CN"/>
        </w:rPr>
        <w:t>货物</w:t>
      </w:r>
      <w:r>
        <w:rPr>
          <w:rFonts w:hint="eastAsia" w:ascii="宋体" w:hAnsi="宋体" w:eastAsia="宋体" w:cs="宋体"/>
          <w:sz w:val="24"/>
          <w:szCs w:val="28"/>
        </w:rPr>
        <w:t>进行投标，只投其中部分</w:t>
      </w:r>
      <w:r>
        <w:rPr>
          <w:rFonts w:hint="eastAsia" w:ascii="宋体" w:hAnsi="宋体" w:eastAsia="宋体" w:cs="宋体"/>
          <w:sz w:val="24"/>
          <w:szCs w:val="28"/>
          <w:lang w:val="en-US" w:eastAsia="zh-CN"/>
        </w:rPr>
        <w:t>货物</w:t>
      </w:r>
      <w:r>
        <w:rPr>
          <w:rFonts w:hint="eastAsia" w:ascii="宋体" w:hAnsi="宋体" w:eastAsia="宋体" w:cs="宋体"/>
          <w:sz w:val="24"/>
          <w:szCs w:val="28"/>
        </w:rPr>
        <w:t>则投标文件无效。</w:t>
      </w:r>
    </w:p>
    <w:p w14:paraId="64AD647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10.</w:t>
      </w:r>
      <w:r>
        <w:rPr>
          <w:rFonts w:hint="eastAsia" w:ascii="宋体" w:hAnsi="宋体" w:eastAsia="宋体" w:cs="宋体"/>
          <w:sz w:val="24"/>
          <w:szCs w:val="28"/>
          <w:lang w:val="en-US" w:eastAsia="zh-CN"/>
        </w:rPr>
        <w:t>2</w:t>
      </w:r>
      <w:r>
        <w:rPr>
          <w:rFonts w:hint="eastAsia" w:ascii="宋体" w:hAnsi="宋体" w:eastAsia="宋体" w:cs="宋体"/>
          <w:sz w:val="24"/>
          <w:szCs w:val="28"/>
          <w:lang w:eastAsia="zh-CN"/>
        </w:rPr>
        <w:t>投标供应商</w:t>
      </w:r>
      <w:r>
        <w:rPr>
          <w:rFonts w:hint="eastAsia" w:ascii="宋体" w:hAnsi="宋体" w:eastAsia="宋体" w:cs="宋体"/>
          <w:sz w:val="24"/>
          <w:szCs w:val="28"/>
        </w:rPr>
        <w:t>所投</w:t>
      </w:r>
      <w:r>
        <w:rPr>
          <w:rFonts w:hint="eastAsia" w:ascii="宋体" w:hAnsi="宋体" w:eastAsia="宋体" w:cs="宋体"/>
          <w:sz w:val="24"/>
          <w:szCs w:val="28"/>
          <w:lang w:val="en-US" w:eastAsia="zh-CN"/>
        </w:rPr>
        <w:t>货物</w:t>
      </w:r>
      <w:r>
        <w:rPr>
          <w:rFonts w:hint="eastAsia" w:ascii="宋体" w:hAnsi="宋体" w:eastAsia="宋体" w:cs="宋体"/>
          <w:sz w:val="24"/>
          <w:szCs w:val="28"/>
        </w:rPr>
        <w:t>的所有部件均为合格产品。</w:t>
      </w:r>
    </w:p>
    <w:p w14:paraId="010BA8D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10.</w:t>
      </w:r>
      <w:r>
        <w:rPr>
          <w:rFonts w:hint="eastAsia" w:ascii="宋体" w:hAnsi="宋体" w:eastAsia="宋体" w:cs="宋体"/>
          <w:sz w:val="24"/>
          <w:szCs w:val="28"/>
          <w:lang w:val="en-US" w:eastAsia="zh-CN"/>
        </w:rPr>
        <w:t>3</w:t>
      </w:r>
      <w:r>
        <w:rPr>
          <w:rFonts w:hint="eastAsia" w:ascii="宋体" w:hAnsi="宋体" w:eastAsia="宋体" w:cs="宋体"/>
          <w:sz w:val="24"/>
          <w:szCs w:val="28"/>
          <w:lang w:eastAsia="zh-CN"/>
        </w:rPr>
        <w:t>投标供应商</w:t>
      </w:r>
      <w:r>
        <w:rPr>
          <w:rFonts w:hint="eastAsia" w:ascii="宋体" w:hAnsi="宋体" w:eastAsia="宋体" w:cs="宋体"/>
          <w:sz w:val="24"/>
          <w:szCs w:val="28"/>
        </w:rPr>
        <w:t>认为应对其</w:t>
      </w:r>
      <w:r>
        <w:rPr>
          <w:rFonts w:hint="eastAsia" w:ascii="宋体" w:hAnsi="宋体" w:eastAsia="宋体" w:cs="宋体"/>
          <w:sz w:val="24"/>
          <w:szCs w:val="28"/>
          <w:lang w:val="en-US" w:eastAsia="zh-CN"/>
        </w:rPr>
        <w:t>货物</w:t>
      </w:r>
      <w:r>
        <w:rPr>
          <w:rFonts w:hint="eastAsia" w:ascii="宋体" w:hAnsi="宋体" w:eastAsia="宋体" w:cs="宋体"/>
          <w:sz w:val="24"/>
          <w:szCs w:val="28"/>
        </w:rPr>
        <w:t>的性能特点、优越性等有必要进行补充说明的内容。</w:t>
      </w:r>
    </w:p>
    <w:p w14:paraId="39AE06E2">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10.</w:t>
      </w:r>
      <w:r>
        <w:rPr>
          <w:rFonts w:hint="eastAsia" w:ascii="宋体" w:hAnsi="宋体" w:eastAsia="宋体" w:cs="宋体"/>
          <w:sz w:val="24"/>
          <w:szCs w:val="28"/>
          <w:lang w:val="en-US" w:eastAsia="zh-CN"/>
        </w:rPr>
        <w:t>4</w:t>
      </w:r>
      <w:r>
        <w:rPr>
          <w:rFonts w:hint="eastAsia" w:ascii="宋体" w:hAnsi="宋体" w:eastAsia="宋体" w:cs="宋体"/>
          <w:sz w:val="24"/>
          <w:szCs w:val="28"/>
          <w:lang w:eastAsia="zh-CN"/>
        </w:rPr>
        <w:t>投标供应商</w:t>
      </w:r>
      <w:r>
        <w:rPr>
          <w:rFonts w:hint="eastAsia" w:ascii="宋体" w:hAnsi="宋体" w:eastAsia="宋体" w:cs="宋体"/>
          <w:sz w:val="24"/>
          <w:szCs w:val="28"/>
        </w:rPr>
        <w:t>必须对招标文件中技术要求逐项、逐条明确答复；应逐项填写“技术参数偏离表”，投标</w:t>
      </w:r>
      <w:r>
        <w:rPr>
          <w:rFonts w:hint="eastAsia" w:ascii="宋体" w:hAnsi="宋体" w:eastAsia="宋体" w:cs="宋体"/>
          <w:sz w:val="24"/>
          <w:szCs w:val="28"/>
          <w:lang w:val="en-US" w:eastAsia="zh-CN"/>
        </w:rPr>
        <w:t>货物</w:t>
      </w:r>
      <w:r>
        <w:rPr>
          <w:rFonts w:hint="eastAsia" w:ascii="宋体" w:hAnsi="宋体" w:eastAsia="宋体" w:cs="宋体"/>
          <w:sz w:val="24"/>
          <w:szCs w:val="28"/>
        </w:rPr>
        <w:t>与招标文件中的规定要求有偏离的，应详细说明偏离情况。</w:t>
      </w:r>
    </w:p>
    <w:p w14:paraId="70DF0D9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11、投标设备安装及现场服务</w:t>
      </w:r>
    </w:p>
    <w:p w14:paraId="2B1C092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11.1设备由中标人进行安装调试，并按有关规定程序报请有关部门验收合格后交付采购人使用，所发生的仪器校准、检定、搬运、安装、调试等一切费用均由中标人承担。</w:t>
      </w:r>
      <w:r>
        <w:rPr>
          <w:rFonts w:hint="eastAsia" w:ascii="宋体" w:hAnsi="宋体" w:eastAsia="宋体" w:cs="宋体"/>
          <w:sz w:val="24"/>
          <w:szCs w:val="28"/>
          <w:lang w:eastAsia="zh-CN"/>
        </w:rPr>
        <w:t>投标供应商</w:t>
      </w:r>
      <w:r>
        <w:rPr>
          <w:rFonts w:hint="eastAsia" w:ascii="宋体" w:hAnsi="宋体" w:eastAsia="宋体" w:cs="宋体"/>
          <w:sz w:val="24"/>
          <w:szCs w:val="28"/>
        </w:rPr>
        <w:t>投标时需明确现场安装人员组成情况，并按费用计算办法报清全部安装费。</w:t>
      </w:r>
    </w:p>
    <w:p w14:paraId="579E570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eastAsia="zh-CN"/>
        </w:rPr>
      </w:pPr>
      <w:r>
        <w:rPr>
          <w:rFonts w:hint="eastAsia" w:ascii="宋体" w:hAnsi="宋体" w:eastAsia="宋体" w:cs="宋体"/>
          <w:sz w:val="24"/>
          <w:szCs w:val="28"/>
        </w:rPr>
        <w:t>12、投标货物和服务的报价</w:t>
      </w:r>
    </w:p>
    <w:p w14:paraId="5B88129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12.1投标报价中应包含以下内容。</w:t>
      </w:r>
    </w:p>
    <w:p w14:paraId="6CD837A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12.1.1投标方应报出货到交货地点价（交货地点为招标方指定实际安装地点）。其中应包含设备价、备品备件价、检验费、包装费、装卸费、运输费、税金（含关税、增值税）、安装调试费、检测验收费、培训费等各项费用。</w:t>
      </w:r>
    </w:p>
    <w:p w14:paraId="024ADDF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12.2</w:t>
      </w:r>
      <w:r>
        <w:rPr>
          <w:rFonts w:hint="eastAsia" w:ascii="宋体" w:hAnsi="宋体" w:eastAsia="宋体" w:cs="宋体"/>
          <w:sz w:val="24"/>
          <w:szCs w:val="28"/>
          <w:lang w:eastAsia="zh-CN"/>
        </w:rPr>
        <w:t>投标供应商</w:t>
      </w:r>
      <w:r>
        <w:rPr>
          <w:rFonts w:hint="eastAsia" w:ascii="宋体" w:hAnsi="宋体" w:eastAsia="宋体" w:cs="宋体"/>
          <w:sz w:val="24"/>
          <w:szCs w:val="28"/>
        </w:rPr>
        <w:t>的投标报价应包含验收合格正式交付使用前所发生的一切费用，且</w:t>
      </w:r>
      <w:r>
        <w:rPr>
          <w:rFonts w:hint="eastAsia" w:ascii="宋体" w:hAnsi="宋体" w:eastAsia="宋体" w:cs="宋体"/>
          <w:sz w:val="24"/>
          <w:szCs w:val="28"/>
          <w:lang w:eastAsia="zh-CN"/>
        </w:rPr>
        <w:t>投标供应商</w:t>
      </w:r>
      <w:r>
        <w:rPr>
          <w:rFonts w:hint="eastAsia" w:ascii="宋体" w:hAnsi="宋体" w:eastAsia="宋体" w:cs="宋体"/>
          <w:sz w:val="24"/>
          <w:szCs w:val="28"/>
        </w:rPr>
        <w:t>只能提出一个不变价格，采购人不接受任何选择报价。</w:t>
      </w:r>
    </w:p>
    <w:p w14:paraId="708F4ED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12.</w:t>
      </w:r>
      <w:r>
        <w:rPr>
          <w:rFonts w:hint="eastAsia" w:ascii="宋体" w:hAnsi="宋体" w:eastAsia="宋体" w:cs="宋体"/>
          <w:sz w:val="24"/>
          <w:szCs w:val="28"/>
          <w:lang w:val="en-US" w:eastAsia="zh-CN"/>
        </w:rPr>
        <w:t>3</w:t>
      </w:r>
      <w:r>
        <w:rPr>
          <w:rFonts w:hint="eastAsia" w:ascii="宋体" w:hAnsi="宋体" w:eastAsia="宋体" w:cs="宋体"/>
          <w:sz w:val="24"/>
          <w:szCs w:val="28"/>
        </w:rPr>
        <w:t>投标文件的投标报价，应是完成本文件所列招标范围的全部内容。</w:t>
      </w:r>
      <w:r>
        <w:rPr>
          <w:rFonts w:hint="eastAsia" w:ascii="宋体" w:hAnsi="宋体" w:eastAsia="宋体" w:cs="宋体"/>
          <w:sz w:val="24"/>
          <w:szCs w:val="28"/>
          <w:lang w:eastAsia="zh-CN"/>
        </w:rPr>
        <w:t>投标供应商</w:t>
      </w:r>
      <w:r>
        <w:rPr>
          <w:rFonts w:hint="eastAsia" w:ascii="宋体" w:hAnsi="宋体" w:eastAsia="宋体" w:cs="宋体"/>
          <w:sz w:val="24"/>
          <w:szCs w:val="28"/>
        </w:rPr>
        <w:t>应认真阅读招标文件，如果</w:t>
      </w:r>
      <w:r>
        <w:rPr>
          <w:rFonts w:hint="eastAsia" w:ascii="宋体" w:hAnsi="宋体" w:eastAsia="宋体" w:cs="宋体"/>
          <w:sz w:val="24"/>
          <w:szCs w:val="28"/>
          <w:lang w:eastAsia="zh-CN"/>
        </w:rPr>
        <w:t>投标供应商</w:t>
      </w:r>
      <w:r>
        <w:rPr>
          <w:rFonts w:hint="eastAsia" w:ascii="宋体" w:hAnsi="宋体" w:eastAsia="宋体" w:cs="宋体"/>
          <w:sz w:val="24"/>
          <w:szCs w:val="28"/>
        </w:rPr>
        <w:t>对最高限价中任何子目和报价遗漏或未计，均被认为已包含在其他子目中，采购人不另行支付。</w:t>
      </w:r>
    </w:p>
    <w:p w14:paraId="7D27FAB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12.</w:t>
      </w:r>
      <w:r>
        <w:rPr>
          <w:rFonts w:hint="eastAsia" w:ascii="宋体" w:hAnsi="宋体" w:eastAsia="宋体" w:cs="宋体"/>
          <w:sz w:val="24"/>
          <w:szCs w:val="28"/>
          <w:lang w:val="en-US" w:eastAsia="zh-CN"/>
        </w:rPr>
        <w:t>4</w:t>
      </w:r>
      <w:r>
        <w:rPr>
          <w:rFonts w:hint="eastAsia" w:ascii="宋体" w:hAnsi="宋体" w:eastAsia="宋体" w:cs="宋体"/>
          <w:sz w:val="24"/>
          <w:szCs w:val="28"/>
        </w:rPr>
        <w:t>如投标报价表中的大写金额和小写金额不一致的，以大写金额为准；总价金额与单价金额不一致的，以单价金额为准，但单价金额小数点有明显错误的除外；对不同文字文本投标文件的解释发生异议的，以中文文本为准。</w:t>
      </w:r>
    </w:p>
    <w:p w14:paraId="6B017D7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12.</w:t>
      </w:r>
      <w:r>
        <w:rPr>
          <w:rFonts w:hint="eastAsia" w:ascii="宋体" w:hAnsi="宋体" w:eastAsia="宋体" w:cs="宋体"/>
          <w:sz w:val="24"/>
          <w:szCs w:val="28"/>
          <w:lang w:val="en-US" w:eastAsia="zh-CN"/>
        </w:rPr>
        <w:t>5</w:t>
      </w:r>
      <w:r>
        <w:rPr>
          <w:rFonts w:hint="eastAsia" w:ascii="宋体" w:hAnsi="宋体" w:eastAsia="宋体" w:cs="宋体"/>
          <w:sz w:val="24"/>
          <w:szCs w:val="28"/>
        </w:rPr>
        <w:t>全部报价均应以人民币为计量币种，并以人民币进行结算。</w:t>
      </w:r>
    </w:p>
    <w:p w14:paraId="54883B2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13、货物现场服务</w:t>
      </w:r>
    </w:p>
    <w:p w14:paraId="6F6DD87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13.1全部设备由中标人进行安装调试，并按有关规定程序报请相关部门验收合格后交付采购人使用，一切费用均由中标人承担。</w:t>
      </w:r>
    </w:p>
    <w:p w14:paraId="3B4FFB1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14、投标保证金承诺</w:t>
      </w:r>
    </w:p>
    <w:p w14:paraId="173824C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14.1作为投标文件的组成部分，</w:t>
      </w:r>
      <w:r>
        <w:rPr>
          <w:rFonts w:hint="eastAsia" w:ascii="宋体" w:hAnsi="宋体" w:eastAsia="宋体" w:cs="宋体"/>
          <w:sz w:val="24"/>
          <w:szCs w:val="28"/>
          <w:lang w:eastAsia="zh-CN"/>
        </w:rPr>
        <w:t>投标供应商</w:t>
      </w:r>
      <w:r>
        <w:rPr>
          <w:rFonts w:hint="eastAsia" w:ascii="宋体" w:hAnsi="宋体" w:eastAsia="宋体" w:cs="宋体"/>
          <w:sz w:val="24"/>
          <w:szCs w:val="28"/>
        </w:rPr>
        <w:t>应提供投标保证</w:t>
      </w:r>
      <w:r>
        <w:rPr>
          <w:rFonts w:hint="eastAsia" w:ascii="宋体" w:hAnsi="宋体" w:eastAsia="宋体" w:cs="宋体"/>
          <w:sz w:val="24"/>
          <w:szCs w:val="28"/>
          <w:lang w:val="en-US" w:eastAsia="zh-CN"/>
        </w:rPr>
        <w:t>金</w:t>
      </w:r>
      <w:r>
        <w:rPr>
          <w:rFonts w:hint="eastAsia" w:ascii="宋体" w:hAnsi="宋体" w:eastAsia="宋体" w:cs="宋体"/>
          <w:sz w:val="24"/>
          <w:szCs w:val="28"/>
        </w:rPr>
        <w:t>承诺。</w:t>
      </w:r>
    </w:p>
    <w:p w14:paraId="6404A81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15、投标有效期</w:t>
      </w:r>
    </w:p>
    <w:p w14:paraId="129C1AA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15.1投标文件从开标之时起开始生效，投标有效期为60日历天。</w:t>
      </w:r>
    </w:p>
    <w:p w14:paraId="7999B8A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15.2在特殊情况下，采购人可征求</w:t>
      </w:r>
      <w:r>
        <w:rPr>
          <w:rFonts w:hint="eastAsia" w:ascii="宋体" w:hAnsi="宋体" w:eastAsia="宋体" w:cs="宋体"/>
          <w:sz w:val="24"/>
          <w:szCs w:val="28"/>
          <w:lang w:eastAsia="zh-CN"/>
        </w:rPr>
        <w:t>投标供应商</w:t>
      </w:r>
      <w:r>
        <w:rPr>
          <w:rFonts w:hint="eastAsia" w:ascii="宋体" w:hAnsi="宋体" w:eastAsia="宋体" w:cs="宋体"/>
          <w:sz w:val="24"/>
          <w:szCs w:val="28"/>
        </w:rPr>
        <w:t>同意延长投标有效期，这种要求和答复均应以信函、传真等形式提交。按投标须知的规定提供的投标保证承诺的有效期也应相应延长。</w:t>
      </w:r>
    </w:p>
    <w:p w14:paraId="323AAE6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16、投标文件的组成</w:t>
      </w:r>
    </w:p>
    <w:p w14:paraId="2A2048B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(1)法定代表人身份证明书</w:t>
      </w:r>
    </w:p>
    <w:p w14:paraId="3CD1D68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(2)授权委托书</w:t>
      </w:r>
    </w:p>
    <w:p w14:paraId="35D0826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(3)投标函</w:t>
      </w:r>
    </w:p>
    <w:p w14:paraId="148E065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(4)投标函附表</w:t>
      </w:r>
    </w:p>
    <w:p w14:paraId="477CCC2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5</w:t>
      </w:r>
      <w:r>
        <w:rPr>
          <w:rFonts w:hint="eastAsia" w:ascii="宋体" w:hAnsi="宋体" w:eastAsia="宋体" w:cs="宋体"/>
          <w:sz w:val="24"/>
          <w:szCs w:val="28"/>
        </w:rPr>
        <w:t>)技术参数偏离表</w:t>
      </w:r>
    </w:p>
    <w:p w14:paraId="7CC82E66">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6</w:t>
      </w:r>
      <w:r>
        <w:rPr>
          <w:rFonts w:hint="eastAsia" w:ascii="宋体" w:hAnsi="宋体" w:eastAsia="宋体" w:cs="宋体"/>
          <w:sz w:val="24"/>
          <w:szCs w:val="28"/>
        </w:rPr>
        <w:t>)商务响应表（格式）</w:t>
      </w:r>
    </w:p>
    <w:p w14:paraId="1BE31842">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7</w:t>
      </w:r>
      <w:r>
        <w:rPr>
          <w:rFonts w:hint="eastAsia" w:ascii="宋体" w:hAnsi="宋体" w:eastAsia="宋体" w:cs="宋体"/>
          <w:sz w:val="24"/>
          <w:szCs w:val="28"/>
        </w:rPr>
        <w:t>)资格证明文件</w:t>
      </w:r>
    </w:p>
    <w:p w14:paraId="7131E08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8</w:t>
      </w:r>
      <w:r>
        <w:rPr>
          <w:rFonts w:hint="eastAsia" w:ascii="宋体" w:hAnsi="宋体" w:eastAsia="宋体" w:cs="宋体"/>
          <w:sz w:val="24"/>
          <w:szCs w:val="28"/>
        </w:rPr>
        <w:t>)投标保证金承诺函</w:t>
      </w:r>
    </w:p>
    <w:p w14:paraId="7DFB7C4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9</w:t>
      </w:r>
      <w:r>
        <w:rPr>
          <w:rFonts w:hint="eastAsia" w:ascii="宋体" w:hAnsi="宋体" w:eastAsia="宋体" w:cs="宋体"/>
          <w:sz w:val="24"/>
          <w:szCs w:val="28"/>
        </w:rPr>
        <w:t>)</w:t>
      </w:r>
      <w:r>
        <w:rPr>
          <w:rFonts w:hint="eastAsia" w:ascii="宋体" w:hAnsi="宋体" w:eastAsia="宋体" w:cs="宋体"/>
          <w:sz w:val="24"/>
          <w:szCs w:val="28"/>
          <w:lang w:eastAsia="zh-CN"/>
        </w:rPr>
        <w:t>投标供应商</w:t>
      </w:r>
      <w:r>
        <w:rPr>
          <w:rFonts w:hint="eastAsia" w:ascii="宋体" w:hAnsi="宋体" w:eastAsia="宋体" w:cs="宋体"/>
          <w:sz w:val="24"/>
          <w:szCs w:val="28"/>
        </w:rPr>
        <w:t>资格声明函</w:t>
      </w:r>
    </w:p>
    <w:p w14:paraId="123AEA8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10</w:t>
      </w:r>
      <w:r>
        <w:rPr>
          <w:rFonts w:hint="eastAsia" w:ascii="宋体" w:hAnsi="宋体" w:eastAsia="宋体" w:cs="宋体"/>
          <w:sz w:val="24"/>
          <w:szCs w:val="28"/>
        </w:rPr>
        <w:t>)</w:t>
      </w:r>
      <w:r>
        <w:rPr>
          <w:rFonts w:hint="eastAsia" w:ascii="宋体" w:hAnsi="宋体" w:eastAsia="宋体" w:cs="宋体"/>
          <w:sz w:val="24"/>
          <w:szCs w:val="28"/>
          <w:lang w:val="en-GB" w:eastAsia="zh-CN"/>
        </w:rPr>
        <w:t>关于符合本国产品标准的声明函</w:t>
      </w:r>
    </w:p>
    <w:p w14:paraId="3B28BAC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(11)其他资料</w:t>
      </w:r>
    </w:p>
    <w:p w14:paraId="5AF45A4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中小企业声明函（如有）</w:t>
      </w:r>
    </w:p>
    <w:p w14:paraId="0961C54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残疾人福利性单位声明函（如有）</w:t>
      </w:r>
    </w:p>
    <w:p w14:paraId="6CBBAF4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监狱企业证明材料（如有）</w:t>
      </w:r>
    </w:p>
    <w:p w14:paraId="6341064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17、投标文件的签署</w:t>
      </w:r>
    </w:p>
    <w:p w14:paraId="0CD79A9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17.1投标文件投标函应加盖</w:t>
      </w:r>
      <w:r>
        <w:rPr>
          <w:rFonts w:hint="eastAsia" w:ascii="宋体" w:hAnsi="宋体" w:eastAsia="宋体" w:cs="宋体"/>
          <w:sz w:val="24"/>
          <w:szCs w:val="28"/>
          <w:lang w:eastAsia="zh-CN"/>
        </w:rPr>
        <w:t>投标供应商</w:t>
      </w:r>
      <w:r>
        <w:rPr>
          <w:rFonts w:hint="eastAsia" w:ascii="宋体" w:hAnsi="宋体" w:eastAsia="宋体" w:cs="宋体"/>
          <w:sz w:val="24"/>
          <w:szCs w:val="28"/>
        </w:rPr>
        <w:t>单位公章并经法定代表人或其委托代理人签字或盖章。</w:t>
      </w:r>
    </w:p>
    <w:p w14:paraId="5518908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18、投标文件格式</w:t>
      </w:r>
    </w:p>
    <w:p w14:paraId="4D35E8F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投标文件应包括本须知第16条中规定的全部内容，</w:t>
      </w:r>
      <w:r>
        <w:rPr>
          <w:rFonts w:hint="eastAsia" w:ascii="宋体" w:hAnsi="宋体" w:eastAsia="宋体" w:cs="宋体"/>
          <w:sz w:val="24"/>
          <w:szCs w:val="28"/>
          <w:lang w:eastAsia="zh-CN"/>
        </w:rPr>
        <w:t>投标供应商</w:t>
      </w:r>
      <w:r>
        <w:rPr>
          <w:rFonts w:hint="eastAsia" w:ascii="宋体" w:hAnsi="宋体" w:eastAsia="宋体" w:cs="宋体"/>
          <w:sz w:val="24"/>
          <w:szCs w:val="28"/>
        </w:rPr>
        <w:t>提交的投标文件应当使用招标文件所提供的投标文件全部格式（表格可以按同样格式扩展）。</w:t>
      </w:r>
    </w:p>
    <w:p w14:paraId="4CBB3AE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四、投标文件的递交</w:t>
      </w:r>
    </w:p>
    <w:p w14:paraId="33FE372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19、投标文件的递交</w:t>
      </w:r>
    </w:p>
    <w:p w14:paraId="3729F27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19.1在规定时间内，上传投标文件至三门峡市公共资源交易中心平台。</w:t>
      </w:r>
    </w:p>
    <w:p w14:paraId="5BFFA73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eastAsia="zh-CN"/>
        </w:rPr>
      </w:pPr>
      <w:r>
        <w:rPr>
          <w:rFonts w:hint="eastAsia" w:ascii="宋体" w:hAnsi="宋体" w:eastAsia="宋体" w:cs="宋体"/>
          <w:sz w:val="24"/>
          <w:szCs w:val="28"/>
        </w:rPr>
        <w:t>20、投标截止时间</w:t>
      </w:r>
    </w:p>
    <w:p w14:paraId="17FBBA9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20.1.1投标文件的截止时间见本须知前附表规定。</w:t>
      </w:r>
    </w:p>
    <w:p w14:paraId="4D32854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20.1.2采购人可按本须知第8条规定以修改补充通知的方式，酌情延长递交投标文件的截止时间。在此情况下，</w:t>
      </w:r>
      <w:r>
        <w:rPr>
          <w:rFonts w:hint="eastAsia" w:ascii="宋体" w:hAnsi="宋体" w:eastAsia="宋体" w:cs="宋体"/>
          <w:sz w:val="24"/>
          <w:szCs w:val="28"/>
          <w:lang w:eastAsia="zh-CN"/>
        </w:rPr>
        <w:t>投标供应商</w:t>
      </w:r>
      <w:r>
        <w:rPr>
          <w:rFonts w:hint="eastAsia" w:ascii="宋体" w:hAnsi="宋体" w:eastAsia="宋体" w:cs="宋体"/>
          <w:sz w:val="24"/>
          <w:szCs w:val="28"/>
        </w:rPr>
        <w:t>的所有权利和义务以及</w:t>
      </w:r>
      <w:r>
        <w:rPr>
          <w:rFonts w:hint="eastAsia" w:ascii="宋体" w:hAnsi="宋体" w:eastAsia="宋体" w:cs="宋体"/>
          <w:sz w:val="24"/>
          <w:szCs w:val="28"/>
          <w:lang w:eastAsia="zh-CN"/>
        </w:rPr>
        <w:t>投标供应商</w:t>
      </w:r>
      <w:r>
        <w:rPr>
          <w:rFonts w:hint="eastAsia" w:ascii="宋体" w:hAnsi="宋体" w:eastAsia="宋体" w:cs="宋体"/>
          <w:sz w:val="24"/>
          <w:szCs w:val="28"/>
        </w:rPr>
        <w:t>受制约的截止时间，均以延长后新的投标截止时间为准。</w:t>
      </w:r>
    </w:p>
    <w:p w14:paraId="1BA8A34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20.1.3到投标截止时间止，采购人收到的投标文件少于3家的，采购人将依法重新组织招标。</w:t>
      </w:r>
    </w:p>
    <w:p w14:paraId="0CAE3D8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20.2迟交的投标文件</w:t>
      </w:r>
    </w:p>
    <w:p w14:paraId="4234F43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逾期上传并签到的投标文件，采购人不予受理。</w:t>
      </w:r>
    </w:p>
    <w:p w14:paraId="1004525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20.3投标文件的补充、修改与撤回</w:t>
      </w:r>
    </w:p>
    <w:p w14:paraId="458429B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20.3.1</w:t>
      </w:r>
      <w:r>
        <w:rPr>
          <w:rFonts w:hint="eastAsia" w:ascii="宋体" w:hAnsi="宋体" w:eastAsia="宋体" w:cs="宋体"/>
          <w:sz w:val="24"/>
          <w:szCs w:val="28"/>
          <w:lang w:eastAsia="zh-CN"/>
        </w:rPr>
        <w:t>投标供应商</w:t>
      </w:r>
      <w:r>
        <w:rPr>
          <w:rFonts w:hint="eastAsia" w:ascii="宋体" w:hAnsi="宋体" w:eastAsia="宋体" w:cs="宋体"/>
          <w:sz w:val="24"/>
          <w:szCs w:val="28"/>
        </w:rPr>
        <w:t>在递交投标文件以后，在规定的投标截止时间之前，可以补充修改或撤回已递交的投标文件，并通知采购人。补充、修改的内容为投标文件的组成部分。</w:t>
      </w:r>
    </w:p>
    <w:p w14:paraId="3D6AFED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20.3.2在投标截止时间之后，</w:t>
      </w:r>
      <w:r>
        <w:rPr>
          <w:rFonts w:hint="eastAsia" w:ascii="宋体" w:hAnsi="宋体" w:eastAsia="宋体" w:cs="宋体"/>
          <w:sz w:val="24"/>
          <w:szCs w:val="28"/>
          <w:lang w:eastAsia="zh-CN"/>
        </w:rPr>
        <w:t>投标供应商</w:t>
      </w:r>
      <w:r>
        <w:rPr>
          <w:rFonts w:hint="eastAsia" w:ascii="宋体" w:hAnsi="宋体" w:eastAsia="宋体" w:cs="宋体"/>
          <w:sz w:val="24"/>
          <w:szCs w:val="28"/>
        </w:rPr>
        <w:t>不得补充、修改投标文件。</w:t>
      </w:r>
    </w:p>
    <w:p w14:paraId="1830929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五、开标</w:t>
      </w:r>
    </w:p>
    <w:p w14:paraId="51055CD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21、开标</w:t>
      </w:r>
    </w:p>
    <w:p w14:paraId="2710DDE6">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21.1采购人按本须知前附表所规定的时间和地点公开开标，开标会议由采购代理机构主持，在有关部门监督下进行。</w:t>
      </w:r>
    </w:p>
    <w:p w14:paraId="30CBCC5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21.2开标要求事项</w:t>
      </w:r>
    </w:p>
    <w:p w14:paraId="0E94427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21.2.1</w:t>
      </w:r>
      <w:r>
        <w:rPr>
          <w:rFonts w:hint="eastAsia" w:ascii="宋体" w:hAnsi="宋体" w:eastAsia="宋体" w:cs="宋体"/>
          <w:sz w:val="24"/>
          <w:szCs w:val="28"/>
          <w:lang w:eastAsia="zh-CN"/>
        </w:rPr>
        <w:t>投标供应商</w:t>
      </w:r>
      <w:r>
        <w:rPr>
          <w:rFonts w:hint="eastAsia" w:ascii="宋体" w:hAnsi="宋体" w:eastAsia="宋体" w:cs="宋体"/>
          <w:sz w:val="24"/>
          <w:szCs w:val="28"/>
        </w:rPr>
        <w:t>无需到开标现场参加开标会议，</w:t>
      </w:r>
      <w:r>
        <w:rPr>
          <w:rFonts w:hint="eastAsia" w:ascii="宋体" w:hAnsi="宋体" w:eastAsia="宋体" w:cs="宋体"/>
          <w:sz w:val="24"/>
          <w:szCs w:val="28"/>
          <w:lang w:eastAsia="zh-CN"/>
        </w:rPr>
        <w:t>投标供应商</w:t>
      </w:r>
      <w:r>
        <w:rPr>
          <w:rFonts w:hint="eastAsia" w:ascii="宋体" w:hAnsi="宋体" w:eastAsia="宋体" w:cs="宋体"/>
          <w:sz w:val="24"/>
          <w:szCs w:val="28"/>
        </w:rPr>
        <w:t>应当在投标截止时间前，</w:t>
      </w:r>
      <w:r>
        <w:rPr>
          <w:rFonts w:hint="eastAsia" w:ascii="宋体" w:hAnsi="宋体" w:eastAsia="宋体" w:cs="宋体"/>
          <w:sz w:val="24"/>
          <w:szCs w:val="28"/>
          <w:lang w:eastAsia="zh-CN"/>
        </w:rPr>
        <w:t>登录</w:t>
      </w:r>
      <w:r>
        <w:rPr>
          <w:rFonts w:hint="eastAsia" w:ascii="宋体" w:hAnsi="宋体" w:eastAsia="宋体" w:cs="宋体"/>
          <w:sz w:val="24"/>
          <w:szCs w:val="28"/>
        </w:rPr>
        <w:t>不见面开标大厅选择</w:t>
      </w:r>
      <w:r>
        <w:rPr>
          <w:rFonts w:hint="eastAsia" w:ascii="宋体" w:hAnsi="宋体" w:eastAsia="宋体" w:cs="宋体"/>
          <w:sz w:val="24"/>
          <w:szCs w:val="28"/>
          <w:lang w:eastAsia="zh-CN"/>
        </w:rPr>
        <w:t>登录</w:t>
      </w:r>
      <w:r>
        <w:rPr>
          <w:rFonts w:hint="eastAsia" w:ascii="宋体" w:hAnsi="宋体" w:eastAsia="宋体" w:cs="宋体"/>
          <w:sz w:val="24"/>
          <w:szCs w:val="28"/>
        </w:rPr>
        <w:t>三门峡市公共资源电子招投标系统进行</w:t>
      </w:r>
      <w:r>
        <w:rPr>
          <w:rFonts w:hint="eastAsia" w:ascii="宋体" w:hAnsi="宋体" w:eastAsia="宋体" w:cs="宋体"/>
          <w:sz w:val="24"/>
          <w:szCs w:val="28"/>
          <w:lang w:eastAsia="zh-CN"/>
        </w:rPr>
        <w:t>登录</w:t>
      </w:r>
      <w:r>
        <w:rPr>
          <w:rFonts w:hint="eastAsia" w:ascii="宋体" w:hAnsi="宋体" w:eastAsia="宋体" w:cs="宋体"/>
          <w:sz w:val="24"/>
          <w:szCs w:val="28"/>
        </w:rPr>
        <w:t>（网址为http://120.194.249.36:10094/BidOpening/bidopeninghallaction/hall/login）,在线准时参加开标活动并进行投标文件解密等。</w:t>
      </w:r>
    </w:p>
    <w:p w14:paraId="55D398A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21.3开标程序：</w:t>
      </w:r>
    </w:p>
    <w:p w14:paraId="3508310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主持人按下列程序进行开标：</w:t>
      </w:r>
    </w:p>
    <w:p w14:paraId="2FD6BC9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（1）公布在投标截止时间前递交投标文件的</w:t>
      </w:r>
      <w:r>
        <w:rPr>
          <w:rFonts w:hint="eastAsia" w:ascii="宋体" w:hAnsi="宋体" w:eastAsia="宋体" w:cs="宋体"/>
          <w:sz w:val="24"/>
          <w:szCs w:val="28"/>
          <w:lang w:eastAsia="zh-CN"/>
        </w:rPr>
        <w:t>投标供应商</w:t>
      </w:r>
      <w:r>
        <w:rPr>
          <w:rFonts w:hint="eastAsia" w:ascii="宋体" w:hAnsi="宋体" w:eastAsia="宋体" w:cs="宋体"/>
          <w:sz w:val="24"/>
          <w:szCs w:val="28"/>
        </w:rPr>
        <w:t>名称；</w:t>
      </w:r>
    </w:p>
    <w:p w14:paraId="1E0D369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（2）按照</w:t>
      </w:r>
      <w:r>
        <w:rPr>
          <w:rFonts w:hint="eastAsia" w:ascii="宋体" w:hAnsi="宋体" w:eastAsia="宋体" w:cs="宋体"/>
          <w:sz w:val="24"/>
          <w:szCs w:val="28"/>
          <w:lang w:eastAsia="zh-CN"/>
        </w:rPr>
        <w:t>投标供应商</w:t>
      </w:r>
      <w:r>
        <w:rPr>
          <w:rFonts w:hint="eastAsia" w:ascii="宋体" w:hAnsi="宋体" w:eastAsia="宋体" w:cs="宋体"/>
          <w:sz w:val="24"/>
          <w:szCs w:val="28"/>
        </w:rPr>
        <w:t>须知前附表的规定确定并进行解密；</w:t>
      </w:r>
    </w:p>
    <w:p w14:paraId="426B9C0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（3）公布最高限价；</w:t>
      </w:r>
    </w:p>
    <w:p w14:paraId="67A1A2F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（4）按照宣布的开标顺序当众唱标，公布</w:t>
      </w:r>
      <w:r>
        <w:rPr>
          <w:rFonts w:hint="eastAsia" w:ascii="宋体" w:hAnsi="宋体" w:eastAsia="宋体" w:cs="宋体"/>
          <w:sz w:val="24"/>
          <w:szCs w:val="28"/>
          <w:lang w:eastAsia="zh-CN"/>
        </w:rPr>
        <w:t>投标供应商</w:t>
      </w:r>
      <w:r>
        <w:rPr>
          <w:rFonts w:hint="eastAsia" w:ascii="宋体" w:hAnsi="宋体" w:eastAsia="宋体" w:cs="宋体"/>
          <w:sz w:val="24"/>
          <w:szCs w:val="28"/>
        </w:rPr>
        <w:t>名称、投标报价等内容；</w:t>
      </w:r>
    </w:p>
    <w:p w14:paraId="63A8B1D6">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（5）开标结束。</w:t>
      </w:r>
    </w:p>
    <w:p w14:paraId="5E13CF1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21.4合格</w:t>
      </w:r>
      <w:r>
        <w:rPr>
          <w:rFonts w:hint="eastAsia" w:ascii="宋体" w:hAnsi="宋体" w:eastAsia="宋体" w:cs="宋体"/>
          <w:sz w:val="24"/>
          <w:szCs w:val="28"/>
          <w:lang w:eastAsia="zh-CN"/>
        </w:rPr>
        <w:t>投标供应商</w:t>
      </w:r>
      <w:r>
        <w:rPr>
          <w:rFonts w:hint="eastAsia" w:ascii="宋体" w:hAnsi="宋体" w:eastAsia="宋体" w:cs="宋体"/>
          <w:sz w:val="24"/>
          <w:szCs w:val="28"/>
        </w:rPr>
        <w:t>不足3家的，不得评标。</w:t>
      </w:r>
    </w:p>
    <w:p w14:paraId="389A160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21.5投标文件的有效性</w:t>
      </w:r>
    </w:p>
    <w:p w14:paraId="4260F2A6">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21.5.1逾期上传的或者未上传指定平台的，采购人不予受理：</w:t>
      </w:r>
    </w:p>
    <w:p w14:paraId="18FBF2E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21.5.2采购人将有效投标文件，送评标委员会进行评审、比较。</w:t>
      </w:r>
    </w:p>
    <w:p w14:paraId="105BA10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六、评标</w:t>
      </w:r>
    </w:p>
    <w:p w14:paraId="5E5F6A5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22.评标委员会</w:t>
      </w:r>
    </w:p>
    <w:p w14:paraId="0CF69ED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22.1评标由采购人依法组建的评标委员会负责。评标委员会由采购人熟悉相关业务的代表，以及有关方面的专家组成。评标委员会成员人数以及专家的确定方式见</w:t>
      </w:r>
      <w:r>
        <w:rPr>
          <w:rFonts w:hint="eastAsia" w:ascii="宋体" w:hAnsi="宋体" w:eastAsia="宋体" w:cs="宋体"/>
          <w:sz w:val="24"/>
          <w:szCs w:val="28"/>
          <w:lang w:eastAsia="zh-CN"/>
        </w:rPr>
        <w:t>投标供应商</w:t>
      </w:r>
      <w:r>
        <w:rPr>
          <w:rFonts w:hint="eastAsia" w:ascii="宋体" w:hAnsi="宋体" w:eastAsia="宋体" w:cs="宋体"/>
          <w:sz w:val="24"/>
          <w:szCs w:val="28"/>
        </w:rPr>
        <w:t>须知前附表。</w:t>
      </w:r>
    </w:p>
    <w:p w14:paraId="084DA7D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22.2评标委员会成员有下列情形之一的，应当回避：</w:t>
      </w:r>
    </w:p>
    <w:p w14:paraId="0D0F261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（1）采购人或</w:t>
      </w:r>
      <w:r>
        <w:rPr>
          <w:rFonts w:hint="eastAsia" w:ascii="宋体" w:hAnsi="宋体" w:eastAsia="宋体" w:cs="宋体"/>
          <w:sz w:val="24"/>
          <w:szCs w:val="28"/>
          <w:lang w:eastAsia="zh-CN"/>
        </w:rPr>
        <w:t>投标供应商</w:t>
      </w:r>
      <w:r>
        <w:rPr>
          <w:rFonts w:hint="eastAsia" w:ascii="宋体" w:hAnsi="宋体" w:eastAsia="宋体" w:cs="宋体"/>
          <w:sz w:val="24"/>
          <w:szCs w:val="28"/>
        </w:rPr>
        <w:t>的主要负责人的近亲属；</w:t>
      </w:r>
    </w:p>
    <w:p w14:paraId="64513F5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（2）项目主管部门或者行政监督部门的人员；</w:t>
      </w:r>
    </w:p>
    <w:p w14:paraId="75A2CE8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（3）与</w:t>
      </w:r>
      <w:r>
        <w:rPr>
          <w:rFonts w:hint="eastAsia" w:ascii="宋体" w:hAnsi="宋体" w:eastAsia="宋体" w:cs="宋体"/>
          <w:sz w:val="24"/>
          <w:szCs w:val="28"/>
          <w:lang w:eastAsia="zh-CN"/>
        </w:rPr>
        <w:t>投标供应商</w:t>
      </w:r>
      <w:r>
        <w:rPr>
          <w:rFonts w:hint="eastAsia" w:ascii="宋体" w:hAnsi="宋体" w:eastAsia="宋体" w:cs="宋体"/>
          <w:sz w:val="24"/>
          <w:szCs w:val="28"/>
        </w:rPr>
        <w:t>有经济利益关系，可能影响对投标公正评审的；</w:t>
      </w:r>
    </w:p>
    <w:p w14:paraId="7D231DB2">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（4）曾因在招标、评标以及其他与招标投标有关活动中从事违法行为而受过行政处罚或刑事处罚的。</w:t>
      </w:r>
    </w:p>
    <w:p w14:paraId="74DF5B7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23.评标过程的保密</w:t>
      </w:r>
    </w:p>
    <w:p w14:paraId="7BCAD1F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23.1开标后，直至授予中标人合同为止，凡属于对投标文件的审查、澄清、评价和比较有关的资料，中标候选人的推荐情况</w:t>
      </w:r>
      <w:r>
        <w:rPr>
          <w:rFonts w:hint="eastAsia" w:ascii="宋体" w:hAnsi="宋体" w:eastAsia="宋体" w:cs="宋体"/>
          <w:sz w:val="24"/>
          <w:szCs w:val="28"/>
          <w:lang w:eastAsia="zh-CN"/>
        </w:rPr>
        <w:t>，以</w:t>
      </w:r>
      <w:r>
        <w:rPr>
          <w:rFonts w:hint="eastAsia" w:ascii="宋体" w:hAnsi="宋体" w:eastAsia="宋体" w:cs="宋体"/>
          <w:sz w:val="24"/>
          <w:szCs w:val="28"/>
        </w:rPr>
        <w:t>及其他任何与评标有关的情况均应严格保密。</w:t>
      </w:r>
    </w:p>
    <w:p w14:paraId="494A899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23.2在投标文件的评审和比较、中标候选人推荐以及授予合同的过程中，</w:t>
      </w:r>
      <w:r>
        <w:rPr>
          <w:rFonts w:hint="eastAsia" w:ascii="宋体" w:hAnsi="宋体" w:eastAsia="宋体" w:cs="宋体"/>
          <w:sz w:val="24"/>
          <w:szCs w:val="28"/>
          <w:lang w:eastAsia="zh-CN"/>
        </w:rPr>
        <w:t>投标供应商</w:t>
      </w:r>
      <w:r>
        <w:rPr>
          <w:rFonts w:hint="eastAsia" w:ascii="宋体" w:hAnsi="宋体" w:eastAsia="宋体" w:cs="宋体"/>
          <w:sz w:val="24"/>
          <w:szCs w:val="28"/>
        </w:rPr>
        <w:t>向采购人和评标委员会施加影响的任何行为，都将会导致其投标被拒绝。</w:t>
      </w:r>
    </w:p>
    <w:p w14:paraId="785C226F">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23.3中标人确定后，采购人不对未中标单位就评标过程以及未能中标原因作出任何解释。未中标人不得向评标委员会组成人员或其他有关人员索问评标过程的情况和材料。</w:t>
      </w:r>
    </w:p>
    <w:p w14:paraId="68F0BE0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24.评标原则</w:t>
      </w:r>
      <w:r>
        <w:rPr>
          <w:rFonts w:hint="eastAsia" w:ascii="宋体" w:hAnsi="宋体" w:eastAsia="宋体" w:cs="宋体"/>
          <w:sz w:val="24"/>
          <w:szCs w:val="28"/>
        </w:rPr>
        <w:tab/>
      </w:r>
    </w:p>
    <w:p w14:paraId="1F2E116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评标活动遵循公平、公正、科学和择优的原则。</w:t>
      </w:r>
    </w:p>
    <w:p w14:paraId="278B73C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25、投标文件的澄清</w:t>
      </w:r>
    </w:p>
    <w:p w14:paraId="752BBAB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为有助于投标文件的审查、评价和比较，评标委员会可以通知</w:t>
      </w:r>
      <w:r>
        <w:rPr>
          <w:rFonts w:hint="eastAsia" w:ascii="宋体" w:hAnsi="宋体" w:eastAsia="宋体" w:cs="宋体"/>
          <w:sz w:val="24"/>
          <w:szCs w:val="28"/>
          <w:lang w:eastAsia="zh-CN"/>
        </w:rPr>
        <w:t>投标供应商</w:t>
      </w:r>
      <w:r>
        <w:rPr>
          <w:rFonts w:hint="eastAsia" w:ascii="宋体" w:hAnsi="宋体" w:eastAsia="宋体" w:cs="宋体"/>
          <w:sz w:val="24"/>
          <w:szCs w:val="28"/>
        </w:rPr>
        <w:t>对投标文件含义不明确的内容</w:t>
      </w:r>
      <w:r>
        <w:rPr>
          <w:rFonts w:hint="eastAsia" w:ascii="宋体" w:hAnsi="宋体" w:eastAsia="宋体" w:cs="宋体"/>
          <w:sz w:val="24"/>
          <w:szCs w:val="28"/>
          <w:lang w:eastAsia="zh-CN"/>
        </w:rPr>
        <w:t>做必要</w:t>
      </w:r>
      <w:r>
        <w:rPr>
          <w:rFonts w:hint="eastAsia" w:ascii="宋体" w:hAnsi="宋体" w:eastAsia="宋体" w:cs="宋体"/>
          <w:sz w:val="24"/>
          <w:szCs w:val="28"/>
        </w:rPr>
        <w:t>的澄清或说明，</w:t>
      </w:r>
      <w:r>
        <w:rPr>
          <w:rFonts w:hint="eastAsia" w:ascii="宋体" w:hAnsi="宋体" w:eastAsia="宋体" w:cs="宋体"/>
          <w:sz w:val="24"/>
          <w:szCs w:val="28"/>
          <w:lang w:eastAsia="zh-CN"/>
        </w:rPr>
        <w:t>投标供应商</w:t>
      </w:r>
      <w:r>
        <w:rPr>
          <w:rFonts w:hint="eastAsia" w:ascii="宋体" w:hAnsi="宋体" w:eastAsia="宋体" w:cs="宋体"/>
          <w:sz w:val="24"/>
          <w:szCs w:val="28"/>
        </w:rPr>
        <w:t>应进行澄清或说明，但不得超出投标文件的范围或改变投标文件的实质性内容。根据本须知规定，凡属于评标委员会在评标中发现的计算错误并进行核实的修改不在此列。</w:t>
      </w:r>
    </w:p>
    <w:p w14:paraId="2ECC2E0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26、投标文件的初步评审</w:t>
      </w:r>
    </w:p>
    <w:p w14:paraId="684BB71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26.1评标委员会应当对符合资格的</w:t>
      </w:r>
      <w:r>
        <w:rPr>
          <w:rFonts w:hint="eastAsia" w:ascii="宋体" w:hAnsi="宋体" w:eastAsia="宋体" w:cs="宋体"/>
          <w:sz w:val="24"/>
          <w:szCs w:val="28"/>
          <w:lang w:eastAsia="zh-CN"/>
        </w:rPr>
        <w:t>投标供应商</w:t>
      </w:r>
      <w:r>
        <w:rPr>
          <w:rFonts w:hint="eastAsia" w:ascii="宋体" w:hAnsi="宋体" w:eastAsia="宋体" w:cs="宋体"/>
          <w:sz w:val="24"/>
          <w:szCs w:val="28"/>
        </w:rPr>
        <w:t>的投标文件进行符合性审查，以确定其是否满足招标文件的实质性要求。</w:t>
      </w:r>
    </w:p>
    <w:p w14:paraId="36FD52A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26.2投标价超出采购人最高限价的投标将会被拒绝。</w:t>
      </w:r>
    </w:p>
    <w:p w14:paraId="7E6BC90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26.3提供相同品牌产品且通过初步评审的不同投标供应商，按一家投标供应商计算，评审后得分最高的同品牌投标供应商获得中标投标供应商推荐资格；评审得分相同的，由采购人或者采购人委托评标委员会按照招标文件中评标办法规定的方式确定一个投标供应商获得中标投标供应商推荐资格；未规定的采取随机抽取方式确定，其他同品牌投标供应商不作为中标候选供应商。</w:t>
      </w:r>
    </w:p>
    <w:p w14:paraId="7381EB5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26.3实质上没有响应招标文件要求的投标将被拒绝，</w:t>
      </w:r>
      <w:r>
        <w:rPr>
          <w:rFonts w:hint="eastAsia" w:ascii="宋体" w:hAnsi="宋体" w:eastAsia="宋体" w:cs="宋体"/>
          <w:sz w:val="24"/>
          <w:szCs w:val="28"/>
          <w:lang w:eastAsia="zh-CN"/>
        </w:rPr>
        <w:t>投标供应商</w:t>
      </w:r>
      <w:r>
        <w:rPr>
          <w:rFonts w:hint="eastAsia" w:ascii="宋体" w:hAnsi="宋体" w:eastAsia="宋体" w:cs="宋体"/>
          <w:sz w:val="24"/>
          <w:szCs w:val="28"/>
        </w:rPr>
        <w:t>不得通过修正或</w:t>
      </w:r>
      <w:r>
        <w:rPr>
          <w:rFonts w:hint="eastAsia" w:ascii="宋体" w:hAnsi="宋体" w:eastAsia="宋体" w:cs="宋体"/>
          <w:sz w:val="24"/>
          <w:szCs w:val="28"/>
          <w:lang w:eastAsia="zh-CN"/>
        </w:rPr>
        <w:t>撤销</w:t>
      </w:r>
      <w:r>
        <w:rPr>
          <w:rFonts w:hint="eastAsia" w:ascii="宋体" w:hAnsi="宋体" w:eastAsia="宋体" w:cs="宋体"/>
          <w:sz w:val="24"/>
          <w:szCs w:val="28"/>
        </w:rPr>
        <w:t>不符之处而使其投标成为实质上响应投标。</w:t>
      </w:r>
    </w:p>
    <w:p w14:paraId="7A64EB9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26.4评标中有下列情形之一的，其投标将会被拒绝：</w:t>
      </w:r>
    </w:p>
    <w:p w14:paraId="6041292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1</w:t>
      </w:r>
      <w:r>
        <w:rPr>
          <w:rFonts w:hint="eastAsia" w:ascii="宋体" w:hAnsi="宋体" w:eastAsia="宋体" w:cs="宋体"/>
          <w:sz w:val="24"/>
          <w:szCs w:val="28"/>
        </w:rPr>
        <w:t>)不具备招标文件中规定的资质要求的；</w:t>
      </w:r>
    </w:p>
    <w:p w14:paraId="3926150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2</w:t>
      </w:r>
      <w:r>
        <w:rPr>
          <w:rFonts w:hint="eastAsia" w:ascii="宋体" w:hAnsi="宋体" w:eastAsia="宋体" w:cs="宋体"/>
          <w:sz w:val="24"/>
          <w:szCs w:val="28"/>
        </w:rPr>
        <w:t>)报价超过招标文件中规定的最高限价金额的；</w:t>
      </w:r>
    </w:p>
    <w:p w14:paraId="4BAF97C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3</w:t>
      </w:r>
      <w:r>
        <w:rPr>
          <w:rFonts w:hint="eastAsia" w:ascii="宋体" w:hAnsi="宋体" w:eastAsia="宋体" w:cs="宋体"/>
          <w:sz w:val="24"/>
          <w:szCs w:val="28"/>
        </w:rPr>
        <w:t>)投标文件含有采购人不能接受的附加条件的；</w:t>
      </w:r>
    </w:p>
    <w:p w14:paraId="445B1972">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4</w:t>
      </w:r>
      <w:r>
        <w:rPr>
          <w:rFonts w:hint="eastAsia" w:ascii="宋体" w:hAnsi="宋体" w:eastAsia="宋体" w:cs="宋体"/>
          <w:sz w:val="24"/>
          <w:szCs w:val="28"/>
        </w:rPr>
        <w:t>)法律、法规和招标文件规定的其他无效情形。</w:t>
      </w:r>
    </w:p>
    <w:p w14:paraId="59F2802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27、投标文件计算错误的修正</w:t>
      </w:r>
    </w:p>
    <w:p w14:paraId="468485C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27.1对于投标文件中含义不明确、同类问题表述不一致或者有明显文字和计算错误的内容，评标委员会应当以书面形式要求</w:t>
      </w:r>
      <w:r>
        <w:rPr>
          <w:rFonts w:hint="eastAsia" w:ascii="宋体" w:hAnsi="宋体" w:eastAsia="宋体" w:cs="宋体"/>
          <w:sz w:val="24"/>
          <w:szCs w:val="28"/>
          <w:lang w:eastAsia="zh-CN"/>
        </w:rPr>
        <w:t>投标供应商</w:t>
      </w:r>
      <w:r>
        <w:rPr>
          <w:rFonts w:hint="eastAsia" w:ascii="宋体" w:hAnsi="宋体" w:eastAsia="宋体" w:cs="宋体"/>
          <w:sz w:val="24"/>
          <w:szCs w:val="28"/>
        </w:rPr>
        <w:t>作出必要的澄清、说明或者补正。投标文件报价出现前后不一致的按以下方法修正：</w:t>
      </w:r>
    </w:p>
    <w:p w14:paraId="1995D18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27.1.1投标文件中投标函（报价表）内容与投标文件中相应内容不一致的，以投标函（报价表）为准；</w:t>
      </w:r>
    </w:p>
    <w:p w14:paraId="37CB94D2">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27.1.2大写金额和小写金额不一致的，以大写金额为准；</w:t>
      </w:r>
    </w:p>
    <w:p w14:paraId="44935C9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27.1.3单价金额小数点或者百分比有明显错位的，以开标一览表的总价为准，并修改单价；</w:t>
      </w:r>
    </w:p>
    <w:p w14:paraId="5E01F83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27.1.4总价金额与按单价汇总金额不一致的，以单价金额计算结果为准。</w:t>
      </w:r>
    </w:p>
    <w:p w14:paraId="25F6B82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同时出现两种以上不一致的，按照顺序修正。</w:t>
      </w:r>
      <w:r>
        <w:rPr>
          <w:rFonts w:hint="eastAsia" w:ascii="宋体" w:hAnsi="宋体" w:eastAsia="宋体" w:cs="宋体"/>
          <w:sz w:val="24"/>
          <w:szCs w:val="28"/>
          <w:lang w:eastAsia="zh-CN"/>
        </w:rPr>
        <w:t>投标供应商</w:t>
      </w:r>
      <w:r>
        <w:rPr>
          <w:rFonts w:hint="eastAsia" w:ascii="宋体" w:hAnsi="宋体" w:eastAsia="宋体" w:cs="宋体"/>
          <w:sz w:val="24"/>
          <w:szCs w:val="28"/>
        </w:rPr>
        <w:t>不确认的，其投标无效。</w:t>
      </w:r>
    </w:p>
    <w:p w14:paraId="44BED48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27.1.5关于异常低价的处理</w:t>
      </w:r>
    </w:p>
    <w:p w14:paraId="74843EC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政府采购评审中出现下列情形之一的，评标委员会应当启动异常低价投标（响应）审查程序：</w:t>
      </w:r>
    </w:p>
    <w:p w14:paraId="7390746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（1）投标（响应）报价低于全部通过符合性审查供应商投标（响应）报价平均值50%的，即投标（响应）报价&lt;全部通过符合性审查供应商投标（响应）报价平均值×50%；</w:t>
      </w:r>
    </w:p>
    <w:p w14:paraId="07B9CCC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（2）投标（响应）报价低于通过符合性审查的次低报价供应商投标（响应）报价50%的，即投标（响应）报价&lt;通过符合性审查的次低报价供应商投标（响应）报价×50%；</w:t>
      </w:r>
    </w:p>
    <w:p w14:paraId="52ADF48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（3）投标（响应）报价低于采购项目最高限价45%的，即投标（响应）报价&lt;采购项目最高限价×45%；</w:t>
      </w:r>
    </w:p>
    <w:p w14:paraId="14AF524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（4）评标委员会基于专业判断，认为供应商报价过低，有可能影响产品质量或者不能诚信履约的其他情形。</w:t>
      </w:r>
    </w:p>
    <w:p w14:paraId="053678E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评标委员会启动异常低价投标（响应）审查后，属于前述第1项至第4项情形的，应当要求相关供应商在评审现场合理的时间内对投标（响应）价格作出解释，并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8D409F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0F88B7C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28.投标文件的评审、比较和否决</w:t>
      </w:r>
    </w:p>
    <w:p w14:paraId="2B6B36F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28.1评标委员会将按照招标文件的规定，仅对在实质上响应招标文件要求的投标文件进行评估和比较。</w:t>
      </w:r>
    </w:p>
    <w:p w14:paraId="6803B29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28.2根据相关法律法规，结合本项目具体情况，制定本次招标评标办法。并按照“公平、公正、科学、择优”的原则进行评标。</w:t>
      </w:r>
    </w:p>
    <w:p w14:paraId="090DBCE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28.3在评审过程中，评标委员会可以要求</w:t>
      </w:r>
      <w:r>
        <w:rPr>
          <w:rFonts w:hint="eastAsia" w:ascii="宋体" w:hAnsi="宋体" w:eastAsia="宋体" w:cs="宋体"/>
          <w:sz w:val="24"/>
          <w:szCs w:val="28"/>
          <w:lang w:eastAsia="zh-CN"/>
        </w:rPr>
        <w:t>投标供应商</w:t>
      </w:r>
      <w:r>
        <w:rPr>
          <w:rFonts w:hint="eastAsia" w:ascii="宋体" w:hAnsi="宋体" w:eastAsia="宋体" w:cs="宋体"/>
          <w:sz w:val="24"/>
          <w:szCs w:val="28"/>
        </w:rPr>
        <w:t>就投标文件中含义不明确的内容进行说明并提供相关材料。</w:t>
      </w:r>
    </w:p>
    <w:p w14:paraId="6BAD7C3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28.4评标时，投标报价是评标的重要依据，但不是唯一依据，采购人不承诺将合同授予报价最低或最高的</w:t>
      </w:r>
      <w:r>
        <w:rPr>
          <w:rFonts w:hint="eastAsia" w:ascii="宋体" w:hAnsi="宋体" w:eastAsia="宋体" w:cs="宋体"/>
          <w:sz w:val="24"/>
          <w:szCs w:val="28"/>
          <w:lang w:eastAsia="zh-CN"/>
        </w:rPr>
        <w:t>投标供应商</w:t>
      </w:r>
      <w:r>
        <w:rPr>
          <w:rFonts w:hint="eastAsia" w:ascii="宋体" w:hAnsi="宋体" w:eastAsia="宋体" w:cs="宋体"/>
          <w:sz w:val="24"/>
          <w:szCs w:val="28"/>
        </w:rPr>
        <w:t>。</w:t>
      </w:r>
    </w:p>
    <w:p w14:paraId="07DFDBE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28.5评标委员会依据本须知规定的评标标准和方法，对投标文件进行评审和比较，向采购人提出书面评标报告，并推荐合格的中标候选人。采购人根据评标委员会提出的书面评标报告和推荐的中标候选人按序确定中标人。</w:t>
      </w:r>
    </w:p>
    <w:p w14:paraId="180D7C5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七、授予合同</w:t>
      </w:r>
    </w:p>
    <w:p w14:paraId="4B98132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29、合同授予标准</w:t>
      </w:r>
    </w:p>
    <w:p w14:paraId="62B9BFAF">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29.1本招标项目的合同将授予按本评标办法确定的中标供应商。</w:t>
      </w:r>
    </w:p>
    <w:p w14:paraId="40D2E69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29.2中标或者成交供应商拒绝与采购人签订合同的，采购人可以按照评审报告推荐的中标或者成交候选人名单排序，确定下一候选人为中标或者成交供应商，也可以重新开展政府采购活动。</w:t>
      </w:r>
    </w:p>
    <w:p w14:paraId="0EC0172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30、采购人拒绝投标的</w:t>
      </w:r>
      <w:r>
        <w:rPr>
          <w:rFonts w:hint="eastAsia" w:ascii="宋体" w:hAnsi="宋体" w:eastAsia="宋体" w:cs="宋体"/>
          <w:sz w:val="24"/>
          <w:szCs w:val="28"/>
          <w:lang w:eastAsia="zh-CN"/>
        </w:rPr>
        <w:t>权利</w:t>
      </w:r>
    </w:p>
    <w:p w14:paraId="5C29EB1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采购人不承诺将合同授予报价最低的或最高的中标（中标）候选人。</w:t>
      </w:r>
    </w:p>
    <w:p w14:paraId="530A7A5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31、中标通知</w:t>
      </w:r>
    </w:p>
    <w:p w14:paraId="4F1DB3D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32.1按《三门峡市财政局关于市本级政府采购合同备案管理工作的通知》（三财购[2021]9号）</w:t>
      </w:r>
      <w:r>
        <w:rPr>
          <w:rFonts w:hint="eastAsia" w:ascii="宋体" w:hAnsi="宋体" w:eastAsia="宋体" w:cs="宋体"/>
          <w:sz w:val="24"/>
          <w:szCs w:val="28"/>
          <w:lang w:eastAsia="zh-CN"/>
        </w:rPr>
        <w:t>文件</w:t>
      </w:r>
      <w:r>
        <w:rPr>
          <w:rFonts w:hint="eastAsia" w:ascii="宋体" w:hAnsi="宋体" w:eastAsia="宋体" w:cs="宋体"/>
          <w:sz w:val="24"/>
          <w:szCs w:val="28"/>
        </w:rPr>
        <w:t>要求，原则上自中标通知书发出之日起2个工作日内与中标（成交）供应商按照采购文件确定的事项与供应商签订政府采购合同，合同签订后1个工作日内在河南省政府采购网上发布公告并完成合同备案，按照招标文件及中标供应商的投标文件订立书面承包合同，采购人和中标供应商不得再行订立背离合同实质性内容的其他协议。</w:t>
      </w:r>
    </w:p>
    <w:p w14:paraId="19FFAC32">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32.</w:t>
      </w:r>
      <w:r>
        <w:rPr>
          <w:rFonts w:hint="eastAsia" w:ascii="宋体" w:hAnsi="宋体" w:eastAsia="宋体" w:cs="宋体"/>
          <w:sz w:val="24"/>
          <w:szCs w:val="28"/>
          <w:lang w:val="en-US" w:eastAsia="zh-CN"/>
        </w:rPr>
        <w:t>2</w:t>
      </w:r>
      <w:r>
        <w:rPr>
          <w:rFonts w:hint="eastAsia" w:ascii="宋体" w:hAnsi="宋体" w:eastAsia="宋体" w:cs="宋体"/>
          <w:sz w:val="24"/>
          <w:szCs w:val="28"/>
        </w:rPr>
        <w:t>不得擅自变更合同。政府采购合同的双方当事人不得擅自变更、中止或者终止合同。政府采购合同继续履行将损害国家利益和社会公共利益的，双方当事人应当变更、中止或者终止合同。有过错的一方应当承担赔偿责任，双方都有过错的，各自承担相应的责任。采购人和供应商应当在政府采购合同中明确约定双方的违约责任。对于确因采购人原因导致变更、中止或终止政府采购合同的，采购人应当依照合同约定对供应商受到的损失予以赔偿或者补偿。</w:t>
      </w:r>
    </w:p>
    <w:p w14:paraId="4168629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八、处罚、询问和质疑</w:t>
      </w:r>
    </w:p>
    <w:p w14:paraId="292B4DD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val="en-US" w:eastAsia="zh-CN"/>
        </w:rPr>
        <w:t>34</w:t>
      </w:r>
      <w:r>
        <w:rPr>
          <w:rFonts w:hint="eastAsia" w:ascii="宋体" w:hAnsi="宋体" w:eastAsia="宋体" w:cs="宋体"/>
          <w:sz w:val="24"/>
          <w:szCs w:val="28"/>
        </w:rPr>
        <w:t>、发生下列情况之一，将依法追究</w:t>
      </w:r>
      <w:r>
        <w:rPr>
          <w:rFonts w:hint="eastAsia" w:ascii="宋体" w:hAnsi="宋体" w:eastAsia="宋体" w:cs="宋体"/>
          <w:sz w:val="24"/>
          <w:szCs w:val="28"/>
          <w:lang w:eastAsia="zh-CN"/>
        </w:rPr>
        <w:t>投标供应商</w:t>
      </w:r>
      <w:r>
        <w:rPr>
          <w:rFonts w:hint="eastAsia" w:ascii="宋体" w:hAnsi="宋体" w:eastAsia="宋体" w:cs="宋体"/>
          <w:sz w:val="24"/>
          <w:szCs w:val="28"/>
        </w:rPr>
        <w:t>的相关责任：</w:t>
      </w:r>
    </w:p>
    <w:p w14:paraId="5B45E04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（1）开标后在投标有效期内，</w:t>
      </w:r>
      <w:r>
        <w:rPr>
          <w:rFonts w:hint="eastAsia" w:ascii="宋体" w:hAnsi="宋体" w:eastAsia="宋体" w:cs="宋体"/>
          <w:sz w:val="24"/>
          <w:szCs w:val="28"/>
          <w:lang w:eastAsia="zh-CN"/>
        </w:rPr>
        <w:t>投标供应商</w:t>
      </w:r>
      <w:r>
        <w:rPr>
          <w:rFonts w:hint="eastAsia" w:ascii="宋体" w:hAnsi="宋体" w:eastAsia="宋体" w:cs="宋体"/>
          <w:sz w:val="24"/>
          <w:szCs w:val="28"/>
        </w:rPr>
        <w:t>撤回其投标；</w:t>
      </w:r>
    </w:p>
    <w:p w14:paraId="0CCB536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2</w:t>
      </w:r>
      <w:r>
        <w:rPr>
          <w:rFonts w:hint="eastAsia" w:ascii="宋体" w:hAnsi="宋体" w:eastAsia="宋体" w:cs="宋体"/>
          <w:sz w:val="24"/>
          <w:szCs w:val="28"/>
        </w:rPr>
        <w:t>）在投标文件中提供虚假材料的；</w:t>
      </w:r>
    </w:p>
    <w:p w14:paraId="09DF85B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3</w:t>
      </w:r>
      <w:r>
        <w:rPr>
          <w:rFonts w:hint="eastAsia" w:ascii="宋体" w:hAnsi="宋体" w:eastAsia="宋体" w:cs="宋体"/>
          <w:sz w:val="24"/>
          <w:szCs w:val="28"/>
        </w:rPr>
        <w:t>）中标人拒绝在招标文件规定的时间内签订合同的；</w:t>
      </w:r>
    </w:p>
    <w:p w14:paraId="5F81B716">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w:t>
      </w:r>
      <w:r>
        <w:rPr>
          <w:rFonts w:hint="eastAsia" w:ascii="宋体" w:hAnsi="宋体" w:eastAsia="宋体" w:cs="宋体"/>
          <w:sz w:val="24"/>
          <w:szCs w:val="28"/>
          <w:lang w:val="en-US" w:eastAsia="zh-CN"/>
        </w:rPr>
        <w:t>4</w:t>
      </w:r>
      <w:r>
        <w:rPr>
          <w:rFonts w:hint="eastAsia" w:ascii="宋体" w:hAnsi="宋体" w:eastAsia="宋体" w:cs="宋体"/>
          <w:sz w:val="24"/>
          <w:szCs w:val="28"/>
        </w:rPr>
        <w:t>）</w:t>
      </w:r>
      <w:r>
        <w:rPr>
          <w:rFonts w:hint="eastAsia" w:ascii="宋体" w:hAnsi="宋体" w:eastAsia="宋体" w:cs="宋体"/>
          <w:sz w:val="24"/>
          <w:szCs w:val="28"/>
          <w:lang w:eastAsia="zh-CN"/>
        </w:rPr>
        <w:t>投标供应商其他未</w:t>
      </w:r>
      <w:r>
        <w:rPr>
          <w:rFonts w:hint="eastAsia" w:ascii="宋体" w:hAnsi="宋体" w:eastAsia="宋体" w:cs="宋体"/>
          <w:sz w:val="24"/>
          <w:szCs w:val="28"/>
        </w:rPr>
        <w:t>按招标文件规定履行义务的行为。</w:t>
      </w:r>
    </w:p>
    <w:p w14:paraId="6446EC7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val="en-US" w:eastAsia="zh-CN"/>
        </w:rPr>
        <w:t>35</w:t>
      </w:r>
      <w:r>
        <w:rPr>
          <w:rFonts w:hint="eastAsia" w:ascii="宋体" w:hAnsi="宋体" w:eastAsia="宋体" w:cs="宋体"/>
          <w:sz w:val="24"/>
          <w:szCs w:val="28"/>
        </w:rPr>
        <w:t>、询问和质疑</w:t>
      </w:r>
    </w:p>
    <w:p w14:paraId="7674012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eastAsia="zh-CN"/>
        </w:rPr>
        <w:t>投标供应商</w:t>
      </w:r>
      <w:r>
        <w:rPr>
          <w:rFonts w:hint="eastAsia" w:ascii="宋体" w:hAnsi="宋体" w:eastAsia="宋体" w:cs="宋体"/>
          <w:sz w:val="24"/>
          <w:szCs w:val="28"/>
        </w:rPr>
        <w:t>对采购事项有疑问，可以按照</w:t>
      </w:r>
      <w:r>
        <w:rPr>
          <w:rFonts w:hint="eastAsia" w:ascii="宋体" w:hAnsi="宋体" w:eastAsia="宋体" w:cs="宋体"/>
          <w:sz w:val="24"/>
          <w:szCs w:val="28"/>
          <w:lang w:eastAsia="zh-CN"/>
        </w:rPr>
        <w:t>《中华人民共和国政府采购法》</w:t>
      </w:r>
      <w:r>
        <w:rPr>
          <w:rFonts w:hint="eastAsia" w:ascii="宋体" w:hAnsi="宋体" w:eastAsia="宋体" w:cs="宋体"/>
          <w:sz w:val="24"/>
          <w:szCs w:val="28"/>
        </w:rPr>
        <w:t>的相关规定向采购人机构提出询问。提出质疑的供应商应当是参与所质疑项目采购活动的供应商。若</w:t>
      </w:r>
      <w:r>
        <w:rPr>
          <w:rFonts w:hint="eastAsia" w:ascii="宋体" w:hAnsi="宋体" w:eastAsia="宋体" w:cs="宋体"/>
          <w:sz w:val="24"/>
          <w:szCs w:val="28"/>
          <w:lang w:eastAsia="zh-CN"/>
        </w:rPr>
        <w:t>投标供应商</w:t>
      </w:r>
      <w:r>
        <w:rPr>
          <w:rFonts w:hint="eastAsia" w:ascii="宋体" w:hAnsi="宋体" w:eastAsia="宋体" w:cs="宋体"/>
          <w:sz w:val="24"/>
          <w:szCs w:val="28"/>
        </w:rPr>
        <w:t>认为其投标未</w:t>
      </w:r>
      <w:r>
        <w:rPr>
          <w:rFonts w:hint="eastAsia" w:ascii="宋体" w:hAnsi="宋体" w:eastAsia="宋体" w:cs="宋体"/>
          <w:sz w:val="24"/>
          <w:szCs w:val="28"/>
          <w:lang w:eastAsia="zh-CN"/>
        </w:rPr>
        <w:t>获得</w:t>
      </w:r>
      <w:r>
        <w:rPr>
          <w:rFonts w:hint="eastAsia" w:ascii="宋体" w:hAnsi="宋体" w:eastAsia="宋体" w:cs="宋体"/>
          <w:sz w:val="24"/>
          <w:szCs w:val="28"/>
        </w:rPr>
        <w:t>公平评审或采购文件、采购过程和中标或者成交结果使自己的合法权益受到损害，可以在知道或者应知其权益受到损害之日起7个工作日内，以书面形式向采购人、采购代理机构提出质疑。应知其权益受到损害之日是指：</w:t>
      </w:r>
    </w:p>
    <w:p w14:paraId="2205335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（1）对招标文件提出质疑的，为获取招标文件之日或招标文件公告期限届满之日。</w:t>
      </w:r>
    </w:p>
    <w:p w14:paraId="2DE5CFD2">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（2）对采购过程提出质疑的，为各采购程序环节结束之日。</w:t>
      </w:r>
    </w:p>
    <w:p w14:paraId="670FE82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（3）对中标、成交结果提出质疑的，为中标或者成交结果公告期限届满之日。</w:t>
      </w:r>
    </w:p>
    <w:p w14:paraId="5E94C236">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供应商提出质疑应当提交质疑函和必要的证明材料。质疑函应当包括下列内容：</w:t>
      </w:r>
    </w:p>
    <w:p w14:paraId="44CC0E26">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val="en-US" w:eastAsia="zh-CN"/>
        </w:rPr>
        <w:t>（1）</w:t>
      </w:r>
      <w:r>
        <w:rPr>
          <w:rFonts w:hint="eastAsia" w:ascii="宋体" w:hAnsi="宋体" w:eastAsia="宋体" w:cs="宋体"/>
          <w:sz w:val="24"/>
          <w:szCs w:val="28"/>
        </w:rPr>
        <w:t>供应商的姓名或者名称、地址、邮编、联系人及联系电话；</w:t>
      </w:r>
    </w:p>
    <w:p w14:paraId="248ADCD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val="en-US" w:eastAsia="zh-CN"/>
        </w:rPr>
        <w:t>（2）</w:t>
      </w:r>
      <w:r>
        <w:rPr>
          <w:rFonts w:hint="eastAsia" w:ascii="宋体" w:hAnsi="宋体" w:eastAsia="宋体" w:cs="宋体"/>
          <w:sz w:val="24"/>
          <w:szCs w:val="28"/>
        </w:rPr>
        <w:t>质疑项目的名称、编号；</w:t>
      </w:r>
    </w:p>
    <w:p w14:paraId="64A3084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val="en-US" w:eastAsia="zh-CN"/>
        </w:rPr>
        <w:t>（3）</w:t>
      </w:r>
      <w:r>
        <w:rPr>
          <w:rFonts w:hint="eastAsia" w:ascii="宋体" w:hAnsi="宋体" w:eastAsia="宋体" w:cs="宋体"/>
          <w:sz w:val="24"/>
          <w:szCs w:val="28"/>
        </w:rPr>
        <w:t>具体、明确的质疑事项和与质疑事项相关的请求；</w:t>
      </w:r>
    </w:p>
    <w:p w14:paraId="765B744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val="en-US" w:eastAsia="zh-CN"/>
        </w:rPr>
        <w:t>（4）</w:t>
      </w:r>
      <w:r>
        <w:rPr>
          <w:rFonts w:hint="eastAsia" w:ascii="宋体" w:hAnsi="宋体" w:eastAsia="宋体" w:cs="宋体"/>
          <w:sz w:val="24"/>
          <w:szCs w:val="28"/>
        </w:rPr>
        <w:t>事实依据；</w:t>
      </w:r>
    </w:p>
    <w:p w14:paraId="229B88F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val="en-US" w:eastAsia="zh-CN"/>
        </w:rPr>
        <w:t>（5）</w:t>
      </w:r>
      <w:r>
        <w:rPr>
          <w:rFonts w:hint="eastAsia" w:ascii="宋体" w:hAnsi="宋体" w:eastAsia="宋体" w:cs="宋体"/>
          <w:sz w:val="24"/>
          <w:szCs w:val="28"/>
        </w:rPr>
        <w:t>必要的法律依据；</w:t>
      </w:r>
    </w:p>
    <w:p w14:paraId="6084907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val="en-US" w:eastAsia="zh-CN"/>
        </w:rPr>
        <w:t>（6）</w:t>
      </w:r>
      <w:r>
        <w:rPr>
          <w:rFonts w:hint="eastAsia" w:ascii="宋体" w:hAnsi="宋体" w:eastAsia="宋体" w:cs="宋体"/>
          <w:sz w:val="24"/>
          <w:szCs w:val="28"/>
        </w:rPr>
        <w:t>质疑材料中有外文资料的，应一并附上中文译文，并以中文译文为准；</w:t>
      </w:r>
    </w:p>
    <w:p w14:paraId="77EA487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val="en-US" w:eastAsia="zh-CN"/>
        </w:rPr>
        <w:t>（7）</w:t>
      </w:r>
      <w:r>
        <w:rPr>
          <w:rFonts w:hint="eastAsia" w:ascii="宋体" w:hAnsi="宋体" w:eastAsia="宋体" w:cs="宋体"/>
          <w:sz w:val="24"/>
          <w:szCs w:val="28"/>
        </w:rPr>
        <w:t>提起质疑的日期。</w:t>
      </w:r>
    </w:p>
    <w:p w14:paraId="5145E52F">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质疑事项按照有关法律、法规和规章规定及招标文件要求属于保密或者处于保密阶段的事项，</w:t>
      </w:r>
      <w:r>
        <w:rPr>
          <w:rFonts w:hint="eastAsia" w:ascii="宋体" w:hAnsi="宋体" w:eastAsia="宋体" w:cs="宋体"/>
          <w:sz w:val="24"/>
          <w:szCs w:val="28"/>
          <w:lang w:eastAsia="zh-CN"/>
        </w:rPr>
        <w:t>投标供应商</w:t>
      </w:r>
      <w:r>
        <w:rPr>
          <w:rFonts w:hint="eastAsia" w:ascii="宋体" w:hAnsi="宋体" w:eastAsia="宋体" w:cs="宋体"/>
          <w:sz w:val="24"/>
          <w:szCs w:val="28"/>
        </w:rPr>
        <w:t>必须提供正常的信息来源或有效证据，</w:t>
      </w:r>
      <w:r>
        <w:rPr>
          <w:rFonts w:hint="eastAsia" w:ascii="宋体" w:hAnsi="宋体" w:eastAsia="宋体" w:cs="宋体"/>
          <w:sz w:val="24"/>
          <w:szCs w:val="28"/>
          <w:lang w:eastAsia="zh-CN"/>
        </w:rPr>
        <w:t>投标供应商</w:t>
      </w:r>
      <w:r>
        <w:rPr>
          <w:rFonts w:hint="eastAsia" w:ascii="宋体" w:hAnsi="宋体" w:eastAsia="宋体" w:cs="宋体"/>
          <w:sz w:val="24"/>
          <w:szCs w:val="28"/>
        </w:rPr>
        <w:t>不能提供或者拒绝提供合法的信息来源或有效证据的，其质疑将被拒绝；</w:t>
      </w:r>
    </w:p>
    <w:p w14:paraId="4E4DCD2F">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质疑函应提供充足有效的相关证明材料；如果涉及到产品功能或技术指标的，应出具相关制造商的证明文件；</w:t>
      </w:r>
    </w:p>
    <w:p w14:paraId="08012E7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质疑材料中有外文资料的，应一并附上中文译本，并以中文译本为准。</w:t>
      </w:r>
    </w:p>
    <w:p w14:paraId="6BE29DC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eastAsia="zh-CN"/>
        </w:rPr>
        <w:t>投标供应商</w:t>
      </w:r>
      <w:r>
        <w:rPr>
          <w:rFonts w:hint="eastAsia" w:ascii="宋体" w:hAnsi="宋体" w:eastAsia="宋体" w:cs="宋体"/>
          <w:sz w:val="24"/>
          <w:szCs w:val="28"/>
        </w:rPr>
        <w:t>质疑实行实名制并须在质疑书上署名。</w:t>
      </w:r>
      <w:r>
        <w:rPr>
          <w:rFonts w:hint="eastAsia" w:ascii="宋体" w:hAnsi="宋体" w:eastAsia="宋体" w:cs="宋体"/>
          <w:sz w:val="24"/>
          <w:szCs w:val="28"/>
          <w:lang w:eastAsia="zh-CN"/>
        </w:rPr>
        <w:t>投标供应商</w:t>
      </w:r>
      <w:r>
        <w:rPr>
          <w:rFonts w:hint="eastAsia" w:ascii="宋体" w:hAnsi="宋体" w:eastAsia="宋体" w:cs="宋体"/>
          <w:sz w:val="24"/>
          <w:szCs w:val="28"/>
        </w:rPr>
        <w:t>不得进行虚假、恶意质疑，不得以质疑为手段获取不当得利、实现非法目的。</w:t>
      </w:r>
    </w:p>
    <w:p w14:paraId="6AE001D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供应商可以委托代理人进行质疑和投诉。其授权委托书应当载明代理人的姓名或者名称、代理事项、具体权限、期限和相关事项。供应商为自然人的，应当由本人签</w:t>
      </w:r>
      <w:bookmarkStart w:id="2" w:name="第四部分_合同条款"/>
      <w:bookmarkEnd w:id="2"/>
      <w:r>
        <w:rPr>
          <w:rFonts w:hint="eastAsia" w:ascii="宋体" w:hAnsi="宋体" w:eastAsia="宋体" w:cs="宋体"/>
          <w:sz w:val="24"/>
          <w:szCs w:val="28"/>
        </w:rPr>
        <w:t>字；供应商为法人或者其他组织的，应当由法定代表人、主要负责人签字或者盖章，并加盖公章。代理人提出质疑和投诉，应当提交供应商签署的授权委托书。授权委托书应载明委托代理的具体权限和事项。授权委托书应当由委托人签字并加盖单位公章。</w:t>
      </w:r>
    </w:p>
    <w:p w14:paraId="23B1D27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质疑书提交方式。</w:t>
      </w:r>
      <w:r>
        <w:rPr>
          <w:rFonts w:hint="eastAsia" w:ascii="宋体" w:hAnsi="宋体" w:eastAsia="宋体" w:cs="宋体"/>
          <w:sz w:val="24"/>
          <w:szCs w:val="28"/>
          <w:lang w:eastAsia="zh-CN"/>
        </w:rPr>
        <w:t>投标供应商</w:t>
      </w:r>
      <w:r>
        <w:rPr>
          <w:rFonts w:hint="eastAsia" w:ascii="宋体" w:hAnsi="宋体" w:eastAsia="宋体" w:cs="宋体"/>
          <w:sz w:val="24"/>
          <w:szCs w:val="28"/>
        </w:rPr>
        <w:t>或者其委托代理人应当当面提交质疑书及相关证明材料。提交质疑书时，</w:t>
      </w:r>
      <w:r>
        <w:rPr>
          <w:rFonts w:hint="eastAsia" w:ascii="宋体" w:hAnsi="宋体" w:eastAsia="宋体" w:cs="宋体"/>
          <w:sz w:val="24"/>
          <w:szCs w:val="28"/>
          <w:lang w:eastAsia="zh-CN"/>
        </w:rPr>
        <w:t>投标供应商</w:t>
      </w:r>
      <w:r>
        <w:rPr>
          <w:rFonts w:hint="eastAsia" w:ascii="宋体" w:hAnsi="宋体" w:eastAsia="宋体" w:cs="宋体"/>
          <w:sz w:val="24"/>
          <w:szCs w:val="28"/>
        </w:rPr>
        <w:t>应同时提交本人身份证，委托他人代理质疑事宜的，还应提交被委托人的身份证。</w:t>
      </w:r>
    </w:p>
    <w:p w14:paraId="6679C8B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eastAsia="zh-CN"/>
        </w:rPr>
        <w:t>投标供应商</w:t>
      </w:r>
      <w:r>
        <w:rPr>
          <w:rFonts w:hint="eastAsia" w:ascii="宋体" w:hAnsi="宋体" w:eastAsia="宋体" w:cs="宋体"/>
          <w:sz w:val="24"/>
          <w:szCs w:val="28"/>
        </w:rPr>
        <w:t>不得虚假质疑和恶意质疑，并对质疑内容的真实性承担责任。</w:t>
      </w:r>
      <w:r>
        <w:rPr>
          <w:rFonts w:hint="eastAsia" w:ascii="宋体" w:hAnsi="宋体" w:eastAsia="宋体" w:cs="宋体"/>
          <w:sz w:val="24"/>
          <w:szCs w:val="28"/>
          <w:lang w:eastAsia="zh-CN"/>
        </w:rPr>
        <w:t>投标供应商</w:t>
      </w:r>
      <w:r>
        <w:rPr>
          <w:rFonts w:hint="eastAsia" w:ascii="宋体" w:hAnsi="宋体" w:eastAsia="宋体" w:cs="宋体"/>
          <w:sz w:val="24"/>
          <w:szCs w:val="28"/>
        </w:rPr>
        <w:t>或者其他利害关系人通过捏造事实、伪造证明材料等方式提出异议或投诉，阻碍招投标活动正常进行的，属于严重不良行为，财政部门将其列入不良行为记录名单，并依法予以处罚。</w:t>
      </w:r>
    </w:p>
    <w:p w14:paraId="7FDEC8A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采购人或采购代理机构将在收到符合上述条件的书面质疑后7个工作日内审查质疑事项，采购人做出答复或相关处理决定，并以书面形式通知质疑</w:t>
      </w:r>
      <w:r>
        <w:rPr>
          <w:rFonts w:hint="eastAsia" w:ascii="宋体" w:hAnsi="宋体" w:eastAsia="宋体" w:cs="宋体"/>
          <w:sz w:val="24"/>
          <w:szCs w:val="28"/>
          <w:lang w:eastAsia="zh-CN"/>
        </w:rPr>
        <w:t>投标供应商</w:t>
      </w:r>
      <w:r>
        <w:rPr>
          <w:rFonts w:hint="eastAsia" w:ascii="宋体" w:hAnsi="宋体" w:eastAsia="宋体" w:cs="宋体"/>
          <w:sz w:val="24"/>
          <w:szCs w:val="28"/>
        </w:rPr>
        <w:t>和其他有关供应商。</w:t>
      </w:r>
    </w:p>
    <w:p w14:paraId="3247A5C5">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依法提出质疑的</w:t>
      </w:r>
      <w:r>
        <w:rPr>
          <w:rFonts w:hint="eastAsia" w:ascii="宋体" w:hAnsi="宋体" w:eastAsia="宋体" w:cs="宋体"/>
          <w:sz w:val="24"/>
          <w:szCs w:val="28"/>
          <w:lang w:eastAsia="zh-CN"/>
        </w:rPr>
        <w:t>投标供应商</w:t>
      </w:r>
      <w:r>
        <w:rPr>
          <w:rFonts w:hint="eastAsia" w:ascii="宋体" w:hAnsi="宋体" w:eastAsia="宋体" w:cs="宋体"/>
          <w:sz w:val="24"/>
          <w:szCs w:val="28"/>
        </w:rPr>
        <w:t>对采购人或采购代理机构的答复不满意</w:t>
      </w:r>
      <w:r>
        <w:rPr>
          <w:rFonts w:hint="eastAsia" w:ascii="宋体" w:hAnsi="宋体" w:eastAsia="宋体" w:cs="宋体"/>
          <w:sz w:val="24"/>
          <w:szCs w:val="28"/>
          <w:lang w:eastAsia="zh-CN"/>
        </w:rPr>
        <w:t>，以及</w:t>
      </w:r>
      <w:r>
        <w:rPr>
          <w:rFonts w:hint="eastAsia" w:ascii="宋体" w:hAnsi="宋体" w:eastAsia="宋体" w:cs="宋体"/>
          <w:sz w:val="24"/>
          <w:szCs w:val="28"/>
        </w:rPr>
        <w:t>采购人或采购代理机构未在规定的时间内</w:t>
      </w:r>
      <w:r>
        <w:rPr>
          <w:rFonts w:hint="eastAsia" w:ascii="宋体" w:hAnsi="宋体" w:eastAsia="宋体" w:cs="宋体"/>
          <w:sz w:val="24"/>
          <w:szCs w:val="28"/>
          <w:lang w:eastAsia="zh-CN"/>
        </w:rPr>
        <w:t>作出</w:t>
      </w:r>
      <w:r>
        <w:rPr>
          <w:rFonts w:hint="eastAsia" w:ascii="宋体" w:hAnsi="宋体" w:eastAsia="宋体" w:cs="宋体"/>
          <w:sz w:val="24"/>
          <w:szCs w:val="28"/>
        </w:rPr>
        <w:t>答复的，可以在答复期满后15个工作日内向财政部门投诉。</w:t>
      </w:r>
    </w:p>
    <w:p w14:paraId="491CED6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rPr>
        <w:t>九、其他</w:t>
      </w:r>
    </w:p>
    <w:p w14:paraId="7A1AF8F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val="en-US" w:eastAsia="zh-CN"/>
        </w:rPr>
        <w:t>36</w:t>
      </w:r>
      <w:r>
        <w:rPr>
          <w:rFonts w:hint="eastAsia" w:ascii="宋体" w:hAnsi="宋体" w:eastAsia="宋体" w:cs="宋体"/>
          <w:sz w:val="24"/>
          <w:szCs w:val="28"/>
        </w:rPr>
        <w:t>.未尽事宜按国家有关规定执行。</w:t>
      </w:r>
    </w:p>
    <w:p w14:paraId="5ADFF83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8"/>
        </w:rPr>
      </w:pPr>
      <w:r>
        <w:rPr>
          <w:rFonts w:hint="eastAsia" w:ascii="宋体" w:hAnsi="宋体" w:eastAsia="宋体" w:cs="宋体"/>
          <w:sz w:val="24"/>
          <w:szCs w:val="28"/>
          <w:lang w:val="en-US" w:eastAsia="zh-CN"/>
        </w:rPr>
        <w:t>37</w:t>
      </w:r>
      <w:r>
        <w:rPr>
          <w:rFonts w:hint="eastAsia" w:ascii="宋体" w:hAnsi="宋体" w:eastAsia="宋体" w:cs="宋体"/>
          <w:sz w:val="24"/>
          <w:szCs w:val="28"/>
        </w:rPr>
        <w:t>.本招标文件最终解释权归采购人。</w:t>
      </w:r>
    </w:p>
    <w:p w14:paraId="56EDF0F3">
      <w:pPr>
        <w:rPr>
          <w:rFonts w:hint="eastAsia" w:ascii="宋体" w:hAnsi="宋体" w:eastAsia="宋体" w:cs="Times New Roman"/>
          <w:b/>
          <w:bCs/>
          <w:color w:val="000000" w:themeColor="text1"/>
          <w:kern w:val="0"/>
          <w:sz w:val="44"/>
          <w:szCs w:val="44"/>
          <w:highlight w:val="none"/>
          <w14:textFill>
            <w14:solidFill>
              <w14:schemeClr w14:val="tx1"/>
            </w14:solidFill>
          </w14:textFill>
        </w:rPr>
      </w:pPr>
      <w:r>
        <w:rPr>
          <w:rFonts w:hint="eastAsia" w:ascii="宋体" w:hAnsi="宋体" w:eastAsia="宋体" w:cs="Times New Roman"/>
          <w:b/>
          <w:bCs/>
          <w:color w:val="000000" w:themeColor="text1"/>
          <w:kern w:val="0"/>
          <w:sz w:val="44"/>
          <w:szCs w:val="44"/>
          <w:highlight w:val="none"/>
          <w14:textFill>
            <w14:solidFill>
              <w14:schemeClr w14:val="tx1"/>
            </w14:solidFill>
          </w14:textFill>
        </w:rPr>
        <w:br w:type="page"/>
      </w:r>
    </w:p>
    <w:p w14:paraId="46BEB020">
      <w:pPr>
        <w:pStyle w:val="2"/>
        <w:keepNext w:val="0"/>
        <w:keepLines w:val="0"/>
        <w:pageBreakBefore w:val="0"/>
        <w:widowControl w:val="0"/>
        <w:kinsoku/>
        <w:wordWrap w:val="0"/>
        <w:overflowPunct/>
        <w:topLinePunct/>
        <w:autoSpaceDE/>
        <w:autoSpaceDN/>
        <w:bidi w:val="0"/>
        <w:adjustRightInd/>
        <w:snapToGrid/>
        <w:spacing w:before="0" w:after="0" w:line="360" w:lineRule="auto"/>
        <w:jc w:val="center"/>
        <w:textAlignment w:val="auto"/>
        <w:rPr>
          <w:sz w:val="32"/>
          <w:szCs w:val="32"/>
        </w:rPr>
      </w:pPr>
      <w:bookmarkStart w:id="3" w:name="_Toc32267"/>
      <w:r>
        <w:rPr>
          <w:rFonts w:hint="eastAsia"/>
          <w:sz w:val="32"/>
          <w:szCs w:val="32"/>
        </w:rPr>
        <w:t>第三章  采购内容</w:t>
      </w:r>
      <w:bookmarkEnd w:id="3"/>
    </w:p>
    <w:tbl>
      <w:tblPr>
        <w:tblStyle w:val="14"/>
        <w:tblW w:w="98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912"/>
        <w:gridCol w:w="761"/>
        <w:gridCol w:w="4183"/>
        <w:gridCol w:w="717"/>
        <w:gridCol w:w="833"/>
        <w:gridCol w:w="877"/>
        <w:gridCol w:w="933"/>
      </w:tblGrid>
      <w:tr w14:paraId="3418E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C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CE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系统名称</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85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49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FD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63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2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CD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r>
      <w:tr w14:paraId="2BC96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79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D63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自动喂料系统</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936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料塔</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A28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料塔主体、翻盖、爬梯、立柱等组成，料塔主体采用双面热镀锌的波形板与镀锌钢板制作，制作完成后热镀锌处理（镀锌层厚度275g/㎡）,料塔仓顶圈、仓底出料口为厚2.0mm/Q235板，上锥板10mm,塔身波形板1.0mm,下锥板1.2mm，仓顶盖为1.2mm，立柱2.5mm；2、钢板连接用胶带(胶带宽度≥10mm，厚度≥2mm)密封处理；</w:t>
            </w:r>
          </w:p>
          <w:p w14:paraId="2D0D6B0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3、围板螺栓配螺母材质为镀锌，螺丝固定顶板，螺丝安装要求螺杆固定然后螺母锁紧。</w:t>
            </w:r>
          </w:p>
          <w:p w14:paraId="06A3467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4、下锥设有透明观察孔，可方便查看料位，顶部预留排气孔。</w:t>
            </w:r>
          </w:p>
          <w:p w14:paraId="070715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5、6个支撑腿</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1B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70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8454">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1161">
            <w:pPr>
              <w:jc w:val="center"/>
              <w:rPr>
                <w:rFonts w:hint="eastAsia" w:ascii="宋体" w:hAnsi="宋体" w:eastAsia="宋体" w:cs="宋体"/>
                <w:i w:val="0"/>
                <w:iCs w:val="0"/>
                <w:color w:val="000000"/>
                <w:sz w:val="24"/>
                <w:szCs w:val="24"/>
                <w:u w:val="none"/>
              </w:rPr>
            </w:pPr>
          </w:p>
        </w:tc>
      </w:tr>
      <w:tr w14:paraId="718BD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8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1D91">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657D4">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8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料线及相关运转配套设备</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7C4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60塞盘料线：</w:t>
            </w:r>
          </w:p>
          <w:p w14:paraId="63BE69B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1、Φ60型料线专用管，镀锌材质，外径60mm，6m/根，边口打磨去毛刺，管口可扩张穿插衔接。</w:t>
            </w:r>
          </w:p>
          <w:p w14:paraId="2A70532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2、加强型链条，链子内长35mm，内宽9mm，链径6mm，带锯齿防脱滑。20锰2焊接口材质，可承受2.8T拉力；圆环外径45mm，环距为70mm，PA材质圆饼内含增韧加强筋，更坚固耐磨。</w:t>
            </w:r>
          </w:p>
          <w:p w14:paraId="05CBD6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3、输送管连接抱箍：镀锌防腐，含固定螺栓；管道加强固定连接件，主机、料靴等安装固定件。含透明PC接头Φ60、下料三通、人字三通、60下料连接管PVC60mm、75下料连接管PVC75mm、伸缩套头、同时下料大三通 （1 .包含开关，下料管，两端不锈钢喉箍固定；2.确保回料完全清理出输送管道避免进入主机；3.可以用于人工接料）、单UΦ60、花角铁、安装附件等等，安装完成后满足自动喂料、手动喂料、保证料线正常运转，不漏料、撒料、堵塞等问题。</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96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81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570</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3E8B">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1693">
            <w:pPr>
              <w:jc w:val="center"/>
              <w:rPr>
                <w:rFonts w:hint="eastAsia" w:ascii="宋体" w:hAnsi="宋体" w:eastAsia="宋体" w:cs="宋体"/>
                <w:i w:val="0"/>
                <w:iCs w:val="0"/>
                <w:color w:val="000000"/>
                <w:sz w:val="24"/>
                <w:szCs w:val="24"/>
                <w:u w:val="none"/>
              </w:rPr>
            </w:pPr>
          </w:p>
        </w:tc>
      </w:tr>
      <w:tr w14:paraId="739E7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39EA">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50FCA">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72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食槽</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E4F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1、双面14孔食槽，≥2100mm*730mm*900mm；可供30kg-100kg重的成年育肥猪采食，可用至猪出栏。</w:t>
            </w:r>
          </w:p>
          <w:p w14:paraId="68F9707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2、不锈钢板材切割组装；板材厚度≥1.08mm；</w:t>
            </w:r>
          </w:p>
          <w:p w14:paraId="22D1E4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3、食槽侧面配有调节杆，根据猪只采食量手动调节落料速度。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6E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25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4795E">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420D">
            <w:pPr>
              <w:jc w:val="center"/>
              <w:rPr>
                <w:rFonts w:hint="eastAsia" w:ascii="宋体" w:hAnsi="宋体" w:eastAsia="宋体" w:cs="宋体"/>
                <w:i w:val="0"/>
                <w:iCs w:val="0"/>
                <w:color w:val="000000"/>
                <w:sz w:val="24"/>
                <w:szCs w:val="24"/>
                <w:u w:val="none"/>
              </w:rPr>
            </w:pPr>
          </w:p>
        </w:tc>
      </w:tr>
      <w:tr w14:paraId="05F15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14C6B">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204B1">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82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料线加药器</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FA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不锈钢材质，均匀加药，安装使用方便可调药量。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75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4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FD1FE">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4606C">
            <w:pPr>
              <w:jc w:val="center"/>
              <w:rPr>
                <w:rFonts w:hint="eastAsia" w:ascii="宋体" w:hAnsi="宋体" w:eastAsia="宋体" w:cs="宋体"/>
                <w:i w:val="0"/>
                <w:iCs w:val="0"/>
                <w:color w:val="000000"/>
                <w:sz w:val="24"/>
                <w:szCs w:val="24"/>
                <w:u w:val="none"/>
              </w:rPr>
            </w:pPr>
          </w:p>
        </w:tc>
      </w:tr>
      <w:tr w14:paraId="5AC2C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0857">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75BA6">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29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料线驱动设备</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FE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直连电机，外壳不锈钢材质，电机≥2.2KW直连，≥380V，设计自动张紧和异常停止装置，1个行程开关。含透视窗，含支架，含雨罩。输送距离≥30米/分钟，≥1.5吨/小时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799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BE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77DE3">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B731">
            <w:pPr>
              <w:jc w:val="center"/>
              <w:rPr>
                <w:rFonts w:hint="eastAsia" w:ascii="宋体" w:hAnsi="宋体" w:eastAsia="宋体" w:cs="宋体"/>
                <w:i w:val="0"/>
                <w:iCs w:val="0"/>
                <w:color w:val="000000"/>
                <w:sz w:val="24"/>
                <w:szCs w:val="24"/>
                <w:u w:val="none"/>
              </w:rPr>
            </w:pPr>
          </w:p>
        </w:tc>
      </w:tr>
      <w:tr w14:paraId="32FF4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ED36D">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49001">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45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控制箱、料线传感器</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93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按钮启动，料满自停，不锈钢箱体，可手自动控制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F2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6F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07E2">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E2D1">
            <w:pPr>
              <w:jc w:val="center"/>
              <w:rPr>
                <w:rFonts w:hint="eastAsia" w:ascii="宋体" w:hAnsi="宋体" w:eastAsia="宋体" w:cs="宋体"/>
                <w:i w:val="0"/>
                <w:iCs w:val="0"/>
                <w:color w:val="000000"/>
                <w:sz w:val="24"/>
                <w:szCs w:val="24"/>
                <w:u w:val="none"/>
              </w:rPr>
            </w:pPr>
          </w:p>
        </w:tc>
      </w:tr>
      <w:tr w14:paraId="66FC9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0" w:hRule="atLeast"/>
          <w:jc w:val="center"/>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DB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4B5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自动环控系统</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2E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控制器（核心产品）</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B2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以实时显示房舍内温度、湿度及有害气体等环境信息以及舍内环控设备的状态信息，1台控制控制1栋或者1个单元的猪舍（根据生长周期进行设置），1路室外温度传感器+最多5路室内温度传感器，1路压差传感器，具备30个通风级别，舍内环控设备可以根据通风级别设置自动运行，具备报警功能，对包括高低温度、高低湿度、传感器故障、有害气体浓度超标等进行报警；可以跟集中报警器进行通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0ED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70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3918">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0B7E">
            <w:pPr>
              <w:jc w:val="center"/>
              <w:rPr>
                <w:rFonts w:hint="eastAsia" w:ascii="宋体" w:hAnsi="宋体" w:eastAsia="宋体" w:cs="宋体"/>
                <w:i w:val="0"/>
                <w:iCs w:val="0"/>
                <w:color w:val="000000"/>
                <w:sz w:val="24"/>
                <w:szCs w:val="24"/>
                <w:u w:val="none"/>
              </w:rPr>
            </w:pPr>
          </w:p>
        </w:tc>
      </w:tr>
      <w:tr w14:paraId="4F1FE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3"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D653">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4A6D4">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B8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7090湿帘纸</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37A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1、</w:t>
            </w:r>
            <w:r>
              <w:rPr>
                <w:rFonts w:hint="eastAsia" w:ascii="宋体" w:hAnsi="宋体" w:eastAsia="宋体" w:cs="宋体"/>
                <w:i w:val="0"/>
                <w:iCs w:val="0"/>
                <w:color w:val="000000"/>
                <w:kern w:val="0"/>
                <w:sz w:val="24"/>
                <w:szCs w:val="24"/>
                <w:u w:val="none"/>
                <w:lang w:val="en-US" w:eastAsia="zh-CN" w:bidi="ar"/>
              </w:rPr>
              <w:t>湿帘纸：湿帘纸厚度150mm，单块宽度600mm，型号7090（角度45*15），原浆纸制作，单张固化处理、3000mm*1800mm每块，共12块。</w:t>
            </w:r>
          </w:p>
          <w:p w14:paraId="6E5B071F">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铝合金侧框：表面氧化处理。含不锈钢防鼠网。水帘护栏：上下外框为≥6分黑管热浸锌，壁厚≥2.3mm。内衬竖管为4分黑管热浸锌，壁厚≥2.3mm，内衬竖管中对中，间距≤100mm；，平均锌层≥80μm，包含地脚螺丝等固定件栏片整体高度900MM水循环、管：上水管直径32mm，回水管直径75mm，PVC材质；过滤器：精度40目，外螺纹50mm，外壳材质ABS，黑色，滤网材质不锈钢304；含水泵、幕布PE材质等配套设备、水循环（水管：上水管直径32mm，回水管直径75mm，PVC 材质； 过滤器：精度40目，外螺纹50mm，外壳材质 ABS，黑色，滤网材质不锈钢304）；开启系统、配电箱等配件。     水帘护栏上下外框为6分黑管热浸锌，壁厚2.3mm。内衬竖管为4分黑管热浸锌，壁厚2.3mm，内衬竖管中对中，间距≤100mm；，平均锌层80μm，   包含地脚螺丝等固定件  栏片整体高度900MM</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4B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1EC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5582">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8658">
            <w:pPr>
              <w:jc w:val="center"/>
              <w:rPr>
                <w:rFonts w:hint="eastAsia" w:ascii="宋体" w:hAnsi="宋体" w:eastAsia="宋体" w:cs="宋体"/>
                <w:i w:val="0"/>
                <w:iCs w:val="0"/>
                <w:color w:val="000000"/>
                <w:sz w:val="24"/>
                <w:szCs w:val="24"/>
                <w:u w:val="none"/>
              </w:rPr>
            </w:pPr>
          </w:p>
        </w:tc>
      </w:tr>
      <w:tr w14:paraId="4EE5D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B4C2">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00C09">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2A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51风机</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F36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1、51风机、电机功率≥1.5KW、≥380V、≥50hz、3相、风机专用电机，防护等级IP55，绝缘等级F级；</w:t>
            </w:r>
          </w:p>
          <w:p w14:paraId="1EAC463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2、0pa风量：42600m³/h,25pa风量：35900m³/h；</w:t>
            </w:r>
          </w:p>
          <w:p w14:paraId="5C2F1F5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3、风机外壳为玻璃钢材质，整体模压成型，内外表面光滑、流线型，风阻小，耐腐蚀；</w:t>
            </w:r>
          </w:p>
          <w:p w14:paraId="2743C14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4、铝扇叶，强度高、耐腐蚀，经动平衡校正，运行平稳、振动小、整机稳定性好；</w:t>
            </w:r>
          </w:p>
          <w:p w14:paraId="1B77B4F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5、舍内部分为百叶窗，pvc材质，耐腐蚀，易拆卸、易清洗；</w:t>
            </w:r>
          </w:p>
          <w:p w14:paraId="7684707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6、电机直驱扇叶，无皮带轮、传动效率高；</w:t>
            </w:r>
          </w:p>
          <w:p w14:paraId="0BF2223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7、电机支架采用不锈钢304材质，耐腐蚀；</w:t>
            </w:r>
          </w:p>
          <w:p w14:paraId="57F5BAF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8、需与调功器配合使用，调压调速运行。</w:t>
            </w:r>
          </w:p>
          <w:p w14:paraId="4F2EC1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护栏：高度0.5m，上下外框为6分黑管热浸锌，壁厚2.3mm。内衬竖管为4分黑管热浸锌，壁厚2.3mm，内衬竖管中对中，间距≤100mm；，平均锌层80μm，包含地脚螺丝等固定件.高度0.5m，上下外框为6分黑管热浸锌，壁厚2.3mm。内衬竖管为4分黑管热浸锌，壁厚2.3mm，内衬竖管中对中，间距≤100mm；，平均锌层80μm，   包含地脚螺丝等固定件 .</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A4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9A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0C2D9">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EA2B">
            <w:pPr>
              <w:jc w:val="center"/>
              <w:rPr>
                <w:rFonts w:hint="eastAsia" w:ascii="宋体" w:hAnsi="宋体" w:eastAsia="宋体" w:cs="宋体"/>
                <w:i w:val="0"/>
                <w:iCs w:val="0"/>
                <w:color w:val="000000"/>
                <w:sz w:val="24"/>
                <w:szCs w:val="24"/>
                <w:u w:val="none"/>
              </w:rPr>
            </w:pPr>
          </w:p>
        </w:tc>
      </w:tr>
      <w:tr w14:paraId="5C12B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76E92">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0CEC4">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24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36风机</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5D5C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1、36"风机、电机功率1.1KW、380V、50hz、3相、风机专用电机，防护等级IP55，绝缘等级F级；</w:t>
            </w:r>
          </w:p>
          <w:p w14:paraId="3734A2B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2、0pa风量：22200m³/h,25pa风量：19600m³/h；</w:t>
            </w:r>
          </w:p>
          <w:p w14:paraId="099B08C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3、风机外壳为玻璃钢材质，整体模压成型，内外表面光滑、流线型，风阻小，耐腐蚀；</w:t>
            </w:r>
          </w:p>
          <w:p w14:paraId="6F7532A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4、铝扇叶，强度高、耐腐蚀，经动平衡校正，运行平稳、振动小、整机稳定性好；</w:t>
            </w:r>
          </w:p>
          <w:p w14:paraId="0606E3C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5、舍内部分为百叶窗，pvc材质，耐腐蚀，易拆卸、易清洗；</w:t>
            </w:r>
          </w:p>
          <w:p w14:paraId="2DCF291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6、电机直驱扇叶，无皮带轮、传动效率高；</w:t>
            </w:r>
          </w:p>
          <w:p w14:paraId="4F9EC5C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7、电机支架采用不锈钢304材质，耐腐蚀；</w:t>
            </w:r>
          </w:p>
          <w:p w14:paraId="3091D9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8、需与调功器配合使用，调压调速运行风机护栏：高度0.5m，上下外框为6分黑管热浸锌，壁厚2.3mm。内衬竖管为4分黑管热浸锌，壁厚2.3mm，内衬竖管中对中，间距≤100mm；，平均锌层80μm，包含地脚螺丝等固定件。        含风机护栏。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1D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3DF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7A15">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0060">
            <w:pPr>
              <w:jc w:val="center"/>
              <w:rPr>
                <w:rFonts w:hint="eastAsia" w:ascii="宋体" w:hAnsi="宋体" w:eastAsia="宋体" w:cs="宋体"/>
                <w:i w:val="0"/>
                <w:iCs w:val="0"/>
                <w:color w:val="000000"/>
                <w:sz w:val="24"/>
                <w:szCs w:val="24"/>
                <w:u w:val="none"/>
              </w:rPr>
            </w:pPr>
          </w:p>
        </w:tc>
      </w:tr>
      <w:tr w14:paraId="54498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6859">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7EA8C">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8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空气过滤（正压通风）</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103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含2000mm*2100mm，30目防蚊网（带固定卡槽卡簧）最外层防尘纱网可拆卸、可清洗；</w:t>
            </w:r>
          </w:p>
          <w:p w14:paraId="6FC93B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mG4棉，2000mm*2100mm初效过滤器Merv8（镀锌外框），不阻燃592mm*592mm*292mm过滤器框架610*610镀锌框镀锌板外壳2515mm*1400mm*2000mm弹簧压条2515mm*2000mm降温水帘5平米水帘，含循环水系统风机870风机，3kw单风机；风机转速1450r/min，单风机风量26120m³/h，风压373pa，不锈钢防水电箱含不锈钢电箱、空开、1个电机保护器、变频等必要的元器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B4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F0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088C5">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74AB">
            <w:pPr>
              <w:jc w:val="center"/>
              <w:rPr>
                <w:rFonts w:hint="eastAsia" w:ascii="宋体" w:hAnsi="宋体" w:eastAsia="宋体" w:cs="宋体"/>
                <w:i w:val="0"/>
                <w:iCs w:val="0"/>
                <w:color w:val="000000"/>
                <w:sz w:val="24"/>
                <w:szCs w:val="24"/>
                <w:u w:val="none"/>
              </w:rPr>
            </w:pPr>
          </w:p>
        </w:tc>
      </w:tr>
      <w:tr w14:paraId="3813A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6F55">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3A6CB">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11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保温灯</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12C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250W保温灯120个,高低可调，含2米线长、灯口灯罩及配件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2E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7E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64AE">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4C4A">
            <w:pPr>
              <w:jc w:val="center"/>
              <w:rPr>
                <w:rFonts w:hint="eastAsia" w:ascii="宋体" w:hAnsi="宋体" w:eastAsia="宋体" w:cs="宋体"/>
                <w:i w:val="0"/>
                <w:iCs w:val="0"/>
                <w:color w:val="000000"/>
                <w:sz w:val="24"/>
                <w:szCs w:val="24"/>
                <w:u w:val="none"/>
              </w:rPr>
            </w:pPr>
          </w:p>
        </w:tc>
      </w:tr>
      <w:tr w14:paraId="5D04D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5746E">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F2B84">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AB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喷淋设备</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67C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超高压雾化一体机</w:t>
            </w:r>
          </w:p>
          <w:p w14:paraId="3B0A6A7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1、标配：全封闭水箱；国标电机（全铜）/大功率柱塞泵（陶瓷）（国标纯铜电机，不锈钢水箱）;</w:t>
            </w:r>
          </w:p>
          <w:p w14:paraId="30CC9DA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2、功率：≥4KW380V</w:t>
            </w:r>
          </w:p>
          <w:p w14:paraId="201385B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3、流量：≥25L/min(0-3m³)</w:t>
            </w:r>
          </w:p>
          <w:p w14:paraId="27F35BB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4、电器原件</w:t>
            </w:r>
          </w:p>
          <w:p w14:paraId="44CDE04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5、电机热过载保护及漏电保护</w:t>
            </w:r>
          </w:p>
          <w:p w14:paraId="5458C1C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6、自带水过滤装置</w:t>
            </w:r>
          </w:p>
          <w:p w14:paraId="300A53E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7、时间段控制系统</w:t>
            </w:r>
          </w:p>
          <w:p w14:paraId="5679E9A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8、水泵缺水保护报警系统</w:t>
            </w:r>
          </w:p>
          <w:p w14:paraId="19AFC0F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9、水满截停装置系统</w:t>
            </w:r>
          </w:p>
          <w:p w14:paraId="544749A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10、压力控制装置系统</w:t>
            </w:r>
          </w:p>
          <w:p w14:paraId="63336C5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11、遥控控制系统</w:t>
            </w:r>
          </w:p>
          <w:p w14:paraId="763985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喷淋线缆BV-3*6mm2、BV-2*4mm2，330米5段加长型不锈钢自锁防滴漏雾化TW-2＃喷咀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CC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70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61FC0">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CCED">
            <w:pPr>
              <w:jc w:val="center"/>
              <w:rPr>
                <w:rFonts w:hint="eastAsia" w:ascii="宋体" w:hAnsi="宋体" w:eastAsia="宋体" w:cs="宋体"/>
                <w:i w:val="0"/>
                <w:iCs w:val="0"/>
                <w:color w:val="000000"/>
                <w:sz w:val="24"/>
                <w:szCs w:val="24"/>
                <w:u w:val="none"/>
              </w:rPr>
            </w:pPr>
          </w:p>
        </w:tc>
      </w:tr>
      <w:tr w14:paraId="2619E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BD506">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761D8">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3B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配电箱</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2B60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1、不锈钢箱体。</w:t>
            </w:r>
          </w:p>
          <w:p w14:paraId="7FF8FA5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2、带有电压监测（高压、低压、电压不平衡）、相序监测功能。</w:t>
            </w:r>
          </w:p>
          <w:p w14:paraId="38ABD49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3、电源输入带添加涌保护器。</w:t>
            </w:r>
          </w:p>
          <w:p w14:paraId="1B719B9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4、独立回路带有电流保护器，跳闸输出报警。</w:t>
            </w:r>
          </w:p>
          <w:p w14:paraId="6BD478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5、负载规格：根据每单元的通风量制作。</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76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3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653D">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4283">
            <w:pPr>
              <w:jc w:val="center"/>
              <w:rPr>
                <w:rFonts w:hint="eastAsia" w:ascii="宋体" w:hAnsi="宋体" w:eastAsia="宋体" w:cs="宋体"/>
                <w:i w:val="0"/>
                <w:iCs w:val="0"/>
                <w:color w:val="000000"/>
                <w:sz w:val="24"/>
                <w:szCs w:val="24"/>
                <w:u w:val="none"/>
              </w:rPr>
            </w:pPr>
          </w:p>
        </w:tc>
      </w:tr>
      <w:tr w14:paraId="08CAF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D9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C69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自动供电系统</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E0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电控箱</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33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自动断电，断电报警元件、高温报警电器元件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0C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16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CAD2">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3071">
            <w:pPr>
              <w:jc w:val="center"/>
              <w:rPr>
                <w:rFonts w:hint="eastAsia" w:ascii="宋体" w:hAnsi="宋体" w:eastAsia="宋体" w:cs="宋体"/>
                <w:i w:val="0"/>
                <w:iCs w:val="0"/>
                <w:color w:val="000000"/>
                <w:sz w:val="24"/>
                <w:szCs w:val="24"/>
                <w:u w:val="none"/>
              </w:rPr>
            </w:pPr>
          </w:p>
        </w:tc>
      </w:tr>
      <w:tr w14:paraId="136C5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1F2F">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58B06">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F9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冲洗线缆</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FB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YJV-3*6+2*4mm2</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5E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69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CEBB">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DD7A">
            <w:pPr>
              <w:jc w:val="center"/>
              <w:rPr>
                <w:rFonts w:hint="eastAsia" w:ascii="宋体" w:hAnsi="宋体" w:eastAsia="宋体" w:cs="宋体"/>
                <w:i w:val="0"/>
                <w:iCs w:val="0"/>
                <w:color w:val="000000"/>
                <w:sz w:val="24"/>
                <w:szCs w:val="24"/>
                <w:u w:val="none"/>
              </w:rPr>
            </w:pPr>
          </w:p>
        </w:tc>
      </w:tr>
      <w:tr w14:paraId="00AC4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6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057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自动饮水系统</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68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防粪饮水盆</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8EC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304不锈钢水盆≥410*210mm，含水位器+热镀锌饮水管及固定件。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E2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A8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C694">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A56E">
            <w:pPr>
              <w:jc w:val="center"/>
              <w:rPr>
                <w:rFonts w:hint="eastAsia" w:ascii="宋体" w:hAnsi="宋体" w:eastAsia="宋体" w:cs="宋体"/>
                <w:i w:val="0"/>
                <w:iCs w:val="0"/>
                <w:color w:val="000000"/>
                <w:sz w:val="24"/>
                <w:szCs w:val="24"/>
                <w:u w:val="none"/>
              </w:rPr>
            </w:pPr>
          </w:p>
        </w:tc>
      </w:tr>
      <w:tr w14:paraId="18CD3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DDDC">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5E473">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4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水线加药器</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8D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下药均匀，可根据水流量自动调节</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88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2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A7B3B">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26DE">
            <w:pPr>
              <w:jc w:val="center"/>
              <w:rPr>
                <w:rFonts w:hint="eastAsia" w:ascii="宋体" w:hAnsi="宋体" w:eastAsia="宋体" w:cs="宋体"/>
                <w:i w:val="0"/>
                <w:iCs w:val="0"/>
                <w:color w:val="000000"/>
                <w:sz w:val="24"/>
                <w:szCs w:val="24"/>
                <w:u w:val="none"/>
              </w:rPr>
            </w:pPr>
          </w:p>
        </w:tc>
      </w:tr>
      <w:tr w14:paraId="7B950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A8A0">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A4C6D">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C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水线</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282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含φ40PPR管，水管直通、弯通、三通、固定支撑材料等配件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DE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C8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D70ED">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B5C7">
            <w:pPr>
              <w:jc w:val="center"/>
              <w:rPr>
                <w:rFonts w:hint="eastAsia" w:ascii="宋体" w:hAnsi="宋体" w:eastAsia="宋体" w:cs="宋体"/>
                <w:i w:val="0"/>
                <w:iCs w:val="0"/>
                <w:color w:val="000000"/>
                <w:sz w:val="24"/>
                <w:szCs w:val="24"/>
                <w:u w:val="none"/>
              </w:rPr>
            </w:pPr>
          </w:p>
        </w:tc>
      </w:tr>
      <w:tr w14:paraId="1F8C2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D8A1">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E305F">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26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水表</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37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旋翼式水表，直通式流量计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DB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4D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1690">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CE4E">
            <w:pPr>
              <w:jc w:val="center"/>
              <w:rPr>
                <w:rFonts w:hint="eastAsia" w:ascii="宋体" w:hAnsi="宋体" w:eastAsia="宋体" w:cs="宋体"/>
                <w:i w:val="0"/>
                <w:iCs w:val="0"/>
                <w:color w:val="000000"/>
                <w:sz w:val="24"/>
                <w:szCs w:val="24"/>
                <w:u w:val="none"/>
              </w:rPr>
            </w:pPr>
          </w:p>
        </w:tc>
      </w:tr>
      <w:tr w14:paraId="68E80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959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E78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自动照明系统</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8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控制装置</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AC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三相四线开关及不锈钢箱体,含漏电保护,分路控制线缆2*1.5mm2，共330m长</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B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1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4C6F">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DED3">
            <w:pPr>
              <w:jc w:val="center"/>
              <w:rPr>
                <w:rFonts w:hint="eastAsia" w:ascii="宋体" w:hAnsi="宋体" w:eastAsia="宋体" w:cs="宋体"/>
                <w:i w:val="0"/>
                <w:iCs w:val="0"/>
                <w:color w:val="000000"/>
                <w:sz w:val="24"/>
                <w:szCs w:val="24"/>
                <w:u w:val="none"/>
              </w:rPr>
            </w:pPr>
          </w:p>
        </w:tc>
      </w:tr>
      <w:tr w14:paraId="7BE77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1269">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A45BB">
            <w:pPr>
              <w:jc w:val="cente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1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辅材</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AE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线管、固定配件、绝缘胶带、生料带、三通等等</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FF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96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1648">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8C0F">
            <w:pPr>
              <w:jc w:val="center"/>
              <w:rPr>
                <w:rFonts w:hint="eastAsia" w:ascii="宋体" w:hAnsi="宋体" w:eastAsia="宋体" w:cs="宋体"/>
                <w:i w:val="0"/>
                <w:iCs w:val="0"/>
                <w:color w:val="000000"/>
                <w:sz w:val="24"/>
                <w:szCs w:val="24"/>
                <w:u w:val="none"/>
              </w:rPr>
            </w:pPr>
          </w:p>
        </w:tc>
      </w:tr>
      <w:tr w14:paraId="2D543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5" w:hRule="atLeast"/>
          <w:jc w:val="center"/>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6C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055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自动清粪系统</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7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地沟风机</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E3F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1、24"风机，电机额定功率0.55KW、220V、50hz、单相 、风机专用电机，防护等级IP55，绝缘等级F级；</w:t>
            </w:r>
          </w:p>
          <w:p w14:paraId="08D9F65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2、0pa风量：11800m³/h,25pa风量：10100m³/h；</w:t>
            </w:r>
          </w:p>
          <w:p w14:paraId="22A470F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3、风机外壳为玻璃钢材质，整体模压成型，内外表 面光滑、流线型，风阻小，耐腐蚀；</w:t>
            </w:r>
          </w:p>
          <w:p w14:paraId="5FECD4E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4、铝扇叶，耐腐蚀，经过转动平衡校正；</w:t>
            </w:r>
          </w:p>
          <w:p w14:paraId="0C557D0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5、电机直驱扇叶，无带轮、皮带，传动效率高；</w:t>
            </w:r>
          </w:p>
          <w:p w14:paraId="04BC94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6、电机支架采用不锈钢304材质，耐腐蚀；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F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B1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64D6D">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91033">
            <w:pPr>
              <w:jc w:val="center"/>
              <w:rPr>
                <w:rFonts w:hint="eastAsia" w:ascii="宋体" w:hAnsi="宋体" w:eastAsia="宋体" w:cs="宋体"/>
                <w:i w:val="0"/>
                <w:iCs w:val="0"/>
                <w:color w:val="000000"/>
                <w:sz w:val="24"/>
                <w:szCs w:val="24"/>
                <w:u w:val="none"/>
              </w:rPr>
            </w:pPr>
          </w:p>
        </w:tc>
      </w:tr>
      <w:tr w14:paraId="516C4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8365">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1F79F">
            <w:pPr>
              <w:jc w:val="cente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2B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隔栏</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EC8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1、采用6分黑管焊接外框，内衬4分立管，壁厚2.3mm，整体热浸锌；所有螺栓全部采用304不锈钢螺栓，地面固定螺丝为倒膨胀螺丝，固定螺栓长度约50mm，螺母采用拉拔螺母，安装完成后螺杆不能裸漏。</w:t>
            </w:r>
          </w:p>
          <w:p w14:paraId="46B50AA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2、所有连接与固定件均为热浸锌材质，镀锌层厚度不小于80μm。栏片间立柱40*40方管，地脚240*120mm，</w:t>
            </w:r>
          </w:p>
          <w:p w14:paraId="15A039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3、栏片整体高度600mm。隔栏宽7200mm。体热浸锌。</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08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36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4D43">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6A32B">
            <w:pPr>
              <w:jc w:val="center"/>
              <w:rPr>
                <w:rFonts w:hint="eastAsia" w:ascii="宋体" w:hAnsi="宋体" w:eastAsia="宋体" w:cs="宋体"/>
                <w:i w:val="0"/>
                <w:iCs w:val="0"/>
                <w:color w:val="000000"/>
                <w:sz w:val="24"/>
                <w:szCs w:val="24"/>
                <w:u w:val="none"/>
              </w:rPr>
            </w:pPr>
          </w:p>
        </w:tc>
      </w:tr>
      <w:tr w14:paraId="3395C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08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DC91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粪污处理设备、设施</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CE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粪污处理分离机</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610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滚筒固液分离机（不锈钢材质）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整机外形尺寸mmm ≥3000*1000*2060</w:t>
            </w:r>
          </w:p>
          <w:p w14:paraId="23BFE54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滚筒直径≥ 700rm</w:t>
            </w:r>
          </w:p>
          <w:p w14:paraId="6FA86AF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滚筒长度mm ≥1800mm</w:t>
            </w:r>
          </w:p>
          <w:p w14:paraId="17747F6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滚筒网孔尺寸mm≥ 0.45mm</w:t>
            </w:r>
          </w:p>
          <w:p w14:paraId="3C20F09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螺旋挤压分离机外形尺寸≥2200*750*800mm </w:t>
            </w:r>
          </w:p>
          <w:p w14:paraId="037CC51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转筒电机功率≥3kw</w:t>
            </w:r>
          </w:p>
          <w:p w14:paraId="0464D5A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挤压电机功率≥5.5kw</w:t>
            </w:r>
          </w:p>
          <w:p w14:paraId="43698DD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挤压网孔尺寸mm≥ 0.7</w:t>
            </w:r>
          </w:p>
          <w:p w14:paraId="1D194A0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抽粪泵功率≥4 kw</w:t>
            </w:r>
          </w:p>
          <w:p w14:paraId="17330B7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高压水泵功率≥2.2kw</w:t>
            </w:r>
          </w:p>
          <w:p w14:paraId="5F9577D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搅拌机电机功率≥3kw</w:t>
            </w:r>
          </w:p>
          <w:p w14:paraId="4BEFA33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处理量≥ 40-60㎡ /h</w:t>
            </w:r>
          </w:p>
          <w:p w14:paraId="105E1F1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重量≥900kg</w:t>
            </w:r>
          </w:p>
          <w:p w14:paraId="5CBD164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进污口尺寸≥75mm</w:t>
            </w:r>
          </w:p>
          <w:p w14:paraId="7E8261F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滤液排出口尺寸≥160mm</w:t>
            </w:r>
          </w:p>
          <w:p w14:paraId="5C156D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反冲洗供水口尺寸 ≥25mm    </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91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36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CD5D8">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6510">
            <w:pPr>
              <w:jc w:val="center"/>
              <w:rPr>
                <w:rFonts w:hint="eastAsia" w:ascii="宋体" w:hAnsi="宋体" w:eastAsia="宋体" w:cs="宋体"/>
                <w:i w:val="0"/>
                <w:iCs w:val="0"/>
                <w:color w:val="000000"/>
                <w:sz w:val="24"/>
                <w:szCs w:val="24"/>
                <w:u w:val="none"/>
              </w:rPr>
            </w:pPr>
          </w:p>
        </w:tc>
      </w:tr>
      <w:tr w14:paraId="47C7B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4B9D9">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68305">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4E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底膜（含土方施工）</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6C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HDPE高密度聚乙烯黑膜，池底防渗底膜：≥1.0mm HDPE光面膜；                                                  配套：膜下铺500g短丝土工布，防止基底碎石刺破HDPE膜，防渗透、耐腐蚀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ED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88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3100</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7871">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4264A">
            <w:pPr>
              <w:jc w:val="center"/>
              <w:rPr>
                <w:rFonts w:hint="eastAsia" w:ascii="宋体" w:hAnsi="宋体" w:eastAsia="宋体" w:cs="宋体"/>
                <w:i w:val="0"/>
                <w:iCs w:val="0"/>
                <w:color w:val="000000"/>
                <w:sz w:val="24"/>
                <w:szCs w:val="24"/>
                <w:u w:val="none"/>
              </w:rPr>
            </w:pPr>
          </w:p>
        </w:tc>
      </w:tr>
      <w:tr w14:paraId="0EA1E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2BAD">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D300C">
            <w:pP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B2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顶膜（含土方施工）</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4B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HDPE高密度聚乙烯黑膜，顶部密封储气顶膜：1.5mm HDPE 。防渗透、耐腐蚀抗嗮防老化。</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66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9C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2200</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A4EE">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DAE66">
            <w:pPr>
              <w:jc w:val="center"/>
              <w:rPr>
                <w:rFonts w:hint="eastAsia" w:ascii="宋体" w:hAnsi="宋体" w:eastAsia="宋体" w:cs="宋体"/>
                <w:i w:val="0"/>
                <w:iCs w:val="0"/>
                <w:color w:val="000000"/>
                <w:sz w:val="24"/>
                <w:szCs w:val="24"/>
                <w:u w:val="none"/>
              </w:rPr>
            </w:pPr>
          </w:p>
        </w:tc>
      </w:tr>
      <w:tr w14:paraId="3AFC5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0" w:hRule="atLeast"/>
          <w:jc w:val="center"/>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38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A1A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防疫消毒设备</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54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人员消毒设备</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163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1、消毒采用超声波雾化系统,内部采用集成式雾化机芯，无机械驱动、宁静无噪音、雾化效率高、故障率低、维护简单,整机所输出的雾粒直径为1~10u,最大相对湿度可达99%。</w:t>
            </w:r>
          </w:p>
          <w:p w14:paraId="6DA9768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2、使用环境：5-45摄氏度无风环境</w:t>
            </w:r>
          </w:p>
          <w:p w14:paraId="2C46FB9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防雨功能：设备外壳具备防雨功能、测温系统需回避雨水及阳光直射。</w:t>
            </w:r>
          </w:p>
          <w:p w14:paraId="4FB5BA6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使用电压：220V/50Hz（60Hz）；额定功率:650-880w</w:t>
            </w:r>
          </w:p>
          <w:p w14:paraId="06BBA6D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消毒液容量：20-30L</w:t>
            </w:r>
          </w:p>
          <w:p w14:paraId="091DBB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消毒剂类型：国家标准医用消毒药剂次氯酸等</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0F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76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5BF9">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B100">
            <w:pPr>
              <w:jc w:val="center"/>
              <w:rPr>
                <w:rFonts w:hint="eastAsia" w:ascii="宋体" w:hAnsi="宋体" w:eastAsia="宋体" w:cs="宋体"/>
                <w:i w:val="0"/>
                <w:iCs w:val="0"/>
                <w:color w:val="000000"/>
                <w:sz w:val="24"/>
                <w:szCs w:val="24"/>
                <w:u w:val="none"/>
              </w:rPr>
            </w:pPr>
          </w:p>
        </w:tc>
      </w:tr>
      <w:tr w14:paraId="4EE1E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EECA">
            <w:pPr>
              <w:jc w:val="center"/>
              <w:rPr>
                <w:rFonts w:hint="eastAsia" w:ascii="宋体" w:hAnsi="宋体" w:eastAsia="宋体" w:cs="宋体"/>
                <w:i w:val="0"/>
                <w:iCs w:val="0"/>
                <w:color w:val="000000"/>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FD91F">
            <w:pPr>
              <w:jc w:val="center"/>
              <w:rPr>
                <w:rFonts w:hint="eastAsia" w:ascii="宋体" w:hAnsi="宋体" w:eastAsia="宋体" w:cs="宋体"/>
                <w:i w:val="0"/>
                <w:iCs w:val="0"/>
                <w:color w:val="000000"/>
                <w:sz w:val="24"/>
                <w:szCs w:val="24"/>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FE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车辆消毒设备</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383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主要配置参数如下：</w:t>
            </w:r>
          </w:p>
          <w:p w14:paraId="478F73E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1、380V/50Hz/7.5KW/3360L/H/30-70Bar</w:t>
            </w:r>
          </w:p>
          <w:p w14:paraId="48A0A45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2、三缸陶瓷博拓柱塞泵，带压力表，纯铜电机</w:t>
            </w:r>
          </w:p>
          <w:p w14:paraId="1181D4F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3、主机自动上水，缺水保护、漏电保护、过载保护</w:t>
            </w:r>
          </w:p>
          <w:p w14:paraId="471D558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4、手动远程遥控+ 雷达感应双控模式，支持无 人值守</w:t>
            </w:r>
          </w:p>
          <w:p w14:paraId="12A1996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5、201不锈钢主机自带 140L 水箱</w:t>
            </w:r>
          </w:p>
          <w:p w14:paraId="48BAB77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6、自动过滤， 自动配比加药系统</w:t>
            </w:r>
          </w:p>
          <w:p w14:paraId="18EA9D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7、含喷头喷嘴、304不锈钢6立柱等配件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DE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78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589E1">
            <w:pPr>
              <w:jc w:val="center"/>
              <w:rPr>
                <w:rFonts w:hint="eastAsia" w:ascii="宋体" w:hAnsi="宋体" w:eastAsia="宋体" w:cs="宋体"/>
                <w:i w:val="0"/>
                <w:iCs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36D8">
            <w:pPr>
              <w:jc w:val="center"/>
              <w:rPr>
                <w:rFonts w:hint="eastAsia" w:ascii="宋体" w:hAnsi="宋体" w:eastAsia="宋体" w:cs="宋体"/>
                <w:i w:val="0"/>
                <w:iCs w:val="0"/>
                <w:color w:val="000000"/>
                <w:sz w:val="24"/>
                <w:szCs w:val="24"/>
                <w:u w:val="none"/>
              </w:rPr>
            </w:pPr>
          </w:p>
        </w:tc>
      </w:tr>
    </w:tbl>
    <w:p w14:paraId="112C9ED3">
      <w:pPr>
        <w:spacing w:after="120"/>
        <w:jc w:val="both"/>
        <w:rPr>
          <w:rFonts w:hint="eastAsia" w:ascii="宋体" w:hAnsi="宋体" w:eastAsia="宋体" w:cs="Times New Roman"/>
          <w:b/>
          <w:bCs/>
          <w:color w:val="000000" w:themeColor="text1"/>
          <w:kern w:val="0"/>
          <w:sz w:val="44"/>
          <w:szCs w:val="44"/>
          <w:highlight w:val="none"/>
          <w14:textFill>
            <w14:solidFill>
              <w14:schemeClr w14:val="tx1"/>
            </w14:solidFill>
          </w14:textFill>
        </w:rPr>
      </w:pPr>
    </w:p>
    <w:p w14:paraId="109D2800">
      <w:pPr>
        <w:rPr>
          <w:rFonts w:hint="eastAsia" w:ascii="宋体" w:hAnsi="宋体" w:eastAsia="宋体" w:cs="Times New Roman"/>
          <w:b/>
          <w:bCs/>
          <w:color w:val="000000" w:themeColor="text1"/>
          <w:kern w:val="0"/>
          <w:sz w:val="44"/>
          <w:szCs w:val="44"/>
          <w:highlight w:val="none"/>
          <w14:textFill>
            <w14:solidFill>
              <w14:schemeClr w14:val="tx1"/>
            </w14:solidFill>
          </w14:textFill>
        </w:rPr>
      </w:pPr>
      <w:r>
        <w:rPr>
          <w:rFonts w:hint="eastAsia" w:ascii="宋体" w:hAnsi="宋体" w:eastAsia="宋体" w:cs="Times New Roman"/>
          <w:b/>
          <w:bCs/>
          <w:color w:val="000000" w:themeColor="text1"/>
          <w:kern w:val="0"/>
          <w:sz w:val="44"/>
          <w:szCs w:val="44"/>
          <w:highlight w:val="none"/>
          <w14:textFill>
            <w14:solidFill>
              <w14:schemeClr w14:val="tx1"/>
            </w14:solidFill>
          </w14:textFill>
        </w:rPr>
        <w:br w:type="page"/>
      </w:r>
    </w:p>
    <w:p w14:paraId="75DC4843">
      <w:pPr>
        <w:pStyle w:val="2"/>
        <w:keepNext w:val="0"/>
        <w:keepLines w:val="0"/>
        <w:pageBreakBefore w:val="0"/>
        <w:widowControl w:val="0"/>
        <w:kinsoku/>
        <w:wordWrap w:val="0"/>
        <w:overflowPunct/>
        <w:topLinePunct/>
        <w:autoSpaceDE/>
        <w:autoSpaceDN/>
        <w:bidi w:val="0"/>
        <w:adjustRightInd/>
        <w:snapToGrid/>
        <w:spacing w:before="0" w:after="0" w:line="360" w:lineRule="auto"/>
        <w:jc w:val="center"/>
        <w:textAlignment w:val="auto"/>
        <w:rPr>
          <w:sz w:val="32"/>
          <w:szCs w:val="32"/>
        </w:rPr>
      </w:pPr>
      <w:bookmarkStart w:id="4" w:name="_Toc2424"/>
      <w:r>
        <w:rPr>
          <w:rFonts w:hint="eastAsia"/>
          <w:sz w:val="32"/>
          <w:szCs w:val="32"/>
        </w:rPr>
        <w:t xml:space="preserve">第四章 </w:t>
      </w:r>
      <w:r>
        <w:rPr>
          <w:rFonts w:hint="eastAsia"/>
          <w:sz w:val="32"/>
          <w:szCs w:val="32"/>
          <w:lang w:val="en-US" w:eastAsia="zh-CN"/>
        </w:rPr>
        <w:t xml:space="preserve"> </w:t>
      </w:r>
      <w:r>
        <w:rPr>
          <w:rFonts w:hint="eastAsia"/>
          <w:sz w:val="32"/>
          <w:szCs w:val="32"/>
        </w:rPr>
        <w:t>评标办法</w:t>
      </w:r>
      <w:bookmarkEnd w:id="4"/>
    </w:p>
    <w:p w14:paraId="34E2C949">
      <w:pPr>
        <w:widowControl/>
        <w:spacing w:line="360" w:lineRule="auto"/>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1. 投标文件的评审、比较和否决</w:t>
      </w:r>
    </w:p>
    <w:p w14:paraId="316F56CC">
      <w:pPr>
        <w:widowControl/>
        <w:spacing w:line="360" w:lineRule="auto"/>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1.1</w:t>
      </w:r>
      <w:r>
        <w:rPr>
          <w:rFonts w:hint="eastAsia" w:ascii="宋体" w:hAnsi="宋体" w:eastAsia="宋体" w:cs="Times New Roman"/>
          <w:color w:val="000000" w:themeColor="text1"/>
          <w:kern w:val="0"/>
          <w:sz w:val="24"/>
          <w:szCs w:val="24"/>
          <w:highlight w:val="none"/>
          <w14:textFill>
            <w14:solidFill>
              <w14:schemeClr w14:val="tx1"/>
            </w14:solidFill>
          </w14:textFill>
        </w:rPr>
        <w:t>评标委员会将按照招标文件的规定，仅对在实质上响应招标文件要求的投标文件进行评估和比较。</w:t>
      </w:r>
    </w:p>
    <w:p w14:paraId="2E0683A9">
      <w:pPr>
        <w:widowControl/>
        <w:spacing w:line="360" w:lineRule="auto"/>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1.2</w:t>
      </w:r>
      <w:r>
        <w:rPr>
          <w:rFonts w:hint="eastAsia" w:ascii="宋体" w:hAnsi="宋体" w:eastAsia="宋体" w:cs="Times New Roman"/>
          <w:color w:val="000000" w:themeColor="text1"/>
          <w:kern w:val="0"/>
          <w:sz w:val="24"/>
          <w:szCs w:val="24"/>
          <w:highlight w:val="none"/>
          <w14:textFill>
            <w14:solidFill>
              <w14:schemeClr w14:val="tx1"/>
            </w14:solidFill>
          </w14:textFill>
        </w:rPr>
        <w:t>根据相关法律法规及有关招投标文件规定，结合本项目具体情况，制定本次招标评标办法。并按照“公平、公正、科学、择优”的原则进行评标。采用百分制综合评估法进行评比。</w:t>
      </w:r>
    </w:p>
    <w:p w14:paraId="5F2F528A">
      <w:pPr>
        <w:widowControl/>
        <w:spacing w:line="360" w:lineRule="auto"/>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1.3</w:t>
      </w:r>
      <w:r>
        <w:rPr>
          <w:rFonts w:hint="eastAsia" w:ascii="宋体" w:hAnsi="宋体" w:eastAsia="宋体" w:cs="Times New Roman"/>
          <w:color w:val="000000" w:themeColor="text1"/>
          <w:kern w:val="0"/>
          <w:sz w:val="24"/>
          <w:szCs w:val="24"/>
          <w:highlight w:val="none"/>
          <w14:textFill>
            <w14:solidFill>
              <w14:schemeClr w14:val="tx1"/>
            </w14:solidFill>
          </w14:textFill>
        </w:rPr>
        <w:t>在评审过程中，评标委员会可以要求</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就投标文件中含义不明确的内容进行陈述；</w:t>
      </w:r>
      <w:r>
        <w:rPr>
          <w:rFonts w:hint="eastAsia" w:ascii="宋体" w:hAnsi="宋体" w:eastAsia="宋体" w:cs="Times New Roman"/>
          <w:color w:val="000000" w:themeColor="text1"/>
          <w:spacing w:val="-12"/>
          <w:kern w:val="0"/>
          <w:sz w:val="24"/>
          <w:szCs w:val="24"/>
          <w:highlight w:val="none"/>
          <w14:textFill>
            <w14:solidFill>
              <w14:schemeClr w14:val="tx1"/>
            </w14:solidFill>
          </w14:textFill>
        </w:rPr>
        <w:t>凡遇到招标文件中无界定或界定不清、前后不一致使评委会成员</w:t>
      </w:r>
      <w:r>
        <w:rPr>
          <w:rFonts w:hint="eastAsia" w:ascii="宋体" w:hAnsi="宋体" w:eastAsia="宋体" w:cs="Times New Roman"/>
          <w:color w:val="000000" w:themeColor="text1"/>
          <w:kern w:val="0"/>
          <w:sz w:val="24"/>
          <w:szCs w:val="24"/>
          <w:highlight w:val="none"/>
          <w14:textFill>
            <w14:solidFill>
              <w14:schemeClr w14:val="tx1"/>
            </w14:solidFill>
          </w14:textFill>
        </w:rPr>
        <w:t>意见</w:t>
      </w:r>
      <w:r>
        <w:rPr>
          <w:rFonts w:hint="eastAsia" w:ascii="宋体" w:hAnsi="宋体" w:eastAsia="宋体" w:cs="Times New Roman"/>
          <w:color w:val="000000" w:themeColor="text1"/>
          <w:spacing w:val="-12"/>
          <w:kern w:val="0"/>
          <w:sz w:val="24"/>
          <w:szCs w:val="24"/>
          <w:highlight w:val="none"/>
          <w14:textFill>
            <w14:solidFill>
              <w14:schemeClr w14:val="tx1"/>
            </w14:solidFill>
          </w14:textFill>
        </w:rPr>
        <w:t>有分歧且又难于协商一致的问题，均由评委会予以表决，获半数以上同意的即为通过，未获半数同意的即为否决</w:t>
      </w:r>
      <w:r>
        <w:rPr>
          <w:rFonts w:hint="eastAsia" w:ascii="宋体" w:hAnsi="宋体" w:eastAsia="宋体" w:cs="Times New Roman"/>
          <w:color w:val="000000" w:themeColor="text1"/>
          <w:kern w:val="0"/>
          <w:sz w:val="24"/>
          <w:szCs w:val="24"/>
          <w:highlight w:val="none"/>
          <w14:textFill>
            <w14:solidFill>
              <w14:schemeClr w14:val="tx1"/>
            </w14:solidFill>
          </w14:textFill>
        </w:rPr>
        <w:t>。</w:t>
      </w:r>
    </w:p>
    <w:p w14:paraId="7B04C991">
      <w:pPr>
        <w:widowControl/>
        <w:spacing w:line="360" w:lineRule="auto"/>
        <w:ind w:firstLine="480"/>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1.4</w:t>
      </w:r>
      <w:r>
        <w:rPr>
          <w:rFonts w:hint="eastAsia" w:ascii="宋体" w:hAnsi="宋体" w:eastAsia="宋体" w:cs="Times New Roman"/>
          <w:color w:val="000000" w:themeColor="text1"/>
          <w:kern w:val="0"/>
          <w:sz w:val="24"/>
          <w:szCs w:val="24"/>
          <w:highlight w:val="none"/>
          <w14:textFill>
            <w14:solidFill>
              <w14:schemeClr w14:val="tx1"/>
            </w14:solidFill>
          </w14:textFill>
        </w:rPr>
        <w:t>评标时，投标报价是评标的重要依据，但不是唯一依据，采购人不承诺将合同授予报价最低或最高的</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w:t>
      </w:r>
    </w:p>
    <w:p w14:paraId="5E343A30">
      <w:pPr>
        <w:widowControl/>
        <w:spacing w:line="360" w:lineRule="auto"/>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1.</w:t>
      </w:r>
      <w:r>
        <w:rPr>
          <w:rFonts w:hint="eastAsia" w:ascii="宋体" w:hAnsi="宋体" w:eastAsia="宋体" w:cs="Times New Roman"/>
          <w:b/>
          <w:bCs/>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Times New Roman"/>
          <w:color w:val="000000" w:themeColor="text1"/>
          <w:kern w:val="0"/>
          <w:sz w:val="24"/>
          <w:szCs w:val="24"/>
          <w:highlight w:val="none"/>
          <w14:textFill>
            <w14:solidFill>
              <w14:schemeClr w14:val="tx1"/>
            </w14:solidFill>
          </w14:textFill>
        </w:rPr>
        <w:t>评标委员会依据招标文件中规定的评标标准和方法，对投标文件进行评审和比较，向采购人提出书面评标报告，并推荐合格的中标候选人。采购人根据评标委员会提出的书面评标报告和推荐的中标候选人按序确定中标人。</w:t>
      </w:r>
    </w:p>
    <w:p w14:paraId="54B76C0F">
      <w:pPr>
        <w:widowControl/>
        <w:spacing w:line="360" w:lineRule="auto"/>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2. 评审程序</w:t>
      </w:r>
    </w:p>
    <w:p w14:paraId="30027EC6">
      <w:pPr>
        <w:widowControl/>
        <w:spacing w:line="360" w:lineRule="auto"/>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2.1 资格审查</w:t>
      </w:r>
    </w:p>
    <w:p w14:paraId="5F396B34">
      <w:pPr>
        <w:widowControl/>
        <w:spacing w:line="360" w:lineRule="auto"/>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本项目采用资格后审</w:t>
      </w:r>
    </w:p>
    <w:p w14:paraId="7004212D">
      <w:pPr>
        <w:widowControl/>
        <w:spacing w:line="360" w:lineRule="auto"/>
        <w:ind w:firstLine="480"/>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采购人或采购代理机构应当按照招标文件第二章</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须知2.0项要求，对</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的投标文件进行资格评审，有一项不符合的，视为未通过资格审查，合格</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不足3家的，不得评标。符合的进入下一评标程序。</w:t>
      </w:r>
    </w:p>
    <w:p w14:paraId="49E265FA">
      <w:pPr>
        <w:widowControl/>
        <w:spacing w:line="360" w:lineRule="auto"/>
        <w:ind w:firstLine="480"/>
        <w:rPr>
          <w:rFonts w:hint="eastAsia" w:asciiTheme="minorEastAsia" w:hAnsiTheme="minorEastAsia" w:cstheme="minorEastAsia"/>
          <w:color w:val="000000" w:themeColor="text1"/>
          <w:kern w:val="0"/>
          <w:sz w:val="24"/>
          <w:szCs w:val="24"/>
          <w:lang w:val="en-US" w:eastAsia="zh-CN"/>
          <w14:textFill>
            <w14:solidFill>
              <w14:schemeClr w14:val="tx1"/>
            </w14:solidFill>
          </w14:textFill>
        </w:rPr>
      </w:pPr>
      <w:r>
        <w:rPr>
          <w:rFonts w:hint="eastAsia" w:asciiTheme="minorEastAsia" w:hAnsiTheme="minorEastAsia" w:cstheme="minorEastAsia"/>
          <w:color w:val="000000" w:themeColor="text1"/>
          <w:kern w:val="0"/>
          <w:sz w:val="24"/>
          <w:szCs w:val="24"/>
          <w:lang w:val="en-US" w:eastAsia="zh-CN"/>
          <w14:textFill>
            <w14:solidFill>
              <w14:schemeClr w14:val="tx1"/>
            </w14:solidFill>
          </w14:textFill>
        </w:rPr>
        <w:t>2.2符合性审查</w:t>
      </w:r>
    </w:p>
    <w:p w14:paraId="4798F294">
      <w:pPr>
        <w:widowControl/>
        <w:spacing w:line="360" w:lineRule="auto"/>
        <w:ind w:firstLine="470" w:firstLineChars="196"/>
        <w:jc w:val="left"/>
        <w:rPr>
          <w:rFonts w:hint="eastAsia" w:asciiTheme="minorEastAsia" w:hAnsi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cstheme="minorEastAsia"/>
          <w:color w:val="000000" w:themeColor="text1"/>
          <w:kern w:val="0"/>
          <w:sz w:val="24"/>
          <w:szCs w:val="24"/>
          <w:lang w:val="en-US" w:eastAsia="zh-CN"/>
          <w14:textFill>
            <w14:solidFill>
              <w14:schemeClr w14:val="tx1"/>
            </w14:solidFill>
          </w14:textFill>
        </w:rPr>
        <w:t>评标委员会按照招标文件的要求，</w:t>
      </w:r>
      <w:r>
        <w:rPr>
          <w:rFonts w:hint="eastAsia" w:asciiTheme="minorEastAsia" w:hAnsiTheme="minorEastAsia" w:cstheme="minorEastAsia"/>
          <w:color w:val="000000" w:themeColor="text1"/>
          <w:kern w:val="0"/>
          <w:sz w:val="24"/>
          <w:szCs w:val="24"/>
          <w14:textFill>
            <w14:solidFill>
              <w14:schemeClr w14:val="tx1"/>
            </w14:solidFill>
          </w14:textFill>
        </w:rPr>
        <w:t>对供应商的投标文件进行</w:t>
      </w:r>
      <w:r>
        <w:rPr>
          <w:rFonts w:hint="eastAsia" w:asciiTheme="minorEastAsia" w:hAnsiTheme="minorEastAsia" w:cstheme="minorEastAsia"/>
          <w:color w:val="000000" w:themeColor="text1"/>
          <w:kern w:val="0"/>
          <w:sz w:val="24"/>
          <w:szCs w:val="24"/>
          <w:lang w:val="en-US" w:eastAsia="zh-CN"/>
          <w14:textFill>
            <w14:solidFill>
              <w14:schemeClr w14:val="tx1"/>
            </w14:solidFill>
          </w14:textFill>
        </w:rPr>
        <w:t>符合性</w:t>
      </w:r>
      <w:r>
        <w:rPr>
          <w:rFonts w:hint="eastAsia" w:asciiTheme="minorEastAsia" w:hAnsiTheme="minorEastAsia" w:cstheme="minorEastAsia"/>
          <w:color w:val="000000" w:themeColor="text1"/>
          <w:kern w:val="0"/>
          <w:sz w:val="24"/>
          <w:szCs w:val="24"/>
          <w14:textFill>
            <w14:solidFill>
              <w14:schemeClr w14:val="tx1"/>
            </w14:solidFill>
          </w14:textFill>
        </w:rPr>
        <w:t>评审，有一项不符合的，视为未通过</w:t>
      </w:r>
      <w:r>
        <w:rPr>
          <w:rFonts w:hint="eastAsia" w:asciiTheme="minorEastAsia" w:hAnsiTheme="minorEastAsia" w:cstheme="minorEastAsia"/>
          <w:color w:val="000000" w:themeColor="text1"/>
          <w:kern w:val="0"/>
          <w:sz w:val="24"/>
          <w:szCs w:val="24"/>
          <w:lang w:val="en-US" w:eastAsia="zh-CN"/>
          <w14:textFill>
            <w14:solidFill>
              <w14:schemeClr w14:val="tx1"/>
            </w14:solidFill>
          </w14:textFill>
        </w:rPr>
        <w:t>符合性</w:t>
      </w:r>
      <w:r>
        <w:rPr>
          <w:rFonts w:hint="eastAsia" w:asciiTheme="minorEastAsia" w:hAnsiTheme="minorEastAsia" w:cstheme="minorEastAsia"/>
          <w:color w:val="000000" w:themeColor="text1"/>
          <w:kern w:val="0"/>
          <w:sz w:val="24"/>
          <w:szCs w:val="24"/>
          <w14:textFill>
            <w14:solidFill>
              <w14:schemeClr w14:val="tx1"/>
            </w14:solidFill>
          </w14:textFill>
        </w:rPr>
        <w:t>审查</w:t>
      </w:r>
      <w:r>
        <w:rPr>
          <w:rFonts w:hint="eastAsia" w:asciiTheme="minorEastAsia" w:hAnsiTheme="minorEastAsia" w:cstheme="minorEastAsia"/>
          <w:color w:val="000000" w:themeColor="text1"/>
          <w:kern w:val="0"/>
          <w:sz w:val="24"/>
          <w:szCs w:val="24"/>
          <w:lang w:eastAsia="zh-CN"/>
          <w14:textFill>
            <w14:solidFill>
              <w14:schemeClr w14:val="tx1"/>
            </w14:solidFill>
          </w14:textFill>
        </w:rPr>
        <w:t>。有一项不符合的，按废标处理。</w:t>
      </w:r>
    </w:p>
    <w:p w14:paraId="58EB285D">
      <w:pPr>
        <w:widowControl/>
        <w:spacing w:line="360" w:lineRule="auto"/>
        <w:ind w:firstLine="472" w:firstLineChars="196"/>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3.评标具体方法和标准</w:t>
      </w:r>
    </w:p>
    <w:p w14:paraId="2AE4DC91">
      <w:pPr>
        <w:widowControl/>
        <w:spacing w:line="360" w:lineRule="auto"/>
        <w:ind w:firstLine="360" w:firstLineChars="150"/>
        <w:jc w:val="left"/>
        <w:rPr>
          <w:rFonts w:ascii="宋体" w:hAnsi="宋体" w:eastAsia="宋体" w:cs="Times New Roman"/>
          <w:color w:val="000000" w:themeColor="text1"/>
          <w:kern w:val="0"/>
          <w:sz w:val="28"/>
          <w:szCs w:val="28"/>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评标委员会根据评标原则和办法对所有投标文件进行集中审核，分别评价。</w:t>
      </w:r>
    </w:p>
    <w:tbl>
      <w:tblPr>
        <w:tblStyle w:val="14"/>
        <w:tblW w:w="9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933"/>
        <w:gridCol w:w="2365"/>
        <w:gridCol w:w="5535"/>
      </w:tblGrid>
      <w:tr w14:paraId="5295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gridSpan w:val="2"/>
            <w:tcBorders>
              <w:top w:val="single" w:color="auto" w:sz="4" w:space="0"/>
              <w:left w:val="single" w:color="auto" w:sz="4" w:space="0"/>
              <w:bottom w:val="single" w:color="auto" w:sz="4" w:space="0"/>
              <w:right w:val="single" w:color="auto" w:sz="4" w:space="0"/>
            </w:tcBorders>
            <w:vAlign w:val="center"/>
          </w:tcPr>
          <w:p w14:paraId="1D4F149C">
            <w:pPr>
              <w:keepNext/>
              <w:keepLines/>
              <w:tabs>
                <w:tab w:val="left" w:pos="5852"/>
              </w:tabs>
              <w:snapToGrid w:val="0"/>
              <w:spacing w:line="240" w:lineRule="exact"/>
              <w:ind w:left="425"/>
              <w:outlineLvl w:val="2"/>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br w:type="page"/>
            </w:r>
            <w:r>
              <w:rPr>
                <w:rFonts w:hint="eastAsia" w:ascii="宋体" w:hAnsi="宋体" w:eastAsia="宋体" w:cs="宋体"/>
                <w:b/>
                <w:color w:val="000000" w:themeColor="text1"/>
                <w:sz w:val="24"/>
                <w:szCs w:val="24"/>
                <w:highlight w:val="none"/>
                <w14:textFill>
                  <w14:solidFill>
                    <w14:schemeClr w14:val="tx1"/>
                  </w14:solidFill>
                </w14:textFill>
              </w:rPr>
              <w:t>条款号</w:t>
            </w:r>
          </w:p>
        </w:tc>
        <w:tc>
          <w:tcPr>
            <w:tcW w:w="2365" w:type="dxa"/>
            <w:tcBorders>
              <w:top w:val="single" w:color="auto" w:sz="4" w:space="0"/>
              <w:left w:val="single" w:color="auto" w:sz="4" w:space="0"/>
              <w:bottom w:val="single" w:color="auto" w:sz="4" w:space="0"/>
              <w:right w:val="single" w:color="auto" w:sz="4" w:space="0"/>
            </w:tcBorders>
            <w:vAlign w:val="center"/>
          </w:tcPr>
          <w:p w14:paraId="3CAEC50E">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评审因素</w:t>
            </w:r>
          </w:p>
        </w:tc>
        <w:tc>
          <w:tcPr>
            <w:tcW w:w="5535" w:type="dxa"/>
            <w:tcBorders>
              <w:top w:val="single" w:color="auto" w:sz="4" w:space="0"/>
              <w:left w:val="single" w:color="auto" w:sz="4" w:space="0"/>
              <w:bottom w:val="single" w:color="auto" w:sz="4" w:space="0"/>
              <w:right w:val="single" w:color="auto" w:sz="4" w:space="0"/>
            </w:tcBorders>
            <w:vAlign w:val="center"/>
          </w:tcPr>
          <w:p w14:paraId="69B00A3B">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评审标准</w:t>
            </w:r>
          </w:p>
        </w:tc>
      </w:tr>
      <w:tr w14:paraId="7BB5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restart"/>
            <w:tcBorders>
              <w:top w:val="single" w:color="auto" w:sz="4" w:space="0"/>
              <w:left w:val="single" w:color="auto" w:sz="4" w:space="0"/>
              <w:bottom w:val="single" w:color="auto" w:sz="4" w:space="0"/>
              <w:right w:val="single" w:color="auto" w:sz="4" w:space="0"/>
            </w:tcBorders>
            <w:vAlign w:val="center"/>
          </w:tcPr>
          <w:p w14:paraId="34AB25C5">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2.1.1</w:t>
            </w:r>
          </w:p>
        </w:tc>
        <w:tc>
          <w:tcPr>
            <w:tcW w:w="933" w:type="dxa"/>
            <w:vMerge w:val="restart"/>
            <w:tcBorders>
              <w:top w:val="single" w:color="auto" w:sz="4" w:space="0"/>
              <w:left w:val="single" w:color="auto" w:sz="4" w:space="0"/>
              <w:bottom w:val="single" w:color="auto" w:sz="4" w:space="0"/>
              <w:right w:val="single" w:color="auto" w:sz="4" w:space="0"/>
            </w:tcBorders>
            <w:vAlign w:val="center"/>
          </w:tcPr>
          <w:p w14:paraId="44E97D61">
            <w:pPr>
              <w:widowControl/>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资格</w:t>
            </w:r>
            <w:r>
              <w:rPr>
                <w:rFonts w:hint="eastAsia" w:ascii="宋体" w:hAnsi="宋体" w:eastAsia="宋体" w:cs="宋体"/>
                <w:color w:val="000000" w:themeColor="text1"/>
                <w:sz w:val="24"/>
                <w:szCs w:val="24"/>
                <w:highlight w:val="none"/>
                <w14:textFill>
                  <w14:solidFill>
                    <w14:schemeClr w14:val="tx1"/>
                  </w14:solidFill>
                </w14:textFill>
              </w:rPr>
              <w:t>性</w:t>
            </w:r>
          </w:p>
          <w:p w14:paraId="18CB3215">
            <w:pPr>
              <w:widowControl/>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审查</w:t>
            </w:r>
          </w:p>
          <w:p w14:paraId="2FB152B4">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标准</w:t>
            </w:r>
          </w:p>
        </w:tc>
        <w:tc>
          <w:tcPr>
            <w:tcW w:w="2365" w:type="dxa"/>
            <w:tcBorders>
              <w:top w:val="single" w:color="auto" w:sz="4" w:space="0"/>
              <w:left w:val="single" w:color="auto" w:sz="4" w:space="0"/>
              <w:bottom w:val="single" w:color="auto" w:sz="4" w:space="0"/>
              <w:right w:val="single" w:color="auto" w:sz="4" w:space="0"/>
            </w:tcBorders>
            <w:vAlign w:val="center"/>
          </w:tcPr>
          <w:p w14:paraId="35ABF9F4">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营业执照</w:t>
            </w:r>
          </w:p>
        </w:tc>
        <w:tc>
          <w:tcPr>
            <w:tcW w:w="5535" w:type="dxa"/>
            <w:tcBorders>
              <w:top w:val="single" w:color="auto" w:sz="4" w:space="0"/>
              <w:left w:val="single" w:color="auto" w:sz="4" w:space="0"/>
              <w:bottom w:val="single" w:color="auto" w:sz="4" w:space="0"/>
              <w:right w:val="single" w:color="auto" w:sz="4" w:space="0"/>
            </w:tcBorders>
            <w:vAlign w:val="center"/>
          </w:tcPr>
          <w:p w14:paraId="28425EF5">
            <w:pPr>
              <w:spacing w:line="276"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sz w:val="24"/>
                <w:szCs w:val="24"/>
                <w:highlight w:val="none"/>
                <w14:textFill>
                  <w14:solidFill>
                    <w14:schemeClr w14:val="tx1"/>
                  </w14:solidFill>
                </w14:textFill>
              </w:rPr>
              <w:t>须具有合法有效的营业执照（可使用电子营业执照）；</w:t>
            </w:r>
          </w:p>
        </w:tc>
      </w:tr>
      <w:tr w14:paraId="6DEA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continue"/>
            <w:tcBorders>
              <w:left w:val="single" w:color="auto" w:sz="4" w:space="0"/>
              <w:right w:val="single" w:color="auto" w:sz="4" w:space="0"/>
            </w:tcBorders>
            <w:vAlign w:val="center"/>
          </w:tcPr>
          <w:p w14:paraId="413028BA">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tc>
        <w:tc>
          <w:tcPr>
            <w:tcW w:w="933" w:type="dxa"/>
            <w:vMerge w:val="continue"/>
            <w:tcBorders>
              <w:left w:val="single" w:color="auto" w:sz="4" w:space="0"/>
              <w:right w:val="single" w:color="auto" w:sz="4" w:space="0"/>
            </w:tcBorders>
            <w:vAlign w:val="center"/>
          </w:tcPr>
          <w:p w14:paraId="176CF7C3">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2365" w:type="dxa"/>
            <w:tcBorders>
              <w:top w:val="single" w:color="auto" w:sz="4" w:space="0"/>
              <w:left w:val="single" w:color="auto" w:sz="4" w:space="0"/>
              <w:right w:val="single" w:color="auto" w:sz="4" w:space="0"/>
            </w:tcBorders>
            <w:shd w:val="clear" w:color="auto" w:fill="auto"/>
            <w:vAlign w:val="center"/>
          </w:tcPr>
          <w:p w14:paraId="06B5F32B">
            <w:pPr>
              <w:spacing w:line="276" w:lineRule="auto"/>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承诺书</w:t>
            </w:r>
          </w:p>
        </w:tc>
        <w:tc>
          <w:tcPr>
            <w:tcW w:w="5535" w:type="dxa"/>
            <w:tcBorders>
              <w:top w:val="single" w:color="auto" w:sz="4" w:space="0"/>
              <w:left w:val="single" w:color="auto" w:sz="4" w:space="0"/>
              <w:bottom w:val="single" w:color="auto" w:sz="4" w:space="0"/>
              <w:right w:val="single" w:color="auto" w:sz="4" w:space="0"/>
            </w:tcBorders>
            <w:shd w:val="clear" w:color="auto" w:fill="auto"/>
            <w:vAlign w:val="center"/>
          </w:tcPr>
          <w:p w14:paraId="4601E27C">
            <w:pPr>
              <w:spacing w:line="276" w:lineRule="auto"/>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企业出具无行贿犯罪记录在中国裁判文书网自行查询或自行承诺（查询对象：企业、法定代表人）。（自行承诺，格式自拟）</w:t>
            </w:r>
          </w:p>
        </w:tc>
      </w:tr>
      <w:tr w14:paraId="522E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continue"/>
            <w:tcBorders>
              <w:left w:val="single" w:color="auto" w:sz="4" w:space="0"/>
              <w:right w:val="single" w:color="auto" w:sz="4" w:space="0"/>
            </w:tcBorders>
            <w:vAlign w:val="center"/>
          </w:tcPr>
          <w:p w14:paraId="3B9CDA9D">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tc>
        <w:tc>
          <w:tcPr>
            <w:tcW w:w="933" w:type="dxa"/>
            <w:vMerge w:val="continue"/>
            <w:tcBorders>
              <w:left w:val="single" w:color="auto" w:sz="4" w:space="0"/>
              <w:right w:val="single" w:color="auto" w:sz="4" w:space="0"/>
            </w:tcBorders>
            <w:vAlign w:val="center"/>
          </w:tcPr>
          <w:p w14:paraId="52271152">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2365" w:type="dxa"/>
            <w:tcBorders>
              <w:top w:val="single" w:color="auto" w:sz="4" w:space="0"/>
              <w:left w:val="single" w:color="auto" w:sz="4" w:space="0"/>
              <w:right w:val="single" w:color="auto" w:sz="4" w:space="0"/>
            </w:tcBorders>
            <w:shd w:val="clear" w:color="auto" w:fill="auto"/>
            <w:vAlign w:val="center"/>
          </w:tcPr>
          <w:p w14:paraId="2881D40E">
            <w:pPr>
              <w:spacing w:line="276" w:lineRule="auto"/>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无商业贿赂和不正当竞争行为</w:t>
            </w:r>
          </w:p>
        </w:tc>
        <w:tc>
          <w:tcPr>
            <w:tcW w:w="5535" w:type="dxa"/>
            <w:tcBorders>
              <w:top w:val="single" w:color="auto" w:sz="4" w:space="0"/>
              <w:left w:val="single" w:color="auto" w:sz="4" w:space="0"/>
              <w:bottom w:val="single" w:color="auto" w:sz="4" w:space="0"/>
              <w:right w:val="single" w:color="auto" w:sz="4" w:space="0"/>
            </w:tcBorders>
            <w:shd w:val="clear" w:color="auto" w:fill="auto"/>
            <w:vAlign w:val="center"/>
          </w:tcPr>
          <w:p w14:paraId="4C20CC5D">
            <w:pPr>
              <w:spacing w:line="276" w:lineRule="auto"/>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sz w:val="24"/>
                <w:szCs w:val="24"/>
                <w:highlight w:val="none"/>
                <w14:textFill>
                  <w14:solidFill>
                    <w14:schemeClr w14:val="tx1"/>
                  </w14:solidFill>
                </w14:textFill>
              </w:rPr>
              <w:t>须承诺本企业无商业贿赂和不正当竞争行为；</w:t>
            </w:r>
            <w:r>
              <w:rPr>
                <w:rFonts w:hint="eastAsia" w:ascii="宋体" w:hAnsi="宋体" w:eastAsia="宋体" w:cs="宋体"/>
                <w:color w:val="000000" w:themeColor="text1"/>
                <w:sz w:val="24"/>
                <w:szCs w:val="24"/>
                <w:highlight w:val="none"/>
                <w:lang w:val="en-US" w:eastAsia="zh-CN"/>
                <w14:textFill>
                  <w14:solidFill>
                    <w14:schemeClr w14:val="tx1"/>
                  </w14:solidFill>
                </w14:textFill>
              </w:rPr>
              <w:t>（自行承诺，格式自拟）</w:t>
            </w:r>
          </w:p>
        </w:tc>
      </w:tr>
      <w:tr w14:paraId="7FAD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continue"/>
            <w:tcBorders>
              <w:top w:val="single" w:color="auto" w:sz="4" w:space="0"/>
              <w:left w:val="single" w:color="auto" w:sz="4" w:space="0"/>
              <w:bottom w:val="single" w:color="auto" w:sz="4" w:space="0"/>
              <w:right w:val="single" w:color="auto" w:sz="4" w:space="0"/>
            </w:tcBorders>
            <w:vAlign w:val="center"/>
          </w:tcPr>
          <w:p w14:paraId="734D831B">
            <w:pPr>
              <w:widowControl/>
              <w:jc w:val="left"/>
              <w:rPr>
                <w:rFonts w:hint="eastAsia" w:ascii="宋体" w:hAnsi="宋体" w:eastAsia="宋体" w:cs="宋体"/>
                <w:b/>
                <w:color w:val="000000" w:themeColor="text1"/>
                <w:sz w:val="24"/>
                <w:szCs w:val="24"/>
                <w:highlight w:val="none"/>
                <w14:textFill>
                  <w14:solidFill>
                    <w14:schemeClr w14:val="tx1"/>
                  </w14:solidFill>
                </w14:textFill>
              </w:rPr>
            </w:pPr>
          </w:p>
        </w:tc>
        <w:tc>
          <w:tcPr>
            <w:tcW w:w="933" w:type="dxa"/>
            <w:vMerge w:val="continue"/>
            <w:tcBorders>
              <w:top w:val="single" w:color="auto" w:sz="4" w:space="0"/>
              <w:left w:val="single" w:color="auto" w:sz="4" w:space="0"/>
              <w:bottom w:val="single" w:color="auto" w:sz="4" w:space="0"/>
              <w:right w:val="single" w:color="auto" w:sz="4" w:space="0"/>
            </w:tcBorders>
            <w:vAlign w:val="center"/>
          </w:tcPr>
          <w:p w14:paraId="47645412">
            <w:pPr>
              <w:widowControl/>
              <w:jc w:val="left"/>
              <w:rPr>
                <w:rFonts w:hint="eastAsia" w:ascii="宋体" w:hAnsi="宋体" w:eastAsia="宋体" w:cs="宋体"/>
                <w:b/>
                <w:color w:val="000000" w:themeColor="text1"/>
                <w:sz w:val="24"/>
                <w:szCs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14:paraId="2A162E90">
            <w:pPr>
              <w:spacing w:line="276"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信用查询</w:t>
            </w:r>
          </w:p>
        </w:tc>
        <w:tc>
          <w:tcPr>
            <w:tcW w:w="5535" w:type="dxa"/>
            <w:tcBorders>
              <w:top w:val="single" w:color="auto" w:sz="4" w:space="0"/>
              <w:left w:val="single" w:color="auto" w:sz="4" w:space="0"/>
              <w:bottom w:val="single" w:color="auto" w:sz="4" w:space="0"/>
              <w:right w:val="single" w:color="auto" w:sz="4" w:space="0"/>
            </w:tcBorders>
            <w:vAlign w:val="center"/>
          </w:tcPr>
          <w:p w14:paraId="52980BF7">
            <w:pPr>
              <w:keepNext w:val="0"/>
              <w:keepLines w:val="0"/>
              <w:pageBreakBefore w:val="0"/>
              <w:widowControl w:val="0"/>
              <w:kinsoku/>
              <w:wordWrap w:val="0"/>
              <w:overflowPunct/>
              <w:topLinePunct/>
              <w:autoSpaceDE/>
              <w:autoSpaceDN/>
              <w:bidi w:val="0"/>
              <w:adjustRightInd/>
              <w:snapToGrid/>
              <w:spacing w:line="276"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投标截止时间止。</w:t>
            </w:r>
          </w:p>
        </w:tc>
      </w:tr>
      <w:tr w14:paraId="5840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continue"/>
            <w:tcBorders>
              <w:top w:val="single" w:color="auto" w:sz="4" w:space="0"/>
              <w:left w:val="single" w:color="auto" w:sz="4" w:space="0"/>
              <w:bottom w:val="single" w:color="auto" w:sz="4" w:space="0"/>
              <w:right w:val="single" w:color="auto" w:sz="4" w:space="0"/>
            </w:tcBorders>
            <w:vAlign w:val="center"/>
          </w:tcPr>
          <w:p w14:paraId="52B6673B">
            <w:pPr>
              <w:widowControl/>
              <w:jc w:val="left"/>
              <w:rPr>
                <w:rFonts w:hint="eastAsia" w:ascii="宋体" w:hAnsi="宋体" w:eastAsia="宋体" w:cs="宋体"/>
                <w:b/>
                <w:color w:val="000000" w:themeColor="text1"/>
                <w:sz w:val="24"/>
                <w:szCs w:val="24"/>
                <w:highlight w:val="none"/>
                <w14:textFill>
                  <w14:solidFill>
                    <w14:schemeClr w14:val="tx1"/>
                  </w14:solidFill>
                </w14:textFill>
              </w:rPr>
            </w:pPr>
          </w:p>
        </w:tc>
        <w:tc>
          <w:tcPr>
            <w:tcW w:w="933" w:type="dxa"/>
            <w:vMerge w:val="continue"/>
            <w:tcBorders>
              <w:top w:val="single" w:color="auto" w:sz="4" w:space="0"/>
              <w:left w:val="single" w:color="auto" w:sz="4" w:space="0"/>
              <w:bottom w:val="single" w:color="auto" w:sz="4" w:space="0"/>
              <w:right w:val="single" w:color="auto" w:sz="4" w:space="0"/>
            </w:tcBorders>
            <w:vAlign w:val="center"/>
          </w:tcPr>
          <w:p w14:paraId="515DBE77">
            <w:pPr>
              <w:widowControl/>
              <w:jc w:val="left"/>
              <w:rPr>
                <w:rFonts w:hint="eastAsia" w:ascii="宋体" w:hAnsi="宋体" w:eastAsia="宋体" w:cs="宋体"/>
                <w:b/>
                <w:color w:val="000000" w:themeColor="text1"/>
                <w:sz w:val="24"/>
                <w:szCs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14:paraId="0AB51130">
            <w:pPr>
              <w:spacing w:line="276"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单位负责人为同一人或者存在直接控股、管理关系的不同供应商，不得同时参加同一项目的投标</w:t>
            </w:r>
          </w:p>
        </w:tc>
        <w:tc>
          <w:tcPr>
            <w:tcW w:w="5535" w:type="dxa"/>
            <w:tcBorders>
              <w:top w:val="single" w:color="auto" w:sz="4" w:space="0"/>
              <w:left w:val="single" w:color="auto" w:sz="4" w:space="0"/>
              <w:bottom w:val="single" w:color="auto" w:sz="4" w:space="0"/>
              <w:right w:val="single" w:color="auto" w:sz="4" w:space="0"/>
            </w:tcBorders>
            <w:vAlign w:val="center"/>
          </w:tcPr>
          <w:p w14:paraId="0A8EC224">
            <w:pPr>
              <w:spacing w:line="276"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单位负责人为同一人或者存在直接控股、管理关系的不同供应商，不得同时参加同一项目的投标（提供“国家企业信用信息公示系统”中公示的公司基础信息、股东或投资人信息，查询结果清晰可见）</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3040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60" w:type="dxa"/>
            <w:gridSpan w:val="4"/>
            <w:tcBorders>
              <w:top w:val="single" w:color="auto" w:sz="4" w:space="0"/>
              <w:left w:val="single" w:color="auto" w:sz="4" w:space="0"/>
              <w:bottom w:val="single" w:color="auto" w:sz="4" w:space="0"/>
              <w:right w:val="single" w:color="auto" w:sz="4" w:space="0"/>
            </w:tcBorders>
            <w:vAlign w:val="center"/>
          </w:tcPr>
          <w:p w14:paraId="38213BFC">
            <w:pPr>
              <w:spacing w:line="276"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应中华人民共和国财政部令第87号《政府采购货物和服务招标投标管理办法》第四</w:t>
            </w:r>
          </w:p>
          <w:p w14:paraId="7F6B3DA9">
            <w:pPr>
              <w:spacing w:line="276" w:lineRule="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十四条</w:t>
            </w:r>
            <w:r>
              <w:rPr>
                <w:rFonts w:hint="eastAsia" w:ascii="宋体" w:hAnsi="宋体" w:eastAsia="宋体" w:cs="宋体"/>
                <w:b/>
                <w:color w:val="000000" w:themeColor="text1"/>
                <w:sz w:val="24"/>
                <w:szCs w:val="24"/>
                <w:highlight w:val="none"/>
                <w14:textFill>
                  <w14:solidFill>
                    <w14:schemeClr w14:val="tx1"/>
                  </w14:solidFill>
                </w14:textFill>
              </w:rPr>
              <w:t>公开招标采购项目开标结束后，采购人或者采购代理机构应当依法对</w:t>
            </w:r>
            <w:r>
              <w:rPr>
                <w:rFonts w:hint="eastAsia" w:ascii="宋体" w:hAnsi="宋体" w:eastAsia="宋体" w:cs="宋体"/>
                <w:b/>
                <w:color w:val="000000" w:themeColor="text1"/>
                <w:sz w:val="24"/>
                <w:szCs w:val="24"/>
                <w:highlight w:val="none"/>
                <w:lang w:eastAsia="zh-CN"/>
                <w14:textFill>
                  <w14:solidFill>
                    <w14:schemeClr w14:val="tx1"/>
                  </w14:solidFill>
                </w14:textFill>
              </w:rPr>
              <w:t>投标供应商</w:t>
            </w:r>
            <w:r>
              <w:rPr>
                <w:rFonts w:hint="eastAsia" w:ascii="宋体" w:hAnsi="宋体" w:eastAsia="宋体" w:cs="宋体"/>
                <w:b/>
                <w:color w:val="000000" w:themeColor="text1"/>
                <w:sz w:val="24"/>
                <w:szCs w:val="24"/>
                <w:highlight w:val="none"/>
                <w14:textFill>
                  <w14:solidFill>
                    <w14:schemeClr w14:val="tx1"/>
                  </w14:solidFill>
                </w14:textFill>
              </w:rPr>
              <w:t>的资格进行审查。合格投标</w:t>
            </w:r>
            <w:r>
              <w:rPr>
                <w:rFonts w:hint="eastAsia" w:ascii="宋体" w:hAnsi="宋体" w:eastAsia="宋体" w:cs="宋体"/>
                <w:b/>
                <w:color w:val="000000" w:themeColor="text1"/>
                <w:sz w:val="24"/>
                <w:szCs w:val="24"/>
                <w:highlight w:val="none"/>
                <w:lang w:eastAsia="zh-CN"/>
                <w14:textFill>
                  <w14:solidFill>
                    <w14:schemeClr w14:val="tx1"/>
                  </w14:solidFill>
                </w14:textFill>
              </w:rPr>
              <w:t>投标供应商</w:t>
            </w:r>
            <w:r>
              <w:rPr>
                <w:rFonts w:hint="eastAsia" w:ascii="宋体" w:hAnsi="宋体" w:eastAsia="宋体" w:cs="宋体"/>
                <w:b/>
                <w:color w:val="000000" w:themeColor="text1"/>
                <w:sz w:val="24"/>
                <w:szCs w:val="24"/>
                <w:highlight w:val="none"/>
                <w14:textFill>
                  <w14:solidFill>
                    <w14:schemeClr w14:val="tx1"/>
                  </w14:solidFill>
                </w14:textFill>
              </w:rPr>
              <w:t>不足3家的，不得评标。</w:t>
            </w:r>
          </w:p>
        </w:tc>
      </w:tr>
      <w:tr w14:paraId="4AB2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restart"/>
            <w:tcBorders>
              <w:top w:val="single" w:color="auto" w:sz="4" w:space="0"/>
              <w:left w:val="single" w:color="auto" w:sz="4" w:space="0"/>
              <w:bottom w:val="single" w:color="auto" w:sz="4" w:space="0"/>
              <w:right w:val="single" w:color="auto" w:sz="4" w:space="0"/>
            </w:tcBorders>
            <w:vAlign w:val="center"/>
          </w:tcPr>
          <w:p w14:paraId="21C9177C">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2.1.2</w:t>
            </w:r>
          </w:p>
        </w:tc>
        <w:tc>
          <w:tcPr>
            <w:tcW w:w="933" w:type="dxa"/>
            <w:vMerge w:val="restart"/>
            <w:tcBorders>
              <w:top w:val="single" w:color="auto" w:sz="4" w:space="0"/>
              <w:left w:val="single" w:color="auto" w:sz="4" w:space="0"/>
              <w:bottom w:val="single" w:color="auto" w:sz="4" w:space="0"/>
              <w:right w:val="single" w:color="auto" w:sz="4" w:space="0"/>
            </w:tcBorders>
            <w:vAlign w:val="center"/>
          </w:tcPr>
          <w:p w14:paraId="556EB39D">
            <w:pPr>
              <w:widowControl/>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符合性</w:t>
            </w:r>
          </w:p>
          <w:p w14:paraId="7EE2ACAD">
            <w:pPr>
              <w:widowControl/>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审查</w:t>
            </w:r>
          </w:p>
          <w:p w14:paraId="4CCD0884">
            <w:pPr>
              <w:widowControl/>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标准</w:t>
            </w:r>
          </w:p>
        </w:tc>
        <w:tc>
          <w:tcPr>
            <w:tcW w:w="2365" w:type="dxa"/>
            <w:tcBorders>
              <w:top w:val="single" w:color="auto" w:sz="4" w:space="0"/>
              <w:left w:val="single" w:color="auto" w:sz="4" w:space="0"/>
              <w:bottom w:val="single" w:color="auto" w:sz="4" w:space="0"/>
              <w:right w:val="single" w:color="auto" w:sz="4" w:space="0"/>
            </w:tcBorders>
            <w:vAlign w:val="center"/>
          </w:tcPr>
          <w:p w14:paraId="119871F5">
            <w:pPr>
              <w:keepNext w:val="0"/>
              <w:keepLines w:val="0"/>
              <w:pageBreakBefore w:val="0"/>
              <w:widowControl w:val="0"/>
              <w:kinsoku/>
              <w:wordWrap w:val="0"/>
              <w:overflowPunct/>
              <w:topLinePunct/>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sz w:val="24"/>
                <w:szCs w:val="24"/>
                <w:highlight w:val="none"/>
                <w14:textFill>
                  <w14:solidFill>
                    <w14:schemeClr w14:val="tx1"/>
                  </w14:solidFill>
                </w14:textFill>
              </w:rPr>
              <w:t>名称</w:t>
            </w:r>
          </w:p>
        </w:tc>
        <w:tc>
          <w:tcPr>
            <w:tcW w:w="5535" w:type="dxa"/>
            <w:tcBorders>
              <w:top w:val="single" w:color="auto" w:sz="4" w:space="0"/>
              <w:left w:val="single" w:color="auto" w:sz="4" w:space="0"/>
              <w:bottom w:val="single" w:color="auto" w:sz="4" w:space="0"/>
              <w:right w:val="single" w:color="auto" w:sz="4" w:space="0"/>
            </w:tcBorders>
            <w:vAlign w:val="center"/>
          </w:tcPr>
          <w:p w14:paraId="31C4BD24">
            <w:pPr>
              <w:keepNext w:val="0"/>
              <w:keepLines w:val="0"/>
              <w:pageBreakBefore w:val="0"/>
              <w:widowControl w:val="0"/>
              <w:kinsoku/>
              <w:wordWrap w:val="0"/>
              <w:overflowPunct/>
              <w:topLinePunct/>
              <w:autoSpaceDE/>
              <w:autoSpaceDN/>
              <w:bidi w:val="0"/>
              <w:adjustRightInd/>
              <w:snapToGrid/>
              <w:spacing w:line="24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与营业执照一致</w:t>
            </w:r>
          </w:p>
        </w:tc>
      </w:tr>
      <w:tr w14:paraId="5EF9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continue"/>
            <w:tcBorders>
              <w:top w:val="single" w:color="auto" w:sz="4" w:space="0"/>
              <w:left w:val="single" w:color="auto" w:sz="4" w:space="0"/>
              <w:bottom w:val="single" w:color="auto" w:sz="4" w:space="0"/>
              <w:right w:val="single" w:color="auto" w:sz="4" w:space="0"/>
            </w:tcBorders>
            <w:vAlign w:val="center"/>
          </w:tcPr>
          <w:p w14:paraId="5A8CA973">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933" w:type="dxa"/>
            <w:vMerge w:val="continue"/>
            <w:tcBorders>
              <w:top w:val="single" w:color="auto" w:sz="4" w:space="0"/>
              <w:left w:val="single" w:color="auto" w:sz="4" w:space="0"/>
              <w:bottom w:val="single" w:color="auto" w:sz="4" w:space="0"/>
              <w:right w:val="single" w:color="auto" w:sz="4" w:space="0"/>
            </w:tcBorders>
            <w:vAlign w:val="center"/>
          </w:tcPr>
          <w:p w14:paraId="353ED26F">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14:paraId="7427C765">
            <w:pPr>
              <w:keepNext w:val="0"/>
              <w:keepLines w:val="0"/>
              <w:pageBreakBefore w:val="0"/>
              <w:widowControl w:val="0"/>
              <w:kinsoku/>
              <w:wordWrap w:val="0"/>
              <w:overflowPunct/>
              <w:topLinePunct/>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投标函法人、单位盖章</w:t>
            </w:r>
          </w:p>
        </w:tc>
        <w:tc>
          <w:tcPr>
            <w:tcW w:w="5535" w:type="dxa"/>
            <w:tcBorders>
              <w:top w:val="single" w:color="auto" w:sz="4" w:space="0"/>
              <w:left w:val="single" w:color="auto" w:sz="4" w:space="0"/>
              <w:bottom w:val="single" w:color="auto" w:sz="4" w:space="0"/>
              <w:right w:val="single" w:color="auto" w:sz="4" w:space="0"/>
            </w:tcBorders>
            <w:vAlign w:val="center"/>
          </w:tcPr>
          <w:p w14:paraId="67B89689">
            <w:pPr>
              <w:keepNext w:val="0"/>
              <w:keepLines w:val="0"/>
              <w:pageBreakBefore w:val="0"/>
              <w:widowControl w:val="0"/>
              <w:kinsoku/>
              <w:wordWrap w:val="0"/>
              <w:overflowPunct/>
              <w:topLinePunct/>
              <w:autoSpaceDE/>
              <w:autoSpaceDN/>
              <w:bidi w:val="0"/>
              <w:adjustRightInd/>
              <w:snapToGrid/>
              <w:spacing w:line="24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符合招标文件要求</w:t>
            </w:r>
          </w:p>
        </w:tc>
      </w:tr>
      <w:tr w14:paraId="6731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continue"/>
            <w:tcBorders>
              <w:top w:val="single" w:color="auto" w:sz="4" w:space="0"/>
              <w:left w:val="single" w:color="auto" w:sz="4" w:space="0"/>
              <w:bottom w:val="single" w:color="auto" w:sz="4" w:space="0"/>
              <w:right w:val="single" w:color="auto" w:sz="4" w:space="0"/>
            </w:tcBorders>
            <w:vAlign w:val="center"/>
          </w:tcPr>
          <w:p w14:paraId="71C20FA3">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933" w:type="dxa"/>
            <w:vMerge w:val="continue"/>
            <w:tcBorders>
              <w:top w:val="single" w:color="auto" w:sz="4" w:space="0"/>
              <w:left w:val="single" w:color="auto" w:sz="4" w:space="0"/>
              <w:bottom w:val="single" w:color="auto" w:sz="4" w:space="0"/>
              <w:right w:val="single" w:color="auto" w:sz="4" w:space="0"/>
            </w:tcBorders>
            <w:vAlign w:val="center"/>
          </w:tcPr>
          <w:p w14:paraId="2A6F2A3D">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14:paraId="1BEFEC18">
            <w:pPr>
              <w:keepNext w:val="0"/>
              <w:keepLines w:val="0"/>
              <w:pageBreakBefore w:val="0"/>
              <w:widowControl w:val="0"/>
              <w:kinsoku/>
              <w:wordWrap w:val="0"/>
              <w:overflowPunct/>
              <w:topLinePunct/>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交货期</w:t>
            </w:r>
          </w:p>
        </w:tc>
        <w:tc>
          <w:tcPr>
            <w:tcW w:w="5535" w:type="dxa"/>
            <w:tcBorders>
              <w:top w:val="single" w:color="auto" w:sz="4" w:space="0"/>
              <w:left w:val="single" w:color="auto" w:sz="4" w:space="0"/>
              <w:bottom w:val="single" w:color="auto" w:sz="4" w:space="0"/>
              <w:right w:val="single" w:color="auto" w:sz="4" w:space="0"/>
            </w:tcBorders>
            <w:vAlign w:val="center"/>
          </w:tcPr>
          <w:p w14:paraId="1CC634C2">
            <w:pPr>
              <w:keepNext w:val="0"/>
              <w:keepLines w:val="0"/>
              <w:pageBreakBefore w:val="0"/>
              <w:widowControl w:val="0"/>
              <w:kinsoku/>
              <w:wordWrap w:val="0"/>
              <w:overflowPunct/>
              <w:topLinePunct/>
              <w:autoSpaceDE/>
              <w:autoSpaceDN/>
              <w:bidi w:val="0"/>
              <w:adjustRightInd/>
              <w:snapToGrid/>
              <w:spacing w:line="240" w:lineRule="auto"/>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自签订合同之日起60日历天内</w:t>
            </w:r>
          </w:p>
        </w:tc>
      </w:tr>
      <w:tr w14:paraId="1110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continue"/>
            <w:tcBorders>
              <w:top w:val="single" w:color="auto" w:sz="4" w:space="0"/>
              <w:left w:val="single" w:color="auto" w:sz="4" w:space="0"/>
              <w:bottom w:val="single" w:color="auto" w:sz="4" w:space="0"/>
              <w:right w:val="single" w:color="auto" w:sz="4" w:space="0"/>
            </w:tcBorders>
            <w:vAlign w:val="center"/>
          </w:tcPr>
          <w:p w14:paraId="7DFF822F">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933" w:type="dxa"/>
            <w:vMerge w:val="continue"/>
            <w:tcBorders>
              <w:top w:val="single" w:color="auto" w:sz="4" w:space="0"/>
              <w:left w:val="single" w:color="auto" w:sz="4" w:space="0"/>
              <w:bottom w:val="single" w:color="auto" w:sz="4" w:space="0"/>
              <w:right w:val="single" w:color="auto" w:sz="4" w:space="0"/>
            </w:tcBorders>
            <w:vAlign w:val="center"/>
          </w:tcPr>
          <w:p w14:paraId="29DFE51D">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14:paraId="2DA7826A">
            <w:pPr>
              <w:keepNext w:val="0"/>
              <w:keepLines w:val="0"/>
              <w:pageBreakBefore w:val="0"/>
              <w:widowControl w:val="0"/>
              <w:kinsoku/>
              <w:wordWrap w:val="0"/>
              <w:overflowPunct/>
              <w:topLinePunct/>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质量要求</w:t>
            </w:r>
          </w:p>
        </w:tc>
        <w:tc>
          <w:tcPr>
            <w:tcW w:w="5535" w:type="dxa"/>
            <w:tcBorders>
              <w:top w:val="single" w:color="auto" w:sz="4" w:space="0"/>
              <w:left w:val="single" w:color="auto" w:sz="4" w:space="0"/>
              <w:bottom w:val="single" w:color="auto" w:sz="4" w:space="0"/>
              <w:right w:val="single" w:color="auto" w:sz="4" w:space="0"/>
            </w:tcBorders>
            <w:vAlign w:val="center"/>
          </w:tcPr>
          <w:p w14:paraId="52FFFD9D">
            <w:pPr>
              <w:keepNext w:val="0"/>
              <w:keepLines w:val="0"/>
              <w:pageBreakBefore w:val="0"/>
              <w:widowControl w:val="0"/>
              <w:kinsoku/>
              <w:wordWrap w:val="0"/>
              <w:overflowPunct/>
              <w:topLinePunct/>
              <w:autoSpaceDE/>
              <w:autoSpaceDN/>
              <w:bidi w:val="0"/>
              <w:adjustRightInd/>
              <w:snapToGrid/>
              <w:spacing w:line="24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合格</w:t>
            </w:r>
          </w:p>
        </w:tc>
      </w:tr>
      <w:tr w14:paraId="7EB1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continue"/>
            <w:tcBorders>
              <w:top w:val="single" w:color="auto" w:sz="4" w:space="0"/>
              <w:left w:val="single" w:color="auto" w:sz="4" w:space="0"/>
              <w:bottom w:val="single" w:color="auto" w:sz="4" w:space="0"/>
              <w:right w:val="single" w:color="auto" w:sz="4" w:space="0"/>
            </w:tcBorders>
            <w:vAlign w:val="center"/>
          </w:tcPr>
          <w:p w14:paraId="0C2B1D6E">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933" w:type="dxa"/>
            <w:vMerge w:val="continue"/>
            <w:tcBorders>
              <w:top w:val="single" w:color="auto" w:sz="4" w:space="0"/>
              <w:left w:val="single" w:color="auto" w:sz="4" w:space="0"/>
              <w:bottom w:val="single" w:color="auto" w:sz="4" w:space="0"/>
              <w:right w:val="single" w:color="auto" w:sz="4" w:space="0"/>
            </w:tcBorders>
            <w:vAlign w:val="center"/>
          </w:tcPr>
          <w:p w14:paraId="5E0A166C">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2365" w:type="dxa"/>
            <w:tcBorders>
              <w:top w:val="single" w:color="auto" w:sz="4" w:space="0"/>
              <w:left w:val="single" w:color="auto" w:sz="4" w:space="0"/>
              <w:right w:val="single" w:color="auto" w:sz="4" w:space="0"/>
            </w:tcBorders>
            <w:vAlign w:val="center"/>
          </w:tcPr>
          <w:p w14:paraId="4DC10B68">
            <w:pPr>
              <w:keepNext w:val="0"/>
              <w:keepLines w:val="0"/>
              <w:pageBreakBefore w:val="0"/>
              <w:widowControl w:val="0"/>
              <w:kinsoku/>
              <w:wordWrap w:val="0"/>
              <w:overflowPunct/>
              <w:topLinePunct/>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投标有效期</w:t>
            </w:r>
          </w:p>
        </w:tc>
        <w:tc>
          <w:tcPr>
            <w:tcW w:w="5535" w:type="dxa"/>
            <w:tcBorders>
              <w:top w:val="single" w:color="auto" w:sz="4" w:space="0"/>
              <w:left w:val="single" w:color="auto" w:sz="4" w:space="0"/>
              <w:right w:val="single" w:color="auto" w:sz="4" w:space="0"/>
            </w:tcBorders>
            <w:vAlign w:val="center"/>
          </w:tcPr>
          <w:p w14:paraId="7D6FA487">
            <w:pPr>
              <w:keepNext w:val="0"/>
              <w:keepLines w:val="0"/>
              <w:pageBreakBefore w:val="0"/>
              <w:widowControl w:val="0"/>
              <w:kinsoku/>
              <w:wordWrap w:val="0"/>
              <w:overflowPunct/>
              <w:topLinePunct/>
              <w:autoSpaceDE/>
              <w:autoSpaceDN/>
              <w:bidi w:val="0"/>
              <w:adjustRightInd/>
              <w:snapToGrid/>
              <w:spacing w:line="24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60日历天</w:t>
            </w:r>
          </w:p>
        </w:tc>
      </w:tr>
      <w:tr w14:paraId="0201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continue"/>
            <w:tcBorders>
              <w:top w:val="single" w:color="auto" w:sz="4" w:space="0"/>
              <w:left w:val="single" w:color="auto" w:sz="4" w:space="0"/>
              <w:bottom w:val="single" w:color="auto" w:sz="4" w:space="0"/>
              <w:right w:val="single" w:color="auto" w:sz="4" w:space="0"/>
            </w:tcBorders>
            <w:vAlign w:val="center"/>
          </w:tcPr>
          <w:p w14:paraId="2B858EFE">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933" w:type="dxa"/>
            <w:vMerge w:val="continue"/>
            <w:tcBorders>
              <w:top w:val="single" w:color="auto" w:sz="4" w:space="0"/>
              <w:left w:val="single" w:color="auto" w:sz="4" w:space="0"/>
              <w:bottom w:val="single" w:color="auto" w:sz="4" w:space="0"/>
              <w:right w:val="single" w:color="auto" w:sz="4" w:space="0"/>
            </w:tcBorders>
            <w:vAlign w:val="center"/>
          </w:tcPr>
          <w:p w14:paraId="773734AB">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2365" w:type="dxa"/>
            <w:tcBorders>
              <w:top w:val="single" w:color="auto" w:sz="4" w:space="0"/>
              <w:left w:val="single" w:color="auto" w:sz="4" w:space="0"/>
              <w:right w:val="single" w:color="auto" w:sz="4" w:space="0"/>
            </w:tcBorders>
            <w:vAlign w:val="center"/>
          </w:tcPr>
          <w:p w14:paraId="5BDD9DF9">
            <w:pPr>
              <w:keepNext w:val="0"/>
              <w:keepLines w:val="0"/>
              <w:pageBreakBefore w:val="0"/>
              <w:widowControl w:val="0"/>
              <w:kinsoku/>
              <w:wordWrap w:val="0"/>
              <w:overflowPunct/>
              <w:topLinePunct/>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质保期</w:t>
            </w:r>
          </w:p>
        </w:tc>
        <w:tc>
          <w:tcPr>
            <w:tcW w:w="5535" w:type="dxa"/>
            <w:tcBorders>
              <w:top w:val="single" w:color="auto" w:sz="4" w:space="0"/>
              <w:left w:val="single" w:color="auto" w:sz="4" w:space="0"/>
              <w:right w:val="single" w:color="auto" w:sz="4" w:space="0"/>
            </w:tcBorders>
            <w:vAlign w:val="center"/>
          </w:tcPr>
          <w:p w14:paraId="3BB9FCE9">
            <w:pPr>
              <w:keepNext w:val="0"/>
              <w:keepLines w:val="0"/>
              <w:pageBreakBefore w:val="0"/>
              <w:widowControl w:val="0"/>
              <w:kinsoku/>
              <w:wordWrap w:val="0"/>
              <w:overflowPunct/>
              <w:topLinePunct/>
              <w:autoSpaceDE/>
              <w:autoSpaceDN/>
              <w:bidi w:val="0"/>
              <w:adjustRightInd/>
              <w:snapToGrid/>
              <w:spacing w:line="24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1年</w:t>
            </w:r>
          </w:p>
        </w:tc>
      </w:tr>
      <w:tr w14:paraId="20E9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7" w:type="dxa"/>
            <w:vMerge w:val="continue"/>
            <w:tcBorders>
              <w:top w:val="single" w:color="auto" w:sz="4" w:space="0"/>
              <w:left w:val="single" w:color="auto" w:sz="4" w:space="0"/>
              <w:bottom w:val="single" w:color="auto" w:sz="4" w:space="0"/>
              <w:right w:val="single" w:color="auto" w:sz="4" w:space="0"/>
            </w:tcBorders>
            <w:vAlign w:val="center"/>
          </w:tcPr>
          <w:p w14:paraId="76C89384">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933" w:type="dxa"/>
            <w:vMerge w:val="continue"/>
            <w:tcBorders>
              <w:top w:val="single" w:color="auto" w:sz="4" w:space="0"/>
              <w:left w:val="single" w:color="auto" w:sz="4" w:space="0"/>
              <w:bottom w:val="single" w:color="auto" w:sz="4" w:space="0"/>
              <w:right w:val="single" w:color="auto" w:sz="4" w:space="0"/>
            </w:tcBorders>
            <w:vAlign w:val="center"/>
          </w:tcPr>
          <w:p w14:paraId="16338ED6">
            <w:pPr>
              <w:widowControl/>
              <w:jc w:val="left"/>
              <w:rPr>
                <w:rFonts w:hint="eastAsia" w:ascii="宋体" w:hAnsi="宋体" w:eastAsia="宋体" w:cs="宋体"/>
                <w:color w:val="000000" w:themeColor="text1"/>
                <w:sz w:val="24"/>
                <w:szCs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14:paraId="01043900">
            <w:pPr>
              <w:keepNext w:val="0"/>
              <w:keepLines w:val="0"/>
              <w:pageBreakBefore w:val="0"/>
              <w:widowControl w:val="0"/>
              <w:kinsoku/>
              <w:wordWrap w:val="0"/>
              <w:overflowPunct/>
              <w:topLinePunct/>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投标报价</w:t>
            </w:r>
          </w:p>
        </w:tc>
        <w:tc>
          <w:tcPr>
            <w:tcW w:w="5535" w:type="dxa"/>
            <w:tcBorders>
              <w:top w:val="single" w:color="auto" w:sz="4" w:space="0"/>
              <w:left w:val="single" w:color="auto" w:sz="4" w:space="0"/>
              <w:bottom w:val="single" w:color="auto" w:sz="4" w:space="0"/>
              <w:right w:val="single" w:color="auto" w:sz="4" w:space="0"/>
            </w:tcBorders>
            <w:vAlign w:val="center"/>
          </w:tcPr>
          <w:p w14:paraId="4A2D8B4E">
            <w:pPr>
              <w:keepNext w:val="0"/>
              <w:keepLines w:val="0"/>
              <w:pageBreakBefore w:val="0"/>
              <w:widowControl w:val="0"/>
              <w:kinsoku/>
              <w:wordWrap w:val="0"/>
              <w:overflowPunct/>
              <w:topLinePunct/>
              <w:autoSpaceDE/>
              <w:autoSpaceDN/>
              <w:bidi w:val="0"/>
              <w:adjustRightInd/>
              <w:snapToGrid/>
              <w:spacing w:line="24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超出“最高限价”的，该</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宋体"/>
                <w:color w:val="000000" w:themeColor="text1"/>
                <w:kern w:val="0"/>
                <w:sz w:val="24"/>
                <w:szCs w:val="24"/>
                <w:highlight w:val="none"/>
                <w14:textFill>
                  <w14:solidFill>
                    <w14:schemeClr w14:val="tx1"/>
                  </w14:solidFill>
                </w14:textFill>
              </w:rPr>
              <w:t>的投标按无效处理。</w:t>
            </w:r>
          </w:p>
        </w:tc>
      </w:tr>
    </w:tbl>
    <w:p w14:paraId="6AB5DB8C">
      <w:pPr>
        <w:rPr>
          <w:rFonts w:ascii="宋体" w:hAnsi="宋体" w:eastAsia="宋体" w:cs="Times New Roman"/>
          <w:b/>
          <w:bCs/>
          <w:color w:val="000000" w:themeColor="text1"/>
          <w:kern w:val="0"/>
          <w:sz w:val="28"/>
          <w:szCs w:val="28"/>
          <w:highlight w:val="none"/>
          <w14:textFill>
            <w14:solidFill>
              <w14:schemeClr w14:val="tx1"/>
            </w14:solidFill>
          </w14:textFill>
        </w:rPr>
      </w:pPr>
      <w:r>
        <w:rPr>
          <w:rFonts w:ascii="宋体" w:hAnsi="宋体" w:eastAsia="宋体" w:cs="Times New Roman"/>
          <w:b/>
          <w:bCs/>
          <w:color w:val="000000" w:themeColor="text1"/>
          <w:kern w:val="0"/>
          <w:sz w:val="28"/>
          <w:szCs w:val="28"/>
          <w:highlight w:val="none"/>
          <w14:textFill>
            <w14:solidFill>
              <w14:schemeClr w14:val="tx1"/>
            </w14:solidFill>
          </w14:textFill>
        </w:rPr>
        <w:br w:type="page"/>
      </w:r>
    </w:p>
    <w:tbl>
      <w:tblPr>
        <w:tblStyle w:val="14"/>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4"/>
        <w:gridCol w:w="811"/>
        <w:gridCol w:w="2290"/>
        <w:gridCol w:w="5901"/>
      </w:tblGrid>
      <w:tr w14:paraId="4F23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95" w:type="dxa"/>
            <w:gridSpan w:val="2"/>
            <w:tcBorders>
              <w:top w:val="single" w:color="auto" w:sz="4" w:space="0"/>
              <w:left w:val="single" w:color="auto" w:sz="4" w:space="0"/>
              <w:bottom w:val="single" w:color="auto" w:sz="4" w:space="0"/>
              <w:right w:val="single" w:color="auto" w:sz="4" w:space="0"/>
            </w:tcBorders>
            <w:vAlign w:val="center"/>
          </w:tcPr>
          <w:p w14:paraId="6B9B08F3">
            <w:pPr>
              <w:keepNext w:val="0"/>
              <w:keepLines w:val="0"/>
              <w:pageBreakBefore w:val="0"/>
              <w:widowControl w:val="0"/>
              <w:kinsoku/>
              <w:wordWrap w:val="0"/>
              <w:overflowPunct/>
              <w:topLinePunct/>
              <w:autoSpaceDE/>
              <w:autoSpaceDN/>
              <w:bidi w:val="0"/>
              <w:adjustRightInd w:val="0"/>
              <w:snapToGrid/>
              <w:spacing w:line="360" w:lineRule="auto"/>
              <w:ind w:left="0" w:leftChars="0" w:right="0"/>
              <w:jc w:val="center"/>
              <w:textAlignment w:val="auto"/>
              <w:rPr>
                <w:rFonts w:hint="eastAsia" w:ascii="宋体" w:hAnsi="宋体" w:eastAsia="宋体" w:cs="宋体"/>
                <w:b/>
                <w:bCs/>
                <w:spacing w:val="0"/>
                <w:sz w:val="24"/>
                <w:szCs w:val="24"/>
                <w:highlight w:val="none"/>
              </w:rPr>
            </w:pPr>
            <w:r>
              <w:rPr>
                <w:rFonts w:hint="eastAsia" w:ascii="宋体" w:hAnsi="宋体" w:eastAsia="宋体" w:cs="宋体"/>
                <w:b/>
                <w:bCs/>
                <w:spacing w:val="0"/>
                <w:sz w:val="24"/>
                <w:szCs w:val="24"/>
                <w:highlight w:val="none"/>
              </w:rPr>
              <w:t>条款号</w:t>
            </w:r>
          </w:p>
        </w:tc>
        <w:tc>
          <w:tcPr>
            <w:tcW w:w="2290" w:type="dxa"/>
            <w:tcBorders>
              <w:top w:val="single" w:color="auto" w:sz="4" w:space="0"/>
              <w:left w:val="single" w:color="auto" w:sz="4" w:space="0"/>
              <w:bottom w:val="single" w:color="auto" w:sz="4" w:space="0"/>
              <w:right w:val="single" w:color="auto" w:sz="4" w:space="0"/>
            </w:tcBorders>
            <w:vAlign w:val="center"/>
          </w:tcPr>
          <w:p w14:paraId="0B542E8F">
            <w:pPr>
              <w:keepNext w:val="0"/>
              <w:keepLines w:val="0"/>
              <w:pageBreakBefore w:val="0"/>
              <w:widowControl w:val="0"/>
              <w:kinsoku/>
              <w:wordWrap w:val="0"/>
              <w:overflowPunct/>
              <w:topLinePunct/>
              <w:autoSpaceDE/>
              <w:autoSpaceDN/>
              <w:bidi w:val="0"/>
              <w:adjustRightInd w:val="0"/>
              <w:snapToGrid/>
              <w:spacing w:line="360" w:lineRule="auto"/>
              <w:ind w:left="0" w:leftChars="0" w:right="0"/>
              <w:jc w:val="center"/>
              <w:textAlignment w:val="auto"/>
              <w:rPr>
                <w:rFonts w:hint="eastAsia" w:ascii="宋体" w:hAnsi="宋体" w:eastAsia="宋体" w:cs="宋体"/>
                <w:b/>
                <w:bCs/>
                <w:spacing w:val="0"/>
                <w:sz w:val="24"/>
                <w:szCs w:val="24"/>
                <w:highlight w:val="none"/>
              </w:rPr>
            </w:pPr>
            <w:r>
              <w:rPr>
                <w:rFonts w:hint="eastAsia" w:ascii="宋体" w:hAnsi="宋体" w:eastAsia="宋体" w:cs="宋体"/>
                <w:b/>
                <w:bCs/>
                <w:spacing w:val="0"/>
                <w:sz w:val="24"/>
                <w:szCs w:val="24"/>
                <w:highlight w:val="none"/>
              </w:rPr>
              <w:t>评标因素</w:t>
            </w:r>
          </w:p>
        </w:tc>
        <w:tc>
          <w:tcPr>
            <w:tcW w:w="5901" w:type="dxa"/>
            <w:tcBorders>
              <w:top w:val="single" w:color="auto" w:sz="4" w:space="0"/>
              <w:left w:val="single" w:color="auto" w:sz="4" w:space="0"/>
              <w:bottom w:val="single" w:color="auto" w:sz="4" w:space="0"/>
              <w:right w:val="single" w:color="auto" w:sz="4" w:space="0"/>
            </w:tcBorders>
            <w:vAlign w:val="center"/>
          </w:tcPr>
          <w:p w14:paraId="465036B4">
            <w:pPr>
              <w:keepNext w:val="0"/>
              <w:keepLines w:val="0"/>
              <w:pageBreakBefore w:val="0"/>
              <w:widowControl w:val="0"/>
              <w:kinsoku/>
              <w:wordWrap w:val="0"/>
              <w:overflowPunct/>
              <w:topLinePunct/>
              <w:autoSpaceDE/>
              <w:autoSpaceDN/>
              <w:bidi w:val="0"/>
              <w:snapToGrid/>
              <w:spacing w:line="360" w:lineRule="auto"/>
              <w:ind w:left="0" w:leftChars="0" w:right="0" w:firstLine="482" w:firstLineChars="200"/>
              <w:jc w:val="center"/>
              <w:textAlignment w:val="auto"/>
              <w:rPr>
                <w:rFonts w:hint="eastAsia" w:ascii="宋体" w:hAnsi="宋体" w:eastAsia="宋体" w:cs="宋体"/>
                <w:b/>
                <w:bCs/>
                <w:spacing w:val="0"/>
                <w:sz w:val="24"/>
                <w:szCs w:val="24"/>
                <w:highlight w:val="none"/>
              </w:rPr>
            </w:pPr>
            <w:r>
              <w:rPr>
                <w:rFonts w:hint="eastAsia" w:ascii="宋体" w:hAnsi="宋体" w:eastAsia="宋体" w:cs="宋体"/>
                <w:b/>
                <w:bCs/>
                <w:spacing w:val="0"/>
                <w:sz w:val="24"/>
                <w:szCs w:val="24"/>
                <w:highlight w:val="none"/>
              </w:rPr>
              <w:t>编列内容</w:t>
            </w:r>
          </w:p>
        </w:tc>
      </w:tr>
      <w:tr w14:paraId="13B9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95" w:type="dxa"/>
            <w:gridSpan w:val="2"/>
            <w:vAlign w:val="center"/>
          </w:tcPr>
          <w:p w14:paraId="6C135FA4">
            <w:pPr>
              <w:keepNext w:val="0"/>
              <w:keepLines w:val="0"/>
              <w:pageBreakBefore w:val="0"/>
              <w:widowControl w:val="0"/>
              <w:kinsoku/>
              <w:wordWrap w:val="0"/>
              <w:overflowPunct/>
              <w:topLinePunct/>
              <w:autoSpaceDE/>
              <w:autoSpaceDN/>
              <w:bidi w:val="0"/>
              <w:adjustRightInd w:val="0"/>
              <w:snapToGrid/>
              <w:spacing w:line="360" w:lineRule="auto"/>
              <w:ind w:left="0" w:leftChars="0" w:right="0"/>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2.2</w:t>
            </w:r>
          </w:p>
        </w:tc>
        <w:tc>
          <w:tcPr>
            <w:tcW w:w="2290" w:type="dxa"/>
            <w:vAlign w:val="center"/>
          </w:tcPr>
          <w:p w14:paraId="5F54E09E">
            <w:pPr>
              <w:keepNext w:val="0"/>
              <w:keepLines w:val="0"/>
              <w:pageBreakBefore w:val="0"/>
              <w:widowControl w:val="0"/>
              <w:kinsoku/>
              <w:wordWrap w:val="0"/>
              <w:overflowPunct/>
              <w:topLinePunct/>
              <w:autoSpaceDE/>
              <w:autoSpaceDN/>
              <w:bidi w:val="0"/>
              <w:adjustRightInd w:val="0"/>
              <w:snapToGrid/>
              <w:spacing w:line="360" w:lineRule="auto"/>
              <w:ind w:left="0" w:leftChars="0" w:right="0"/>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分值构成</w:t>
            </w:r>
          </w:p>
          <w:p w14:paraId="5A562EE6">
            <w:pPr>
              <w:keepNext w:val="0"/>
              <w:keepLines w:val="0"/>
              <w:pageBreakBefore w:val="0"/>
              <w:widowControl w:val="0"/>
              <w:kinsoku/>
              <w:wordWrap w:val="0"/>
              <w:overflowPunct/>
              <w:topLinePunct/>
              <w:autoSpaceDE/>
              <w:autoSpaceDN/>
              <w:bidi w:val="0"/>
              <w:adjustRightInd w:val="0"/>
              <w:snapToGrid/>
              <w:spacing w:line="360" w:lineRule="auto"/>
              <w:ind w:left="0" w:leftChars="0" w:right="0"/>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(总分100分)</w:t>
            </w:r>
          </w:p>
        </w:tc>
        <w:tc>
          <w:tcPr>
            <w:tcW w:w="5901" w:type="dxa"/>
            <w:vAlign w:val="center"/>
          </w:tcPr>
          <w:p w14:paraId="03394829">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216" w:firstLineChars="9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技术部分：</w:t>
            </w:r>
            <w:r>
              <w:rPr>
                <w:rFonts w:hint="eastAsia" w:ascii="宋体" w:hAnsi="宋体" w:eastAsia="宋体" w:cs="宋体"/>
                <w:spacing w:val="0"/>
                <w:sz w:val="24"/>
                <w:szCs w:val="24"/>
                <w:highlight w:val="none"/>
                <w:lang w:val="en-US" w:eastAsia="zh-CN"/>
              </w:rPr>
              <w:t>55</w:t>
            </w:r>
            <w:r>
              <w:rPr>
                <w:rFonts w:hint="eastAsia" w:ascii="宋体" w:hAnsi="宋体" w:eastAsia="宋体" w:cs="宋体"/>
                <w:spacing w:val="0"/>
                <w:sz w:val="24"/>
                <w:szCs w:val="24"/>
                <w:highlight w:val="none"/>
              </w:rPr>
              <w:t>分；</w:t>
            </w:r>
          </w:p>
          <w:p w14:paraId="299461D3">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216" w:firstLineChars="9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综合部分：</w:t>
            </w:r>
            <w:r>
              <w:rPr>
                <w:rFonts w:hint="eastAsia" w:ascii="宋体" w:hAnsi="宋体" w:eastAsia="宋体" w:cs="宋体"/>
                <w:spacing w:val="0"/>
                <w:sz w:val="24"/>
                <w:szCs w:val="24"/>
                <w:highlight w:val="none"/>
                <w:lang w:val="en-US" w:eastAsia="zh-CN"/>
              </w:rPr>
              <w:t>15</w:t>
            </w:r>
            <w:r>
              <w:rPr>
                <w:rFonts w:hint="eastAsia" w:ascii="宋体" w:hAnsi="宋体" w:eastAsia="宋体" w:cs="宋体"/>
                <w:spacing w:val="0"/>
                <w:sz w:val="24"/>
                <w:szCs w:val="24"/>
                <w:highlight w:val="none"/>
              </w:rPr>
              <w:t>分；</w:t>
            </w:r>
          </w:p>
          <w:p w14:paraId="7B896FAB">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216" w:firstLineChars="9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报价部分：</w:t>
            </w:r>
            <w:r>
              <w:rPr>
                <w:rFonts w:hint="eastAsia" w:ascii="宋体" w:hAnsi="宋体" w:eastAsia="宋体" w:cs="宋体"/>
                <w:spacing w:val="0"/>
                <w:sz w:val="24"/>
                <w:szCs w:val="24"/>
                <w:highlight w:val="none"/>
                <w:lang w:val="en-US" w:eastAsia="zh-CN"/>
              </w:rPr>
              <w:t>30</w:t>
            </w:r>
            <w:r>
              <w:rPr>
                <w:rFonts w:hint="eastAsia" w:ascii="宋体" w:hAnsi="宋体" w:eastAsia="宋体" w:cs="宋体"/>
                <w:spacing w:val="0"/>
                <w:sz w:val="24"/>
                <w:szCs w:val="24"/>
                <w:highlight w:val="none"/>
              </w:rPr>
              <w:t>分；</w:t>
            </w:r>
          </w:p>
        </w:tc>
      </w:tr>
      <w:tr w14:paraId="4F2E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784" w:type="dxa"/>
            <w:vMerge w:val="restart"/>
            <w:vAlign w:val="center"/>
          </w:tcPr>
          <w:p w14:paraId="11430E09">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2.2.1</w:t>
            </w:r>
          </w:p>
        </w:tc>
        <w:tc>
          <w:tcPr>
            <w:tcW w:w="811" w:type="dxa"/>
            <w:vMerge w:val="restart"/>
            <w:vAlign w:val="center"/>
          </w:tcPr>
          <w:p w14:paraId="113D32F7">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5" w:firstLineChars="2"/>
              <w:jc w:val="center"/>
              <w:textAlignment w:val="auto"/>
              <w:rPr>
                <w:rFonts w:hint="eastAsia" w:ascii="宋体" w:hAnsi="宋体" w:eastAsia="宋体" w:cs="宋体"/>
                <w:spacing w:val="0"/>
                <w:sz w:val="24"/>
                <w:szCs w:val="24"/>
                <w:highlight w:val="none"/>
              </w:rPr>
            </w:pPr>
            <w:r>
              <w:rPr>
                <w:rFonts w:hint="eastAsia" w:ascii="宋体" w:hAnsi="宋体" w:eastAsia="宋体" w:cs="宋体"/>
                <w:b/>
                <w:bCs/>
                <w:spacing w:val="0"/>
                <w:sz w:val="24"/>
                <w:szCs w:val="24"/>
                <w:highlight w:val="none"/>
              </w:rPr>
              <w:t>技术部分</w:t>
            </w:r>
          </w:p>
          <w:p w14:paraId="7440E546">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w:t>
            </w:r>
            <w:r>
              <w:rPr>
                <w:rFonts w:hint="eastAsia" w:ascii="宋体" w:hAnsi="宋体" w:eastAsia="宋体" w:cs="宋体"/>
                <w:spacing w:val="0"/>
                <w:sz w:val="24"/>
                <w:szCs w:val="24"/>
                <w:highlight w:val="none"/>
                <w:lang w:val="en-US" w:eastAsia="zh-CN"/>
              </w:rPr>
              <w:t>55</w:t>
            </w:r>
            <w:r>
              <w:rPr>
                <w:rFonts w:hint="eastAsia" w:ascii="宋体" w:hAnsi="宋体" w:eastAsia="宋体" w:cs="宋体"/>
                <w:spacing w:val="0"/>
                <w:sz w:val="24"/>
                <w:szCs w:val="24"/>
                <w:highlight w:val="none"/>
              </w:rPr>
              <w:t>分）</w:t>
            </w:r>
          </w:p>
        </w:tc>
        <w:tc>
          <w:tcPr>
            <w:tcW w:w="2290" w:type="dxa"/>
            <w:vAlign w:val="center"/>
          </w:tcPr>
          <w:p w14:paraId="26266D89">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lang w:val="en-US" w:eastAsia="zh-CN"/>
              </w:rPr>
              <w:t>技术参数（0</w:t>
            </w:r>
            <w:r>
              <w:rPr>
                <w:rFonts w:hint="eastAsia"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lang w:val="en-US" w:eastAsia="zh-CN"/>
              </w:rPr>
              <w:t>20分）</w:t>
            </w:r>
          </w:p>
        </w:tc>
        <w:tc>
          <w:tcPr>
            <w:tcW w:w="5901" w:type="dxa"/>
            <w:vAlign w:val="center"/>
          </w:tcPr>
          <w:p w14:paraId="458E93FC">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评审专家根据招标文件要求的技术条款及投标文件中《</w:t>
            </w:r>
            <w:r>
              <w:rPr>
                <w:rFonts w:hint="eastAsia" w:ascii="宋体" w:hAnsi="宋体" w:eastAsia="宋体" w:cs="宋体"/>
                <w:b/>
                <w:bCs/>
                <w:color w:val="auto"/>
                <w:spacing w:val="0"/>
                <w:sz w:val="24"/>
                <w:szCs w:val="24"/>
              </w:rPr>
              <w:t>技术参数偏离表</w:t>
            </w:r>
            <w:r>
              <w:rPr>
                <w:rFonts w:hint="eastAsia" w:ascii="宋体" w:hAnsi="宋体" w:eastAsia="宋体" w:cs="宋体"/>
                <w:color w:val="auto"/>
                <w:spacing w:val="0"/>
                <w:sz w:val="24"/>
                <w:szCs w:val="24"/>
              </w:rPr>
              <w:t>》响应的条款进行打分评审（</w:t>
            </w:r>
            <w:r>
              <w:rPr>
                <w:rFonts w:hint="eastAsia" w:ascii="宋体" w:hAnsi="宋体" w:eastAsia="宋体" w:cs="宋体"/>
                <w:b/>
                <w:bCs/>
                <w:color w:val="auto"/>
                <w:spacing w:val="0"/>
                <w:sz w:val="24"/>
                <w:szCs w:val="24"/>
              </w:rPr>
              <w:t>供应商需提供相关证明材料并标明每条技术参数对应的证明材料页码及条款</w:t>
            </w:r>
            <w:r>
              <w:rPr>
                <w:rFonts w:hint="eastAsia" w:ascii="宋体" w:hAnsi="宋体" w:eastAsia="宋体" w:cs="宋体"/>
                <w:color w:val="auto"/>
                <w:spacing w:val="0"/>
                <w:sz w:val="24"/>
                <w:szCs w:val="24"/>
              </w:rPr>
              <w:t>），</w:t>
            </w:r>
            <w:r>
              <w:rPr>
                <w:rFonts w:hint="eastAsia" w:ascii="宋体" w:hAnsi="宋体" w:eastAsia="宋体" w:cs="宋体"/>
                <w:color w:val="auto"/>
                <w:spacing w:val="0"/>
                <w:sz w:val="24"/>
                <w:szCs w:val="24"/>
                <w:lang w:eastAsia="zh-CN"/>
              </w:rPr>
              <w:t>（本项目共计</w:t>
            </w:r>
            <w:r>
              <w:rPr>
                <w:rFonts w:hint="eastAsia" w:ascii="宋体" w:hAnsi="宋体" w:eastAsia="宋体" w:cs="宋体"/>
                <w:color w:val="auto"/>
                <w:spacing w:val="0"/>
                <w:sz w:val="24"/>
                <w:szCs w:val="24"/>
                <w:lang w:val="en-US" w:eastAsia="zh-CN"/>
              </w:rPr>
              <w:t>80项参数</w:t>
            </w:r>
            <w:r>
              <w:rPr>
                <w:rFonts w:hint="eastAsia" w:ascii="宋体" w:hAnsi="宋体" w:eastAsia="宋体" w:cs="宋体"/>
                <w:color w:val="auto"/>
                <w:spacing w:val="0"/>
                <w:sz w:val="24"/>
                <w:szCs w:val="24"/>
                <w:lang w:eastAsia="zh-CN"/>
              </w:rPr>
              <w:t>）</w:t>
            </w:r>
            <w:r>
              <w:rPr>
                <w:rFonts w:hint="eastAsia" w:ascii="宋体" w:hAnsi="宋体" w:eastAsia="宋体" w:cs="宋体"/>
                <w:color w:val="auto"/>
                <w:spacing w:val="0"/>
                <w:sz w:val="24"/>
                <w:szCs w:val="24"/>
              </w:rPr>
              <w:t>所有条款均符合招标文件技术参数与要求，得20分；</w:t>
            </w:r>
          </w:p>
          <w:p w14:paraId="6EE16ECD">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lang w:val="en-US" w:eastAsia="zh-CN"/>
              </w:rPr>
            </w:pPr>
            <w:r>
              <w:rPr>
                <w:rFonts w:hint="eastAsia" w:ascii="宋体" w:hAnsi="宋体" w:eastAsia="宋体" w:cs="宋体"/>
                <w:color w:val="auto"/>
                <w:spacing w:val="0"/>
                <w:kern w:val="0"/>
                <w:sz w:val="24"/>
                <w:szCs w:val="24"/>
              </w:rPr>
              <w:t>技术参数</w:t>
            </w:r>
            <w:r>
              <w:rPr>
                <w:rFonts w:hint="eastAsia" w:ascii="宋体" w:hAnsi="宋体" w:eastAsia="宋体" w:cs="宋体"/>
                <w:color w:val="auto"/>
                <w:spacing w:val="0"/>
                <w:sz w:val="24"/>
                <w:szCs w:val="24"/>
              </w:rPr>
              <w:t>不满足招标文件要求的（负偏离）,每有一项不满足的在基础分20分上扣</w:t>
            </w:r>
            <w:r>
              <w:rPr>
                <w:rFonts w:hint="eastAsia" w:ascii="宋体" w:hAnsi="宋体" w:eastAsia="宋体" w:cs="宋体"/>
                <w:color w:val="auto"/>
                <w:spacing w:val="0"/>
                <w:sz w:val="24"/>
                <w:szCs w:val="24"/>
                <w:lang w:val="en-US" w:eastAsia="zh-CN"/>
              </w:rPr>
              <w:t>0.25</w:t>
            </w:r>
            <w:r>
              <w:rPr>
                <w:rFonts w:hint="eastAsia" w:ascii="宋体" w:hAnsi="宋体" w:eastAsia="宋体" w:cs="宋体"/>
                <w:color w:val="auto"/>
                <w:spacing w:val="0"/>
                <w:sz w:val="24"/>
                <w:szCs w:val="24"/>
              </w:rPr>
              <w:t>分；负偏离参数达到10条及以上的本项不得分。</w:t>
            </w:r>
          </w:p>
        </w:tc>
      </w:tr>
      <w:tr w14:paraId="00B6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784" w:type="dxa"/>
            <w:vMerge w:val="continue"/>
            <w:vAlign w:val="center"/>
          </w:tcPr>
          <w:p w14:paraId="29A5932B">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811" w:type="dxa"/>
            <w:vMerge w:val="continue"/>
            <w:vAlign w:val="center"/>
          </w:tcPr>
          <w:p w14:paraId="3E268855">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2290" w:type="dxa"/>
            <w:vAlign w:val="center"/>
          </w:tcPr>
          <w:p w14:paraId="6424331A">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主要货物（设备）供货能力、实施方案和技术措施</w:t>
            </w:r>
          </w:p>
          <w:p w14:paraId="4D2EBC1B">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（0～10分）</w:t>
            </w:r>
          </w:p>
        </w:tc>
        <w:tc>
          <w:tcPr>
            <w:tcW w:w="5901" w:type="dxa"/>
            <w:vAlign w:val="center"/>
          </w:tcPr>
          <w:p w14:paraId="61855989">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提供项目货物（设备）供货能力、实施方案和技术措施方案</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完善、详细、全面、切实可行，能够较好满足业主需求的得10分；方案比较完整，能基本满足需求的得6分；有实施方案但不完整的得2分</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不提供不得分。</w:t>
            </w:r>
          </w:p>
        </w:tc>
      </w:tr>
      <w:tr w14:paraId="6680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784" w:type="dxa"/>
            <w:vMerge w:val="continue"/>
            <w:vAlign w:val="center"/>
          </w:tcPr>
          <w:p w14:paraId="38CE90ED">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811" w:type="dxa"/>
            <w:vMerge w:val="continue"/>
            <w:vAlign w:val="center"/>
          </w:tcPr>
          <w:p w14:paraId="7D56FB33">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2290" w:type="dxa"/>
            <w:vAlign w:val="center"/>
          </w:tcPr>
          <w:p w14:paraId="59E11D82">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质量管理体系与措施</w:t>
            </w:r>
          </w:p>
          <w:p w14:paraId="129B1F72">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（0～</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分）</w:t>
            </w:r>
          </w:p>
        </w:tc>
        <w:tc>
          <w:tcPr>
            <w:tcW w:w="5901" w:type="dxa"/>
            <w:vAlign w:val="center"/>
          </w:tcPr>
          <w:p w14:paraId="6FCB86E9">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rPr>
              <w:t>提供</w:t>
            </w:r>
            <w:r>
              <w:rPr>
                <w:rFonts w:hint="eastAsia" w:ascii="宋体" w:hAnsi="宋体" w:eastAsia="宋体" w:cs="宋体"/>
                <w:spacing w:val="0"/>
                <w:kern w:val="0"/>
                <w:sz w:val="24"/>
                <w:szCs w:val="24"/>
                <w:highlight w:val="none"/>
              </w:rPr>
              <w:t>质量管理体系与措施</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详细、可行、科学的得</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分，</w:t>
            </w:r>
            <w:r>
              <w:rPr>
                <w:rFonts w:hint="eastAsia" w:ascii="宋体" w:hAnsi="宋体" w:eastAsia="宋体" w:cs="宋体"/>
                <w:spacing w:val="0"/>
                <w:kern w:val="0"/>
                <w:sz w:val="24"/>
                <w:szCs w:val="24"/>
                <w:highlight w:val="none"/>
                <w:lang w:val="en-US" w:eastAsia="zh-CN"/>
              </w:rPr>
              <w:t>较为详细、</w:t>
            </w:r>
            <w:r>
              <w:rPr>
                <w:rFonts w:hint="eastAsia" w:ascii="宋体" w:hAnsi="宋体" w:eastAsia="宋体" w:cs="宋体"/>
                <w:spacing w:val="0"/>
                <w:kern w:val="0"/>
                <w:sz w:val="24"/>
                <w:szCs w:val="24"/>
                <w:highlight w:val="none"/>
              </w:rPr>
              <w:t>可行、科学得</w:t>
            </w:r>
            <w:r>
              <w:rPr>
                <w:rFonts w:hint="eastAsia" w:ascii="宋体" w:hAnsi="宋体" w:eastAsia="宋体" w:cs="宋体"/>
                <w:spacing w:val="0"/>
                <w:kern w:val="0"/>
                <w:sz w:val="24"/>
                <w:szCs w:val="24"/>
                <w:highlight w:val="none"/>
                <w:lang w:val="en-US" w:eastAsia="zh-CN"/>
              </w:rPr>
              <w:t>3</w:t>
            </w:r>
            <w:r>
              <w:rPr>
                <w:rFonts w:hint="eastAsia" w:ascii="宋体" w:hAnsi="宋体" w:eastAsia="宋体" w:cs="宋体"/>
                <w:spacing w:val="0"/>
                <w:kern w:val="0"/>
                <w:sz w:val="24"/>
                <w:szCs w:val="24"/>
                <w:highlight w:val="none"/>
              </w:rPr>
              <w:t>分，</w:t>
            </w:r>
            <w:r>
              <w:rPr>
                <w:rFonts w:hint="eastAsia" w:ascii="宋体" w:hAnsi="宋体" w:eastAsia="宋体" w:cs="宋体"/>
                <w:spacing w:val="0"/>
                <w:kern w:val="0"/>
                <w:sz w:val="24"/>
                <w:szCs w:val="24"/>
                <w:highlight w:val="none"/>
                <w:lang w:val="en-US" w:eastAsia="zh-CN"/>
              </w:rPr>
              <w:t>有</w:t>
            </w:r>
            <w:r>
              <w:rPr>
                <w:rFonts w:hint="eastAsia" w:ascii="宋体" w:hAnsi="宋体" w:eastAsia="宋体" w:cs="宋体"/>
                <w:spacing w:val="0"/>
                <w:kern w:val="0"/>
                <w:sz w:val="24"/>
                <w:szCs w:val="24"/>
                <w:highlight w:val="none"/>
              </w:rPr>
              <w:t>质量管理体系与措施</w:t>
            </w:r>
            <w:r>
              <w:rPr>
                <w:rFonts w:hint="eastAsia" w:ascii="宋体" w:hAnsi="宋体" w:eastAsia="宋体" w:cs="宋体"/>
                <w:spacing w:val="0"/>
                <w:kern w:val="0"/>
                <w:sz w:val="24"/>
                <w:szCs w:val="24"/>
                <w:highlight w:val="none"/>
                <w:lang w:val="en-US" w:eastAsia="zh-CN"/>
              </w:rPr>
              <w:t>但不完整</w:t>
            </w:r>
            <w:r>
              <w:rPr>
                <w:rFonts w:hint="eastAsia" w:ascii="宋体" w:hAnsi="宋体" w:eastAsia="宋体" w:cs="宋体"/>
                <w:spacing w:val="0"/>
                <w:kern w:val="0"/>
                <w:sz w:val="24"/>
                <w:szCs w:val="24"/>
                <w:highlight w:val="none"/>
              </w:rPr>
              <w:t>得1分，不提供不得分。</w:t>
            </w:r>
          </w:p>
        </w:tc>
      </w:tr>
      <w:tr w14:paraId="6A6E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784" w:type="dxa"/>
            <w:vMerge w:val="continue"/>
            <w:vAlign w:val="center"/>
          </w:tcPr>
          <w:p w14:paraId="45CDEE3C">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811" w:type="dxa"/>
            <w:vMerge w:val="continue"/>
            <w:vAlign w:val="center"/>
          </w:tcPr>
          <w:p w14:paraId="14BB7C8D">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2290" w:type="dxa"/>
            <w:vAlign w:val="center"/>
          </w:tcPr>
          <w:p w14:paraId="4DAA0BD1">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安全管理体系与措施</w:t>
            </w:r>
          </w:p>
          <w:p w14:paraId="0CB50116">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（0～</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分）</w:t>
            </w:r>
          </w:p>
        </w:tc>
        <w:tc>
          <w:tcPr>
            <w:tcW w:w="5901" w:type="dxa"/>
            <w:vAlign w:val="center"/>
          </w:tcPr>
          <w:p w14:paraId="0581EDF4">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lang w:val="en-US" w:eastAsia="zh-CN"/>
              </w:rPr>
              <w:t>提供</w:t>
            </w:r>
            <w:r>
              <w:rPr>
                <w:rFonts w:hint="eastAsia" w:ascii="宋体" w:hAnsi="宋体" w:eastAsia="宋体" w:cs="宋体"/>
                <w:spacing w:val="0"/>
                <w:kern w:val="0"/>
                <w:sz w:val="24"/>
                <w:szCs w:val="24"/>
                <w:highlight w:val="none"/>
              </w:rPr>
              <w:t>安全管理体系与措施</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详细、可行、科学的得</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分，</w:t>
            </w:r>
            <w:r>
              <w:rPr>
                <w:rFonts w:hint="eastAsia" w:ascii="宋体" w:hAnsi="宋体" w:eastAsia="宋体" w:cs="宋体"/>
                <w:spacing w:val="0"/>
                <w:kern w:val="0"/>
                <w:sz w:val="24"/>
                <w:szCs w:val="24"/>
                <w:highlight w:val="none"/>
                <w:lang w:val="en-US" w:eastAsia="zh-CN"/>
              </w:rPr>
              <w:t>较为详细、</w:t>
            </w:r>
            <w:r>
              <w:rPr>
                <w:rFonts w:hint="eastAsia" w:ascii="宋体" w:hAnsi="宋体" w:eastAsia="宋体" w:cs="宋体"/>
                <w:spacing w:val="0"/>
                <w:kern w:val="0"/>
                <w:sz w:val="24"/>
                <w:szCs w:val="24"/>
                <w:highlight w:val="none"/>
              </w:rPr>
              <w:t>可行、科学得</w:t>
            </w:r>
            <w:r>
              <w:rPr>
                <w:rFonts w:hint="eastAsia" w:ascii="宋体" w:hAnsi="宋体" w:eastAsia="宋体" w:cs="宋体"/>
                <w:spacing w:val="0"/>
                <w:kern w:val="0"/>
                <w:sz w:val="24"/>
                <w:szCs w:val="24"/>
                <w:highlight w:val="none"/>
                <w:lang w:val="en-US" w:eastAsia="zh-CN"/>
              </w:rPr>
              <w:t>3</w:t>
            </w:r>
            <w:r>
              <w:rPr>
                <w:rFonts w:hint="eastAsia" w:ascii="宋体" w:hAnsi="宋体" w:eastAsia="宋体" w:cs="宋体"/>
                <w:spacing w:val="0"/>
                <w:kern w:val="0"/>
                <w:sz w:val="24"/>
                <w:szCs w:val="24"/>
                <w:highlight w:val="none"/>
              </w:rPr>
              <w:t>分，</w:t>
            </w:r>
            <w:r>
              <w:rPr>
                <w:rFonts w:hint="eastAsia" w:ascii="宋体" w:hAnsi="宋体" w:eastAsia="宋体" w:cs="宋体"/>
                <w:spacing w:val="0"/>
                <w:kern w:val="0"/>
                <w:sz w:val="24"/>
                <w:szCs w:val="24"/>
                <w:highlight w:val="none"/>
                <w:lang w:val="en-US" w:eastAsia="zh-CN"/>
              </w:rPr>
              <w:t>有</w:t>
            </w:r>
            <w:r>
              <w:rPr>
                <w:rFonts w:hint="eastAsia" w:ascii="宋体" w:hAnsi="宋体" w:eastAsia="宋体" w:cs="宋体"/>
                <w:spacing w:val="0"/>
                <w:kern w:val="0"/>
                <w:sz w:val="24"/>
                <w:szCs w:val="24"/>
                <w:highlight w:val="none"/>
              </w:rPr>
              <w:t>安全管理体系与措施</w:t>
            </w:r>
            <w:r>
              <w:rPr>
                <w:rFonts w:hint="eastAsia" w:ascii="宋体" w:hAnsi="宋体" w:eastAsia="宋体" w:cs="宋体"/>
                <w:spacing w:val="0"/>
                <w:kern w:val="0"/>
                <w:sz w:val="24"/>
                <w:szCs w:val="24"/>
                <w:highlight w:val="none"/>
                <w:lang w:val="en-US" w:eastAsia="zh-CN"/>
              </w:rPr>
              <w:t>但不完整</w:t>
            </w:r>
            <w:r>
              <w:rPr>
                <w:rFonts w:hint="eastAsia" w:ascii="宋体" w:hAnsi="宋体" w:eastAsia="宋体" w:cs="宋体"/>
                <w:spacing w:val="0"/>
                <w:kern w:val="0"/>
                <w:sz w:val="24"/>
                <w:szCs w:val="24"/>
                <w:highlight w:val="none"/>
              </w:rPr>
              <w:t>得1分，不提供不得分。</w:t>
            </w:r>
          </w:p>
        </w:tc>
      </w:tr>
      <w:tr w14:paraId="4AA7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784" w:type="dxa"/>
            <w:vMerge w:val="continue"/>
            <w:vAlign w:val="center"/>
          </w:tcPr>
          <w:p w14:paraId="101060E2">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811" w:type="dxa"/>
            <w:vMerge w:val="continue"/>
            <w:vAlign w:val="center"/>
          </w:tcPr>
          <w:p w14:paraId="1D01B464">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2290" w:type="dxa"/>
            <w:vAlign w:val="center"/>
          </w:tcPr>
          <w:p w14:paraId="0099B603">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交货期保证体系及保证措施（0～</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分）</w:t>
            </w:r>
          </w:p>
        </w:tc>
        <w:tc>
          <w:tcPr>
            <w:tcW w:w="5901" w:type="dxa"/>
            <w:vAlign w:val="center"/>
          </w:tcPr>
          <w:p w14:paraId="4D8C824C">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交货期控制措施得当，对本项目的交货期重要性理解特别透彻，对安装环境、重点工序、关键材料、与其他设备衔接等问题有切实可行的应对或应急方案，计划科学合理，可操作性高，得</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分；交货期保证体系及保证措施基本可行，内容较为充实、全面的，得</w:t>
            </w:r>
            <w:r>
              <w:rPr>
                <w:rFonts w:hint="eastAsia" w:ascii="宋体" w:hAnsi="宋体" w:eastAsia="宋体" w:cs="宋体"/>
                <w:spacing w:val="0"/>
                <w:kern w:val="0"/>
                <w:sz w:val="24"/>
                <w:szCs w:val="24"/>
                <w:highlight w:val="none"/>
                <w:lang w:val="en-US" w:eastAsia="zh-CN"/>
              </w:rPr>
              <w:t>3</w:t>
            </w:r>
            <w:r>
              <w:rPr>
                <w:rFonts w:hint="eastAsia" w:ascii="宋体" w:hAnsi="宋体" w:eastAsia="宋体" w:cs="宋体"/>
                <w:spacing w:val="0"/>
                <w:kern w:val="0"/>
                <w:sz w:val="24"/>
                <w:szCs w:val="24"/>
                <w:highlight w:val="none"/>
              </w:rPr>
              <w:t>分；一般但不被评定为不响应的，得1分</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不提供不得分。</w:t>
            </w:r>
          </w:p>
        </w:tc>
      </w:tr>
      <w:tr w14:paraId="6FF1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784" w:type="dxa"/>
            <w:vMerge w:val="continue"/>
            <w:vAlign w:val="center"/>
          </w:tcPr>
          <w:p w14:paraId="365418CB">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811" w:type="dxa"/>
            <w:vMerge w:val="continue"/>
            <w:vAlign w:val="center"/>
          </w:tcPr>
          <w:p w14:paraId="6E83E6E3">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2290" w:type="dxa"/>
            <w:vAlign w:val="center"/>
          </w:tcPr>
          <w:p w14:paraId="7D222E55">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服务及验收保证措施</w:t>
            </w:r>
          </w:p>
          <w:p w14:paraId="5820AD78">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（0～</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分）</w:t>
            </w:r>
          </w:p>
        </w:tc>
        <w:tc>
          <w:tcPr>
            <w:tcW w:w="5901" w:type="dxa"/>
            <w:vAlign w:val="center"/>
          </w:tcPr>
          <w:p w14:paraId="1FCD09D2">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1、采购人验收时如发现所交付的产品有次品、损坏或其它不符合用户需求所规定的情形，成交供应商必须负责补充、更换。由此产生的有关费用由成交供应商承担。</w:t>
            </w:r>
          </w:p>
          <w:p w14:paraId="092B379A">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2、如果产品运输中因事故造成货物短缺、损坏，成交供应商应及时安排换装，换货的相关费用由成交供应商承担。 投标供应商提供承诺并加盖投标供应商企业电子章，格式自拟。</w:t>
            </w:r>
          </w:p>
          <w:p w14:paraId="31A9A09C">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服务及验收保证措施完善、详细，优于业主需求的得</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分；比较完整，能基本满足需求的得</w:t>
            </w:r>
            <w:r>
              <w:rPr>
                <w:rFonts w:hint="eastAsia" w:ascii="宋体" w:hAnsi="宋体" w:eastAsia="宋体" w:cs="宋体"/>
                <w:spacing w:val="0"/>
                <w:kern w:val="0"/>
                <w:sz w:val="24"/>
                <w:szCs w:val="24"/>
                <w:highlight w:val="none"/>
                <w:lang w:val="en-US" w:eastAsia="zh-CN"/>
              </w:rPr>
              <w:t>3</w:t>
            </w:r>
            <w:r>
              <w:rPr>
                <w:rFonts w:hint="eastAsia" w:ascii="宋体" w:hAnsi="宋体" w:eastAsia="宋体" w:cs="宋体"/>
                <w:spacing w:val="0"/>
                <w:kern w:val="0"/>
                <w:sz w:val="24"/>
                <w:szCs w:val="24"/>
                <w:highlight w:val="none"/>
              </w:rPr>
              <w:t>分；有服务及验收保证措施但不完整的得</w:t>
            </w:r>
            <w:r>
              <w:rPr>
                <w:rFonts w:hint="eastAsia" w:ascii="宋体" w:hAnsi="宋体" w:eastAsia="宋体" w:cs="宋体"/>
                <w:spacing w:val="0"/>
                <w:kern w:val="0"/>
                <w:sz w:val="24"/>
                <w:szCs w:val="24"/>
                <w:highlight w:val="none"/>
                <w:lang w:val="en-US" w:eastAsia="zh-CN"/>
              </w:rPr>
              <w:t>1</w:t>
            </w:r>
            <w:r>
              <w:rPr>
                <w:rFonts w:hint="eastAsia" w:ascii="宋体" w:hAnsi="宋体" w:eastAsia="宋体" w:cs="宋体"/>
                <w:spacing w:val="0"/>
                <w:kern w:val="0"/>
                <w:sz w:val="24"/>
                <w:szCs w:val="24"/>
                <w:highlight w:val="none"/>
              </w:rPr>
              <w:t>分</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不提供不得分。</w:t>
            </w:r>
          </w:p>
        </w:tc>
      </w:tr>
      <w:tr w14:paraId="780E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2" w:hRule="atLeast"/>
          <w:jc w:val="center"/>
        </w:trPr>
        <w:tc>
          <w:tcPr>
            <w:tcW w:w="784" w:type="dxa"/>
            <w:vMerge w:val="continue"/>
            <w:vAlign w:val="center"/>
          </w:tcPr>
          <w:p w14:paraId="6A75C564">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811" w:type="dxa"/>
            <w:vMerge w:val="continue"/>
            <w:vAlign w:val="center"/>
          </w:tcPr>
          <w:p w14:paraId="386ED52D">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2290" w:type="dxa"/>
            <w:vAlign w:val="center"/>
          </w:tcPr>
          <w:p w14:paraId="3E8F3E50">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应急预案和紧急事件处置措施</w:t>
            </w:r>
          </w:p>
          <w:p w14:paraId="361EAE5C">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（0～</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分）</w:t>
            </w:r>
          </w:p>
        </w:tc>
        <w:tc>
          <w:tcPr>
            <w:tcW w:w="5901" w:type="dxa"/>
            <w:vAlign w:val="top"/>
          </w:tcPr>
          <w:p w14:paraId="13553523">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应急处理措施包括但不限于24小时响应机制、备用设备支持含调配方案、快速维修流程、故障处理步骤和时间节点等内容应急处理措施详细完整、能够全部提供上述内容且适用于本项目的得</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分；</w:t>
            </w:r>
          </w:p>
          <w:p w14:paraId="6ED0921C">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应急处理措施较为全面，含基本维修流程、备用设备支持、但未明确调配方案、应急处理措描述模糊的得</w:t>
            </w:r>
            <w:r>
              <w:rPr>
                <w:rFonts w:hint="eastAsia" w:ascii="宋体" w:hAnsi="宋体" w:eastAsia="宋体" w:cs="宋体"/>
                <w:spacing w:val="0"/>
                <w:kern w:val="0"/>
                <w:sz w:val="24"/>
                <w:szCs w:val="24"/>
                <w:highlight w:val="none"/>
                <w:lang w:val="en-US" w:eastAsia="zh-CN"/>
              </w:rPr>
              <w:t>3</w:t>
            </w:r>
            <w:r>
              <w:rPr>
                <w:rFonts w:hint="eastAsia" w:ascii="宋体" w:hAnsi="宋体" w:eastAsia="宋体" w:cs="宋体"/>
                <w:spacing w:val="0"/>
                <w:kern w:val="0"/>
                <w:sz w:val="24"/>
                <w:szCs w:val="24"/>
                <w:highlight w:val="none"/>
              </w:rPr>
              <w:t>分；有应急处理措施的得</w:t>
            </w:r>
            <w:r>
              <w:rPr>
                <w:rFonts w:hint="eastAsia" w:ascii="宋体" w:hAnsi="宋体" w:eastAsia="宋体" w:cs="宋体"/>
                <w:spacing w:val="0"/>
                <w:kern w:val="0"/>
                <w:sz w:val="24"/>
                <w:szCs w:val="24"/>
                <w:highlight w:val="none"/>
                <w:lang w:val="en-US" w:eastAsia="zh-CN"/>
              </w:rPr>
              <w:t>1</w:t>
            </w:r>
            <w:r>
              <w:rPr>
                <w:rFonts w:hint="eastAsia" w:ascii="宋体" w:hAnsi="宋体" w:eastAsia="宋体" w:cs="宋体"/>
                <w:spacing w:val="0"/>
                <w:kern w:val="0"/>
                <w:sz w:val="24"/>
                <w:szCs w:val="24"/>
                <w:highlight w:val="none"/>
              </w:rPr>
              <w:t>分；不提供不得分。</w:t>
            </w:r>
          </w:p>
        </w:tc>
      </w:tr>
      <w:tr w14:paraId="2EB8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2" w:hRule="atLeast"/>
          <w:jc w:val="center"/>
        </w:trPr>
        <w:tc>
          <w:tcPr>
            <w:tcW w:w="784" w:type="dxa"/>
            <w:vMerge w:val="restart"/>
            <w:vAlign w:val="center"/>
          </w:tcPr>
          <w:p w14:paraId="5D5A53FE">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2.2.2</w:t>
            </w:r>
          </w:p>
        </w:tc>
        <w:tc>
          <w:tcPr>
            <w:tcW w:w="811" w:type="dxa"/>
            <w:vMerge w:val="restart"/>
            <w:vAlign w:val="center"/>
          </w:tcPr>
          <w:p w14:paraId="5F9A3D19">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5" w:firstLineChars="2"/>
              <w:jc w:val="center"/>
              <w:textAlignment w:val="auto"/>
              <w:rPr>
                <w:rFonts w:hint="eastAsia" w:ascii="宋体" w:hAnsi="宋体" w:eastAsia="宋体" w:cs="宋体"/>
                <w:spacing w:val="0"/>
                <w:sz w:val="24"/>
                <w:szCs w:val="24"/>
                <w:highlight w:val="none"/>
              </w:rPr>
            </w:pPr>
            <w:r>
              <w:rPr>
                <w:rFonts w:hint="eastAsia" w:ascii="宋体" w:hAnsi="宋体" w:eastAsia="宋体" w:cs="宋体"/>
                <w:b/>
                <w:bCs/>
                <w:spacing w:val="0"/>
                <w:sz w:val="24"/>
                <w:szCs w:val="24"/>
                <w:highlight w:val="none"/>
              </w:rPr>
              <w:t>综合部分</w:t>
            </w:r>
            <w:r>
              <w:rPr>
                <w:rFonts w:hint="eastAsia" w:ascii="宋体" w:hAnsi="宋体" w:eastAsia="宋体" w:cs="宋体"/>
                <w:b w:val="0"/>
                <w:bCs w:val="0"/>
                <w:spacing w:val="0"/>
                <w:sz w:val="24"/>
                <w:szCs w:val="24"/>
                <w:highlight w:val="none"/>
              </w:rPr>
              <w:t>（</w:t>
            </w:r>
            <w:r>
              <w:rPr>
                <w:rFonts w:hint="eastAsia" w:ascii="宋体" w:hAnsi="宋体" w:eastAsia="宋体" w:cs="宋体"/>
                <w:b w:val="0"/>
                <w:bCs w:val="0"/>
                <w:spacing w:val="0"/>
                <w:sz w:val="24"/>
                <w:szCs w:val="24"/>
                <w:highlight w:val="none"/>
                <w:lang w:val="en-US" w:eastAsia="zh-CN"/>
              </w:rPr>
              <w:t>15</w:t>
            </w:r>
            <w:r>
              <w:rPr>
                <w:rFonts w:hint="eastAsia" w:ascii="宋体" w:hAnsi="宋体" w:eastAsia="宋体" w:cs="宋体"/>
                <w:b w:val="0"/>
                <w:bCs w:val="0"/>
                <w:spacing w:val="0"/>
                <w:sz w:val="24"/>
                <w:szCs w:val="24"/>
                <w:highlight w:val="none"/>
              </w:rPr>
              <w:t>分）</w:t>
            </w:r>
          </w:p>
        </w:tc>
        <w:tc>
          <w:tcPr>
            <w:tcW w:w="2290" w:type="dxa"/>
            <w:vAlign w:val="center"/>
          </w:tcPr>
          <w:p w14:paraId="0903A94D">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企业业绩</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0-</w:t>
            </w:r>
            <w:r>
              <w:rPr>
                <w:rFonts w:hint="eastAsia" w:ascii="宋体" w:hAnsi="宋体" w:eastAsia="宋体" w:cs="宋体"/>
                <w:spacing w:val="0"/>
                <w:kern w:val="0"/>
                <w:sz w:val="24"/>
                <w:szCs w:val="24"/>
                <w:highlight w:val="none"/>
                <w:lang w:val="en-US" w:eastAsia="zh-CN"/>
              </w:rPr>
              <w:t>4</w:t>
            </w:r>
            <w:r>
              <w:rPr>
                <w:rFonts w:hint="eastAsia" w:ascii="宋体" w:hAnsi="宋体" w:eastAsia="宋体" w:cs="宋体"/>
                <w:spacing w:val="0"/>
                <w:kern w:val="0"/>
                <w:sz w:val="24"/>
                <w:szCs w:val="24"/>
                <w:highlight w:val="none"/>
              </w:rPr>
              <w:t>分</w:t>
            </w:r>
            <w:r>
              <w:rPr>
                <w:rFonts w:hint="eastAsia" w:ascii="宋体" w:hAnsi="宋体" w:eastAsia="宋体" w:cs="宋体"/>
                <w:spacing w:val="0"/>
                <w:kern w:val="0"/>
                <w:sz w:val="24"/>
                <w:szCs w:val="24"/>
                <w:highlight w:val="none"/>
                <w:lang w:eastAsia="zh-CN"/>
              </w:rPr>
              <w:t>）</w:t>
            </w:r>
          </w:p>
        </w:tc>
        <w:tc>
          <w:tcPr>
            <w:tcW w:w="5901" w:type="dxa"/>
            <w:vAlign w:val="center"/>
          </w:tcPr>
          <w:p w14:paraId="020FB042">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投标供应商或制造商2023年1月1日以来（以合同协议书签订时间或中标通知书时间为准）具有类似业绩的，每有一项得</w:t>
            </w:r>
            <w:r>
              <w:rPr>
                <w:rFonts w:hint="eastAsia" w:ascii="宋体" w:hAnsi="宋体" w:eastAsia="宋体" w:cs="宋体"/>
                <w:spacing w:val="0"/>
                <w:kern w:val="0"/>
                <w:sz w:val="24"/>
                <w:szCs w:val="24"/>
                <w:highlight w:val="none"/>
                <w:lang w:val="en-US" w:eastAsia="zh-CN"/>
              </w:rPr>
              <w:t>2</w:t>
            </w:r>
            <w:r>
              <w:rPr>
                <w:rFonts w:hint="eastAsia" w:ascii="宋体" w:hAnsi="宋体" w:eastAsia="宋体" w:cs="宋体"/>
                <w:spacing w:val="0"/>
                <w:kern w:val="0"/>
                <w:sz w:val="24"/>
                <w:szCs w:val="24"/>
                <w:highlight w:val="none"/>
              </w:rPr>
              <w:t>分，最多得</w:t>
            </w:r>
            <w:r>
              <w:rPr>
                <w:rFonts w:hint="eastAsia" w:ascii="宋体" w:hAnsi="宋体" w:eastAsia="宋体" w:cs="宋体"/>
                <w:spacing w:val="0"/>
                <w:kern w:val="0"/>
                <w:sz w:val="24"/>
                <w:szCs w:val="24"/>
                <w:highlight w:val="none"/>
                <w:lang w:val="en-US" w:eastAsia="zh-CN"/>
              </w:rPr>
              <w:t>4</w:t>
            </w:r>
            <w:r>
              <w:rPr>
                <w:rFonts w:hint="eastAsia" w:ascii="宋体" w:hAnsi="宋体" w:eastAsia="宋体" w:cs="宋体"/>
                <w:spacing w:val="0"/>
                <w:kern w:val="0"/>
                <w:sz w:val="24"/>
                <w:szCs w:val="24"/>
                <w:highlight w:val="none"/>
              </w:rPr>
              <w:t>分（注：需提供中标通知书或合同原件扫描件并加盖公章，否则不计分）。</w:t>
            </w:r>
          </w:p>
        </w:tc>
      </w:tr>
      <w:tr w14:paraId="0347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2" w:hRule="atLeast"/>
          <w:jc w:val="center"/>
        </w:trPr>
        <w:tc>
          <w:tcPr>
            <w:tcW w:w="784" w:type="dxa"/>
            <w:vMerge w:val="continue"/>
            <w:vAlign w:val="center"/>
          </w:tcPr>
          <w:p w14:paraId="1D359D90">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811" w:type="dxa"/>
            <w:vMerge w:val="continue"/>
            <w:vAlign w:val="center"/>
          </w:tcPr>
          <w:p w14:paraId="26139FA4">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5" w:firstLineChars="2"/>
              <w:jc w:val="center"/>
              <w:textAlignment w:val="auto"/>
              <w:rPr>
                <w:rFonts w:hint="eastAsia" w:ascii="宋体" w:hAnsi="宋体" w:eastAsia="宋体" w:cs="宋体"/>
                <w:b/>
                <w:bCs/>
                <w:spacing w:val="0"/>
                <w:sz w:val="24"/>
                <w:szCs w:val="24"/>
                <w:highlight w:val="none"/>
              </w:rPr>
            </w:pPr>
          </w:p>
        </w:tc>
        <w:tc>
          <w:tcPr>
            <w:tcW w:w="2290" w:type="dxa"/>
            <w:vAlign w:val="center"/>
          </w:tcPr>
          <w:p w14:paraId="78DFA3C3">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优惠服务承诺（0-</w:t>
            </w:r>
            <w:r>
              <w:rPr>
                <w:rFonts w:hint="eastAsia" w:ascii="宋体" w:hAnsi="宋体" w:eastAsia="宋体" w:cs="宋体"/>
                <w:spacing w:val="0"/>
                <w:kern w:val="0"/>
                <w:sz w:val="24"/>
                <w:szCs w:val="24"/>
                <w:highlight w:val="none"/>
                <w:lang w:val="en-US" w:eastAsia="zh-CN"/>
              </w:rPr>
              <w:t>6</w:t>
            </w:r>
            <w:r>
              <w:rPr>
                <w:rFonts w:hint="eastAsia" w:ascii="宋体" w:hAnsi="宋体" w:eastAsia="宋体" w:cs="宋体"/>
                <w:spacing w:val="0"/>
                <w:kern w:val="0"/>
                <w:sz w:val="24"/>
                <w:szCs w:val="24"/>
                <w:highlight w:val="none"/>
              </w:rPr>
              <w:t>分）</w:t>
            </w:r>
          </w:p>
        </w:tc>
        <w:tc>
          <w:tcPr>
            <w:tcW w:w="5901" w:type="dxa"/>
            <w:vAlign w:val="center"/>
          </w:tcPr>
          <w:p w14:paraId="3F815E73">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针对本项目提出的其他实质性优惠条款，具有实质性内容并符合本项目需求的承诺，切实可行的得</w:t>
            </w:r>
            <w:r>
              <w:rPr>
                <w:rFonts w:hint="eastAsia" w:ascii="宋体" w:hAnsi="宋体" w:eastAsia="宋体" w:cs="宋体"/>
                <w:spacing w:val="0"/>
                <w:kern w:val="0"/>
                <w:sz w:val="24"/>
                <w:szCs w:val="24"/>
                <w:highlight w:val="none"/>
                <w:lang w:val="en-US" w:eastAsia="zh-CN"/>
              </w:rPr>
              <w:t>6</w:t>
            </w:r>
            <w:r>
              <w:rPr>
                <w:rFonts w:hint="eastAsia" w:ascii="宋体" w:hAnsi="宋体" w:eastAsia="宋体" w:cs="宋体"/>
                <w:spacing w:val="0"/>
                <w:kern w:val="0"/>
                <w:sz w:val="24"/>
                <w:szCs w:val="24"/>
                <w:highlight w:val="none"/>
              </w:rPr>
              <w:t>分；较可行的得</w:t>
            </w:r>
            <w:r>
              <w:rPr>
                <w:rFonts w:hint="eastAsia" w:ascii="宋体" w:hAnsi="宋体" w:eastAsia="宋体" w:cs="宋体"/>
                <w:spacing w:val="0"/>
                <w:kern w:val="0"/>
                <w:sz w:val="24"/>
                <w:szCs w:val="24"/>
                <w:highlight w:val="none"/>
                <w:lang w:val="en-US" w:eastAsia="zh-CN"/>
              </w:rPr>
              <w:t>3</w:t>
            </w:r>
            <w:r>
              <w:rPr>
                <w:rFonts w:hint="eastAsia" w:ascii="宋体" w:hAnsi="宋体" w:eastAsia="宋体" w:cs="宋体"/>
                <w:spacing w:val="0"/>
                <w:kern w:val="0"/>
                <w:sz w:val="24"/>
                <w:szCs w:val="24"/>
                <w:highlight w:val="none"/>
              </w:rPr>
              <w:t>分；基本可行的得1分</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不提供不得分。</w:t>
            </w:r>
          </w:p>
        </w:tc>
      </w:tr>
      <w:tr w14:paraId="0F80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2" w:hRule="atLeast"/>
          <w:jc w:val="center"/>
        </w:trPr>
        <w:tc>
          <w:tcPr>
            <w:tcW w:w="784" w:type="dxa"/>
            <w:vMerge w:val="continue"/>
            <w:vAlign w:val="center"/>
          </w:tcPr>
          <w:p w14:paraId="47D7C03E">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p>
        </w:tc>
        <w:tc>
          <w:tcPr>
            <w:tcW w:w="811" w:type="dxa"/>
            <w:vMerge w:val="continue"/>
            <w:vAlign w:val="center"/>
          </w:tcPr>
          <w:p w14:paraId="33236B7B">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5" w:firstLineChars="2"/>
              <w:jc w:val="center"/>
              <w:textAlignment w:val="auto"/>
              <w:rPr>
                <w:rFonts w:hint="eastAsia" w:ascii="宋体" w:hAnsi="宋体" w:eastAsia="宋体" w:cs="宋体"/>
                <w:b/>
                <w:bCs/>
                <w:spacing w:val="0"/>
                <w:sz w:val="24"/>
                <w:szCs w:val="24"/>
                <w:highlight w:val="none"/>
              </w:rPr>
            </w:pPr>
          </w:p>
        </w:tc>
        <w:tc>
          <w:tcPr>
            <w:tcW w:w="2290" w:type="dxa"/>
            <w:vAlign w:val="center"/>
          </w:tcPr>
          <w:p w14:paraId="631D475A">
            <w:pPr>
              <w:keepNext w:val="0"/>
              <w:keepLines w:val="0"/>
              <w:pageBreakBefore w:val="0"/>
              <w:widowControl w:val="0"/>
              <w:kinsoku/>
              <w:wordWrap w:val="0"/>
              <w:overflowPunct/>
              <w:topLinePunct/>
              <w:autoSpaceDE/>
              <w:autoSpaceDN/>
              <w:bidi w:val="0"/>
              <w:snapToGrid/>
              <w:spacing w:line="360" w:lineRule="auto"/>
              <w:ind w:left="0" w:leftChars="0" w:right="0"/>
              <w:jc w:val="center"/>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售后服务</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lang w:val="en-US" w:eastAsia="zh-CN"/>
              </w:rPr>
              <w:t>0-5分</w:t>
            </w:r>
            <w:r>
              <w:rPr>
                <w:rFonts w:hint="eastAsia" w:ascii="宋体" w:hAnsi="宋体" w:eastAsia="宋体" w:cs="宋体"/>
                <w:spacing w:val="0"/>
                <w:kern w:val="0"/>
                <w:sz w:val="24"/>
                <w:szCs w:val="24"/>
                <w:highlight w:val="none"/>
                <w:lang w:eastAsia="zh-CN"/>
              </w:rPr>
              <w:t>）</w:t>
            </w:r>
          </w:p>
        </w:tc>
        <w:tc>
          <w:tcPr>
            <w:tcW w:w="5901" w:type="dxa"/>
            <w:vAlign w:val="center"/>
          </w:tcPr>
          <w:p w14:paraId="5F0E919D">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1、根据投标供应商提供的故障响应及修复时间、服务方式及保障措施，有完善的售后服务计划、稳定的售后服务队伍，有良好的服务信誉、24小时服务热线、质保期外的服务承诺进行评分。</w:t>
            </w:r>
          </w:p>
          <w:p w14:paraId="2847F931">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2、投标供应商针对本项目后期使用、维护等方面提出的切实可行的合理化建议与措施。</w:t>
            </w:r>
          </w:p>
          <w:p w14:paraId="00F01620">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3、备品备件的及时配送、更换、调整和维修；对于备品备件的质量问题,保修期内提供免费维修服务；提供备品备件使用说明和维护指导。</w:t>
            </w:r>
          </w:p>
          <w:p w14:paraId="0D077380">
            <w:pPr>
              <w:keepNext w:val="0"/>
              <w:keepLines w:val="0"/>
              <w:pageBreakBefore w:val="0"/>
              <w:widowControl w:val="0"/>
              <w:kinsoku/>
              <w:wordWrap w:val="0"/>
              <w:overflowPunct/>
              <w:topLinePunct/>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投标供应商提供的具体售后服务计划切实可行的得</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分；具体售后服务计划较可行的得</w:t>
            </w:r>
            <w:r>
              <w:rPr>
                <w:rFonts w:hint="eastAsia" w:ascii="宋体" w:hAnsi="宋体" w:eastAsia="宋体" w:cs="宋体"/>
                <w:spacing w:val="0"/>
                <w:kern w:val="0"/>
                <w:sz w:val="24"/>
                <w:szCs w:val="24"/>
                <w:highlight w:val="none"/>
                <w:lang w:val="en-US" w:eastAsia="zh-CN"/>
              </w:rPr>
              <w:t>3</w:t>
            </w:r>
            <w:r>
              <w:rPr>
                <w:rFonts w:hint="eastAsia" w:ascii="宋体" w:hAnsi="宋体" w:eastAsia="宋体" w:cs="宋体"/>
                <w:spacing w:val="0"/>
                <w:kern w:val="0"/>
                <w:sz w:val="24"/>
                <w:szCs w:val="24"/>
                <w:highlight w:val="none"/>
              </w:rPr>
              <w:t>分；具体售后服务计划基本可行的得1分</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不提供不得分。</w:t>
            </w:r>
          </w:p>
        </w:tc>
      </w:tr>
      <w:tr w14:paraId="7E48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6" w:hRule="atLeast"/>
          <w:jc w:val="center"/>
        </w:trPr>
        <w:tc>
          <w:tcPr>
            <w:tcW w:w="784" w:type="dxa"/>
            <w:vAlign w:val="center"/>
          </w:tcPr>
          <w:p w14:paraId="0BF3AB87">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4" w:firstLineChars="2"/>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2.2.3</w:t>
            </w:r>
          </w:p>
        </w:tc>
        <w:tc>
          <w:tcPr>
            <w:tcW w:w="3101" w:type="dxa"/>
            <w:gridSpan w:val="2"/>
            <w:vAlign w:val="center"/>
          </w:tcPr>
          <w:p w14:paraId="6AFDE929">
            <w:pPr>
              <w:keepNext w:val="0"/>
              <w:keepLines w:val="0"/>
              <w:pageBreakBefore w:val="0"/>
              <w:widowControl w:val="0"/>
              <w:kinsoku/>
              <w:wordWrap w:val="0"/>
              <w:overflowPunct/>
              <w:topLinePunct/>
              <w:autoSpaceDE/>
              <w:autoSpaceDN/>
              <w:bidi w:val="0"/>
              <w:adjustRightInd w:val="0"/>
              <w:snapToGrid/>
              <w:spacing w:line="360" w:lineRule="auto"/>
              <w:ind w:left="0" w:leftChars="0" w:right="0" w:firstLine="5" w:firstLineChars="2"/>
              <w:jc w:val="center"/>
              <w:textAlignment w:val="auto"/>
              <w:rPr>
                <w:rFonts w:hint="eastAsia" w:ascii="宋体" w:hAnsi="宋体" w:eastAsia="宋体" w:cs="宋体"/>
                <w:b/>
                <w:bCs/>
                <w:spacing w:val="0"/>
                <w:sz w:val="24"/>
                <w:szCs w:val="24"/>
                <w:highlight w:val="none"/>
              </w:rPr>
            </w:pPr>
            <w:r>
              <w:rPr>
                <w:rFonts w:hint="eastAsia" w:ascii="宋体" w:hAnsi="宋体" w:eastAsia="宋体" w:cs="宋体"/>
                <w:b/>
                <w:bCs/>
                <w:spacing w:val="0"/>
                <w:sz w:val="24"/>
                <w:szCs w:val="24"/>
                <w:highlight w:val="none"/>
              </w:rPr>
              <w:t>报价部分</w:t>
            </w:r>
          </w:p>
          <w:p w14:paraId="583042F6">
            <w:pPr>
              <w:keepNext w:val="0"/>
              <w:keepLines w:val="0"/>
              <w:pageBreakBefore w:val="0"/>
              <w:widowControl w:val="0"/>
              <w:kinsoku/>
              <w:wordWrap w:val="0"/>
              <w:overflowPunct/>
              <w:topLinePunct/>
              <w:autoSpaceDE/>
              <w:autoSpaceDN/>
              <w:bidi w:val="0"/>
              <w:adjustRightInd w:val="0"/>
              <w:snapToGrid/>
              <w:spacing w:line="360" w:lineRule="auto"/>
              <w:ind w:left="0" w:leftChars="0" w:right="0"/>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w:t>
            </w:r>
            <w:r>
              <w:rPr>
                <w:rFonts w:hint="eastAsia" w:ascii="宋体" w:hAnsi="宋体" w:eastAsia="宋体" w:cs="宋体"/>
                <w:spacing w:val="0"/>
                <w:sz w:val="24"/>
                <w:szCs w:val="24"/>
                <w:highlight w:val="none"/>
                <w:lang w:val="en-US" w:eastAsia="zh-CN"/>
              </w:rPr>
              <w:t>30</w:t>
            </w:r>
            <w:r>
              <w:rPr>
                <w:rFonts w:hint="eastAsia" w:ascii="宋体" w:hAnsi="宋体" w:eastAsia="宋体" w:cs="宋体"/>
                <w:spacing w:val="0"/>
                <w:sz w:val="24"/>
                <w:szCs w:val="24"/>
                <w:highlight w:val="none"/>
              </w:rPr>
              <w:t>分）</w:t>
            </w:r>
          </w:p>
        </w:tc>
        <w:tc>
          <w:tcPr>
            <w:tcW w:w="5901" w:type="dxa"/>
            <w:vAlign w:val="center"/>
          </w:tcPr>
          <w:p w14:paraId="2D520EF5">
            <w:pPr>
              <w:keepNext w:val="0"/>
              <w:keepLines w:val="0"/>
              <w:pageBreakBefore w:val="0"/>
              <w:widowControl w:val="0"/>
              <w:kinsoku/>
              <w:wordWrap w:val="0"/>
              <w:overflowPunct/>
              <w:topLinePunct/>
              <w:autoSpaceDE/>
              <w:autoSpaceDN/>
              <w:bidi w:val="0"/>
              <w:snapToGrid/>
              <w:spacing w:line="360" w:lineRule="auto"/>
              <w:ind w:left="0" w:leftChars="0" w:right="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1、综合评分法中的价格分统一采用低价优先法计算，即满足招标文件要求且报价最低的投标人的价格为评标基准价，其价格分为满分。</w:t>
            </w:r>
          </w:p>
          <w:p w14:paraId="38D55952">
            <w:pPr>
              <w:keepNext w:val="0"/>
              <w:keepLines w:val="0"/>
              <w:pageBreakBefore w:val="0"/>
              <w:widowControl w:val="0"/>
              <w:kinsoku/>
              <w:wordWrap w:val="0"/>
              <w:overflowPunct/>
              <w:topLinePunct/>
              <w:autoSpaceDE/>
              <w:autoSpaceDN/>
              <w:bidi w:val="0"/>
              <w:snapToGrid/>
              <w:spacing w:line="360" w:lineRule="auto"/>
              <w:ind w:left="0" w:leftChars="0" w:right="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2、其他投标人的价格分统一按照下列公式计算：</w:t>
            </w:r>
          </w:p>
          <w:p w14:paraId="05C023EC">
            <w:pPr>
              <w:keepNext w:val="0"/>
              <w:keepLines w:val="0"/>
              <w:pageBreakBefore w:val="0"/>
              <w:widowControl w:val="0"/>
              <w:kinsoku/>
              <w:wordWrap w:val="0"/>
              <w:overflowPunct/>
              <w:topLinePunct/>
              <w:autoSpaceDE/>
              <w:autoSpaceDN/>
              <w:bidi w:val="0"/>
              <w:snapToGrid/>
              <w:spacing w:line="360" w:lineRule="auto"/>
              <w:ind w:left="0" w:leftChars="0" w:right="0"/>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投标报价得分=（评标基准价/投标报价）×</w:t>
            </w:r>
            <w:r>
              <w:rPr>
                <w:rFonts w:hint="eastAsia" w:ascii="宋体" w:hAnsi="宋体" w:eastAsia="宋体" w:cs="宋体"/>
                <w:spacing w:val="0"/>
                <w:sz w:val="24"/>
                <w:szCs w:val="24"/>
                <w:highlight w:val="none"/>
                <w:lang w:val="en-US" w:eastAsia="zh-CN"/>
              </w:rPr>
              <w:t>30</w:t>
            </w:r>
          </w:p>
          <w:p w14:paraId="58CD5CE7">
            <w:pPr>
              <w:keepNext w:val="0"/>
              <w:keepLines w:val="0"/>
              <w:pageBreakBefore w:val="0"/>
              <w:widowControl w:val="0"/>
              <w:kinsoku/>
              <w:wordWrap w:val="0"/>
              <w:overflowPunct/>
              <w:topLinePunct/>
              <w:autoSpaceDE/>
              <w:autoSpaceDN/>
              <w:bidi w:val="0"/>
              <w:snapToGrid/>
              <w:spacing w:line="360" w:lineRule="auto"/>
              <w:ind w:left="0" w:leftChars="0" w:right="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注：分值计算保留两位小数。超出采购人最高投标限价的投标报价为无效报价；经评标委员会全体认定属于低价恶意投标的，投标人应予以做出合理解释，若投标人未作出合理解释或投标人作出的解释未通过评标委员会全体认定，其投标作无效标处理。</w:t>
            </w:r>
          </w:p>
          <w:p w14:paraId="27A89DAA">
            <w:pPr>
              <w:keepNext w:val="0"/>
              <w:keepLines w:val="0"/>
              <w:pageBreakBefore w:val="0"/>
              <w:widowControl w:val="0"/>
              <w:kinsoku/>
              <w:wordWrap w:val="0"/>
              <w:overflowPunct/>
              <w:topLinePunct/>
              <w:autoSpaceDE/>
              <w:autoSpaceDN/>
              <w:bidi w:val="0"/>
              <w:snapToGrid/>
              <w:spacing w:line="360" w:lineRule="auto"/>
              <w:ind w:left="0" w:leftChars="0" w:right="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3、超出采购人预算价的响应报价为无效报价。</w:t>
            </w:r>
          </w:p>
          <w:p w14:paraId="3C96912D">
            <w:pPr>
              <w:keepNext w:val="0"/>
              <w:keepLines w:val="0"/>
              <w:pageBreakBefore w:val="0"/>
              <w:widowControl w:val="0"/>
              <w:kinsoku/>
              <w:wordWrap w:val="0"/>
              <w:overflowPunct/>
              <w:topLinePunct/>
              <w:autoSpaceDE/>
              <w:autoSpaceDN/>
              <w:bidi w:val="0"/>
              <w:snapToGrid/>
              <w:spacing w:line="360" w:lineRule="auto"/>
              <w:ind w:left="0" w:leftChars="0" w:right="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 xml:space="preserve">4、价格扣除：投标供应商为中小微企业的（监狱企业/残疾人福利性企业视同小型、微型企业），对所投标的小型和微型企业制造的产品的价格给予20%的扣除，用扣除后的价格参与评审。参加投标的中小微企业，应当按照《政府采购促进中小企业发展管理办法》（财库〔2020〕46 号）的规定提供《中小企业声明函》（中小企业划型标准详见《关于印发中小企业划型标准规定的通知》工信部联企业〔2011〕300 号）。投标供应商为大型企业的不适用本款规定。 </w:t>
            </w:r>
          </w:p>
          <w:p w14:paraId="6162D522">
            <w:pPr>
              <w:keepNext w:val="0"/>
              <w:keepLines w:val="0"/>
              <w:pageBreakBefore w:val="0"/>
              <w:widowControl w:val="0"/>
              <w:kinsoku/>
              <w:wordWrap w:val="0"/>
              <w:overflowPunct/>
              <w:topLinePunct/>
              <w:autoSpaceDE/>
              <w:autoSpaceDN/>
              <w:bidi w:val="0"/>
              <w:snapToGrid/>
              <w:spacing w:line="360" w:lineRule="auto"/>
              <w:ind w:left="0" w:leftChars="0" w:right="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 xml:space="preserve">5、根据财政部司法部《关于政府采购支持监狱企业发展有关问题32的通知》（财库〔2014〕68号）规定，本项目对监狱企业作为投标供应商所提供的本企业生产的产品的价格给予20%的扣除。监狱企业，应当提供由省级以上监狱管理局、戒毒管理局（含新疆生产建设兵团）出具的属于监狱企业的证明文件。 </w:t>
            </w:r>
          </w:p>
          <w:p w14:paraId="1977AEDA">
            <w:pPr>
              <w:keepNext w:val="0"/>
              <w:keepLines w:val="0"/>
              <w:pageBreakBefore w:val="0"/>
              <w:widowControl w:val="0"/>
              <w:kinsoku/>
              <w:wordWrap w:val="0"/>
              <w:overflowPunct/>
              <w:topLinePunct/>
              <w:autoSpaceDE/>
              <w:autoSpaceDN/>
              <w:bidi w:val="0"/>
              <w:snapToGrid/>
              <w:spacing w:line="360" w:lineRule="auto"/>
              <w:ind w:left="0" w:leftChars="0" w:right="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 xml:space="preserve">6、参加政府采购活动的残疾人福利性单位应当提供《残疾人福利性单位声明函》，未填写残疾人福利性单位声明函的在开标过程中不予认可。 </w:t>
            </w:r>
          </w:p>
          <w:p w14:paraId="51323845">
            <w:pPr>
              <w:keepNext w:val="0"/>
              <w:keepLines w:val="0"/>
              <w:pageBreakBefore w:val="0"/>
              <w:widowControl w:val="0"/>
              <w:kinsoku/>
              <w:wordWrap w:val="0"/>
              <w:overflowPunct/>
              <w:topLinePunct/>
              <w:autoSpaceDE/>
              <w:autoSpaceDN/>
              <w:bidi w:val="0"/>
              <w:snapToGrid/>
              <w:spacing w:line="360" w:lineRule="auto"/>
              <w:ind w:left="0" w:leftChars="0" w:right="0"/>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 xml:space="preserve">7、同一投标供应商，中小微企业产品和监狱企业产品价格扣除优惠只享受一次，不得重复享受例：所投中小微企业产品报价=所投中小微企业产品报价合计×【1-20%】 </w:t>
            </w:r>
          </w:p>
          <w:p w14:paraId="346803A6">
            <w:pPr>
              <w:keepNext w:val="0"/>
              <w:keepLines w:val="0"/>
              <w:pageBreakBefore w:val="0"/>
              <w:widowControl w:val="0"/>
              <w:kinsoku/>
              <w:wordWrap w:val="0"/>
              <w:overflowPunct/>
              <w:topLinePunct/>
              <w:autoSpaceDE/>
              <w:autoSpaceDN/>
              <w:bidi w:val="0"/>
              <w:snapToGrid/>
              <w:spacing w:line="360" w:lineRule="auto"/>
              <w:ind w:left="0" w:leftChars="0" w:right="0"/>
              <w:textAlignment w:val="auto"/>
              <w:rPr>
                <w:rFonts w:hint="default"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注：价格分计算保留小数点后二位。</w:t>
            </w:r>
            <w:r>
              <w:rPr>
                <w:rFonts w:hint="eastAsia" w:ascii="宋体" w:hAnsi="宋体" w:eastAsia="宋体" w:cs="宋体"/>
                <w:spacing w:val="0"/>
                <w:sz w:val="24"/>
                <w:szCs w:val="24"/>
                <w:highlight w:val="none"/>
                <w:lang w:val="en-US" w:eastAsia="zh-CN"/>
              </w:rPr>
              <w:t xml:space="preserve">  </w:t>
            </w:r>
          </w:p>
        </w:tc>
      </w:tr>
    </w:tbl>
    <w:p w14:paraId="29B1B973">
      <w:pPr>
        <w:pStyle w:val="8"/>
        <w:rPr>
          <w:rFonts w:ascii="宋体" w:hAnsi="宋体" w:eastAsia="宋体" w:cs="Times New Roman"/>
          <w:b/>
          <w:bCs/>
          <w:color w:val="000000" w:themeColor="text1"/>
          <w:kern w:val="0"/>
          <w:sz w:val="28"/>
          <w:szCs w:val="28"/>
          <w:highlight w:val="none"/>
          <w14:textFill>
            <w14:solidFill>
              <w14:schemeClr w14:val="tx1"/>
            </w14:solidFill>
          </w14:textFill>
        </w:rPr>
      </w:pPr>
    </w:p>
    <w:p w14:paraId="3C218657">
      <w:pPr>
        <w:widowControl/>
        <w:jc w:val="left"/>
        <w:rPr>
          <w:rFonts w:ascii="宋体" w:hAnsi="宋体" w:eastAsia="宋体" w:cs="Times New Roman"/>
          <w:b/>
          <w:bCs/>
          <w:color w:val="000000" w:themeColor="text1"/>
          <w:kern w:val="0"/>
          <w:sz w:val="44"/>
          <w:szCs w:val="44"/>
          <w:highlight w:val="none"/>
          <w14:textFill>
            <w14:solidFill>
              <w14:schemeClr w14:val="tx1"/>
            </w14:solidFill>
          </w14:textFill>
        </w:rPr>
      </w:pPr>
      <w:r>
        <w:rPr>
          <w:rFonts w:hint="eastAsia" w:ascii="宋体" w:hAnsi="宋体" w:eastAsia="宋体" w:cs="宋体"/>
          <w:sz w:val="24"/>
          <w:szCs w:val="24"/>
        </w:rPr>
        <w:t>以上项目若有缺项的，该项为0分；不缺项的，不低于最低分。</w:t>
      </w:r>
      <w:r>
        <w:rPr>
          <w:rFonts w:ascii="宋体" w:hAnsi="宋体" w:eastAsia="宋体" w:cs="Times New Roman"/>
          <w:b/>
          <w:bCs/>
          <w:color w:val="000000" w:themeColor="text1"/>
          <w:kern w:val="0"/>
          <w:sz w:val="44"/>
          <w:szCs w:val="44"/>
          <w:highlight w:val="none"/>
          <w14:textFill>
            <w14:solidFill>
              <w14:schemeClr w14:val="tx1"/>
            </w14:solidFill>
          </w14:textFill>
        </w:rPr>
        <w:br w:type="page"/>
      </w:r>
    </w:p>
    <w:p w14:paraId="528139BA">
      <w:pPr>
        <w:pStyle w:val="2"/>
        <w:keepNext w:val="0"/>
        <w:keepLines w:val="0"/>
        <w:pageBreakBefore w:val="0"/>
        <w:widowControl w:val="0"/>
        <w:kinsoku/>
        <w:wordWrap w:val="0"/>
        <w:overflowPunct/>
        <w:topLinePunct/>
        <w:autoSpaceDE/>
        <w:autoSpaceDN/>
        <w:bidi w:val="0"/>
        <w:adjustRightInd/>
        <w:snapToGrid/>
        <w:spacing w:before="0" w:after="0" w:line="360" w:lineRule="auto"/>
        <w:jc w:val="center"/>
        <w:textAlignment w:val="auto"/>
        <w:rPr>
          <w:rFonts w:hint="eastAsia"/>
          <w:sz w:val="32"/>
          <w:szCs w:val="32"/>
        </w:rPr>
      </w:pPr>
      <w:bookmarkStart w:id="5" w:name="_Toc28421"/>
      <w:r>
        <w:rPr>
          <w:rFonts w:hint="eastAsia"/>
          <w:sz w:val="32"/>
          <w:szCs w:val="32"/>
          <w:lang w:val="en-US" w:eastAsia="zh-CN"/>
        </w:rPr>
        <w:t>第五章</w:t>
      </w:r>
      <w:r>
        <w:rPr>
          <w:rFonts w:hint="eastAsia"/>
          <w:sz w:val="32"/>
          <w:szCs w:val="32"/>
        </w:rPr>
        <w:t xml:space="preserve">  合同条款及格式</w:t>
      </w:r>
      <w:bookmarkEnd w:id="5"/>
    </w:p>
    <w:p w14:paraId="6EDEF4C1">
      <w:pPr>
        <w:widowControl/>
        <w:jc w:val="center"/>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（仅供参考，具体以实际签订合同为准）</w:t>
      </w:r>
    </w:p>
    <w:p w14:paraId="5841FE35">
      <w:pPr>
        <w:ind w:firstLine="645"/>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w:t>
      </w:r>
    </w:p>
    <w:p w14:paraId="6967BCAD">
      <w:pPr>
        <w:pStyle w:val="5"/>
        <w:jc w:val="center"/>
        <w:rPr>
          <w:rFonts w:ascii="宋体" w:cs="宋体"/>
          <w:b/>
          <w:bCs/>
          <w:color w:val="000000" w:themeColor="text1"/>
          <w:spacing w:val="-20"/>
          <w:kern w:val="44"/>
          <w:sz w:val="40"/>
          <w:szCs w:val="40"/>
          <w14:textFill>
            <w14:solidFill>
              <w14:schemeClr w14:val="tx1"/>
            </w14:solidFill>
          </w14:textFill>
        </w:rPr>
      </w:pPr>
      <w:r>
        <w:rPr>
          <w:rFonts w:hint="eastAsia" w:ascii="宋体" w:cs="宋体"/>
          <w:b/>
          <w:bCs/>
          <w:color w:val="000000" w:themeColor="text1"/>
          <w:spacing w:val="-20"/>
          <w:kern w:val="44"/>
          <w:sz w:val="40"/>
          <w:szCs w:val="40"/>
          <w14:textFill>
            <w14:solidFill>
              <w14:schemeClr w14:val="tx1"/>
            </w14:solidFill>
          </w14:textFill>
        </w:rPr>
        <w:t>政府采购货物买卖合同</w:t>
      </w:r>
    </w:p>
    <w:p w14:paraId="6F724626">
      <w:pPr>
        <w:pStyle w:val="5"/>
        <w:jc w:val="center"/>
        <w:rPr>
          <w:rFonts w:ascii="宋体" w:eastAsia="宋体" w:cs="宋体"/>
          <w:b/>
          <w:bCs/>
          <w:color w:val="000000" w:themeColor="text1"/>
          <w:spacing w:val="-20"/>
          <w:kern w:val="44"/>
          <w:sz w:val="40"/>
          <w:szCs w:val="40"/>
          <w14:textFill>
            <w14:solidFill>
              <w14:schemeClr w14:val="tx1"/>
            </w14:solidFill>
          </w14:textFill>
        </w:rPr>
      </w:pPr>
      <w:r>
        <w:rPr>
          <w:rFonts w:hint="eastAsia" w:ascii="宋体" w:cs="宋体"/>
          <w:b/>
          <w:bCs/>
          <w:color w:val="000000" w:themeColor="text1"/>
          <w:spacing w:val="-20"/>
          <w:kern w:val="44"/>
          <w:sz w:val="40"/>
          <w:szCs w:val="40"/>
          <w14:textFill>
            <w14:solidFill>
              <w14:schemeClr w14:val="tx1"/>
            </w14:solidFill>
          </w14:textFill>
        </w:rPr>
        <w:t>（试行）</w:t>
      </w:r>
    </w:p>
    <w:p w14:paraId="528DEEF6">
      <w:pPr>
        <w:rPr>
          <w:rFonts w:ascii="宋体" w:hAnsi="宋体" w:cs="宋体"/>
          <w:b/>
          <w:bCs/>
          <w:color w:val="000000" w:themeColor="text1"/>
          <w:spacing w:val="-20"/>
          <w:kern w:val="44"/>
          <w:sz w:val="40"/>
          <w:szCs w:val="40"/>
          <w14:textFill>
            <w14:solidFill>
              <w14:schemeClr w14:val="tx1"/>
            </w14:solidFill>
          </w14:textFill>
        </w:rPr>
      </w:pPr>
    </w:p>
    <w:p w14:paraId="420764AB">
      <w:pPr>
        <w:rPr>
          <w:rFonts w:ascii="宋体" w:hAnsi="宋体" w:cs="宋体"/>
          <w:b/>
          <w:bCs/>
          <w:color w:val="000000" w:themeColor="text1"/>
          <w:spacing w:val="-20"/>
          <w:kern w:val="44"/>
          <w:sz w:val="40"/>
          <w:szCs w:val="40"/>
          <w14:textFill>
            <w14:solidFill>
              <w14:schemeClr w14:val="tx1"/>
            </w14:solidFill>
          </w14:textFill>
        </w:rPr>
      </w:pPr>
    </w:p>
    <w:p w14:paraId="36D4A531">
      <w:pPr>
        <w:spacing w:line="360" w:lineRule="auto"/>
        <w:ind w:left="420" w:leftChars="200"/>
        <w:rPr>
          <w:color w:val="000000" w:themeColor="text1"/>
          <w:sz w:val="32"/>
          <w:szCs w:val="32"/>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项目名称：</w:t>
      </w:r>
    </w:p>
    <w:p w14:paraId="6DCAF8D6">
      <w:pPr>
        <w:spacing w:line="360" w:lineRule="auto"/>
        <w:ind w:left="420" w:leftChars="200"/>
        <w:rPr>
          <w:color w:val="000000" w:themeColor="text1"/>
          <w:sz w:val="32"/>
          <w:szCs w:val="32"/>
          <w:u w:val="single"/>
          <w14:textFill>
            <w14:solidFill>
              <w14:schemeClr w14:val="tx1"/>
            </w14:solidFill>
          </w14:textFill>
        </w:rPr>
      </w:pPr>
      <w:r>
        <w:rPr>
          <w:rFonts w:hint="eastAsia"/>
          <w:color w:val="000000" w:themeColor="text1"/>
          <w:sz w:val="32"/>
          <w:szCs w:val="32"/>
          <w14:textFill>
            <w14:solidFill>
              <w14:schemeClr w14:val="tx1"/>
            </w14:solidFill>
          </w14:textFill>
        </w:rPr>
        <w:t>合同编号：</w:t>
      </w:r>
    </w:p>
    <w:p w14:paraId="61970966">
      <w:pPr>
        <w:spacing w:line="360" w:lineRule="auto"/>
        <w:ind w:left="420" w:leftChars="200"/>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甲    方：</w:t>
      </w:r>
    </w:p>
    <w:p w14:paraId="0F1D9409">
      <w:pPr>
        <w:spacing w:line="360" w:lineRule="auto"/>
        <w:ind w:left="420" w:leftChars="200"/>
        <w:rPr>
          <w:color w:val="000000" w:themeColor="text1"/>
          <w:sz w:val="32"/>
          <w:szCs w:val="32"/>
          <w:u w:val="single"/>
          <w14:textFill>
            <w14:solidFill>
              <w14:schemeClr w14:val="tx1"/>
            </w14:solidFill>
          </w14:textFill>
        </w:rPr>
      </w:pPr>
      <w:r>
        <w:rPr>
          <w:rFonts w:hint="eastAsia"/>
          <w:color w:val="000000" w:themeColor="text1"/>
          <w:sz w:val="32"/>
          <w:szCs w:val="32"/>
          <w14:textFill>
            <w14:solidFill>
              <w14:schemeClr w14:val="tx1"/>
            </w14:solidFill>
          </w14:textFill>
        </w:rPr>
        <w:t>乙    方：</w:t>
      </w:r>
    </w:p>
    <w:p w14:paraId="6EBB4A11">
      <w:pPr>
        <w:spacing w:line="360" w:lineRule="auto"/>
        <w:ind w:left="420" w:leftChars="200"/>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签订时间：</w:t>
      </w:r>
    </w:p>
    <w:p w14:paraId="29BE8079">
      <w:pPr>
        <w:rPr>
          <w:color w:val="000000" w:themeColor="text1"/>
          <w14:textFill>
            <w14:solidFill>
              <w14:schemeClr w14:val="tx1"/>
            </w14:solidFill>
          </w14:textFill>
        </w:rPr>
      </w:pPr>
    </w:p>
    <w:p w14:paraId="3110621C">
      <w:pPr>
        <w:jc w:val="center"/>
        <w:rPr>
          <w:rFonts w:eastAsia="黑体"/>
          <w:color w:val="000000" w:themeColor="text1"/>
          <w:sz w:val="44"/>
          <w:szCs w:val="44"/>
          <w14:textFill>
            <w14:solidFill>
              <w14:schemeClr w14:val="tx1"/>
            </w14:solidFill>
          </w14:textFill>
        </w:rPr>
      </w:pPr>
    </w:p>
    <w:p w14:paraId="1F9D8EB0">
      <w:pPr>
        <w:jc w:val="center"/>
        <w:rPr>
          <w:rFonts w:eastAsia="黑体"/>
          <w:color w:val="000000" w:themeColor="text1"/>
          <w:sz w:val="44"/>
          <w:szCs w:val="44"/>
          <w14:textFill>
            <w14:solidFill>
              <w14:schemeClr w14:val="tx1"/>
            </w14:solidFill>
          </w14:textFill>
        </w:rPr>
      </w:pPr>
    </w:p>
    <w:p w14:paraId="1BA4B4C7">
      <w:pPr>
        <w:pStyle w:val="20"/>
      </w:pPr>
    </w:p>
    <w:p w14:paraId="39988E0F">
      <w:pPr>
        <w:jc w:val="center"/>
        <w:rPr>
          <w:rFonts w:eastAsia="黑体"/>
          <w:color w:val="000000" w:themeColor="text1"/>
          <w:sz w:val="44"/>
          <w:szCs w:val="44"/>
          <w14:textFill>
            <w14:solidFill>
              <w14:schemeClr w14:val="tx1"/>
            </w14:solidFill>
          </w14:textFill>
        </w:rPr>
      </w:pPr>
    </w:p>
    <w:p w14:paraId="02675795">
      <w:pPr>
        <w:jc w:val="center"/>
        <w:rPr>
          <w:rFonts w:eastAsia="黑体"/>
          <w:color w:val="000000" w:themeColor="text1"/>
          <w:sz w:val="44"/>
          <w:szCs w:val="44"/>
          <w14:textFill>
            <w14:solidFill>
              <w14:schemeClr w14:val="tx1"/>
            </w14:solidFill>
          </w14:textFill>
        </w:rPr>
      </w:pPr>
    </w:p>
    <w:p w14:paraId="0A60F15F">
      <w:pPr>
        <w:jc w:val="center"/>
        <w:rPr>
          <w:rFonts w:eastAsia="黑体"/>
          <w:color w:val="000000" w:themeColor="text1"/>
          <w:sz w:val="44"/>
          <w:szCs w:val="44"/>
          <w14:textFill>
            <w14:solidFill>
              <w14:schemeClr w14:val="tx1"/>
            </w14:solidFill>
          </w14:textFill>
        </w:rPr>
      </w:pPr>
      <w:r>
        <w:rPr>
          <w:rFonts w:hint="eastAsia" w:eastAsia="黑体"/>
          <w:color w:val="000000" w:themeColor="text1"/>
          <w:sz w:val="44"/>
          <w:szCs w:val="44"/>
          <w14:textFill>
            <w14:solidFill>
              <w14:schemeClr w14:val="tx1"/>
            </w14:solidFill>
          </w14:textFill>
        </w:rPr>
        <w:t>使用说明</w:t>
      </w:r>
    </w:p>
    <w:p w14:paraId="2C5BD9BD">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14:paraId="712381F5">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1.本合同标准文本适用于购买现成货物的采购项目，不包括需要供应商定制开发、创新研发的货物采购项目。</w:t>
      </w:r>
    </w:p>
    <w:p w14:paraId="64619E11">
      <w:pPr>
        <w:rPr>
          <w:rFonts w:eastAsia="黑体"/>
          <w:color w:val="000000" w:themeColor="text1"/>
          <w:sz w:val="44"/>
          <w:szCs w:val="44"/>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2.本合同标准文本为政府采购货物买卖合同编制提供参考，可以结合采购项目具体情况，对文本作必要的调整修订后使用。</w:t>
      </w:r>
    </w:p>
    <w:p w14:paraId="4D16ECBE">
      <w:pPr>
        <w:ind w:firstLine="640" w:firstLineChars="200"/>
        <w:rPr>
          <w:rFonts w:eastAsia="黑体"/>
          <w:color w:val="000000" w:themeColor="text1"/>
          <w:sz w:val="44"/>
          <w:szCs w:val="44"/>
          <w14:textFill>
            <w14:solidFill>
              <w14:schemeClr w14:val="tx1"/>
            </w14:solidFill>
          </w14:textFill>
        </w:rPr>
        <w:sectPr>
          <w:footerReference r:id="rId7" w:type="default"/>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000000" w:themeColor="text1"/>
          <w:sz w:val="32"/>
          <w:szCs w:val="32"/>
          <w14:textFill>
            <w14:solidFill>
              <w14:schemeClr w14:val="tx1"/>
            </w14:solidFill>
          </w14:textFill>
        </w:rPr>
        <w:t>3.本合同标准文本各条款中，如涉及填写多家供应商、制造商，多种采购标的、分包主要内容等信息的，可根据采购项目具体情况添加信息项。</w:t>
      </w:r>
    </w:p>
    <w:p w14:paraId="0DCB3ED5">
      <w:pPr>
        <w:pStyle w:val="3"/>
        <w:adjustRightInd w:val="0"/>
        <w:snapToGrid w:val="0"/>
        <w:spacing w:line="400" w:lineRule="exact"/>
        <w:jc w:val="both"/>
        <w:rPr>
          <w:rFonts w:ascii="黑体" w:hAnsi="黑体"/>
          <w:b w:val="0"/>
          <w:color w:val="000000" w:themeColor="text1"/>
          <w:szCs w:val="28"/>
          <w14:textFill>
            <w14:solidFill>
              <w14:schemeClr w14:val="tx1"/>
            </w14:solidFill>
          </w14:textFill>
        </w:rPr>
      </w:pPr>
      <w:bookmarkStart w:id="6" w:name="_Toc22209"/>
    </w:p>
    <w:p w14:paraId="62C19268">
      <w:pPr>
        <w:rPr>
          <w:rFonts w:ascii="黑体" w:hAnsi="黑体"/>
          <w:b w:val="0"/>
          <w:color w:val="000000" w:themeColor="text1"/>
          <w:szCs w:val="28"/>
          <w14:textFill>
            <w14:solidFill>
              <w14:schemeClr w14:val="tx1"/>
            </w14:solidFill>
          </w14:textFill>
        </w:rPr>
      </w:pPr>
    </w:p>
    <w:p w14:paraId="1147337D">
      <w:pPr>
        <w:pStyle w:val="2"/>
        <w:rPr>
          <w:rFonts w:ascii="黑体" w:hAnsi="黑体"/>
          <w:b w:val="0"/>
          <w:color w:val="000000" w:themeColor="text1"/>
          <w:szCs w:val="28"/>
          <w14:textFill>
            <w14:solidFill>
              <w14:schemeClr w14:val="tx1"/>
            </w14:solidFill>
          </w14:textFill>
        </w:rPr>
      </w:pPr>
    </w:p>
    <w:p w14:paraId="12D77A7D">
      <w:pPr>
        <w:pStyle w:val="3"/>
        <w:rPr>
          <w:rFonts w:ascii="黑体" w:hAnsi="黑体"/>
          <w:b w:val="0"/>
          <w:color w:val="000000" w:themeColor="text1"/>
          <w:szCs w:val="28"/>
          <w14:textFill>
            <w14:solidFill>
              <w14:schemeClr w14:val="tx1"/>
            </w14:solidFill>
          </w14:textFill>
        </w:rPr>
      </w:pPr>
    </w:p>
    <w:p w14:paraId="72AB5896">
      <w:pPr>
        <w:rPr>
          <w:rFonts w:ascii="黑体" w:hAnsi="黑体"/>
          <w:b w:val="0"/>
          <w:color w:val="000000" w:themeColor="text1"/>
          <w:szCs w:val="28"/>
          <w14:textFill>
            <w14:solidFill>
              <w14:schemeClr w14:val="tx1"/>
            </w14:solidFill>
          </w14:textFill>
        </w:rPr>
      </w:pPr>
    </w:p>
    <w:p w14:paraId="0037D2C9">
      <w:pPr>
        <w:pStyle w:val="2"/>
        <w:rPr>
          <w:rFonts w:ascii="黑体" w:hAnsi="黑体"/>
          <w:b w:val="0"/>
          <w:color w:val="000000" w:themeColor="text1"/>
          <w:szCs w:val="28"/>
          <w14:textFill>
            <w14:solidFill>
              <w14:schemeClr w14:val="tx1"/>
            </w14:solidFill>
          </w14:textFill>
        </w:rPr>
      </w:pPr>
    </w:p>
    <w:p w14:paraId="4E7ECBBE">
      <w:pPr>
        <w:pStyle w:val="3"/>
        <w:rPr>
          <w:rFonts w:ascii="黑体" w:hAnsi="黑体"/>
          <w:b w:val="0"/>
          <w:color w:val="000000" w:themeColor="text1"/>
          <w:szCs w:val="28"/>
          <w14:textFill>
            <w14:solidFill>
              <w14:schemeClr w14:val="tx1"/>
            </w14:solidFill>
          </w14:textFill>
        </w:rPr>
      </w:pPr>
    </w:p>
    <w:p w14:paraId="6E24F97B">
      <w:pPr>
        <w:rPr>
          <w:rFonts w:ascii="黑体" w:hAnsi="黑体"/>
          <w:b w:val="0"/>
          <w:color w:val="000000" w:themeColor="text1"/>
          <w:szCs w:val="28"/>
          <w14:textFill>
            <w14:solidFill>
              <w14:schemeClr w14:val="tx1"/>
            </w14:solidFill>
          </w14:textFill>
        </w:rPr>
      </w:pPr>
    </w:p>
    <w:p w14:paraId="1D48CECA">
      <w:pPr>
        <w:rPr>
          <w:rFonts w:hint="eastAsia" w:ascii="黑体" w:hAnsi="黑体"/>
          <w:b w:val="0"/>
          <w:color w:val="000000" w:themeColor="text1"/>
          <w:szCs w:val="28"/>
          <w14:textFill>
            <w14:solidFill>
              <w14:schemeClr w14:val="tx1"/>
            </w14:solidFill>
          </w14:textFill>
        </w:rPr>
      </w:pPr>
      <w:r>
        <w:rPr>
          <w:rFonts w:hint="eastAsia" w:ascii="黑体" w:hAnsi="黑体"/>
          <w:b w:val="0"/>
          <w:color w:val="000000" w:themeColor="text1"/>
          <w:szCs w:val="28"/>
          <w14:textFill>
            <w14:solidFill>
              <w14:schemeClr w14:val="tx1"/>
            </w14:solidFill>
          </w14:textFill>
        </w:rPr>
        <w:br w:type="page"/>
      </w:r>
    </w:p>
    <w:p w14:paraId="5C92FF2C">
      <w:pPr>
        <w:pStyle w:val="3"/>
        <w:adjustRightInd w:val="0"/>
        <w:snapToGrid w:val="0"/>
        <w:spacing w:line="400" w:lineRule="exact"/>
        <w:rPr>
          <w:rFonts w:ascii="黑体" w:hAnsi="华文中宋"/>
          <w:b w:val="0"/>
          <w:color w:val="000000" w:themeColor="text1"/>
          <w:szCs w:val="28"/>
          <w14:textFill>
            <w14:solidFill>
              <w14:schemeClr w14:val="tx1"/>
            </w14:solidFill>
          </w14:textFill>
        </w:rPr>
      </w:pPr>
      <w:r>
        <w:rPr>
          <w:rFonts w:hint="eastAsia" w:ascii="黑体" w:hAnsi="黑体"/>
          <w:b w:val="0"/>
          <w:color w:val="000000" w:themeColor="text1"/>
          <w:szCs w:val="28"/>
          <w14:textFill>
            <w14:solidFill>
              <w14:schemeClr w14:val="tx1"/>
            </w14:solidFill>
          </w14:textFill>
        </w:rPr>
        <w:t xml:space="preserve">第一节 </w:t>
      </w:r>
      <w:r>
        <w:rPr>
          <w:rFonts w:hint="eastAsia" w:ascii="黑体" w:hAnsi="华文中宋"/>
          <w:b w:val="0"/>
          <w:color w:val="000000" w:themeColor="text1"/>
          <w:szCs w:val="28"/>
          <w14:textFill>
            <w14:solidFill>
              <w14:schemeClr w14:val="tx1"/>
            </w14:solidFill>
          </w14:textFill>
        </w:rPr>
        <w:t>政府采购合同协议书</w:t>
      </w:r>
      <w:bookmarkEnd w:id="6"/>
    </w:p>
    <w:p w14:paraId="4CD0E260">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甲方（全称）：（采购人、受采购人委托签订合同的单位或采购文件约定的合同甲方）</w:t>
      </w:r>
    </w:p>
    <w:p w14:paraId="4647ACC6">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乙方1（全称）：（供应商）</w:t>
      </w:r>
    </w:p>
    <w:p w14:paraId="49036E7A">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乙方2（全称）：（联合体成员供应商或其他合同主体）（如有）</w:t>
      </w:r>
    </w:p>
    <w:p w14:paraId="378F717E">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乙方3（全称）（联合体成员供应商或其他合同主体）（如有）</w:t>
      </w:r>
    </w:p>
    <w:p w14:paraId="220DB132">
      <w:pPr>
        <w:pStyle w:val="7"/>
        <w:keepNext w:val="0"/>
        <w:keepLines w:val="0"/>
        <w:pageBreakBefore w:val="0"/>
        <w:widowControl w:val="0"/>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3D81D2E7">
      <w:pPr>
        <w:keepNext w:val="0"/>
        <w:keepLines w:val="0"/>
        <w:pageBreakBefore w:val="0"/>
        <w:widowControl w:val="0"/>
        <w:numPr>
          <w:ilvl w:val="0"/>
          <w:numId w:val="1"/>
        </w:numPr>
        <w:kinsoku/>
        <w:wordWrap w:val="0"/>
        <w:overflowPunct/>
        <w:topLinePunct/>
        <w:autoSpaceDE/>
        <w:autoSpaceDN/>
        <w:bidi w:val="0"/>
        <w:adjustRightInd w:val="0"/>
        <w:snapToGrid w:val="0"/>
        <w:spacing w:line="360" w:lineRule="auto"/>
        <w:ind w:firstLine="482" w:firstLineChars="200"/>
        <w:jc w:val="left"/>
        <w:textAlignment w:val="auto"/>
        <w:rPr>
          <w:rFonts w:asciiTheme="minorEastAsia" w:hAnsiTheme="minorEastAsia" w:cstheme="minorEastAsia"/>
          <w:b/>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项目信息</w:t>
      </w:r>
    </w:p>
    <w:p w14:paraId="5BB5E7C1">
      <w:pPr>
        <w:pStyle w:val="7"/>
        <w:keepNext w:val="0"/>
        <w:keepLines w:val="0"/>
        <w:pageBreakBefore w:val="0"/>
        <w:widowControl w:val="0"/>
        <w:numPr>
          <w:ilvl w:val="0"/>
          <w:numId w:val="2"/>
        </w:numPr>
        <w:kinsoku/>
        <w:wordWrap w:val="0"/>
        <w:overflowPunct/>
        <w:topLinePunct/>
        <w:autoSpaceDE/>
        <w:autoSpaceDN/>
        <w:bidi w:val="0"/>
        <w:adjustRightInd w:val="0"/>
        <w:snapToGrid w:val="0"/>
        <w:spacing w:after="0" w:line="360" w:lineRule="auto"/>
        <w:ind w:left="0" w:leftChars="0" w:firstLine="480" w:firstLineChars="200"/>
        <w:jc w:val="left"/>
        <w:textAlignment w:val="auto"/>
        <w:rPr>
          <w:rFonts w:asciiTheme="minorEastAsia" w:hAnsiTheme="minorEastAsia" w:cstheme="minorEastAsia"/>
          <w:color w:val="000000" w:themeColor="text1"/>
          <w:sz w:val="24"/>
          <w:szCs w:val="24"/>
          <w:u w:val="single"/>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采购项目名称：</w:t>
      </w:r>
    </w:p>
    <w:p w14:paraId="3918136A">
      <w:pPr>
        <w:pStyle w:val="7"/>
        <w:keepNext w:val="0"/>
        <w:keepLines w:val="0"/>
        <w:pageBreakBefore w:val="0"/>
        <w:widowControl w:val="0"/>
        <w:numPr>
          <w:ilvl w:val="255"/>
          <w:numId w:val="0"/>
        </w:numPr>
        <w:tabs>
          <w:tab w:val="left" w:pos="999"/>
        </w:tabs>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采购项目编号：</w:t>
      </w:r>
    </w:p>
    <w:p w14:paraId="1EAD81CC">
      <w:pPr>
        <w:pStyle w:val="7"/>
        <w:keepNext w:val="0"/>
        <w:keepLines w:val="0"/>
        <w:pageBreakBefore w:val="0"/>
        <w:widowControl w:val="0"/>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（2）采购计划编号：</w:t>
      </w:r>
    </w:p>
    <w:p w14:paraId="785CB0E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（3）项目内容：</w:t>
      </w:r>
    </w:p>
    <w:p w14:paraId="1C2E6508">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采购标的及数量（台/套/个/架/组等）：</w:t>
      </w:r>
    </w:p>
    <w:p w14:paraId="6F7AF365">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品牌：规格型号：</w:t>
      </w:r>
    </w:p>
    <w:p w14:paraId="17DF820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u w:val="single"/>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采购标的的技术要求、商务要求具体见附件。</w:t>
      </w:r>
    </w:p>
    <w:p w14:paraId="7E41B5AC">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①涉及信息类产品，请填写该产品关键部件的品牌、型号：</w:t>
      </w:r>
    </w:p>
    <w:p w14:paraId="032DF9D4">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kern w:val="0"/>
          <w:sz w:val="24"/>
          <w:szCs w:val="24"/>
          <w:u w:val="single"/>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标的名称：</w:t>
      </w:r>
    </w:p>
    <w:p w14:paraId="076ECFC2">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关键部件：品牌：型号：</w:t>
      </w:r>
    </w:p>
    <w:p w14:paraId="6FC96ACD">
      <w:pPr>
        <w:pStyle w:val="20"/>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关键部件</w:t>
      </w:r>
      <w:r>
        <w:rPr>
          <w:rFonts w:hint="eastAsia" w:asciiTheme="minorEastAsia" w:hAnsiTheme="minorEastAsia" w:eastAsiaTheme="minorEastAsia" w:cstheme="minorEastAsia"/>
          <w:color w:val="000000" w:themeColor="text1"/>
          <w:sz w:val="24"/>
          <w:szCs w:val="24"/>
          <w14:textFill>
            <w14:solidFill>
              <w14:schemeClr w14:val="tx1"/>
            </w14:solidFill>
          </w14:textFill>
        </w:rPr>
        <w:t>：品牌：型号：</w:t>
      </w:r>
    </w:p>
    <w:p w14:paraId="480D7709">
      <w:pPr>
        <w:pStyle w:val="20"/>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关键部件：品牌：型号：</w:t>
      </w:r>
    </w:p>
    <w:p w14:paraId="3115CCA7">
      <w:pPr>
        <w:pStyle w:val="20"/>
        <w:keepNext w:val="0"/>
        <w:keepLines w:val="0"/>
        <w:pageBreakBefore w:val="0"/>
        <w:widowControl w:val="0"/>
        <w:numPr>
          <w:ilvl w:val="255"/>
          <w:numId w:val="0"/>
        </w:numPr>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（注：关键部件是指财政部会同有关部门发布的政府采购需求标准规定的需要通过国家有关部门指定的测评机构开展的安全可靠测评的软硬件，如CPU芯片、操作系统、数据库等。）</w:t>
      </w:r>
    </w:p>
    <w:p w14:paraId="2D9971BF">
      <w:pPr>
        <w:pStyle w:val="20"/>
        <w:keepNext w:val="0"/>
        <w:keepLines w:val="0"/>
        <w:pageBreakBefore w:val="0"/>
        <w:widowControl w:val="0"/>
        <w:numPr>
          <w:ilvl w:val="255"/>
          <w:numId w:val="0"/>
        </w:numPr>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②涉及车辆采购，请填写是否属于新能源汽车：</w:t>
      </w:r>
    </w:p>
    <w:p w14:paraId="37CDC1BB">
      <w:pPr>
        <w:pStyle w:val="20"/>
        <w:keepNext w:val="0"/>
        <w:keepLines w:val="0"/>
        <w:pageBreakBefore w:val="0"/>
        <w:widowControl w:val="0"/>
        <w:numPr>
          <w:ilvl w:val="255"/>
          <w:numId w:val="0"/>
        </w:numPr>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是，《政府采购品目分类目录》底级品目名称： 数量： 金额：</w:t>
      </w:r>
    </w:p>
    <w:p w14:paraId="0DA25439">
      <w:pPr>
        <w:pStyle w:val="20"/>
        <w:keepNext w:val="0"/>
        <w:keepLines w:val="0"/>
        <w:pageBreakBefore w:val="0"/>
        <w:widowControl w:val="0"/>
        <w:numPr>
          <w:ilvl w:val="255"/>
          <w:numId w:val="0"/>
        </w:numPr>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否</w:t>
      </w:r>
    </w:p>
    <w:p w14:paraId="36587C9D">
      <w:pPr>
        <w:pStyle w:val="20"/>
        <w:keepNext w:val="0"/>
        <w:keepLines w:val="0"/>
        <w:pageBreakBefore w:val="0"/>
        <w:widowControl w:val="0"/>
        <w:numPr>
          <w:ilvl w:val="255"/>
          <w:numId w:val="0"/>
        </w:numPr>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（4）政府采购组织形式：</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政府集中采购</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部门集中采购  </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分散采购</w:t>
      </w:r>
    </w:p>
    <w:p w14:paraId="2F6CE14C">
      <w:pPr>
        <w:pStyle w:val="20"/>
        <w:keepNext w:val="0"/>
        <w:keepLines w:val="0"/>
        <w:pageBreakBefore w:val="0"/>
        <w:widowControl w:val="0"/>
        <w:numPr>
          <w:ilvl w:val="255"/>
          <w:numId w:val="0"/>
        </w:numPr>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（5）政府采购方式：</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公开招标</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邀请招标</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竞争性谈判</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竞争性磋商</w:t>
      </w:r>
    </w:p>
    <w:p w14:paraId="3BDC666C">
      <w:pPr>
        <w:pStyle w:val="20"/>
        <w:keepNext w:val="0"/>
        <w:keepLines w:val="0"/>
        <w:pageBreakBefore w:val="0"/>
        <w:widowControl w:val="0"/>
        <w:numPr>
          <w:ilvl w:val="255"/>
          <w:numId w:val="0"/>
        </w:numPr>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询价</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单一来源</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框架协议</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其他：</w:t>
      </w:r>
    </w:p>
    <w:p w14:paraId="19D1DC98">
      <w:pPr>
        <w:pStyle w:val="20"/>
        <w:keepNext w:val="0"/>
        <w:keepLines w:val="0"/>
        <w:pageBreakBefore w:val="0"/>
        <w:widowControl w:val="0"/>
        <w:numPr>
          <w:ilvl w:val="255"/>
          <w:numId w:val="0"/>
        </w:numPr>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（注：在框架协议采购的第二阶段，可选择使用该合同文本）</w:t>
      </w:r>
    </w:p>
    <w:p w14:paraId="720D9382">
      <w:pPr>
        <w:pStyle w:val="20"/>
        <w:keepNext w:val="0"/>
        <w:keepLines w:val="0"/>
        <w:pageBreakBefore w:val="0"/>
        <w:widowControl w:val="0"/>
        <w:numPr>
          <w:ilvl w:val="255"/>
          <w:numId w:val="0"/>
        </w:numPr>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eastAsiaTheme="minorEastAsia" w:cstheme="minorEastAsia"/>
          <w:color w:val="000000" w:themeColor="text1"/>
          <w:kern w:val="2"/>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（6）</w:t>
      </w: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中标（成交）采购标的制造商是否为中小企业：</w:t>
      </w: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 xml:space="preserve">是      </w:t>
      </w: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否</w:t>
      </w:r>
    </w:p>
    <w:p w14:paraId="769CC77D">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iCs/>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本合同是否为专门面向中小企业的采购合同（中小企业预留合同）：</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 xml:space="preserve">是 </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否</w:t>
      </w:r>
    </w:p>
    <w:p w14:paraId="2793C4B9">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iCs/>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若本项目不专门面向中小企业采购，是否给予小微企业评审优惠：</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 xml:space="preserve">是   </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否</w:t>
      </w:r>
    </w:p>
    <w:p w14:paraId="70CF30AE">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iCs/>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中标（成交）采购标的制造商是否为残疾人福利性单位：</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 xml:space="preserve">是   </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否</w:t>
      </w:r>
    </w:p>
    <w:p w14:paraId="61434A5A">
      <w:pPr>
        <w:keepNext w:val="0"/>
        <w:keepLines w:val="0"/>
        <w:pageBreakBefore w:val="0"/>
        <w:widowControl w:val="0"/>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中标（成交）采购标的制造商是否为监狱企业：</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 xml:space="preserve">是       </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否</w:t>
      </w:r>
    </w:p>
    <w:p w14:paraId="646A290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（7）合同是否分包：</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 xml:space="preserve">是       </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否</w:t>
      </w:r>
    </w:p>
    <w:p w14:paraId="79441891">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u w:val="single"/>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分包主要内容：</w:t>
      </w:r>
    </w:p>
    <w:p w14:paraId="4336593C">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分包供应商/制造商名称（如供应商和制造商不同，请分别填写）：</w:t>
      </w:r>
    </w:p>
    <w:p w14:paraId="4D9C9703">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u w:val="single"/>
          <w14:textFill>
            <w14:solidFill>
              <w14:schemeClr w14:val="tx1"/>
            </w14:solidFill>
          </w14:textFill>
        </w:rPr>
      </w:pPr>
    </w:p>
    <w:p w14:paraId="16ABE620">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分包供应商/制造商类型（如果供应商和制造商不同，只填写制造商类型）：</w:t>
      </w:r>
    </w:p>
    <w:p w14:paraId="65A044C8">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iCs/>
          <w:color w:val="000000" w:themeColor="text1"/>
          <w:sz w:val="24"/>
          <w:szCs w:val="24"/>
          <w14:textFill>
            <w14:solidFill>
              <w14:schemeClr w14:val="tx1"/>
            </w14:solidFill>
          </w14:textFill>
        </w:rPr>
      </w:pP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 xml:space="preserve">大型企业  </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 xml:space="preserve">中型企业  </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小微型企业</w:t>
      </w:r>
    </w:p>
    <w:p w14:paraId="53DF75F8">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残疾人福利性单位</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监狱企业</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其他</w:t>
      </w:r>
    </w:p>
    <w:p w14:paraId="62292242">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iCs/>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（8）中标（成交）供应商是否为外商投资企业：</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 xml:space="preserve">是       </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否</w:t>
      </w:r>
    </w:p>
    <w:p w14:paraId="0000FD6E">
      <w:pPr>
        <w:pStyle w:val="20"/>
        <w:keepNext w:val="0"/>
        <w:keepLines w:val="0"/>
        <w:pageBreakBefore w:val="0"/>
        <w:widowControl w:val="0"/>
        <w:tabs>
          <w:tab w:val="left" w:pos="1340"/>
        </w:tabs>
        <w:kinsoku/>
        <w:wordWrap w:val="0"/>
        <w:overflowPunct/>
        <w:topLinePunct/>
        <w:autoSpaceDE/>
        <w:autoSpaceDN/>
        <w:bidi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外商投资企业类型：</w:t>
      </w:r>
      <w:r>
        <w:rPr>
          <w:rFonts w:hint="eastAsia" w:asciiTheme="minorEastAsia" w:hAnsiTheme="minorEastAsia" w:eastAsia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全部由外国投资者投资  </w:t>
      </w:r>
      <w:r>
        <w:rPr>
          <w:rFonts w:hint="eastAsia" w:asciiTheme="minorEastAsia" w:hAnsiTheme="minorEastAsia" w:eastAsia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iCs/>
          <w:color w:val="000000" w:themeColor="text1"/>
          <w:sz w:val="24"/>
          <w:szCs w:val="24"/>
          <w14:textFill>
            <w14:solidFill>
              <w14:schemeClr w14:val="tx1"/>
            </w14:solidFill>
          </w14:textFill>
        </w:rPr>
        <w:t>部分由外国投资者投资</w:t>
      </w:r>
    </w:p>
    <w:p w14:paraId="208CC0C8">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（9）是否涉及进口产品：</w:t>
      </w:r>
    </w:p>
    <w:p w14:paraId="29ACF8A8">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u w:val="single"/>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是，《政府采购品目分类目录》底级品目名称： 金额：</w:t>
      </w:r>
    </w:p>
    <w:p w14:paraId="618045FC">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国别： 品牌： 规格型号：</w:t>
      </w:r>
    </w:p>
    <w:p w14:paraId="0EC6025E">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否</w:t>
      </w:r>
    </w:p>
    <w:p w14:paraId="51161BC0">
      <w:pPr>
        <w:keepNext w:val="0"/>
        <w:keepLines w:val="0"/>
        <w:pageBreakBefore w:val="0"/>
        <w:widowControl w:val="0"/>
        <w:numPr>
          <w:ilvl w:val="255"/>
          <w:numId w:val="0"/>
        </w:numPr>
        <w:tabs>
          <w:tab w:val="left" w:pos="740"/>
        </w:tabs>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（10）是否涉及节能产品：</w:t>
      </w:r>
    </w:p>
    <w:p w14:paraId="1E74D722">
      <w:pPr>
        <w:keepNext w:val="0"/>
        <w:keepLines w:val="0"/>
        <w:pageBreakBefore w:val="0"/>
        <w:widowControl w:val="0"/>
        <w:numPr>
          <w:ilvl w:val="255"/>
          <w:numId w:val="0"/>
        </w:numPr>
        <w:tabs>
          <w:tab w:val="left" w:pos="740"/>
        </w:tabs>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iCs/>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是，《节能产品政府采购品目清单》的底级品目名称：</w:t>
      </w:r>
    </w:p>
    <w:p w14:paraId="1C1F3A9E">
      <w:pPr>
        <w:keepNext w:val="0"/>
        <w:keepLines w:val="0"/>
        <w:pageBreakBefore w:val="0"/>
        <w:widowControl w:val="0"/>
        <w:numPr>
          <w:ilvl w:val="255"/>
          <w:numId w:val="0"/>
        </w:numPr>
        <w:tabs>
          <w:tab w:val="left" w:pos="740"/>
        </w:tabs>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iCs/>
          <w:color w:val="000000" w:themeColor="text1"/>
          <w:sz w:val="24"/>
          <w:szCs w:val="24"/>
          <w14:textFill>
            <w14:solidFill>
              <w14:schemeClr w14:val="tx1"/>
            </w14:solidFill>
          </w14:textFill>
        </w:rPr>
      </w:pP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强制采购</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优先采购</w:t>
      </w:r>
    </w:p>
    <w:p w14:paraId="60C18F1A">
      <w:pPr>
        <w:keepNext w:val="0"/>
        <w:keepLines w:val="0"/>
        <w:pageBreakBefore w:val="0"/>
        <w:widowControl w:val="0"/>
        <w:numPr>
          <w:ilvl w:val="255"/>
          <w:numId w:val="0"/>
        </w:numPr>
        <w:tabs>
          <w:tab w:val="left" w:pos="740"/>
        </w:tabs>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否</w:t>
      </w:r>
    </w:p>
    <w:p w14:paraId="0A982E49">
      <w:pPr>
        <w:keepNext w:val="0"/>
        <w:keepLines w:val="0"/>
        <w:pageBreakBefore w:val="0"/>
        <w:widowControl w:val="0"/>
        <w:numPr>
          <w:ilvl w:val="255"/>
          <w:numId w:val="0"/>
        </w:numPr>
        <w:tabs>
          <w:tab w:val="left" w:pos="740"/>
        </w:tabs>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是否涉及环境标志产品：</w:t>
      </w:r>
    </w:p>
    <w:p w14:paraId="733CFFE2">
      <w:pPr>
        <w:keepNext w:val="0"/>
        <w:keepLines w:val="0"/>
        <w:pageBreakBefore w:val="0"/>
        <w:widowControl w:val="0"/>
        <w:numPr>
          <w:ilvl w:val="255"/>
          <w:numId w:val="0"/>
        </w:numPr>
        <w:tabs>
          <w:tab w:val="left" w:pos="740"/>
        </w:tabs>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iCs/>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是，《环境标志产品政府采购品目清单》的底级品目名称：</w:t>
      </w:r>
    </w:p>
    <w:p w14:paraId="452C877D">
      <w:pPr>
        <w:keepNext w:val="0"/>
        <w:keepLines w:val="0"/>
        <w:pageBreakBefore w:val="0"/>
        <w:widowControl w:val="0"/>
        <w:numPr>
          <w:ilvl w:val="255"/>
          <w:numId w:val="0"/>
        </w:numPr>
        <w:tabs>
          <w:tab w:val="left" w:pos="740"/>
        </w:tabs>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iCs/>
          <w:color w:val="000000" w:themeColor="text1"/>
          <w:sz w:val="24"/>
          <w:szCs w:val="24"/>
          <w14:textFill>
            <w14:solidFill>
              <w14:schemeClr w14:val="tx1"/>
            </w14:solidFill>
          </w14:textFill>
        </w:rPr>
      </w:pP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强制采购</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优先采购</w:t>
      </w:r>
    </w:p>
    <w:p w14:paraId="6D34137E">
      <w:pPr>
        <w:keepNext w:val="0"/>
        <w:keepLines w:val="0"/>
        <w:pageBreakBefore w:val="0"/>
        <w:widowControl w:val="0"/>
        <w:numPr>
          <w:ilvl w:val="255"/>
          <w:numId w:val="0"/>
        </w:numPr>
        <w:tabs>
          <w:tab w:val="left" w:pos="740"/>
        </w:tabs>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否</w:t>
      </w:r>
    </w:p>
    <w:p w14:paraId="7155C2F9">
      <w:pPr>
        <w:pStyle w:val="20"/>
        <w:keepNext w:val="0"/>
        <w:keepLines w:val="0"/>
        <w:pageBreakBefore w:val="0"/>
        <w:widowControl w:val="0"/>
        <w:numPr>
          <w:ilvl w:val="255"/>
          <w:numId w:val="0"/>
        </w:numPr>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eastAsiaTheme="minorEastAsia" w:cstheme="minorEastAsia"/>
          <w:color w:val="000000" w:themeColor="text1"/>
          <w:kern w:val="2"/>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是否涉及绿色产品：</w:t>
      </w:r>
    </w:p>
    <w:p w14:paraId="26ADD314">
      <w:pPr>
        <w:pStyle w:val="20"/>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是，绿色产品政府采购相关政策确定的底级品目名称：</w:t>
      </w:r>
    </w:p>
    <w:p w14:paraId="7CEF8F6E">
      <w:pPr>
        <w:keepNext w:val="0"/>
        <w:keepLines w:val="0"/>
        <w:pageBreakBefore w:val="0"/>
        <w:widowControl w:val="0"/>
        <w:numPr>
          <w:ilvl w:val="255"/>
          <w:numId w:val="0"/>
        </w:numPr>
        <w:tabs>
          <w:tab w:val="left" w:pos="740"/>
        </w:tabs>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iCs/>
          <w:color w:val="000000" w:themeColor="text1"/>
          <w:sz w:val="24"/>
          <w:szCs w:val="24"/>
          <w14:textFill>
            <w14:solidFill>
              <w14:schemeClr w14:val="tx1"/>
            </w14:solidFill>
          </w14:textFill>
        </w:rPr>
      </w:pP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强制采购</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优先采购</w:t>
      </w:r>
    </w:p>
    <w:p w14:paraId="3C04F8F7">
      <w:pPr>
        <w:pStyle w:val="20"/>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sym w:font="Wingdings" w:char="00A8"/>
      </w: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否</w:t>
      </w:r>
    </w:p>
    <w:p w14:paraId="33974CCC">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（11）涉及商品包装和快递包装的，是否参考《商品包装政府采购需求标准（试行）》、《快递包装政府采购需求标准（试行）》明确产品及相关快递服务的具体包装要求：</w:t>
      </w:r>
    </w:p>
    <w:p w14:paraId="105B07ED">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 xml:space="preserve">是       </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否</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不涉及</w:t>
      </w:r>
    </w:p>
    <w:p w14:paraId="42B331EC">
      <w:pPr>
        <w:keepNext w:val="0"/>
        <w:keepLines w:val="0"/>
        <w:pageBreakBefore w:val="0"/>
        <w:widowControl w:val="0"/>
        <w:numPr>
          <w:ilvl w:val="0"/>
          <w:numId w:val="1"/>
        </w:numPr>
        <w:kinsoku/>
        <w:wordWrap w:val="0"/>
        <w:overflowPunct/>
        <w:topLinePunct/>
        <w:autoSpaceDE/>
        <w:autoSpaceDN/>
        <w:bidi w:val="0"/>
        <w:adjustRightInd w:val="0"/>
        <w:snapToGrid w:val="0"/>
        <w:spacing w:line="360" w:lineRule="auto"/>
        <w:ind w:firstLine="482" w:firstLineChars="200"/>
        <w:jc w:val="left"/>
        <w:textAlignment w:val="auto"/>
        <w:rPr>
          <w:rFonts w:asciiTheme="minorEastAsia" w:hAnsiTheme="minorEastAsia" w:cstheme="minorEastAsia"/>
          <w:b/>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合同金额</w:t>
      </w:r>
    </w:p>
    <w:p w14:paraId="5DD3B62D">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（1）合同金额小写：</w:t>
      </w:r>
    </w:p>
    <w:p w14:paraId="6C2733F5">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u w:val="single"/>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大写：</w:t>
      </w:r>
    </w:p>
    <w:p w14:paraId="3277764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分包金额（如有）小写：</w:t>
      </w:r>
    </w:p>
    <w:p w14:paraId="2265CC3A">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u w:val="single"/>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大写：</w:t>
      </w:r>
    </w:p>
    <w:p w14:paraId="335C677A">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（注：固定单价合同应填写单价和最高限价）</w:t>
      </w:r>
    </w:p>
    <w:p w14:paraId="4D627DD6">
      <w:pPr>
        <w:keepNext w:val="0"/>
        <w:keepLines w:val="0"/>
        <w:pageBreakBefore w:val="0"/>
        <w:widowControl w:val="0"/>
        <w:numPr>
          <w:ilvl w:val="255"/>
          <w:numId w:val="0"/>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（2）合同定价方式（采用组合定价方式的，可以勾选多项）：</w:t>
      </w:r>
    </w:p>
    <w:p w14:paraId="6E17DC26">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 xml:space="preserve">固定总价 </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固定单价</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固定费率</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 xml:space="preserve">成本补偿 </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绩效激励</w:t>
      </w:r>
      <w:r>
        <w:rPr>
          <w:rFonts w:hint="eastAsia" w:asciiTheme="minorEastAsia" w:hAnsiTheme="minorEastAsia" w:cstheme="minorEastAsia"/>
          <w:iCs/>
          <w:color w:val="000000" w:themeColor="text1"/>
          <w:sz w:val="24"/>
          <w:szCs w:val="24"/>
          <w14:textFill>
            <w14:solidFill>
              <w14:schemeClr w14:val="tx1"/>
            </w14:solidFill>
          </w14:textFill>
        </w:rPr>
        <w:sym w:font="Wingdings" w:char="00A8"/>
      </w:r>
      <w:r>
        <w:rPr>
          <w:rFonts w:hint="eastAsia" w:asciiTheme="minorEastAsia" w:hAnsiTheme="minorEastAsia" w:cstheme="minorEastAsia"/>
          <w:iCs/>
          <w:color w:val="000000" w:themeColor="text1"/>
          <w:sz w:val="24"/>
          <w:szCs w:val="24"/>
          <w14:textFill>
            <w14:solidFill>
              <w14:schemeClr w14:val="tx1"/>
            </w14:solidFill>
          </w14:textFill>
        </w:rPr>
        <w:t>其他</w:t>
      </w:r>
    </w:p>
    <w:p w14:paraId="22CD9AAF">
      <w:pPr>
        <w:pStyle w:val="25"/>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（3）付款方式（按项目实际勾选填写）：</w:t>
      </w:r>
    </w:p>
    <w:p w14:paraId="48689822">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u w:val="single"/>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全额付款：</w:t>
      </w:r>
      <w:r>
        <w:rPr>
          <w:rFonts w:hint="eastAsia" w:asciiTheme="minorEastAsia" w:hAnsiTheme="minorEastAsia" w:cstheme="minorEastAsia"/>
          <w:color w:val="000000" w:themeColor="text1"/>
          <w:sz w:val="24"/>
          <w:szCs w:val="24"/>
          <w:u w:val="single"/>
          <w14:textFill>
            <w14:solidFill>
              <w14:schemeClr w14:val="tx1"/>
            </w14:solidFill>
          </w14:textFill>
        </w:rPr>
        <w:t xml:space="preserve">     （应明确一次性支付合同款项的条件）                    </w:t>
      </w:r>
    </w:p>
    <w:p w14:paraId="7265C5AD">
      <w:pPr>
        <w:keepNext w:val="0"/>
        <w:keepLines w:val="0"/>
        <w:pageBreakBefore w:val="0"/>
        <w:widowControl w:val="0"/>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分期付款：</w:t>
      </w:r>
      <w:r>
        <w:rPr>
          <w:rFonts w:hint="eastAsia" w:asciiTheme="minorEastAsia" w:hAnsiTheme="minorEastAsia" w:cstheme="minorEastAsia"/>
          <w:color w:val="000000" w:themeColor="text1"/>
          <w:sz w:val="24"/>
          <w:szCs w:val="24"/>
          <w:u w:val="single"/>
          <w14:textFill>
            <w14:solidFill>
              <w14:schemeClr w14:val="tx1"/>
            </w14:solidFill>
          </w14:textFill>
        </w:rPr>
        <w:t xml:space="preserve">  （应明确分期支付合同款项的各期比例和支付条件，各期支付条件应与分期履约验收情况挂钩） </w:t>
      </w:r>
      <w:r>
        <w:rPr>
          <w:rFonts w:hint="eastAsia" w:asciiTheme="minorEastAsia" w:hAnsiTheme="minorEastAsia" w:cstheme="minorEastAsia"/>
          <w:color w:val="000000" w:themeColor="text1"/>
          <w:sz w:val="24"/>
          <w:szCs w:val="24"/>
          <w14:textFill>
            <w14:solidFill>
              <w14:schemeClr w14:val="tx1"/>
            </w14:solidFill>
          </w14:textFill>
        </w:rPr>
        <w:t>，其中涉及预付款的：</w:t>
      </w:r>
      <w:r>
        <w:rPr>
          <w:rFonts w:hint="eastAsia" w:asciiTheme="minorEastAsia" w:hAnsiTheme="minorEastAsia" w:cstheme="minorEastAsia"/>
          <w:color w:val="000000" w:themeColor="text1"/>
          <w:sz w:val="24"/>
          <w:szCs w:val="24"/>
          <w:u w:val="single"/>
          <w14:textFill>
            <w14:solidFill>
              <w14:schemeClr w14:val="tx1"/>
            </w14:solidFill>
          </w14:textFill>
        </w:rPr>
        <w:t xml:space="preserve"> （应明确预付款的支付比例和支付条件） </w:t>
      </w:r>
    </w:p>
    <w:p w14:paraId="5AE95788">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u w:val="single"/>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成本补偿：</w:t>
      </w:r>
      <w:r>
        <w:rPr>
          <w:rFonts w:hint="eastAsia" w:asciiTheme="minorEastAsia" w:hAnsiTheme="minorEastAsia" w:cstheme="minorEastAsia"/>
          <w:color w:val="000000" w:themeColor="text1"/>
          <w:sz w:val="24"/>
          <w:szCs w:val="24"/>
          <w:u w:val="single"/>
          <w14:textFill>
            <w14:solidFill>
              <w14:schemeClr w14:val="tx1"/>
            </w14:solidFill>
          </w14:textFill>
        </w:rPr>
        <w:t xml:space="preserve">      （应明确按照成本补偿方式的支付方式和支付条件）   </w:t>
      </w:r>
    </w:p>
    <w:p w14:paraId="212BBAF2">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绩效激励：</w:t>
      </w:r>
      <w:r>
        <w:rPr>
          <w:rFonts w:hint="eastAsia" w:asciiTheme="minorEastAsia" w:hAnsiTheme="minorEastAsia" w:cstheme="minorEastAsia"/>
          <w:color w:val="000000" w:themeColor="text1"/>
          <w:sz w:val="24"/>
          <w:szCs w:val="24"/>
          <w:u w:val="single"/>
          <w14:textFill>
            <w14:solidFill>
              <w14:schemeClr w14:val="tx1"/>
            </w14:solidFill>
          </w14:textFill>
        </w:rPr>
        <w:t xml:space="preserve">      （应明确按照绩效激励方式的支付方式和支付条件）   </w:t>
      </w:r>
    </w:p>
    <w:p w14:paraId="77DB0C37">
      <w:pPr>
        <w:keepNext w:val="0"/>
        <w:keepLines w:val="0"/>
        <w:pageBreakBefore w:val="0"/>
        <w:widowControl w:val="0"/>
        <w:numPr>
          <w:ilvl w:val="0"/>
          <w:numId w:val="1"/>
        </w:numPr>
        <w:kinsoku/>
        <w:wordWrap w:val="0"/>
        <w:overflowPunct/>
        <w:topLinePunct/>
        <w:autoSpaceDE/>
        <w:autoSpaceDN/>
        <w:bidi w:val="0"/>
        <w:adjustRightInd w:val="0"/>
        <w:snapToGrid w:val="0"/>
        <w:spacing w:line="360" w:lineRule="auto"/>
        <w:ind w:firstLine="482" w:firstLineChars="200"/>
        <w:jc w:val="left"/>
        <w:textAlignment w:val="auto"/>
        <w:rPr>
          <w:rFonts w:asciiTheme="minorEastAsia" w:hAnsiTheme="minorEastAsia" w:cstheme="minorEastAsia"/>
          <w:b/>
          <w:color w:val="000000" w:themeColor="text1"/>
          <w:sz w:val="24"/>
          <w:szCs w:val="24"/>
          <w:u w:val="single"/>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合同履行</w:t>
      </w:r>
    </w:p>
    <w:p w14:paraId="13F5883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（1）起始日期：年月日，完成日期：年月日。</w:t>
      </w:r>
    </w:p>
    <w:p w14:paraId="749933D6">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u w:val="single"/>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（2）履约地点</w:t>
      </w:r>
      <w:r>
        <w:rPr>
          <w:rFonts w:hint="eastAsia" w:asciiTheme="minorEastAsia" w:hAnsiTheme="minorEastAsia" w:cstheme="minorEastAsia"/>
          <w:bCs/>
          <w:color w:val="000000" w:themeColor="text1"/>
          <w:sz w:val="24"/>
          <w:szCs w:val="24"/>
          <w14:textFill>
            <w14:solidFill>
              <w14:schemeClr w14:val="tx1"/>
            </w14:solidFill>
          </w14:textFill>
        </w:rPr>
        <w:t>：</w:t>
      </w:r>
    </w:p>
    <w:p w14:paraId="5312E130">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（3）履约担保：</w:t>
      </w:r>
      <w:r>
        <w:rPr>
          <w:rFonts w:hint="eastAsia" w:asciiTheme="minorEastAsia" w:hAnsiTheme="minorEastAsia" w:cstheme="minorEastAsia"/>
          <w:color w:val="000000" w:themeColor="text1"/>
          <w:sz w:val="24"/>
          <w:szCs w:val="24"/>
          <w14:textFill>
            <w14:solidFill>
              <w14:schemeClr w14:val="tx1"/>
            </w14:solidFill>
          </w14:textFill>
        </w:rPr>
        <w:t>是否收取履约保证金：</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是</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color w:val="000000" w:themeColor="text1"/>
          <w:sz w:val="24"/>
          <w:szCs w:val="24"/>
          <w14:textFill>
            <w14:solidFill>
              <w14:schemeClr w14:val="tx1"/>
            </w14:solidFill>
          </w14:textFill>
        </w:rPr>
        <w:t>否</w:t>
      </w:r>
    </w:p>
    <w:p w14:paraId="4E5DF680">
      <w:pPr>
        <w:pStyle w:val="20"/>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收取履约保证金形式：</w:t>
      </w:r>
    </w:p>
    <w:p w14:paraId="5BAF2CAE">
      <w:pPr>
        <w:pStyle w:val="20"/>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收取履约保证金金额：</w:t>
      </w:r>
    </w:p>
    <w:p w14:paraId="29FA8EAE">
      <w:pPr>
        <w:keepNext w:val="0"/>
        <w:keepLines w:val="0"/>
        <w:pageBreakBefore w:val="0"/>
        <w:widowControl w:val="0"/>
        <w:kinsoku/>
        <w:wordWrap w:val="0"/>
        <w:overflowPunct/>
        <w:topLinePunct/>
        <w:autoSpaceDE/>
        <w:autoSpaceDN/>
        <w:bidi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 xml:space="preserve"> 履约担保期限：</w:t>
      </w:r>
    </w:p>
    <w:p w14:paraId="029BC8AA">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（4）分期履行要求：</w:t>
      </w:r>
    </w:p>
    <w:p w14:paraId="19D1E64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u w:val="single"/>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（5）风险处置措施和替代方案：</w:t>
      </w:r>
    </w:p>
    <w:p w14:paraId="033F5DAC">
      <w:pPr>
        <w:keepNext w:val="0"/>
        <w:keepLines w:val="0"/>
        <w:pageBreakBefore w:val="0"/>
        <w:widowControl w:val="0"/>
        <w:numPr>
          <w:ilvl w:val="0"/>
          <w:numId w:val="1"/>
        </w:numPr>
        <w:kinsoku/>
        <w:wordWrap w:val="0"/>
        <w:overflowPunct/>
        <w:topLinePunct/>
        <w:autoSpaceDE/>
        <w:autoSpaceDN/>
        <w:bidi w:val="0"/>
        <w:adjustRightInd w:val="0"/>
        <w:snapToGrid w:val="0"/>
        <w:spacing w:line="360" w:lineRule="auto"/>
        <w:ind w:firstLine="482" w:firstLineChars="200"/>
        <w:jc w:val="left"/>
        <w:textAlignment w:val="auto"/>
        <w:rPr>
          <w:rFonts w:asciiTheme="minorEastAsia" w:hAnsiTheme="minorEastAsia" w:cstheme="minorEastAsia"/>
          <w:b/>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合同验收</w:t>
      </w:r>
    </w:p>
    <w:p w14:paraId="0FD8648A">
      <w:pPr>
        <w:keepNext w:val="0"/>
        <w:keepLines w:val="0"/>
        <w:pageBreakBefore w:val="0"/>
        <w:widowControl w:val="0"/>
        <w:numPr>
          <w:ilvl w:val="0"/>
          <w:numId w:val="3"/>
        </w:numPr>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验收组织方式：</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 xml:space="preserve">自行组织 </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委托第三方组织</w:t>
      </w:r>
    </w:p>
    <w:p w14:paraId="40B4CE6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验收主体：</w:t>
      </w:r>
    </w:p>
    <w:p w14:paraId="361A5933">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是否邀请本项目的其他供应商参加验收：</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 xml:space="preserve">是  </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否</w:t>
      </w:r>
    </w:p>
    <w:p w14:paraId="18B5250A">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是否邀请专家参加验收：</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 xml:space="preserve">是  </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否</w:t>
      </w:r>
    </w:p>
    <w:p w14:paraId="5300C60D">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是否邀请服务对象参加验收：</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 xml:space="preserve">是  </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否</w:t>
      </w:r>
    </w:p>
    <w:p w14:paraId="2F5E9DF6">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是否邀请第三方检测机构参加验收：</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 xml:space="preserve">是  </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否</w:t>
      </w:r>
    </w:p>
    <w:p w14:paraId="373C5A35">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是否进行抽查检测：</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是，抽查比例：</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否</w:t>
      </w:r>
    </w:p>
    <w:p w14:paraId="146F91FB">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u w:val="single"/>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是否存在破坏性检测：</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是，</w:t>
      </w:r>
      <w:r>
        <w:rPr>
          <w:rFonts w:hint="eastAsia" w:asciiTheme="minorEastAsia" w:hAnsiTheme="minorEastAsia" w:cstheme="minorEastAsia"/>
          <w:bCs/>
          <w:color w:val="000000" w:themeColor="text1"/>
          <w:sz w:val="24"/>
          <w:szCs w:val="24"/>
          <w:u w:val="single"/>
          <w14:textFill>
            <w14:solidFill>
              <w14:schemeClr w14:val="tx1"/>
            </w14:solidFill>
          </w14:textFill>
        </w:rPr>
        <w:t>（应明确对被破坏的检测产品的处理方式）</w:t>
      </w:r>
    </w:p>
    <w:p w14:paraId="7C51B043">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否</w:t>
      </w:r>
    </w:p>
    <w:p w14:paraId="0713BCF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u w:val="single"/>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验收组织的其他事项：</w:t>
      </w:r>
    </w:p>
    <w:p w14:paraId="284F1955">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u w:val="single"/>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（2）履约验收时间：</w:t>
      </w:r>
      <w:r>
        <w:rPr>
          <w:rFonts w:hint="eastAsia" w:asciiTheme="minorEastAsia" w:hAnsiTheme="minorEastAsia" w:cstheme="minorEastAsia"/>
          <w:bCs/>
          <w:color w:val="000000" w:themeColor="text1"/>
          <w:sz w:val="24"/>
          <w:szCs w:val="24"/>
          <w:u w:val="single"/>
          <w14:textFill>
            <w14:solidFill>
              <w14:schemeClr w14:val="tx1"/>
            </w14:solidFill>
          </w14:textFill>
        </w:rPr>
        <w:t>（计划于何时验收/供应商提出验收申请之日起   日内组织验收）</w:t>
      </w:r>
    </w:p>
    <w:p w14:paraId="12DA37E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（3）履约验收方式：</w:t>
      </w: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 xml:space="preserve">一次性验收         </w:t>
      </w:r>
    </w:p>
    <w:p w14:paraId="563121F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cstheme="minorEastAsia"/>
          <w:bCs/>
          <w:color w:val="000000" w:themeColor="text1"/>
          <w:sz w:val="24"/>
          <w:szCs w:val="24"/>
          <w14:textFill>
            <w14:solidFill>
              <w14:schemeClr w14:val="tx1"/>
            </w14:solidFill>
          </w14:textFill>
        </w:rPr>
        <w:t>分期/分项验收：</w:t>
      </w:r>
      <w:r>
        <w:rPr>
          <w:rFonts w:hint="eastAsia" w:asciiTheme="minorEastAsia" w:hAnsiTheme="minorEastAsia" w:cstheme="minorEastAsia"/>
          <w:bCs/>
          <w:color w:val="000000" w:themeColor="text1"/>
          <w:sz w:val="24"/>
          <w:szCs w:val="24"/>
          <w:u w:val="single"/>
          <w14:textFill>
            <w14:solidFill>
              <w14:schemeClr w14:val="tx1"/>
            </w14:solidFill>
          </w14:textFill>
        </w:rPr>
        <w:t>（应明确分期/分项验收的工作安排）</w:t>
      </w:r>
    </w:p>
    <w:p w14:paraId="7CC4AF51">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（4）履约验收程序：</w:t>
      </w:r>
    </w:p>
    <w:p w14:paraId="3BF018F2">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u w:val="single"/>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（5）履约验收的内容：</w:t>
      </w:r>
      <w:r>
        <w:rPr>
          <w:rFonts w:hint="eastAsia" w:asciiTheme="minorEastAsia" w:hAnsiTheme="minorEastAsia" w:cstheme="minorEastAsia"/>
          <w:bCs/>
          <w:color w:val="000000" w:themeColor="text1"/>
          <w:sz w:val="24"/>
          <w:szCs w:val="24"/>
          <w:u w:val="single"/>
          <w14:textFill>
            <w14:solidFill>
              <w14:schemeClr w14:val="tx1"/>
            </w14:solidFill>
          </w14:textFill>
        </w:rPr>
        <w:t>（应当包括每一项技术和商务要求的履约情况，特别是落实政府采购扶持中小企业，支持绿色发展和乡村振兴等政策情况）</w:t>
      </w:r>
    </w:p>
    <w:p w14:paraId="7258634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u w:val="single"/>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（6）履约验收标准：</w:t>
      </w:r>
    </w:p>
    <w:p w14:paraId="2A4B55DD">
      <w:pPr>
        <w:pStyle w:val="20"/>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（7）是否以采购活动中供应商提供的样品作为参考：</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bCs/>
          <w:color w:val="000000" w:themeColor="text1"/>
          <w:sz w:val="24"/>
          <w:szCs w:val="24"/>
          <w14:textFill>
            <w14:solidFill>
              <w14:schemeClr w14:val="tx1"/>
            </w14:solidFill>
          </w14:textFill>
        </w:rPr>
        <w:t xml:space="preserve">是  </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00A8"/>
      </w:r>
      <w:r>
        <w:rPr>
          <w:rFonts w:hint="eastAsia" w:asciiTheme="minorEastAsia" w:hAnsiTheme="minorEastAsia" w:eastAsiaTheme="minorEastAsia" w:cstheme="minorEastAsia"/>
          <w:bCs/>
          <w:color w:val="000000" w:themeColor="text1"/>
          <w:sz w:val="24"/>
          <w:szCs w:val="24"/>
          <w14:textFill>
            <w14:solidFill>
              <w14:schemeClr w14:val="tx1"/>
            </w14:solidFill>
          </w14:textFill>
        </w:rPr>
        <w:t>否</w:t>
      </w:r>
    </w:p>
    <w:p w14:paraId="31A0784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bCs/>
          <w:color w:val="000000" w:themeColor="text1"/>
          <w:sz w:val="24"/>
          <w:szCs w:val="24"/>
          <w:u w:val="single"/>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（8）履约验收其他事项：</w:t>
      </w:r>
      <w:r>
        <w:rPr>
          <w:rFonts w:hint="eastAsia" w:asciiTheme="minorEastAsia" w:hAnsiTheme="minorEastAsia" w:cstheme="minorEastAsia"/>
          <w:bCs/>
          <w:color w:val="000000" w:themeColor="text1"/>
          <w:sz w:val="24"/>
          <w:szCs w:val="24"/>
          <w:u w:val="single"/>
          <w14:textFill>
            <w14:solidFill>
              <w14:schemeClr w14:val="tx1"/>
            </w14:solidFill>
          </w14:textFill>
        </w:rPr>
        <w:t>（产权过户登记等）</w:t>
      </w:r>
    </w:p>
    <w:p w14:paraId="1115CD56">
      <w:pPr>
        <w:keepNext w:val="0"/>
        <w:keepLines w:val="0"/>
        <w:pageBreakBefore w:val="0"/>
        <w:widowControl w:val="0"/>
        <w:numPr>
          <w:ilvl w:val="0"/>
          <w:numId w:val="1"/>
        </w:numPr>
        <w:kinsoku/>
        <w:wordWrap w:val="0"/>
        <w:overflowPunct/>
        <w:topLinePunct/>
        <w:autoSpaceDE/>
        <w:autoSpaceDN/>
        <w:bidi w:val="0"/>
        <w:adjustRightInd w:val="0"/>
        <w:snapToGrid w:val="0"/>
        <w:spacing w:line="360" w:lineRule="auto"/>
        <w:ind w:firstLine="482" w:firstLineChars="200"/>
        <w:jc w:val="left"/>
        <w:textAlignment w:val="auto"/>
        <w:rPr>
          <w:rFonts w:asciiTheme="minorEastAsia" w:hAnsiTheme="minorEastAsia" w:cstheme="minorEastAsia"/>
          <w:b/>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组成合同的文件</w:t>
      </w:r>
    </w:p>
    <w:p w14:paraId="01D7D23D">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本协议书与下列文件一起构成合同文件，如下述文件之间有任何抵触、矛盾或歧义，应按以下顺序解释：</w:t>
      </w:r>
    </w:p>
    <w:p w14:paraId="7131B728">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（1）政府采购合同协议书及其变更、补充协议</w:t>
      </w:r>
    </w:p>
    <w:p w14:paraId="3206577A">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（2）政府采购合同专用条款</w:t>
      </w:r>
    </w:p>
    <w:p w14:paraId="1E41D766">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（3）政府采购合同通用条款</w:t>
      </w:r>
    </w:p>
    <w:p w14:paraId="4123E660">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（4）中标（成交）通知书</w:t>
      </w:r>
    </w:p>
    <w:p w14:paraId="45267CD2">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（5）投标（响应）文件</w:t>
      </w:r>
    </w:p>
    <w:p w14:paraId="3433198D">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（6）采购文件</w:t>
      </w:r>
    </w:p>
    <w:p w14:paraId="3A3BB23A">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（7）有关技术文件，图纸</w:t>
      </w:r>
    </w:p>
    <w:p w14:paraId="0FE8A571">
      <w:pPr>
        <w:pStyle w:val="20"/>
        <w:keepNext w:val="0"/>
        <w:keepLines w:val="0"/>
        <w:pageBreakBefore w:val="0"/>
        <w:widowControl w:val="0"/>
        <w:kinsoku/>
        <w:wordWrap w:val="0"/>
        <w:overflowPunct/>
        <w:topLinePunct/>
        <w:autoSpaceDE/>
        <w:autoSpaceDN/>
        <w:bidi w:val="0"/>
        <w:spacing w:line="360" w:lineRule="auto"/>
        <w:ind w:firstLine="480" w:firstLineChars="200"/>
        <w:jc w:val="left"/>
        <w:textAlignment w:val="auto"/>
        <w:rPr>
          <w:rFonts w:asciiTheme="minorEastAsia" w:hAnsiTheme="minorEastAsia" w:eastAsiaTheme="minorEastAsia" w:cstheme="minorEastAsia"/>
          <w:color w:val="000000" w:themeColor="text1"/>
          <w:kern w:val="2"/>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（8）</w:t>
      </w: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国家法律、行政法规和规章制度规定或合同约定的作为合同组成部分的其他文件</w:t>
      </w:r>
    </w:p>
    <w:p w14:paraId="72C45B84">
      <w:pPr>
        <w:keepNext w:val="0"/>
        <w:keepLines w:val="0"/>
        <w:pageBreakBefore w:val="0"/>
        <w:widowControl w:val="0"/>
        <w:numPr>
          <w:ilvl w:val="0"/>
          <w:numId w:val="1"/>
        </w:numPr>
        <w:kinsoku/>
        <w:wordWrap w:val="0"/>
        <w:overflowPunct/>
        <w:topLinePunct/>
        <w:autoSpaceDE/>
        <w:autoSpaceDN/>
        <w:bidi w:val="0"/>
        <w:adjustRightInd w:val="0"/>
        <w:snapToGrid w:val="0"/>
        <w:spacing w:line="360" w:lineRule="auto"/>
        <w:ind w:firstLine="482" w:firstLineChars="200"/>
        <w:jc w:val="left"/>
        <w:textAlignment w:val="auto"/>
        <w:rPr>
          <w:rFonts w:asciiTheme="minorEastAsia" w:hAnsiTheme="minorEastAsia" w:cstheme="minorEastAsia"/>
          <w:b/>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合同生效</w:t>
      </w:r>
    </w:p>
    <w:p w14:paraId="0772281D">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本合同自生效。</w:t>
      </w:r>
    </w:p>
    <w:p w14:paraId="4C3E9901">
      <w:pPr>
        <w:keepNext w:val="0"/>
        <w:keepLines w:val="0"/>
        <w:pageBreakBefore w:val="0"/>
        <w:widowControl w:val="0"/>
        <w:numPr>
          <w:ilvl w:val="0"/>
          <w:numId w:val="1"/>
        </w:numPr>
        <w:kinsoku/>
        <w:wordWrap w:val="0"/>
        <w:overflowPunct/>
        <w:topLinePunct/>
        <w:autoSpaceDE/>
        <w:autoSpaceDN/>
        <w:bidi w:val="0"/>
        <w:adjustRightInd w:val="0"/>
        <w:snapToGrid w:val="0"/>
        <w:spacing w:line="360" w:lineRule="auto"/>
        <w:ind w:firstLine="482" w:firstLineChars="200"/>
        <w:jc w:val="left"/>
        <w:textAlignment w:val="auto"/>
        <w:rPr>
          <w:rFonts w:asciiTheme="minorEastAsia" w:hAnsiTheme="minorEastAsia" w:cstheme="minorEastAsia"/>
          <w:b/>
          <w:color w:val="000000" w:themeColor="text1"/>
          <w:sz w:val="24"/>
          <w:szCs w:val="24"/>
          <w14:textFill>
            <w14:solidFill>
              <w14:schemeClr w14:val="tx1"/>
            </w14:solidFill>
          </w14:textFill>
        </w:rPr>
      </w:pPr>
      <w:r>
        <w:rPr>
          <w:rFonts w:hint="eastAsia" w:asciiTheme="minorEastAsia" w:hAnsiTheme="minorEastAsia" w:cstheme="minorEastAsia"/>
          <w:b/>
          <w:color w:val="000000" w:themeColor="text1"/>
          <w:sz w:val="24"/>
          <w:szCs w:val="24"/>
          <w14:textFill>
            <w14:solidFill>
              <w14:schemeClr w14:val="tx1"/>
            </w14:solidFill>
          </w14:textFill>
        </w:rPr>
        <w:t>合同份数</w:t>
      </w:r>
    </w:p>
    <w:p w14:paraId="7A8283C6">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本合同一式份，甲方执份，乙方执份，均具有同等法律效力。</w:t>
      </w:r>
    </w:p>
    <w:p w14:paraId="3EF4D8B1">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合同订立时间：年月日</w:t>
      </w:r>
    </w:p>
    <w:p w14:paraId="1B8DC5F2">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合同订立地点：</w:t>
      </w:r>
    </w:p>
    <w:p w14:paraId="72101B87">
      <w:pP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br w:type="page"/>
      </w:r>
    </w:p>
    <w:p w14:paraId="7A5F8643">
      <w:pPr>
        <w:adjustRightInd w:val="0"/>
        <w:snapToGrid w:val="0"/>
        <w:spacing w:line="400" w:lineRule="exact"/>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附件：具体标的及其技术要求和商务要求、联合协议、分包意向协议等。</w:t>
      </w:r>
    </w:p>
    <w:tbl>
      <w:tblPr>
        <w:tblStyle w:val="14"/>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360A2B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416DF885">
            <w:pPr>
              <w:adjustRightInd w:val="0"/>
              <w:snapToGrid w:val="0"/>
              <w:spacing w:line="300" w:lineRule="exact"/>
              <w:ind w:firstLine="420" w:firstLineChars="200"/>
              <w:jc w:val="center"/>
              <w:rPr>
                <w:color w:val="000000" w:themeColor="text1"/>
                <w14:textFill>
                  <w14:solidFill>
                    <w14:schemeClr w14:val="tx1"/>
                  </w14:solidFill>
                </w14:textFill>
              </w:rPr>
            </w:pPr>
            <w:r>
              <w:rPr>
                <w:color w:val="000000" w:themeColor="text1"/>
                <w:szCs w:val="21"/>
                <w14:textFill>
                  <w14:solidFill>
                    <w14:schemeClr w14:val="tx1"/>
                  </w14:solidFill>
                </w14:textFill>
              </w:rPr>
              <w:t>甲方</w:t>
            </w:r>
            <w:r>
              <w:rPr>
                <w:rFonts w:hint="eastAsia"/>
                <w:color w:val="000000" w:themeColor="text1"/>
                <w:szCs w:val="21"/>
                <w14:textFill>
                  <w14:solidFill>
                    <w14:schemeClr w14:val="tx1"/>
                  </w14:solidFill>
                </w14:textFill>
              </w:rPr>
              <w:t>（采购人</w:t>
            </w:r>
            <w:r>
              <w:rPr>
                <w:rFonts w:hint="eastAsia" w:ascii="宋体" w:hAnsi="宋体"/>
                <w:color w:val="000000" w:themeColor="text1"/>
                <w:szCs w:val="21"/>
                <w14:textFill>
                  <w14:solidFill>
                    <w14:schemeClr w14:val="tx1"/>
                  </w14:solidFill>
                </w14:textFill>
              </w:rPr>
              <w:t>、受采购人委托签订合同的单位或</w:t>
            </w:r>
            <w:r>
              <w:rPr>
                <w:rFonts w:hint="eastAsia"/>
                <w:color w:val="000000" w:themeColor="text1"/>
                <w:szCs w:val="21"/>
                <w14:textFill>
                  <w14:solidFill>
                    <w14:schemeClr w14:val="tx1"/>
                  </w14:solidFill>
                </w14:textFill>
              </w:rPr>
              <w:t>采购文件约定的合同甲方）</w:t>
            </w:r>
          </w:p>
        </w:tc>
        <w:tc>
          <w:tcPr>
            <w:tcW w:w="2437" w:type="pct"/>
            <w:gridSpan w:val="2"/>
            <w:tcBorders>
              <w:left w:val="single" w:color="auto" w:sz="2" w:space="0"/>
              <w:bottom w:val="single" w:color="auto" w:sz="2" w:space="0"/>
            </w:tcBorders>
            <w:vAlign w:val="center"/>
          </w:tcPr>
          <w:p w14:paraId="07FEBF0F">
            <w:pPr>
              <w:adjustRightInd w:val="0"/>
              <w:snapToGrid w:val="0"/>
              <w:spacing w:line="300" w:lineRule="exact"/>
              <w:ind w:firstLine="420" w:firstLineChars="200"/>
              <w:jc w:val="center"/>
              <w:rPr>
                <w:color w:val="000000" w:themeColor="text1"/>
                <w14:textFill>
                  <w14:solidFill>
                    <w14:schemeClr w14:val="tx1"/>
                  </w14:solidFill>
                </w14:textFill>
              </w:rPr>
            </w:pPr>
            <w:r>
              <w:rPr>
                <w:color w:val="000000" w:themeColor="text1"/>
                <w:szCs w:val="21"/>
                <w14:textFill>
                  <w14:solidFill>
                    <w14:schemeClr w14:val="tx1"/>
                  </w14:solidFill>
                </w14:textFill>
              </w:rPr>
              <w:t>乙方</w:t>
            </w:r>
            <w:r>
              <w:rPr>
                <w:rFonts w:hint="eastAsia"/>
                <w:color w:val="000000" w:themeColor="text1"/>
                <w:szCs w:val="21"/>
                <w14:textFill>
                  <w14:solidFill>
                    <w14:schemeClr w14:val="tx1"/>
                  </w14:solidFill>
                </w14:textFill>
              </w:rPr>
              <w:t>（供应商）</w:t>
            </w:r>
          </w:p>
        </w:tc>
      </w:tr>
      <w:tr w14:paraId="673A54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2F218630">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单位名称</w:t>
            </w:r>
            <w:r>
              <w:rPr>
                <w:rFonts w:hint="eastAsia"/>
                <w:color w:val="000000" w:themeColor="text1"/>
                <w:szCs w:val="21"/>
                <w14:textFill>
                  <w14:solidFill>
                    <w14:schemeClr w14:val="tx1"/>
                  </w14:solidFill>
                </w14:textFill>
              </w:rPr>
              <w:t>（公章或合同章）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6C870971">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635DC350">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单位名称</w:t>
            </w:r>
            <w:r>
              <w:rPr>
                <w:rFonts w:hint="eastAsia"/>
                <w:color w:val="000000" w:themeColor="text1"/>
                <w:szCs w:val="21"/>
                <w14:textFill>
                  <w14:solidFill>
                    <w14:schemeClr w14:val="tx1"/>
                  </w14:solidFill>
                </w14:textFill>
              </w:rPr>
              <w:t>（公章或合同章）</w:t>
            </w:r>
          </w:p>
        </w:tc>
        <w:tc>
          <w:tcPr>
            <w:tcW w:w="1259" w:type="pct"/>
            <w:tcBorders>
              <w:top w:val="single" w:color="auto" w:sz="2" w:space="0"/>
              <w:left w:val="single" w:color="auto" w:sz="2" w:space="0"/>
              <w:bottom w:val="single" w:color="auto" w:sz="2" w:space="0"/>
            </w:tcBorders>
            <w:vAlign w:val="center"/>
          </w:tcPr>
          <w:p w14:paraId="26FCCC7B">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376B06C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65C5DB0A">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法定代表人</w:t>
            </w:r>
          </w:p>
          <w:p w14:paraId="49575015">
            <w:pPr>
              <w:adjustRightInd w:val="0"/>
              <w:snapToGrid w:val="0"/>
              <w:spacing w:line="300" w:lineRule="exact"/>
              <w:ind w:firstLine="420" w:firstLineChars="20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或其</w:t>
            </w:r>
            <w:r>
              <w:rPr>
                <w:color w:val="000000" w:themeColor="text1"/>
                <w:szCs w:val="21"/>
                <w14:textFill>
                  <w14:solidFill>
                    <w14:schemeClr w14:val="tx1"/>
                  </w14:solidFill>
                </w14:textFill>
              </w:rPr>
              <w:t>委托代理人</w:t>
            </w:r>
            <w:r>
              <w:rPr>
                <w:rFonts w:hint="eastAsia"/>
                <w:color w:val="000000" w:themeColor="text1"/>
                <w:szCs w:val="21"/>
                <w14:textFill>
                  <w14:solidFill>
                    <w14:schemeClr w14:val="tx1"/>
                  </w14:solidFill>
                </w14:textFill>
              </w:rPr>
              <w:t>（签章）</w:t>
            </w:r>
          </w:p>
        </w:tc>
        <w:tc>
          <w:tcPr>
            <w:tcW w:w="1436" w:type="pct"/>
            <w:vMerge w:val="restart"/>
            <w:tcBorders>
              <w:top w:val="single" w:color="auto" w:sz="2" w:space="0"/>
              <w:left w:val="single" w:color="auto" w:sz="2" w:space="0"/>
              <w:right w:val="single" w:color="auto" w:sz="2" w:space="0"/>
            </w:tcBorders>
            <w:vAlign w:val="center"/>
          </w:tcPr>
          <w:p w14:paraId="4EF264F6">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right w:val="single" w:color="auto" w:sz="2" w:space="0"/>
            </w:tcBorders>
            <w:vAlign w:val="center"/>
          </w:tcPr>
          <w:p w14:paraId="2CD9A316">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法定代表人</w:t>
            </w:r>
          </w:p>
          <w:p w14:paraId="2E5E56E3">
            <w:pPr>
              <w:adjustRightInd w:val="0"/>
              <w:snapToGrid w:val="0"/>
              <w:spacing w:line="300" w:lineRule="exact"/>
              <w:ind w:firstLine="420" w:firstLineChars="20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或其</w:t>
            </w:r>
            <w:r>
              <w:rPr>
                <w:color w:val="000000" w:themeColor="text1"/>
                <w:szCs w:val="21"/>
                <w14:textFill>
                  <w14:solidFill>
                    <w14:schemeClr w14:val="tx1"/>
                  </w14:solidFill>
                </w14:textFill>
              </w:rPr>
              <w:t>委托代理人</w:t>
            </w:r>
            <w:r>
              <w:rPr>
                <w:rFonts w:hint="eastAsia"/>
                <w:color w:val="000000" w:themeColor="text1"/>
                <w:szCs w:val="21"/>
                <w14:textFill>
                  <w14:solidFill>
                    <w14:schemeClr w14:val="tx1"/>
                  </w14:solidFill>
                </w14:textFill>
              </w:rPr>
              <w:t>（签章）</w:t>
            </w:r>
          </w:p>
        </w:tc>
        <w:tc>
          <w:tcPr>
            <w:tcW w:w="1259" w:type="pct"/>
            <w:tcBorders>
              <w:top w:val="single" w:color="auto" w:sz="2" w:space="0"/>
              <w:left w:val="single" w:color="auto" w:sz="2" w:space="0"/>
              <w:bottom w:val="single" w:color="auto" w:sz="2" w:space="0"/>
            </w:tcBorders>
            <w:vAlign w:val="center"/>
          </w:tcPr>
          <w:p w14:paraId="4606B135">
            <w:pPr>
              <w:adjustRightInd w:val="0"/>
              <w:snapToGrid w:val="0"/>
              <w:spacing w:line="300" w:lineRule="exact"/>
              <w:ind w:firstLine="420" w:firstLineChars="200"/>
              <w:jc w:val="center"/>
              <w:rPr>
                <w:color w:val="000000" w:themeColor="text1"/>
                <w:szCs w:val="21"/>
                <w14:textFill>
                  <w14:solidFill>
                    <w14:schemeClr w14:val="tx1"/>
                  </w14:solidFill>
                </w14:textFill>
              </w:rPr>
            </w:pPr>
          </w:p>
        </w:tc>
      </w:tr>
      <w:tr w14:paraId="766247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242DB801">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436" w:type="pct"/>
            <w:vMerge w:val="continue"/>
            <w:tcBorders>
              <w:left w:val="single" w:color="auto" w:sz="2" w:space="0"/>
              <w:bottom w:val="single" w:color="auto" w:sz="2" w:space="0"/>
              <w:right w:val="single" w:color="auto" w:sz="2" w:space="0"/>
            </w:tcBorders>
            <w:vAlign w:val="center"/>
          </w:tcPr>
          <w:p w14:paraId="6EB381FF">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167C4195">
            <w:pPr>
              <w:adjustRightInd w:val="0"/>
              <w:snapToGrid w:val="0"/>
              <w:spacing w:line="300" w:lineRule="exact"/>
              <w:ind w:firstLine="420" w:firstLineChars="20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拥有者性别</w:t>
            </w:r>
          </w:p>
        </w:tc>
        <w:tc>
          <w:tcPr>
            <w:tcW w:w="1259" w:type="pct"/>
            <w:tcBorders>
              <w:top w:val="single" w:color="auto" w:sz="2" w:space="0"/>
              <w:left w:val="single" w:color="auto" w:sz="2" w:space="0"/>
              <w:bottom w:val="single" w:color="auto" w:sz="2" w:space="0"/>
            </w:tcBorders>
            <w:vAlign w:val="center"/>
          </w:tcPr>
          <w:p w14:paraId="11D6A618">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0868E7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34F4726">
            <w:pPr>
              <w:adjustRightInd w:val="0"/>
              <w:snapToGrid w:val="0"/>
              <w:spacing w:line="300" w:lineRule="exact"/>
              <w:ind w:firstLine="420" w:firstLineChars="20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住所</w:t>
            </w:r>
          </w:p>
        </w:tc>
        <w:tc>
          <w:tcPr>
            <w:tcW w:w="1436" w:type="pct"/>
            <w:tcBorders>
              <w:top w:val="single" w:color="auto" w:sz="2" w:space="0"/>
              <w:left w:val="single" w:color="auto" w:sz="2" w:space="0"/>
              <w:bottom w:val="single" w:color="auto" w:sz="2" w:space="0"/>
              <w:right w:val="single" w:color="auto" w:sz="2" w:space="0"/>
            </w:tcBorders>
            <w:vAlign w:val="center"/>
          </w:tcPr>
          <w:p w14:paraId="5F664F83">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04232541">
            <w:pPr>
              <w:adjustRightInd w:val="0"/>
              <w:snapToGrid w:val="0"/>
              <w:spacing w:line="300" w:lineRule="exact"/>
              <w:ind w:firstLine="420" w:firstLineChars="20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住所</w:t>
            </w:r>
          </w:p>
        </w:tc>
        <w:tc>
          <w:tcPr>
            <w:tcW w:w="1259" w:type="pct"/>
            <w:tcBorders>
              <w:top w:val="single" w:color="auto" w:sz="2" w:space="0"/>
              <w:left w:val="single" w:color="auto" w:sz="2" w:space="0"/>
              <w:bottom w:val="single" w:color="auto" w:sz="2" w:space="0"/>
            </w:tcBorders>
            <w:vAlign w:val="center"/>
          </w:tcPr>
          <w:p w14:paraId="66D0B871">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61116D9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C10C7A5">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7A9E5CC3">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4138C118">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联 系 人</w:t>
            </w:r>
          </w:p>
        </w:tc>
        <w:tc>
          <w:tcPr>
            <w:tcW w:w="1259" w:type="pct"/>
            <w:tcBorders>
              <w:top w:val="single" w:color="auto" w:sz="2" w:space="0"/>
              <w:left w:val="single" w:color="auto" w:sz="2" w:space="0"/>
              <w:bottom w:val="single" w:color="auto" w:sz="2" w:space="0"/>
            </w:tcBorders>
            <w:vAlign w:val="center"/>
          </w:tcPr>
          <w:p w14:paraId="6B1B0EE4">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63FD999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CD9D7C6">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7BDE2C4">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65D02DAE">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联系电话</w:t>
            </w:r>
          </w:p>
        </w:tc>
        <w:tc>
          <w:tcPr>
            <w:tcW w:w="1259" w:type="pct"/>
            <w:tcBorders>
              <w:top w:val="single" w:color="auto" w:sz="2" w:space="0"/>
              <w:left w:val="single" w:color="auto" w:sz="2" w:space="0"/>
              <w:bottom w:val="single" w:color="auto" w:sz="2" w:space="0"/>
            </w:tcBorders>
            <w:vAlign w:val="center"/>
          </w:tcPr>
          <w:p w14:paraId="2054A7E3">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4134DAC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26F546E">
            <w:pPr>
              <w:adjustRightInd w:val="0"/>
              <w:snapToGrid w:val="0"/>
              <w:spacing w:line="300" w:lineRule="exact"/>
              <w:ind w:firstLine="420" w:firstLineChars="20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1998ED4D">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5C81EEE6">
            <w:pPr>
              <w:adjustRightInd w:val="0"/>
              <w:snapToGrid w:val="0"/>
              <w:spacing w:line="300" w:lineRule="exact"/>
              <w:ind w:firstLine="420" w:firstLineChars="20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通信地址</w:t>
            </w:r>
          </w:p>
        </w:tc>
        <w:tc>
          <w:tcPr>
            <w:tcW w:w="1259" w:type="pct"/>
            <w:tcBorders>
              <w:top w:val="single" w:color="auto" w:sz="2" w:space="0"/>
              <w:left w:val="single" w:color="auto" w:sz="2" w:space="0"/>
              <w:bottom w:val="single" w:color="auto" w:sz="2" w:space="0"/>
            </w:tcBorders>
            <w:vAlign w:val="center"/>
          </w:tcPr>
          <w:p w14:paraId="72116753">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1AE6F4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041B07C">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24C3A28">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51339A38">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邮政编码</w:t>
            </w:r>
          </w:p>
        </w:tc>
        <w:tc>
          <w:tcPr>
            <w:tcW w:w="1259" w:type="pct"/>
            <w:tcBorders>
              <w:top w:val="single" w:color="auto" w:sz="2" w:space="0"/>
              <w:left w:val="single" w:color="auto" w:sz="2" w:space="0"/>
              <w:bottom w:val="single" w:color="auto" w:sz="2" w:space="0"/>
            </w:tcBorders>
            <w:vAlign w:val="center"/>
          </w:tcPr>
          <w:p w14:paraId="0054528D">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0FDC04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514CF97">
            <w:pPr>
              <w:adjustRightInd w:val="0"/>
              <w:snapToGrid w:val="0"/>
              <w:spacing w:line="300" w:lineRule="exact"/>
              <w:ind w:firstLine="420" w:firstLineChars="20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6A5FE49C">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2E70574E">
            <w:pPr>
              <w:adjustRightInd w:val="0"/>
              <w:snapToGrid w:val="0"/>
              <w:spacing w:line="300" w:lineRule="exact"/>
              <w:ind w:firstLine="420" w:firstLineChars="20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电子邮箱</w:t>
            </w:r>
          </w:p>
        </w:tc>
        <w:tc>
          <w:tcPr>
            <w:tcW w:w="1259" w:type="pct"/>
            <w:tcBorders>
              <w:top w:val="single" w:color="auto" w:sz="2" w:space="0"/>
              <w:left w:val="single" w:color="auto" w:sz="2" w:space="0"/>
              <w:bottom w:val="single" w:color="auto" w:sz="2" w:space="0"/>
            </w:tcBorders>
            <w:vAlign w:val="center"/>
          </w:tcPr>
          <w:p w14:paraId="7444AB95">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28B0691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BD69ECE">
            <w:pPr>
              <w:adjustRightInd w:val="0"/>
              <w:snapToGrid w:val="0"/>
              <w:spacing w:line="300" w:lineRule="exact"/>
              <w:ind w:firstLine="420" w:firstLineChars="20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93E91AC">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10F06635">
            <w:pPr>
              <w:adjustRightInd w:val="0"/>
              <w:snapToGrid w:val="0"/>
              <w:spacing w:line="300" w:lineRule="exact"/>
              <w:ind w:firstLine="420" w:firstLineChars="20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统一社会信用代码</w:t>
            </w:r>
          </w:p>
        </w:tc>
        <w:tc>
          <w:tcPr>
            <w:tcW w:w="1259" w:type="pct"/>
            <w:tcBorders>
              <w:top w:val="single" w:color="auto" w:sz="2" w:space="0"/>
              <w:left w:val="single" w:color="auto" w:sz="2" w:space="0"/>
              <w:bottom w:val="single" w:color="auto" w:sz="2" w:space="0"/>
            </w:tcBorders>
            <w:vAlign w:val="center"/>
          </w:tcPr>
          <w:p w14:paraId="1F81DAD0">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3C8B83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726295F">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vAlign w:val="center"/>
          </w:tcPr>
          <w:p w14:paraId="50F90D53">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5C171E08">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开户名称</w:t>
            </w:r>
          </w:p>
        </w:tc>
        <w:tc>
          <w:tcPr>
            <w:tcW w:w="1259" w:type="pct"/>
            <w:tcBorders>
              <w:top w:val="single" w:color="auto" w:sz="2" w:space="0"/>
              <w:left w:val="single" w:color="auto" w:sz="2" w:space="0"/>
              <w:bottom w:val="single" w:color="auto" w:sz="2" w:space="0"/>
            </w:tcBorders>
            <w:vAlign w:val="center"/>
          </w:tcPr>
          <w:p w14:paraId="38E990EE">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7685F45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B6BC8D7">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vAlign w:val="center"/>
          </w:tcPr>
          <w:p w14:paraId="653BBB3D">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2CDFF225">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开户银行</w:t>
            </w:r>
          </w:p>
        </w:tc>
        <w:tc>
          <w:tcPr>
            <w:tcW w:w="1259" w:type="pct"/>
            <w:tcBorders>
              <w:top w:val="single" w:color="auto" w:sz="2" w:space="0"/>
              <w:left w:val="single" w:color="auto" w:sz="2" w:space="0"/>
              <w:bottom w:val="single" w:color="auto" w:sz="2" w:space="0"/>
            </w:tcBorders>
            <w:vAlign w:val="center"/>
          </w:tcPr>
          <w:p w14:paraId="7EEF9F73">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2D2F4F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1F79607">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vAlign w:val="center"/>
          </w:tcPr>
          <w:p w14:paraId="53D5A2FA">
            <w:pPr>
              <w:adjustRightInd w:val="0"/>
              <w:snapToGrid w:val="0"/>
              <w:spacing w:line="300" w:lineRule="exact"/>
              <w:ind w:firstLine="420" w:firstLineChars="200"/>
              <w:jc w:val="center"/>
              <w:rPr>
                <w:color w:val="000000" w:themeColor="text1"/>
                <w:szCs w:val="21"/>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vAlign w:val="center"/>
          </w:tcPr>
          <w:p w14:paraId="24C0A594">
            <w:pPr>
              <w:adjustRightInd w:val="0"/>
              <w:snapToGrid w:val="0"/>
              <w:spacing w:line="300" w:lineRule="exact"/>
              <w:ind w:firstLine="420" w:firstLineChars="20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银行账号</w:t>
            </w:r>
          </w:p>
        </w:tc>
        <w:tc>
          <w:tcPr>
            <w:tcW w:w="1259" w:type="pct"/>
            <w:tcBorders>
              <w:top w:val="single" w:color="auto" w:sz="2" w:space="0"/>
              <w:left w:val="single" w:color="auto" w:sz="2" w:space="0"/>
              <w:bottom w:val="single" w:color="auto" w:sz="2" w:space="0"/>
            </w:tcBorders>
            <w:vAlign w:val="center"/>
          </w:tcPr>
          <w:p w14:paraId="1AD46EA1">
            <w:pPr>
              <w:adjustRightInd w:val="0"/>
              <w:snapToGrid w:val="0"/>
              <w:spacing w:line="300" w:lineRule="exact"/>
              <w:ind w:firstLine="500" w:firstLineChars="200"/>
              <w:jc w:val="center"/>
              <w:rPr>
                <w:color w:val="000000" w:themeColor="text1"/>
                <w:spacing w:val="20"/>
                <w:szCs w:val="21"/>
                <w14:textFill>
                  <w14:solidFill>
                    <w14:schemeClr w14:val="tx1"/>
                  </w14:solidFill>
                </w14:textFill>
              </w:rPr>
            </w:pPr>
          </w:p>
        </w:tc>
      </w:tr>
      <w:tr w14:paraId="3B6A7B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31802D1D">
            <w:pPr>
              <w:pStyle w:val="7"/>
              <w:snapToGrid w:val="0"/>
              <w:spacing w:beforeLines="50" w:line="360" w:lineRule="auto"/>
              <w:ind w:firstLine="480" w:firstLineChars="200"/>
              <w:jc w:val="left"/>
              <w:rPr>
                <w:color w:val="000000" w:themeColor="text1"/>
                <w:spacing w:val="2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注：涉及联合体或其他合同主体的信息应按上表格式加列。</w:t>
            </w:r>
          </w:p>
        </w:tc>
      </w:tr>
    </w:tbl>
    <w:p w14:paraId="1D4EC5C6">
      <w:pPr>
        <w:pStyle w:val="3"/>
        <w:adjustRightInd w:val="0"/>
        <w:snapToGrid w:val="0"/>
        <w:spacing w:beforeLines="50"/>
        <w:ind w:firstLine="422" w:firstLineChars="200"/>
        <w:jc w:val="both"/>
        <w:rPr>
          <w:rFonts w:ascii="黑体" w:hAnsi="黑体"/>
          <w:color w:val="000000" w:themeColor="text1"/>
          <w:szCs w:val="28"/>
          <w14:textFill>
            <w14:solidFill>
              <w14:schemeClr w14:val="tx1"/>
            </w14:solidFill>
          </w14:textFill>
        </w:rPr>
      </w:pPr>
      <w:r>
        <w:rPr>
          <w:rFonts w:ascii="宋体" w:hAnsi="宋体"/>
          <w:color w:val="000000" w:themeColor="text1"/>
          <w:sz w:val="21"/>
          <w:szCs w:val="21"/>
          <w:u w:val="single"/>
          <w14:textFill>
            <w14:solidFill>
              <w14:schemeClr w14:val="tx1"/>
            </w14:solidFill>
          </w14:textFill>
        </w:rPr>
        <w:br w:type="page"/>
      </w:r>
      <w:bookmarkStart w:id="7" w:name="_Toc27624"/>
      <w:r>
        <w:rPr>
          <w:rFonts w:hint="eastAsia" w:ascii="黑体" w:hAnsi="黑体"/>
          <w:b w:val="0"/>
          <w:color w:val="000000" w:themeColor="text1"/>
          <w:szCs w:val="28"/>
          <w14:textFill>
            <w14:solidFill>
              <w14:schemeClr w14:val="tx1"/>
            </w14:solidFill>
          </w14:textFill>
        </w:rPr>
        <w:t>第二节 政府采购合同通用条款</w:t>
      </w:r>
      <w:bookmarkEnd w:id="7"/>
    </w:p>
    <w:p w14:paraId="5DB22EC0">
      <w:pPr>
        <w:tabs>
          <w:tab w:val="left" w:pos="8820"/>
          <w:tab w:val="left" w:pos="9345"/>
          <w:tab w:val="left" w:pos="9765"/>
        </w:tabs>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w:t>
      </w:r>
      <w:r>
        <w:rPr>
          <w:rFonts w:hint="eastAsia" w:ascii="宋体" w:hAnsi="宋体"/>
          <w:b/>
          <w:bCs/>
          <w:color w:val="000000" w:themeColor="text1"/>
          <w:sz w:val="24"/>
          <w14:textFill>
            <w14:solidFill>
              <w14:schemeClr w14:val="tx1"/>
            </w14:solidFill>
          </w14:textFill>
        </w:rPr>
        <w:t>定义</w:t>
      </w:r>
    </w:p>
    <w:p w14:paraId="4FBF5CA0">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1.1合同当事人</w:t>
      </w:r>
    </w:p>
    <w:p w14:paraId="1549E21A">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（1）采购人（以下称甲方）是指使用财政性资金，通过政府采购方式向供应商购买货物及其相关服务的国家机关、事业单位、团体组织。</w:t>
      </w:r>
    </w:p>
    <w:p w14:paraId="2D878BEA">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（2）供应商（以下称乙方）是指参加政府采购活动并且中标（成交），向采购人提供合同约定的货物及其相关服务的法人、非法人组织或者自然人。</w:t>
      </w:r>
    </w:p>
    <w:p w14:paraId="4E8D3D6A">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（3）其他合同主体是指除采购人和供应商以外，</w:t>
      </w:r>
      <w:r>
        <w:rPr>
          <w:rFonts w:hint="eastAsia" w:ascii="宋体" w:hAnsi="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000000" w:themeColor="text1"/>
          <w:szCs w:val="21"/>
          <w14:textFill>
            <w14:solidFill>
              <w14:schemeClr w14:val="tx1"/>
            </w14:solidFill>
          </w14:textFill>
        </w:rPr>
        <w:t>。</w:t>
      </w:r>
    </w:p>
    <w:p w14:paraId="05F3B43A">
      <w:pPr>
        <w:tabs>
          <w:tab w:val="left" w:pos="570"/>
          <w:tab w:val="left" w:pos="9240"/>
          <w:tab w:val="left" w:pos="9555"/>
        </w:tabs>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1.2本合同下列术语应解释为：</w:t>
      </w:r>
    </w:p>
    <w:p w14:paraId="67330761">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（1）“合同”系指</w:t>
      </w:r>
      <w:r>
        <w:rPr>
          <w:rFonts w:hint="eastAsia" w:ascii="宋体" w:hAnsi="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000000" w:themeColor="text1"/>
          <w:szCs w:val="21"/>
          <w14:textFill>
            <w14:solidFill>
              <w14:schemeClr w14:val="tx1"/>
            </w14:solidFill>
          </w14:textFill>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000000" w:themeColor="text1"/>
          <w:szCs w:val="21"/>
          <w14:textFill>
            <w14:solidFill>
              <w14:schemeClr w14:val="tx1"/>
            </w14:solidFill>
          </w14:textFill>
        </w:rPr>
        <w:t>国家法律、行政法规和规章制度规定或合同约定的作为合同组成部分的其他文件</w:t>
      </w:r>
      <w:r>
        <w:rPr>
          <w:rFonts w:hint="eastAsia" w:ascii="宋体" w:hAnsi="宋体"/>
          <w:color w:val="000000" w:themeColor="text1"/>
          <w:szCs w:val="21"/>
          <w14:textFill>
            <w14:solidFill>
              <w14:schemeClr w14:val="tx1"/>
            </w14:solidFill>
          </w14:textFill>
        </w:rPr>
        <w:t>。</w:t>
      </w:r>
    </w:p>
    <w:p w14:paraId="750067FF">
      <w:pPr>
        <w:tabs>
          <w:tab w:val="left" w:pos="570"/>
          <w:tab w:val="left" w:pos="9240"/>
          <w:tab w:val="left" w:pos="9555"/>
        </w:tabs>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（2）“合同价款”系指根据本合同规定乙方在全面履行合同义务后甲方应支付给乙方的价款。</w:t>
      </w:r>
    </w:p>
    <w:p w14:paraId="3EF47F6D">
      <w:pPr>
        <w:tabs>
          <w:tab w:val="left" w:pos="570"/>
          <w:tab w:val="left" w:pos="9240"/>
          <w:tab w:val="left" w:pos="9555"/>
        </w:tabs>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（3）“货物”系指乙方根据本合同规定须向甲方提供的各种形态和种类的物品，包括原材料、设备、产品（包括软件）及相关的其备品备件、工具、手册及</w:t>
      </w:r>
      <w:r>
        <w:rPr>
          <w:rFonts w:ascii="宋体" w:hAnsi="宋体"/>
          <w:color w:val="000000" w:themeColor="text1"/>
          <w:szCs w:val="21"/>
          <w14:textFill>
            <w14:solidFill>
              <w14:schemeClr w14:val="tx1"/>
            </w14:solidFill>
          </w14:textFill>
        </w:rPr>
        <w:t>其他</w:t>
      </w:r>
      <w:r>
        <w:rPr>
          <w:rFonts w:hint="eastAsia" w:ascii="宋体" w:hAnsi="宋体"/>
          <w:color w:val="000000" w:themeColor="text1"/>
          <w:szCs w:val="21"/>
          <w14:textFill>
            <w14:solidFill>
              <w14:schemeClr w14:val="tx1"/>
            </w14:solidFill>
          </w14:textFill>
        </w:rPr>
        <w:t>技术资料和材料等。</w:t>
      </w:r>
    </w:p>
    <w:p w14:paraId="244C0FAE">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（4）“相关服务”系指根据合同规定，乙方应提供的与货物有关的技术、管理和</w:t>
      </w:r>
      <w:r>
        <w:rPr>
          <w:rFonts w:ascii="宋体" w:hAnsi="宋体"/>
          <w:color w:val="000000" w:themeColor="text1"/>
          <w:szCs w:val="21"/>
          <w14:textFill>
            <w14:solidFill>
              <w14:schemeClr w14:val="tx1"/>
            </w14:solidFill>
          </w14:textFill>
        </w:rPr>
        <w:t>其他</w:t>
      </w:r>
      <w:r>
        <w:rPr>
          <w:rFonts w:hint="eastAsia" w:ascii="宋体" w:hAnsi="宋体"/>
          <w:color w:val="000000" w:themeColor="text1"/>
          <w:szCs w:val="21"/>
          <w14:textFill>
            <w14:solidFill>
              <w14:schemeClr w14:val="tx1"/>
            </w14:solidFill>
          </w14:textFill>
        </w:rPr>
        <w:t>服务，包括但不限于：管理和质量保证、运输、保险、检验、现场准备、安装、集成、调试、培训、维修、废弃处置、技术支持等以及合同中规定乙方应承担的</w:t>
      </w:r>
      <w:r>
        <w:rPr>
          <w:rFonts w:ascii="宋体" w:hAnsi="宋体"/>
          <w:color w:val="000000" w:themeColor="text1"/>
          <w:szCs w:val="21"/>
          <w14:textFill>
            <w14:solidFill>
              <w14:schemeClr w14:val="tx1"/>
            </w14:solidFill>
          </w14:textFill>
        </w:rPr>
        <w:t>其他</w:t>
      </w:r>
      <w:r>
        <w:rPr>
          <w:rFonts w:hint="eastAsia" w:ascii="宋体" w:hAnsi="宋体"/>
          <w:color w:val="000000" w:themeColor="text1"/>
          <w:szCs w:val="21"/>
          <w14:textFill>
            <w14:solidFill>
              <w14:schemeClr w14:val="tx1"/>
            </w14:solidFill>
          </w14:textFill>
        </w:rPr>
        <w:t>义务。</w:t>
      </w:r>
    </w:p>
    <w:p w14:paraId="5E93A08C">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14:paraId="0927D3E5">
      <w:pPr>
        <w:tabs>
          <w:tab w:val="left" w:pos="570"/>
          <w:tab w:val="left" w:pos="9240"/>
          <w:tab w:val="left" w:pos="9555"/>
        </w:tabs>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w:t>
      </w:r>
    </w:p>
    <w:p w14:paraId="6E977132">
      <w:pPr>
        <w:tabs>
          <w:tab w:val="left" w:pos="570"/>
          <w:tab w:val="left" w:pos="9240"/>
          <w:tab w:val="left" w:pos="9555"/>
        </w:tabs>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（7）其他术语解释，见【</w:t>
      </w:r>
      <w:r>
        <w:rPr>
          <w:rFonts w:hint="eastAsia" w:ascii="宋体" w:hAnsi="宋体"/>
          <w:b/>
          <w:bCs/>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w:t>
      </w:r>
    </w:p>
    <w:p w14:paraId="470D3C67">
      <w:pPr>
        <w:numPr>
          <w:ilvl w:val="0"/>
          <w:numId w:val="4"/>
        </w:numPr>
        <w:autoSpaceDE w:val="0"/>
        <w:autoSpaceDN w:val="0"/>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合同标的及金额</w:t>
      </w:r>
    </w:p>
    <w:p w14:paraId="209C5565">
      <w:pPr>
        <w:autoSpaceDE w:val="0"/>
        <w:autoSpaceDN w:val="0"/>
        <w:adjustRightInd w:val="0"/>
        <w:snapToGrid w:val="0"/>
        <w:spacing w:line="400" w:lineRule="exact"/>
        <w:ind w:firstLine="420" w:firstLineChars="200"/>
        <w:jc w:val="left"/>
        <w:rPr>
          <w:rFonts w:ascii="宋体" w:hAnsi="宋体"/>
          <w:b/>
          <w:bCs/>
          <w:i/>
          <w:i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 合同标的及金额应与中标（成交）结果一致。乙方为履行本合同而发生的所有费用均应包含在合同价款中，甲方不再另行支付</w:t>
      </w:r>
      <w:r>
        <w:rPr>
          <w:rFonts w:ascii="宋体" w:hAnsi="宋体"/>
          <w:color w:val="000000" w:themeColor="text1"/>
          <w:szCs w:val="21"/>
          <w14:textFill>
            <w14:solidFill>
              <w14:schemeClr w14:val="tx1"/>
            </w14:solidFill>
          </w14:textFill>
        </w:rPr>
        <w:t>其他</w:t>
      </w:r>
      <w:r>
        <w:rPr>
          <w:rFonts w:hint="eastAsia" w:ascii="宋体" w:hAnsi="宋体"/>
          <w:color w:val="000000" w:themeColor="text1"/>
          <w:szCs w:val="21"/>
          <w14:textFill>
            <w14:solidFill>
              <w14:schemeClr w14:val="tx1"/>
            </w14:solidFill>
          </w14:textFill>
        </w:rPr>
        <w:t>任何费用。</w:t>
      </w:r>
    </w:p>
    <w:p w14:paraId="2B9F9796">
      <w:pPr>
        <w:adjustRightInd w:val="0"/>
        <w:snapToGrid w:val="0"/>
        <w:spacing w:line="400" w:lineRule="exact"/>
        <w:ind w:firstLine="482" w:firstLineChars="200"/>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 履行合同的时间、地点和方式</w:t>
      </w:r>
    </w:p>
    <w:p w14:paraId="08AC6EA3">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3.1 </w:t>
      </w:r>
      <w:r>
        <w:rPr>
          <w:rFonts w:hint="eastAsia" w:ascii="宋体" w:hAnsi="宋体" w:cs="宋体"/>
          <w:color w:val="000000" w:themeColor="text1"/>
          <w:szCs w:val="21"/>
          <w14:textFill>
            <w14:solidFill>
              <w14:schemeClr w14:val="tx1"/>
            </w14:solidFill>
          </w14:textFill>
        </w:rPr>
        <w:t>乙方应当在约定的时间、地点，按照约定方式履行合同。</w:t>
      </w:r>
    </w:p>
    <w:p w14:paraId="0F66E79D">
      <w:pPr>
        <w:autoSpaceDE w:val="0"/>
        <w:autoSpaceDN w:val="0"/>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4. 甲方的权利和义务</w:t>
      </w:r>
    </w:p>
    <w:p w14:paraId="0EDE3414">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w:t>
      </w:r>
      <w:r>
        <w:rPr>
          <w:rFonts w:ascii="宋体" w:hAnsi="宋体"/>
          <w:color w:val="000000" w:themeColor="text1"/>
          <w:szCs w:val="21"/>
          <w14:textFill>
            <w14:solidFill>
              <w14:schemeClr w14:val="tx1"/>
            </w14:solidFill>
          </w14:textFill>
        </w:rPr>
        <w:t xml:space="preserve"> 签署合同后，甲方</w:t>
      </w:r>
      <w:r>
        <w:rPr>
          <w:rFonts w:hint="eastAsia" w:ascii="宋体" w:hAnsi="宋体"/>
          <w:color w:val="000000" w:themeColor="text1"/>
          <w:szCs w:val="21"/>
          <w14:textFill>
            <w14:solidFill>
              <w14:schemeClr w14:val="tx1"/>
            </w14:solidFill>
          </w14:textFill>
        </w:rPr>
        <w:t>应</w:t>
      </w:r>
      <w:r>
        <w:rPr>
          <w:rFonts w:ascii="宋体" w:hAnsi="宋体"/>
          <w:color w:val="000000" w:themeColor="text1"/>
          <w:szCs w:val="21"/>
          <w14:textFill>
            <w14:solidFill>
              <w14:schemeClr w14:val="tx1"/>
            </w14:solidFill>
          </w14:textFill>
        </w:rPr>
        <w:t>确定</w:t>
      </w:r>
      <w:r>
        <w:rPr>
          <w:rFonts w:hint="eastAsia" w:ascii="宋体" w:hAnsi="宋体"/>
          <w:color w:val="000000" w:themeColor="text1"/>
          <w:szCs w:val="21"/>
          <w14:textFill>
            <w14:solidFill>
              <w14:schemeClr w14:val="tx1"/>
            </w14:solidFill>
          </w14:textFill>
        </w:rPr>
        <w:t>项目负责人（或项目联系人）</w:t>
      </w:r>
      <w:r>
        <w:rPr>
          <w:rFonts w:ascii="宋体" w:hAnsi="宋体"/>
          <w:color w:val="000000" w:themeColor="text1"/>
          <w:szCs w:val="21"/>
          <w14:textFill>
            <w14:solidFill>
              <w14:schemeClr w14:val="tx1"/>
            </w14:solidFill>
          </w14:textFill>
        </w:rPr>
        <w:t>，负责与本合同有关的事务。</w:t>
      </w:r>
      <w:r>
        <w:rPr>
          <w:rFonts w:hint="eastAsia" w:ascii="宋体" w:hAnsi="宋体"/>
          <w:color w:val="000000" w:themeColor="text1"/>
          <w:szCs w:val="21"/>
          <w14:textFill>
            <w14:solidFill>
              <w14:schemeClr w14:val="tx1"/>
            </w14:solidFill>
          </w14:textFill>
        </w:rPr>
        <w:t>甲方有权对乙方的履约行为进行检查，并</w:t>
      </w:r>
      <w:r>
        <w:rPr>
          <w:rFonts w:ascii="宋体" w:hAnsi="宋体"/>
          <w:color w:val="000000" w:themeColor="text1"/>
          <w:szCs w:val="21"/>
          <w14:textFill>
            <w14:solidFill>
              <w14:schemeClr w14:val="tx1"/>
            </w14:solidFill>
          </w14:textFill>
        </w:rPr>
        <w:t>及时确认乙方提交的事项</w:t>
      </w:r>
      <w:r>
        <w:rPr>
          <w:rFonts w:hint="eastAsia" w:ascii="宋体" w:hAnsi="宋体"/>
          <w:color w:val="000000" w:themeColor="text1"/>
          <w:szCs w:val="21"/>
          <w14:textFill>
            <w14:solidFill>
              <w14:schemeClr w14:val="tx1"/>
            </w14:solidFill>
          </w14:textFill>
        </w:rPr>
        <w:t>。甲方应当</w:t>
      </w:r>
      <w:r>
        <w:rPr>
          <w:rFonts w:ascii="宋体" w:hAnsi="宋体"/>
          <w:color w:val="000000" w:themeColor="text1"/>
          <w:szCs w:val="21"/>
          <w14:textFill>
            <w14:solidFill>
              <w14:schemeClr w14:val="tx1"/>
            </w14:solidFill>
          </w14:textFill>
        </w:rPr>
        <w:t>配合乙方完成</w:t>
      </w:r>
      <w:r>
        <w:rPr>
          <w:rFonts w:hint="eastAsia" w:ascii="宋体" w:hAnsi="宋体"/>
          <w:color w:val="000000" w:themeColor="text1"/>
          <w:szCs w:val="21"/>
          <w14:textFill>
            <w14:solidFill>
              <w14:schemeClr w14:val="tx1"/>
            </w14:solidFill>
          </w14:textFill>
        </w:rPr>
        <w:t>相关项目</w:t>
      </w:r>
      <w:r>
        <w:rPr>
          <w:rFonts w:ascii="宋体" w:hAnsi="宋体"/>
          <w:color w:val="000000" w:themeColor="text1"/>
          <w:szCs w:val="21"/>
          <w14:textFill>
            <w14:solidFill>
              <w14:schemeClr w14:val="tx1"/>
            </w14:solidFill>
          </w14:textFill>
        </w:rPr>
        <w:t>实施工作。</w:t>
      </w:r>
    </w:p>
    <w:p w14:paraId="7DDFD13C">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4.2 </w:t>
      </w:r>
      <w:r>
        <w:rPr>
          <w:rFonts w:ascii="宋体" w:hAnsi="宋体"/>
          <w:color w:val="000000" w:themeColor="text1"/>
          <w:szCs w:val="21"/>
          <w14:textFill>
            <w14:solidFill>
              <w14:schemeClr w14:val="tx1"/>
            </w14:solidFill>
          </w14:textFill>
        </w:rPr>
        <w:t>甲方有权要求乙方按时提交各阶段有关</w:t>
      </w:r>
      <w:r>
        <w:rPr>
          <w:rFonts w:hint="eastAsia" w:ascii="宋体" w:hAnsi="宋体"/>
          <w:color w:val="000000" w:themeColor="text1"/>
          <w:szCs w:val="21"/>
          <w14:textFill>
            <w14:solidFill>
              <w14:schemeClr w14:val="tx1"/>
            </w14:solidFill>
          </w14:textFill>
        </w:rPr>
        <w:t>安排计划</w:t>
      </w:r>
      <w:r>
        <w:rPr>
          <w:rFonts w:ascii="宋体" w:hAnsi="宋体"/>
          <w:color w:val="000000" w:themeColor="text1"/>
          <w:szCs w:val="21"/>
          <w14:textFill>
            <w14:solidFill>
              <w14:schemeClr w14:val="tx1"/>
            </w14:solidFill>
          </w14:textFill>
        </w:rPr>
        <w:t>，并有权</w:t>
      </w:r>
      <w:r>
        <w:rPr>
          <w:rFonts w:hint="eastAsia" w:ascii="宋体" w:hAnsi="宋体"/>
          <w:color w:val="000000" w:themeColor="text1"/>
          <w:szCs w:val="21"/>
          <w14:textFill>
            <w14:solidFill>
              <w14:schemeClr w14:val="tx1"/>
            </w14:solidFill>
          </w14:textFill>
        </w:rPr>
        <w:t>定期核对乙方提供货物数量、规格、质量等内容。甲方</w:t>
      </w:r>
      <w:r>
        <w:rPr>
          <w:rFonts w:ascii="宋体" w:hAnsi="宋体"/>
          <w:color w:val="000000" w:themeColor="text1"/>
          <w:szCs w:val="21"/>
          <w14:textFill>
            <w14:solidFill>
              <w14:schemeClr w14:val="tx1"/>
            </w14:solidFill>
          </w14:textFill>
        </w:rPr>
        <w:t>有权督促乙方工作并要求乙方</w:t>
      </w:r>
      <w:r>
        <w:rPr>
          <w:rFonts w:hint="eastAsia" w:ascii="宋体" w:hAnsi="宋体"/>
          <w:color w:val="000000" w:themeColor="text1"/>
          <w:szCs w:val="21"/>
          <w14:textFill>
            <w14:solidFill>
              <w14:schemeClr w14:val="tx1"/>
            </w14:solidFill>
          </w14:textFill>
        </w:rPr>
        <w:t>更</w:t>
      </w:r>
      <w:r>
        <w:rPr>
          <w:rFonts w:ascii="宋体" w:hAnsi="宋体"/>
          <w:color w:val="000000" w:themeColor="text1"/>
          <w:szCs w:val="21"/>
          <w14:textFill>
            <w14:solidFill>
              <w14:schemeClr w14:val="tx1"/>
            </w14:solidFill>
          </w14:textFill>
        </w:rPr>
        <w:t>换不符合要求的</w:t>
      </w:r>
      <w:r>
        <w:rPr>
          <w:rFonts w:hint="eastAsia" w:ascii="宋体" w:hAnsi="宋体"/>
          <w:color w:val="000000" w:themeColor="text1"/>
          <w:szCs w:val="21"/>
          <w14:textFill>
            <w14:solidFill>
              <w14:schemeClr w14:val="tx1"/>
            </w14:solidFill>
          </w14:textFill>
        </w:rPr>
        <w:t>货物</w:t>
      </w:r>
      <w:r>
        <w:rPr>
          <w:rFonts w:ascii="宋体" w:hAnsi="宋体"/>
          <w:color w:val="000000" w:themeColor="text1"/>
          <w:szCs w:val="21"/>
          <w14:textFill>
            <w14:solidFill>
              <w14:schemeClr w14:val="tx1"/>
            </w14:solidFill>
          </w14:textFill>
        </w:rPr>
        <w:t>。</w:t>
      </w:r>
    </w:p>
    <w:p w14:paraId="4CA13127">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3甲方</w:t>
      </w:r>
      <w:r>
        <w:rPr>
          <w:rFonts w:hint="eastAsia" w:ascii="宋体" w:hAnsi="宋体"/>
          <w:color w:val="000000" w:themeColor="text1"/>
          <w:szCs w:val="21"/>
          <w14:textFill>
            <w14:solidFill>
              <w14:schemeClr w14:val="tx1"/>
            </w14:solidFill>
          </w14:textFill>
        </w:rPr>
        <w:t>有权要求乙方对缺陷部分予以修复，并按合同约定享有货物保修及其他合同约定的权利。</w:t>
      </w:r>
    </w:p>
    <w:p w14:paraId="4077ACA1">
      <w:pPr>
        <w:snapToGrid w:val="0"/>
        <w:spacing w:line="400" w:lineRule="exact"/>
        <w:ind w:firstLine="420" w:firstLineChars="200"/>
        <w:rPr>
          <w:rFonts w:eastAsia="华文楷体"/>
          <w:color w:val="000000" w:themeColor="text1"/>
          <w14:textFill>
            <w14:solidFill>
              <w14:schemeClr w14:val="tx1"/>
            </w14:solidFill>
          </w14:textFill>
        </w:rPr>
      </w:pPr>
      <w:r>
        <w:rPr>
          <w:rFonts w:ascii="宋体" w:hAnsi="宋体"/>
          <w:color w:val="000000" w:themeColor="text1"/>
          <w:szCs w:val="21"/>
          <w14:textFill>
            <w14:solidFill>
              <w14:schemeClr w14:val="tx1"/>
            </w14:solidFill>
          </w14:textFill>
        </w:rPr>
        <w:t>4.4 甲方应当按照合同约定及时对交付的货物进行验收</w:t>
      </w: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未</w:t>
      </w:r>
      <w:r>
        <w:rPr>
          <w:rFonts w:hint="eastAsia" w:ascii="宋体" w:hAnsi="宋体"/>
          <w:color w:val="000000" w:themeColor="text1"/>
          <w:szCs w:val="21"/>
          <w14:textFill>
            <w14:solidFill>
              <w14:schemeClr w14:val="tx1"/>
            </w14:solidFill>
          </w14:textFill>
        </w:rPr>
        <w:t>在</w:t>
      </w:r>
      <w:r>
        <w:rPr>
          <w:rFonts w:hint="eastAsia" w:ascii="宋体" w:hAnsi="宋体" w:cs="宋体"/>
          <w:b/>
          <w:bCs/>
          <w:color w:val="000000" w:themeColor="text1"/>
          <w:szCs w:val="21"/>
          <w14:textFill>
            <w14:solidFill>
              <w14:schemeClr w14:val="tx1"/>
            </w14:solidFill>
          </w14:textFill>
        </w:rPr>
        <w:t>【政府采购合同专用条款】</w:t>
      </w:r>
      <w:r>
        <w:rPr>
          <w:rFonts w:hint="eastAsia" w:ascii="宋体" w:hAnsi="宋体" w:cs="宋体"/>
          <w:color w:val="000000" w:themeColor="text1"/>
          <w:szCs w:val="21"/>
          <w14:textFill>
            <w14:solidFill>
              <w14:schemeClr w14:val="tx1"/>
            </w14:solidFill>
          </w14:textFill>
        </w:rPr>
        <w:t>约定的期限内对乙方履约提出任何异议或者向乙方作出任何说明的，</w:t>
      </w:r>
      <w:r>
        <w:rPr>
          <w:rFonts w:hint="eastAsia" w:ascii="宋体" w:hAnsi="宋体"/>
          <w:color w:val="000000" w:themeColor="text1"/>
          <w:szCs w:val="21"/>
          <w14:textFill>
            <w14:solidFill>
              <w14:schemeClr w14:val="tx1"/>
            </w14:solidFill>
          </w14:textFill>
        </w:rPr>
        <w:t>视为验收通过。</w:t>
      </w:r>
    </w:p>
    <w:p w14:paraId="473D4896">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甲方应当根据合同约定及时向乙方支付合同价款</w:t>
      </w:r>
      <w:r>
        <w:rPr>
          <w:rFonts w:ascii="宋体" w:hAnsi="宋体"/>
          <w:color w:val="000000" w:themeColor="text1"/>
          <w:szCs w:val="21"/>
          <w14:textFill>
            <w14:solidFill>
              <w14:schemeClr w14:val="tx1"/>
            </w14:solidFill>
          </w14:textFill>
        </w:rPr>
        <w:t>，不得以内部人员变更、履行内部付款流程等为由，拒绝或迟延支付。</w:t>
      </w:r>
    </w:p>
    <w:p w14:paraId="36328AAE">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4.6国家法律法规规定及</w:t>
      </w:r>
      <w:r>
        <w:rPr>
          <w:rFonts w:hint="eastAsia" w:ascii="宋体" w:hAnsi="宋体" w:cs="宋体"/>
          <w:b/>
          <w:bCs/>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约定应由甲方承担的其他义务和责任。</w:t>
      </w:r>
    </w:p>
    <w:p w14:paraId="6994CAF4">
      <w:pPr>
        <w:autoSpaceDE w:val="0"/>
        <w:autoSpaceDN w:val="0"/>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5. 乙方的权利和义务</w:t>
      </w:r>
    </w:p>
    <w:p w14:paraId="4E10947C">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5.1 </w:t>
      </w:r>
      <w:r>
        <w:rPr>
          <w:rFonts w:ascii="宋体" w:hAnsi="宋体"/>
          <w:color w:val="000000" w:themeColor="text1"/>
          <w:szCs w:val="21"/>
          <w14:textFill>
            <w14:solidFill>
              <w14:schemeClr w14:val="tx1"/>
            </w14:solidFill>
          </w14:textFill>
        </w:rPr>
        <w:t>签署合同后，乙方</w:t>
      </w:r>
      <w:r>
        <w:rPr>
          <w:rFonts w:hint="eastAsia" w:ascii="宋体" w:hAnsi="宋体"/>
          <w:color w:val="000000" w:themeColor="text1"/>
          <w:szCs w:val="21"/>
          <w14:textFill>
            <w14:solidFill>
              <w14:schemeClr w14:val="tx1"/>
            </w14:solidFill>
          </w14:textFill>
        </w:rPr>
        <w:t>应</w:t>
      </w:r>
      <w:r>
        <w:rPr>
          <w:rFonts w:ascii="宋体" w:hAnsi="宋体"/>
          <w:color w:val="000000" w:themeColor="text1"/>
          <w:szCs w:val="21"/>
          <w14:textFill>
            <w14:solidFill>
              <w14:schemeClr w14:val="tx1"/>
            </w14:solidFill>
          </w14:textFill>
        </w:rPr>
        <w:t>确定</w:t>
      </w:r>
      <w:r>
        <w:rPr>
          <w:rFonts w:hint="eastAsia" w:ascii="宋体" w:hAnsi="宋体"/>
          <w:color w:val="000000" w:themeColor="text1"/>
          <w:szCs w:val="21"/>
          <w14:textFill>
            <w14:solidFill>
              <w14:schemeClr w14:val="tx1"/>
            </w14:solidFill>
          </w14:textFill>
        </w:rPr>
        <w:t>项目负责人（或项目联系人）</w:t>
      </w:r>
      <w:r>
        <w:rPr>
          <w:rFonts w:ascii="宋体" w:hAnsi="宋体"/>
          <w:color w:val="000000" w:themeColor="text1"/>
          <w:szCs w:val="21"/>
          <w14:textFill>
            <w14:solidFill>
              <w14:schemeClr w14:val="tx1"/>
            </w14:solidFill>
          </w14:textFill>
        </w:rPr>
        <w:t>，负责与本合同有关的事务。</w:t>
      </w:r>
    </w:p>
    <w:p w14:paraId="7BB7496B">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r>
        <w:rPr>
          <w:rFonts w:ascii="宋体" w:hAnsi="宋体"/>
          <w:color w:val="000000" w:themeColor="text1"/>
          <w:szCs w:val="21"/>
          <w14:textFill>
            <w14:solidFill>
              <w14:schemeClr w14:val="tx1"/>
            </w14:solidFill>
          </w14:textFill>
        </w:rPr>
        <w:t>2 乙方应按照合同要求</w:t>
      </w:r>
      <w:r>
        <w:rPr>
          <w:rFonts w:hint="eastAsia" w:ascii="宋体" w:hAnsi="宋体"/>
          <w:color w:val="000000" w:themeColor="text1"/>
          <w:szCs w:val="21"/>
          <w14:textFill>
            <w14:solidFill>
              <w14:schemeClr w14:val="tx1"/>
            </w14:solidFill>
          </w14:textFill>
        </w:rPr>
        <w:t>履约</w:t>
      </w:r>
      <w:r>
        <w:rPr>
          <w:rFonts w:ascii="宋体" w:hAnsi="宋体"/>
          <w:color w:val="000000" w:themeColor="text1"/>
          <w:szCs w:val="21"/>
          <w14:textFill>
            <w14:solidFill>
              <w14:schemeClr w14:val="tx1"/>
            </w14:solidFill>
          </w14:textFill>
        </w:rPr>
        <w:t>，充分合理安排，确保</w:t>
      </w:r>
      <w:r>
        <w:rPr>
          <w:rFonts w:hint="eastAsia" w:ascii="宋体" w:hAnsi="宋体"/>
          <w:color w:val="000000" w:themeColor="text1"/>
          <w:szCs w:val="21"/>
          <w14:textFill>
            <w14:solidFill>
              <w14:schemeClr w14:val="tx1"/>
            </w14:solidFill>
          </w14:textFill>
        </w:rPr>
        <w:t>提供的货物及相关服务符合合同有关</w:t>
      </w:r>
      <w:r>
        <w:rPr>
          <w:rFonts w:ascii="宋体" w:hAnsi="宋体"/>
          <w:color w:val="000000" w:themeColor="text1"/>
          <w:szCs w:val="21"/>
          <w14:textFill>
            <w14:solidFill>
              <w14:schemeClr w14:val="tx1"/>
            </w14:solidFill>
          </w14:textFill>
        </w:rPr>
        <w:t>要求</w:t>
      </w:r>
      <w:r>
        <w:rPr>
          <w:rFonts w:hint="eastAsia" w:ascii="宋体" w:hAnsi="宋体"/>
          <w:color w:val="000000" w:themeColor="text1"/>
          <w:szCs w:val="21"/>
          <w14:textFill>
            <w14:solidFill>
              <w14:schemeClr w14:val="tx1"/>
            </w14:solidFill>
          </w14:textFill>
        </w:rPr>
        <w:t>。接受项目行业管理部门及政府有关部门的指导，配合甲方的履约检查及验收，并</w:t>
      </w:r>
      <w:r>
        <w:rPr>
          <w:rFonts w:ascii="宋体" w:hAnsi="宋体"/>
          <w:color w:val="000000" w:themeColor="text1"/>
          <w:szCs w:val="21"/>
          <w14:textFill>
            <w14:solidFill>
              <w14:schemeClr w14:val="tx1"/>
            </w14:solidFill>
          </w14:textFill>
        </w:rPr>
        <w:t>负责项目实施过程中的所有协调工作。</w:t>
      </w:r>
    </w:p>
    <w:p w14:paraId="330C4E1A">
      <w:pPr>
        <w:pStyle w:val="5"/>
        <w:spacing w:line="400" w:lineRule="exact"/>
        <w:ind w:firstLine="400" w:firstLineChars="200"/>
        <w:rPr>
          <w:rFonts w:ascii="宋体" w:cs="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5.</w:t>
      </w:r>
      <w:r>
        <w:rPr>
          <w:rFonts w:ascii="宋体"/>
          <w:color w:val="000000" w:themeColor="text1"/>
          <w:szCs w:val="21"/>
          <w14:textFill>
            <w14:solidFill>
              <w14:schemeClr w14:val="tx1"/>
            </w14:solidFill>
          </w14:textFill>
        </w:rPr>
        <w:t>3</w:t>
      </w:r>
      <w:r>
        <w:rPr>
          <w:rFonts w:hint="eastAsia" w:ascii="宋体"/>
          <w:color w:val="000000" w:themeColor="text1"/>
          <w:szCs w:val="21"/>
          <w14:textFill>
            <w14:solidFill>
              <w14:schemeClr w14:val="tx1"/>
            </w14:solidFill>
          </w14:textFill>
        </w:rPr>
        <w:t>乙方有权</w:t>
      </w:r>
      <w:r>
        <w:rPr>
          <w:rFonts w:hint="eastAsia" w:ascii="宋体" w:cs="宋体"/>
          <w:color w:val="000000" w:themeColor="text1"/>
          <w:szCs w:val="21"/>
          <w14:textFill>
            <w14:solidFill>
              <w14:schemeClr w14:val="tx1"/>
            </w14:solidFill>
          </w14:textFill>
        </w:rPr>
        <w:t>根据合同约定向甲方收取合同价款。</w:t>
      </w:r>
    </w:p>
    <w:p w14:paraId="2FB176B1">
      <w:pPr>
        <w:pStyle w:val="5"/>
        <w:spacing w:line="400" w:lineRule="exact"/>
        <w:ind w:firstLine="400" w:firstLineChars="200"/>
        <w:rPr>
          <w:rFonts w:ascii="宋体" w:cs="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5.</w:t>
      </w:r>
      <w:r>
        <w:rPr>
          <w:rFonts w:ascii="宋体"/>
          <w:color w:val="000000" w:themeColor="text1"/>
          <w:szCs w:val="21"/>
          <w14:textFill>
            <w14:solidFill>
              <w14:schemeClr w14:val="tx1"/>
            </w14:solidFill>
          </w14:textFill>
        </w:rPr>
        <w:t>4</w:t>
      </w:r>
      <w:r>
        <w:rPr>
          <w:rFonts w:hint="eastAsia" w:ascii="宋体" w:cs="宋体"/>
          <w:color w:val="000000" w:themeColor="text1"/>
          <w:szCs w:val="21"/>
          <w14:textFill>
            <w14:solidFill>
              <w14:schemeClr w14:val="tx1"/>
            </w14:solidFill>
          </w14:textFill>
        </w:rPr>
        <w:t>国家法律法规规定</w:t>
      </w:r>
      <w:r>
        <w:rPr>
          <w:rFonts w:hint="eastAsia" w:ascii="宋体"/>
          <w:color w:val="000000" w:themeColor="text1"/>
          <w:szCs w:val="21"/>
          <w14:textFill>
            <w14:solidFill>
              <w14:schemeClr w14:val="tx1"/>
            </w14:solidFill>
          </w14:textFill>
        </w:rPr>
        <w:t>及</w:t>
      </w:r>
      <w:r>
        <w:rPr>
          <w:rFonts w:hint="eastAsia" w:ascii="宋体" w:eastAsia="宋体" w:cs="宋体"/>
          <w:b/>
          <w:bCs/>
          <w:color w:val="000000" w:themeColor="text1"/>
          <w:szCs w:val="21"/>
          <w14:textFill>
            <w14:solidFill>
              <w14:schemeClr w14:val="tx1"/>
            </w14:solidFill>
          </w14:textFill>
        </w:rPr>
        <w:t>【政府采购合同专用条款】</w:t>
      </w:r>
      <w:r>
        <w:rPr>
          <w:rFonts w:hint="eastAsia" w:ascii="宋体" w:cs="宋体"/>
          <w:color w:val="000000" w:themeColor="text1"/>
          <w:szCs w:val="21"/>
          <w14:textFill>
            <w14:solidFill>
              <w14:schemeClr w14:val="tx1"/>
            </w14:solidFill>
          </w14:textFill>
        </w:rPr>
        <w:t>约定应由乙方承担的其他义务和责任。</w:t>
      </w:r>
    </w:p>
    <w:p w14:paraId="4734A4B4">
      <w:pPr>
        <w:numPr>
          <w:ilvl w:val="0"/>
          <w:numId w:val="5"/>
        </w:numPr>
        <w:autoSpaceDE w:val="0"/>
        <w:autoSpaceDN w:val="0"/>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合同履行</w:t>
      </w:r>
    </w:p>
    <w:p w14:paraId="2434FCFA">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 甲乙双方应当按照</w:t>
      </w:r>
      <w:r>
        <w:rPr>
          <w:rFonts w:hint="eastAsia" w:ascii="宋体" w:hAnsi="宋体" w:cs="宋体"/>
          <w:b/>
          <w:bCs/>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约定顺序履行合同义务；如果没有先后顺序的，应当同时履行。</w:t>
      </w:r>
    </w:p>
    <w:p w14:paraId="1A678524">
      <w:pPr>
        <w:autoSpaceDE w:val="0"/>
        <w:autoSpaceDN w:val="0"/>
        <w:adjustRightInd w:val="0"/>
        <w:snapToGrid w:val="0"/>
        <w:spacing w:line="400" w:lineRule="exact"/>
        <w:ind w:firstLine="420" w:firstLineChars="200"/>
        <w:jc w:val="lef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14:paraId="20B20792">
      <w:pPr>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7. 货物包装、运输、保险和交付要求</w:t>
      </w:r>
    </w:p>
    <w:p w14:paraId="18295624">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7.1 本合同</w:t>
      </w:r>
      <w:r>
        <w:rPr>
          <w:rFonts w:hint="eastAsia" w:ascii="宋体" w:hAnsi="宋体"/>
          <w:bCs/>
          <w:color w:val="000000" w:themeColor="text1"/>
          <w:szCs w:val="21"/>
          <w14:textFill>
            <w14:solidFill>
              <w14:schemeClr w14:val="tx1"/>
            </w14:solidFill>
          </w14:textFill>
        </w:rPr>
        <w:t>涉及商品包装、快递包装的，</w:t>
      </w:r>
      <w:r>
        <w:rPr>
          <w:rFonts w:hint="eastAsia" w:ascii="宋体" w:hAnsi="宋体"/>
          <w:color w:val="000000" w:themeColor="text1"/>
          <w:szCs w:val="21"/>
          <w14:textFill>
            <w14:solidFill>
              <w14:schemeClr w14:val="tx1"/>
            </w14:solidFill>
          </w14:textFill>
        </w:rPr>
        <w:t>除</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bCs/>
          <w:color w:val="000000" w:themeColor="text1"/>
          <w:szCs w:val="21"/>
          <w14:textFill>
            <w14:solidFill>
              <w14:schemeClr w14:val="tx1"/>
            </w14:solidFill>
          </w14:textFill>
        </w:rPr>
        <w:t>另有约定外，</w:t>
      </w:r>
      <w:r>
        <w:rPr>
          <w:rFonts w:hint="eastAsia" w:ascii="宋体" w:hAnsi="宋体"/>
          <w:color w:val="000000" w:themeColor="text1"/>
          <w:szCs w:val="21"/>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bCs/>
          <w:color w:val="000000" w:themeColor="text1"/>
          <w:szCs w:val="21"/>
          <w14:textFill>
            <w14:solidFill>
              <w14:schemeClr w14:val="tx1"/>
            </w14:solidFill>
          </w14:textFill>
        </w:rPr>
        <w:t>约定的</w:t>
      </w:r>
      <w:r>
        <w:rPr>
          <w:rFonts w:hint="eastAsia" w:ascii="宋体" w:hAnsi="宋体"/>
          <w:color w:val="000000" w:themeColor="text1"/>
          <w:szCs w:val="21"/>
          <w14:textFill>
            <w14:solidFill>
              <w14:schemeClr w14:val="tx1"/>
            </w14:solidFill>
          </w14:textFill>
        </w:rPr>
        <w:t>指定现场。</w:t>
      </w:r>
    </w:p>
    <w:p w14:paraId="002F83C9">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7.2 除</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bCs/>
          <w:color w:val="000000" w:themeColor="text1"/>
          <w:szCs w:val="21"/>
          <w14:textFill>
            <w14:solidFill>
              <w14:schemeClr w14:val="tx1"/>
            </w14:solidFill>
          </w14:textFill>
        </w:rPr>
        <w:t>另有约定外，</w:t>
      </w:r>
      <w:r>
        <w:rPr>
          <w:rFonts w:hint="eastAsia" w:ascii="宋体" w:hAnsi="宋体"/>
          <w:color w:val="000000" w:themeColor="text1"/>
          <w:szCs w:val="21"/>
          <w14:textFill>
            <w14:solidFill>
              <w14:schemeClr w14:val="tx1"/>
            </w14:solidFill>
          </w14:textFill>
        </w:rPr>
        <w:t>乙方负责办理将货物运抵本合同规定的交货地点，并装卸、交付至甲方的一切运输事项，相关费用应包含在合同价款中。</w:t>
      </w:r>
    </w:p>
    <w:p w14:paraId="7B6B39D2">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7.3 货物保险要求按</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bCs/>
          <w:color w:val="000000" w:themeColor="text1"/>
          <w:szCs w:val="21"/>
          <w14:textFill>
            <w14:solidFill>
              <w14:schemeClr w14:val="tx1"/>
            </w14:solidFill>
          </w14:textFill>
        </w:rPr>
        <w:t>规定执行</w:t>
      </w:r>
      <w:r>
        <w:rPr>
          <w:rFonts w:hint="eastAsia" w:ascii="宋体" w:hAnsi="宋体"/>
          <w:color w:val="000000" w:themeColor="text1"/>
          <w:szCs w:val="21"/>
          <w14:textFill>
            <w14:solidFill>
              <w14:schemeClr w14:val="tx1"/>
            </w14:solidFill>
          </w14:textFill>
        </w:rPr>
        <w:t>。</w:t>
      </w:r>
    </w:p>
    <w:p w14:paraId="227BE28C">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81A145F">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7.5 </w:t>
      </w:r>
      <w:r>
        <w:rPr>
          <w:rFonts w:hint="eastAsia" w:ascii="宋体" w:hAnsi="宋体" w:cs="宋体"/>
          <w:color w:val="000000" w:themeColor="text1"/>
          <w:szCs w:val="21"/>
          <w14:textFill>
            <w14:solidFill>
              <w14:schemeClr w14:val="tx1"/>
            </w14:solidFill>
          </w14:textFill>
        </w:rPr>
        <w:t>乙方在运输到达之前应提前通知甲方，并提示货物运输装卸的注意事项，甲方配合乙方做好货物的接收工作。</w:t>
      </w:r>
    </w:p>
    <w:p w14:paraId="1B622ED9">
      <w:pPr>
        <w:pStyle w:val="20"/>
        <w:ind w:firstLine="420"/>
        <w:rPr>
          <w:color w:val="000000" w:themeColor="text1"/>
          <w:sz w:val="21"/>
          <w14:textFill>
            <w14:solidFill>
              <w14:schemeClr w14:val="tx1"/>
            </w14:solidFill>
          </w14:textFill>
        </w:rPr>
      </w:pPr>
      <w:r>
        <w:rPr>
          <w:rFonts w:hint="eastAsia" w:ascii="宋体" w:hAnsi="宋体" w:eastAsia="宋体" w:cs="Times New Roman"/>
          <w:color w:val="000000" w:themeColor="text1"/>
          <w:kern w:val="2"/>
          <w:sz w:val="21"/>
          <w14:textFill>
            <w14:solidFill>
              <w14:schemeClr w14:val="tx1"/>
            </w14:solidFill>
          </w14:textFill>
        </w:rPr>
        <w:t>7.6 如因包装、运输问题导致货物损毁、丢失或者品质下降，甲方有权要求降价、换货、拒收部分或整批货物，由此产生的费用和损失，均由乙方承担。</w:t>
      </w:r>
    </w:p>
    <w:p w14:paraId="06D70218">
      <w:pPr>
        <w:adjustRightInd w:val="0"/>
        <w:snapToGrid w:val="0"/>
        <w:spacing w:line="400" w:lineRule="exact"/>
        <w:ind w:firstLine="482" w:firstLineChars="200"/>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8. 质量标准和保证</w:t>
      </w:r>
    </w:p>
    <w:p w14:paraId="5E0724D3">
      <w:pPr>
        <w:pStyle w:val="8"/>
        <w:adjustRightInd w:val="0"/>
        <w:snapToGrid w:val="0"/>
        <w:spacing w:line="400" w:lineRule="exact"/>
        <w:ind w:firstLine="400" w:firstLineChars="200"/>
        <w:jc w:val="left"/>
        <w:rPr>
          <w:rFonts w:hAnsi="宋体"/>
          <w:b/>
          <w:color w:val="000000" w:themeColor="text1"/>
          <w14:textFill>
            <w14:solidFill>
              <w14:schemeClr w14:val="tx1"/>
            </w14:solidFill>
          </w14:textFill>
        </w:rPr>
      </w:pPr>
      <w:r>
        <w:rPr>
          <w:rFonts w:hint="eastAsia" w:hAnsi="宋体"/>
          <w:color w:val="000000" w:themeColor="text1"/>
          <w14:textFill>
            <w14:solidFill>
              <w14:schemeClr w14:val="tx1"/>
            </w14:solidFill>
          </w14:textFill>
        </w:rPr>
        <w:t>8.1 质量标准</w:t>
      </w:r>
    </w:p>
    <w:p w14:paraId="1749AFBB">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（1）本合同下提供的货物应符合合同</w:t>
      </w:r>
      <w:r>
        <w:rPr>
          <w:rFonts w:hint="eastAsia" w:ascii="宋体" w:hAnsi="宋体" w:cs="宋体"/>
          <w:color w:val="000000" w:themeColor="text1"/>
          <w:szCs w:val="21"/>
          <w14:textFill>
            <w14:solidFill>
              <w14:schemeClr w14:val="tx1"/>
            </w14:solidFill>
          </w14:textFill>
        </w:rPr>
        <w:t>约定的品牌、规格型号、技术性能、配置、质量、数量等要求。</w:t>
      </w:r>
      <w:r>
        <w:rPr>
          <w:rFonts w:hint="eastAsia" w:ascii="宋体" w:hAnsi="宋体"/>
          <w:color w:val="000000" w:themeColor="text1"/>
          <w:szCs w:val="21"/>
          <w14:textFill>
            <w14:solidFill>
              <w14:schemeClr w14:val="tx1"/>
            </w14:solidFill>
          </w14:textFill>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BDFC7D4">
      <w:pPr>
        <w:pStyle w:val="8"/>
        <w:adjustRightInd w:val="0"/>
        <w:snapToGrid w:val="0"/>
        <w:spacing w:line="400" w:lineRule="exact"/>
        <w:ind w:firstLine="40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（2）采用中华人民共和国法定计量单位。</w:t>
      </w:r>
    </w:p>
    <w:p w14:paraId="1FAF9196">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（3）乙方所提供的货物应符合国家有关安全、环保、卫生的规定。</w:t>
      </w:r>
    </w:p>
    <w:p w14:paraId="0DD69528">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（4）乙方应向甲方提交所提供货物的技术文件，包括相应的中文技术文件，如：产品目录、图纸、操作手册、使用说明、维护手册或服务指南等。上述文件应包装好随货物一同发运。</w:t>
      </w:r>
    </w:p>
    <w:p w14:paraId="67388326">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8.2 保证</w:t>
      </w:r>
    </w:p>
    <w:p w14:paraId="3AB6A04F">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（1）乙方应保证提供的货物完全符合合同规定的质量、规格和性能要求。乙方应保证货物在正确安装、正常使用和保养条件下，</w:t>
      </w:r>
      <w:r>
        <w:rPr>
          <w:rFonts w:hint="eastAsia" w:ascii="宋体" w:hAnsi="宋体" w:cs="宋体"/>
          <w:color w:val="000000" w:themeColor="text1"/>
          <w:szCs w:val="21"/>
          <w14:textFill>
            <w14:solidFill>
              <w14:schemeClr w14:val="tx1"/>
            </w14:solidFill>
          </w14:textFill>
        </w:rPr>
        <w:t>在其使用寿命期内具备合同约定的性能</w:t>
      </w:r>
      <w:r>
        <w:rPr>
          <w:rFonts w:hint="eastAsia" w:ascii="宋体" w:hAnsi="宋体"/>
          <w:color w:val="000000" w:themeColor="text1"/>
          <w:szCs w:val="21"/>
          <w14:textFill>
            <w14:solidFill>
              <w14:schemeClr w14:val="tx1"/>
            </w14:solidFill>
          </w14:textFill>
        </w:rPr>
        <w:t>。存在质量保证期的，货物最终交付验收符合国家及行业相关合格标准要求，且满足采购人要求后在</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规定或乙方书面承诺（两者以较长的为准）的质量保证期内，本保证保持有效。</w:t>
      </w:r>
    </w:p>
    <w:p w14:paraId="5F275AFC">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（2）在质量保证期内所发现的缺陷，甲方应尽快以书面形式通知乙方。</w:t>
      </w:r>
    </w:p>
    <w:p w14:paraId="69F1FF3B">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（3）乙方收到通知后，应在</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规定的响应时间内以合理的速度免费维修或更换有缺陷的货物或部件。</w:t>
      </w:r>
    </w:p>
    <w:p w14:paraId="46D34373">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（4）在质量保证期内，如果货物的质量或规格与合同不符，或证实货物是有缺陷的，包括潜在的缺陷或使用不符合要求的材料等，甲方可以根据本合同第15.1条规定以书面形式追究乙方的违约责任。</w:t>
      </w:r>
    </w:p>
    <w:p w14:paraId="57C30D9F">
      <w:pPr>
        <w:adjustRightInd w:val="0"/>
        <w:snapToGrid w:val="0"/>
        <w:spacing w:line="400" w:lineRule="exact"/>
        <w:ind w:firstLine="420" w:firstLineChars="200"/>
        <w:jc w:val="lef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（5）乙方在约定的时间内未能弥补缺陷，甲方可采取必要的补救措施，但其风险和费用将由乙方承担，甲方根据合同约定对乙方行使的其他权利不受影响。</w:t>
      </w:r>
    </w:p>
    <w:p w14:paraId="4A9C00CA">
      <w:pPr>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9.权利瑕疵担保</w:t>
      </w:r>
    </w:p>
    <w:p w14:paraId="5FFC5CB3">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9.1 乙方保证对其出售的货物享有合法的权利。</w:t>
      </w:r>
    </w:p>
    <w:p w14:paraId="6710B0EE">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9.2 </w:t>
      </w:r>
      <w:r>
        <w:rPr>
          <w:rFonts w:hint="eastAsia" w:ascii="宋体" w:hAnsi="宋体" w:cs="宋体"/>
          <w:color w:val="000000" w:themeColor="text1"/>
          <w:szCs w:val="15"/>
          <w14:textFill>
            <w14:solidFill>
              <w14:schemeClr w14:val="tx1"/>
            </w14:solidFill>
          </w14:textFill>
        </w:rPr>
        <w:t>乙方保证在交付的货物上不存在抵押权等担保物权。</w:t>
      </w:r>
    </w:p>
    <w:p w14:paraId="17B66CD5">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9.3 如甲方使用上述货物构成对第三人侵权的，则由乙方承担全部责任。</w:t>
      </w:r>
    </w:p>
    <w:p w14:paraId="70F89F75">
      <w:pPr>
        <w:autoSpaceDE w:val="0"/>
        <w:autoSpaceDN w:val="0"/>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10.知识产权保护</w:t>
      </w:r>
    </w:p>
    <w:p w14:paraId="03FA89F4">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10.1 乙方对其所销售的货物应当享有知识产权或经权利人合法授权，保证没有侵犯任何第三人的知识产权等权利。</w:t>
      </w:r>
      <w:bookmarkStart w:id="8" w:name="_Hlk163047038"/>
      <w:r>
        <w:rPr>
          <w:rFonts w:hint="eastAsia" w:ascii="宋体" w:hAnsi="宋体" w:cs="宋体"/>
          <w:color w:val="000000" w:themeColor="text1"/>
          <w:szCs w:val="15"/>
          <w14:textFill>
            <w14:solidFill>
              <w14:schemeClr w14:val="tx1"/>
            </w14:solidFill>
          </w14:textFill>
        </w:rPr>
        <w:t>因违反前述约定对第三人构成侵权的，应当由乙方向第三人承担法律责任；甲方依法向第三人赔偿后，有权向乙方追偿。甲方有其他损失的，乙方应当赔偿</w:t>
      </w:r>
      <w:bookmarkEnd w:id="8"/>
      <w:r>
        <w:rPr>
          <w:rFonts w:hint="eastAsia" w:ascii="宋体" w:hAnsi="宋体"/>
          <w:color w:val="000000" w:themeColor="text1"/>
          <w:szCs w:val="21"/>
          <w14:textFill>
            <w14:solidFill>
              <w14:schemeClr w14:val="tx1"/>
            </w14:solidFill>
          </w14:textFill>
        </w:rPr>
        <w:t>。</w:t>
      </w:r>
    </w:p>
    <w:p w14:paraId="5B9E253D">
      <w:pPr>
        <w:autoSpaceDE w:val="0"/>
        <w:autoSpaceDN w:val="0"/>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11.保密义务</w:t>
      </w:r>
    </w:p>
    <w:p w14:paraId="447E82D2">
      <w:pPr>
        <w:autoSpaceDE w:val="0"/>
        <w:autoSpaceDN w:val="0"/>
        <w:adjustRightInd w:val="0"/>
        <w:snapToGrid w:val="0"/>
        <w:spacing w:line="400" w:lineRule="exact"/>
        <w:ind w:firstLine="420" w:firstLineChars="200"/>
        <w:jc w:val="left"/>
        <w:rPr>
          <w:rFonts w:ascii="宋体" w:hAnsi="宋体" w:cs="宋体"/>
          <w:color w:val="000000" w:themeColor="text1"/>
          <w:szCs w:val="15"/>
          <w14:textFill>
            <w14:solidFill>
              <w14:schemeClr w14:val="tx1"/>
            </w14:solidFill>
          </w14:textFill>
        </w:rPr>
      </w:pPr>
      <w:r>
        <w:rPr>
          <w:rFonts w:hint="eastAsia" w:ascii="宋体" w:hAnsi="宋体" w:cs="宋体"/>
          <w:color w:val="000000" w:themeColor="text1"/>
          <w:szCs w:val="15"/>
          <w14:textFill>
            <w14:solidFill>
              <w14:schemeClr w14:val="tx1"/>
            </w14:solidFill>
          </w14:textFill>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000000" w:themeColor="text1"/>
          <w:szCs w:val="15"/>
          <w14:textFill>
            <w14:solidFill>
              <w14:schemeClr w14:val="tx1"/>
            </w14:solidFill>
          </w14:textFill>
        </w:rPr>
        <w:t>【政府采购合同专用条款】</w:t>
      </w:r>
      <w:r>
        <w:rPr>
          <w:rFonts w:hint="eastAsia" w:ascii="宋体" w:hAnsi="宋体" w:cs="宋体"/>
          <w:color w:val="000000" w:themeColor="text1"/>
          <w:szCs w:val="15"/>
          <w14:textFill>
            <w14:solidFill>
              <w14:schemeClr w14:val="tx1"/>
            </w14:solidFill>
          </w14:textFill>
        </w:rPr>
        <w:t>中约定。</w:t>
      </w:r>
    </w:p>
    <w:p w14:paraId="7A083C7B">
      <w:pPr>
        <w:autoSpaceDE w:val="0"/>
        <w:autoSpaceDN w:val="0"/>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12.合同价款支付</w:t>
      </w:r>
    </w:p>
    <w:p w14:paraId="18359B94">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 合同价款支付按照国库集中支付制度及财政管理相关规定执行。</w:t>
      </w:r>
    </w:p>
    <w:p w14:paraId="5474899E">
      <w:pPr>
        <w:pStyle w:val="3"/>
        <w:keepNext w:val="0"/>
        <w:keepLines w:val="0"/>
        <w:pageBreakBefore w:val="0"/>
        <w:widowControl w:val="0"/>
        <w:kinsoku/>
        <w:wordWrap w:val="0"/>
        <w:overflowPunct/>
        <w:topLinePunct/>
        <w:autoSpaceDE/>
        <w:autoSpaceDN/>
        <w:bidi w:val="0"/>
        <w:adjustRightInd/>
        <w:snapToGrid/>
        <w:spacing w:before="0" w:after="0" w:line="400" w:lineRule="exact"/>
        <w:ind w:left="0" w:firstLine="420" w:firstLineChars="200"/>
        <w:jc w:val="left"/>
        <w:textAlignment w:val="auto"/>
        <w:rPr>
          <w:color w:val="000000" w:themeColor="text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 xml:space="preserve">12.2 </w:t>
      </w:r>
      <w:r>
        <w:rPr>
          <w:rFonts w:hint="eastAsia" w:ascii="宋体" w:hAnsi="宋体"/>
          <w:b w:val="0"/>
          <w:color w:val="000000" w:themeColor="text1"/>
          <w:kern w:val="2"/>
          <w:sz w:val="21"/>
          <w:szCs w:val="21"/>
          <w14:textFill>
            <w14:solidFill>
              <w14:schemeClr w14:val="tx1"/>
            </w14:solidFill>
          </w14:textFill>
        </w:rPr>
        <w:t>对于满足合同约定支付条件的，甲方</w:t>
      </w:r>
      <w:r>
        <w:rPr>
          <w:rFonts w:hint="eastAsia" w:ascii="宋体" w:hAnsi="宋体"/>
          <w:b w:val="0"/>
          <w:color w:val="000000" w:themeColor="text1"/>
          <w:sz w:val="21"/>
          <w:szCs w:val="21"/>
          <w14:textFill>
            <w14:solidFill>
              <w14:schemeClr w14:val="tx1"/>
            </w14:solidFill>
          </w14:textFill>
        </w:rPr>
        <w:t>原则上应当自收到发票后10个工作日内</w:t>
      </w:r>
      <w:r>
        <w:rPr>
          <w:rFonts w:hint="eastAsia" w:ascii="宋体" w:hAnsi="宋体"/>
          <w:b w:val="0"/>
          <w:color w:val="000000" w:themeColor="text1"/>
          <w:kern w:val="2"/>
          <w:sz w:val="21"/>
          <w:szCs w:val="21"/>
          <w14:textFill>
            <w14:solidFill>
              <w14:schemeClr w14:val="tx1"/>
            </w14:solidFill>
          </w14:textFill>
        </w:rPr>
        <w:t>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Cs/>
          <w:color w:val="000000" w:themeColor="text1"/>
          <w:kern w:val="2"/>
          <w:sz w:val="21"/>
          <w:szCs w:val="21"/>
          <w14:textFill>
            <w14:solidFill>
              <w14:schemeClr w14:val="tx1"/>
            </w14:solidFill>
          </w14:textFill>
        </w:rPr>
        <w:t>政府采购合同专用条款</w:t>
      </w:r>
      <w:r>
        <w:rPr>
          <w:rFonts w:hint="eastAsia" w:ascii="宋体" w:hAnsi="宋体"/>
          <w:b w:val="0"/>
          <w:color w:val="000000" w:themeColor="text1"/>
          <w:kern w:val="2"/>
          <w:sz w:val="21"/>
          <w:szCs w:val="21"/>
          <w14:textFill>
            <w14:solidFill>
              <w14:schemeClr w14:val="tx1"/>
            </w14:solidFill>
          </w14:textFill>
        </w:rPr>
        <w:t>】中约定。</w:t>
      </w:r>
    </w:p>
    <w:p w14:paraId="66623FE9">
      <w:pPr>
        <w:pStyle w:val="5"/>
        <w:spacing w:line="400" w:lineRule="exact"/>
        <w:ind w:firstLine="402" w:firstLineChars="200"/>
        <w:rPr>
          <w:rFonts w:ascii="宋体"/>
          <w:b/>
          <w:bCs/>
          <w:color w:val="000000" w:themeColor="text1"/>
          <w14:textFill>
            <w14:solidFill>
              <w14:schemeClr w14:val="tx1"/>
            </w14:solidFill>
          </w14:textFill>
        </w:rPr>
      </w:pPr>
      <w:r>
        <w:rPr>
          <w:rFonts w:hint="eastAsia" w:ascii="宋体"/>
          <w:b/>
          <w:bCs/>
          <w:color w:val="000000" w:themeColor="text1"/>
          <w14:textFill>
            <w14:solidFill>
              <w14:schemeClr w14:val="tx1"/>
            </w14:solidFill>
          </w14:textFill>
        </w:rPr>
        <w:t>13.履约保证金</w:t>
      </w:r>
    </w:p>
    <w:p w14:paraId="6F43CAAA">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13.1 </w:t>
      </w:r>
      <w:r>
        <w:rPr>
          <w:rFonts w:hint="eastAsia" w:ascii="宋体" w:hAnsi="宋体" w:cs="宋体"/>
          <w:color w:val="000000" w:themeColor="text1"/>
          <w:szCs w:val="15"/>
          <w14:textFill>
            <w14:solidFill>
              <w14:schemeClr w14:val="tx1"/>
            </w14:solidFill>
          </w14:textFill>
        </w:rPr>
        <w:t>乙方应当以支票、汇票、本票或者金融机构、担保机构出具的保函等非现金形式提交。</w:t>
      </w:r>
    </w:p>
    <w:p w14:paraId="6F4FA2D8">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13.2 如果乙方出现</w:t>
      </w:r>
      <w:r>
        <w:rPr>
          <w:rFonts w:hint="eastAsia" w:ascii="宋体" w:hAnsi="宋体" w:cs="宋体"/>
          <w:b/>
          <w:bCs/>
          <w:color w:val="000000" w:themeColor="text1"/>
          <w:szCs w:val="15"/>
          <w14:textFill>
            <w14:solidFill>
              <w14:schemeClr w14:val="tx1"/>
            </w14:solidFill>
          </w14:textFill>
        </w:rPr>
        <w:t>【政府采购合同专用条款】</w:t>
      </w:r>
      <w:r>
        <w:rPr>
          <w:rFonts w:hint="eastAsia" w:ascii="宋体" w:hAnsi="宋体" w:cs="宋体"/>
          <w:color w:val="000000" w:themeColor="text1"/>
          <w:szCs w:val="15"/>
          <w14:textFill>
            <w14:solidFill>
              <w14:schemeClr w14:val="tx1"/>
            </w14:solidFill>
          </w14:textFill>
        </w:rPr>
        <w:t>约定情形的</w:t>
      </w:r>
      <w:r>
        <w:rPr>
          <w:rFonts w:hint="eastAsia" w:ascii="宋体" w:hAnsi="宋体"/>
          <w:color w:val="000000" w:themeColor="text1"/>
          <w:szCs w:val="21"/>
          <w14:textFill>
            <w14:solidFill>
              <w14:schemeClr w14:val="tx1"/>
            </w14:solidFill>
          </w14:textFill>
        </w:rPr>
        <w:t>，履约保证金不予退还；如果乙方未能按合同约定全面履行义务，甲方有权从履约保证金中取得补偿或赔偿，且不影响甲方要求乙方承担合同约定的超过履约保证金的违约责任的权利。</w:t>
      </w:r>
    </w:p>
    <w:p w14:paraId="5E50A97E">
      <w:pPr>
        <w:spacing w:line="40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13.3 甲方在项目通过验收后按照</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规定的时间内将履约保证金退还乙方；逾期退还的，乙方可要求甲方支付违约金，违约金按照</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规定支付。</w:t>
      </w:r>
    </w:p>
    <w:p w14:paraId="7439875A">
      <w:pPr>
        <w:autoSpaceDE w:val="0"/>
        <w:autoSpaceDN w:val="0"/>
        <w:adjustRightInd w:val="0"/>
        <w:snapToGrid w:val="0"/>
        <w:spacing w:line="400" w:lineRule="exact"/>
        <w:ind w:firstLine="482" w:firstLineChars="200"/>
        <w:jc w:val="left"/>
        <w:rPr>
          <w:rFonts w:ascii="宋体" w:hAnsi="宋体"/>
          <w:b/>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14.</w:t>
      </w:r>
      <w:r>
        <w:rPr>
          <w:rFonts w:hint="eastAsia"/>
          <w:b/>
          <w:color w:val="000000" w:themeColor="text1"/>
          <w:sz w:val="24"/>
          <w14:textFill>
            <w14:solidFill>
              <w14:schemeClr w14:val="tx1"/>
            </w14:solidFill>
          </w14:textFill>
        </w:rPr>
        <w:t>售后</w:t>
      </w:r>
      <w:r>
        <w:rPr>
          <w:rFonts w:hint="eastAsia" w:ascii="宋体" w:hAnsi="宋体"/>
          <w:b/>
          <w:color w:val="000000" w:themeColor="text1"/>
          <w:sz w:val="24"/>
          <w14:textFill>
            <w14:solidFill>
              <w14:schemeClr w14:val="tx1"/>
            </w14:solidFill>
          </w14:textFill>
        </w:rPr>
        <w:t>服务</w:t>
      </w:r>
    </w:p>
    <w:p w14:paraId="2B679D8A">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14.1 除项目不涉及或采购活动中明确约定无须承担外，乙方还应提供下列服务：</w:t>
      </w:r>
    </w:p>
    <w:p w14:paraId="36715660">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（1）货物的现场移动、安装、调试、启动监督及技术支持；</w:t>
      </w:r>
    </w:p>
    <w:p w14:paraId="690C1115">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（2）提供货物组装和维修所需的专用工具和辅助材料；</w:t>
      </w:r>
    </w:p>
    <w:p w14:paraId="0824A033">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（3）在</w:t>
      </w:r>
      <w:r>
        <w:rPr>
          <w:rFonts w:hint="eastAsia" w:ascii="宋体" w:hAnsi="宋体" w:cs="宋体"/>
          <w:b/>
          <w:bCs/>
          <w:color w:val="000000" w:themeColor="text1"/>
          <w:szCs w:val="15"/>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约定的期限内对所有的货物实施运行监督、维修，但前提条件是该服务并不能免除乙方在质量保证期内所承担的义务；</w:t>
      </w:r>
    </w:p>
    <w:p w14:paraId="501F8948">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（4）在制造商所在地或指定现场就货物的安装、启动、运营、维护、废弃处置等对甲方操作人员进行培训</w:t>
      </w:r>
      <w:r>
        <w:rPr>
          <w:rFonts w:hint="eastAsia" w:ascii="宋体" w:hAnsi="宋体" w:cs="宋体"/>
          <w:color w:val="000000" w:themeColor="text1"/>
          <w:szCs w:val="15"/>
          <w14:textFill>
            <w14:solidFill>
              <w14:schemeClr w14:val="tx1"/>
            </w14:solidFill>
          </w14:textFill>
        </w:rPr>
        <w:t>；</w:t>
      </w:r>
    </w:p>
    <w:p w14:paraId="788E3F45">
      <w:pPr>
        <w:pStyle w:val="20"/>
        <w:ind w:firstLine="420"/>
        <w:rPr>
          <w:rFonts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14:textFill>
            <w14:solidFill>
              <w14:schemeClr w14:val="tx1"/>
            </w14:solidFill>
          </w14:textFill>
        </w:rPr>
        <w:t>（5）依照法律、行政法规的规定或者按照</w:t>
      </w:r>
      <w:r>
        <w:rPr>
          <w:rFonts w:hint="eastAsia" w:ascii="宋体" w:hAnsi="宋体" w:eastAsia="宋体" w:cs="宋体"/>
          <w:b/>
          <w:bCs/>
          <w:color w:val="000000" w:themeColor="text1"/>
          <w:sz w:val="21"/>
          <w14:textFill>
            <w14:solidFill>
              <w14:schemeClr w14:val="tx1"/>
            </w14:solidFill>
          </w14:textFill>
        </w:rPr>
        <w:t>【政府采购合同专用条款】</w:t>
      </w:r>
      <w:r>
        <w:rPr>
          <w:rFonts w:hint="eastAsia" w:ascii="宋体" w:hAnsi="宋体" w:eastAsia="宋体" w:cs="宋体"/>
          <w:color w:val="000000" w:themeColor="text1"/>
          <w:sz w:val="21"/>
          <w14:textFill>
            <w14:solidFill>
              <w14:schemeClr w14:val="tx1"/>
            </w14:solidFill>
          </w14:textFill>
        </w:rPr>
        <w:t>约定，货物在有效使用年限届满后应予回收的，乙方负有自行或者委托第三人对货物予以回收的义务；</w:t>
      </w:r>
    </w:p>
    <w:p w14:paraId="45C5BC4B">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规定由乙方提供的其他服务。</w:t>
      </w:r>
    </w:p>
    <w:p w14:paraId="2B38E0DD">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14.2 乙方提供的售后服务的费用已包含在合同价款中，甲方不再另行支付。</w:t>
      </w:r>
    </w:p>
    <w:p w14:paraId="07698519">
      <w:pPr>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15.违约责任</w:t>
      </w:r>
    </w:p>
    <w:p w14:paraId="31F2F046">
      <w:pPr>
        <w:adjustRightInd w:val="0"/>
        <w:snapToGrid w:val="0"/>
        <w:spacing w:line="400" w:lineRule="exact"/>
        <w:ind w:firstLine="420" w:firstLineChars="20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15.1质量瑕疵的违约责任</w:t>
      </w:r>
    </w:p>
    <w:p w14:paraId="1F6F3290">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乙方提供的产品不符合合同约定的质量标准或存在产品质量缺陷，甲方有权要求乙方根据</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bCs/>
          <w:color w:val="000000" w:themeColor="text1"/>
          <w:szCs w:val="21"/>
          <w14:textFill>
            <w14:solidFill>
              <w14:schemeClr w14:val="tx1"/>
            </w14:solidFill>
          </w14:textFill>
        </w:rPr>
        <w:t>要求</w:t>
      </w:r>
      <w:r>
        <w:rPr>
          <w:rFonts w:hint="eastAsia" w:ascii="宋体" w:hAnsi="宋体"/>
          <w:color w:val="000000" w:themeColor="text1"/>
          <w:szCs w:val="21"/>
          <w14:textFill>
            <w14:solidFill>
              <w14:schemeClr w14:val="tx1"/>
            </w14:solidFill>
          </w14:textFill>
        </w:rPr>
        <w:t>及时修理、重作、更换，并承担由此给甲方造成的损失。</w:t>
      </w:r>
    </w:p>
    <w:p w14:paraId="6D38F248">
      <w:pPr>
        <w:autoSpaceDE w:val="0"/>
        <w:autoSpaceDN w:val="0"/>
        <w:adjustRightInd w:val="0"/>
        <w:snapToGrid w:val="0"/>
        <w:spacing w:line="400" w:lineRule="exact"/>
        <w:ind w:firstLine="420" w:firstLineChars="20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15.2 迟延交货的违约责任</w:t>
      </w:r>
    </w:p>
    <w:p w14:paraId="3F99D57C">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24E16474">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（2）如果乙方没有按照合同规定的时间交货和提供相关服务，甲方有权从货款中扣除误期赔偿费而不影响合同项下的其他补救方法，赔偿费按</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规定执行。如果涉及公共利益，且赔偿金额无法弥补公共利益损失，甲方可要求继续履行或者采取其他补救措施。</w:t>
      </w:r>
    </w:p>
    <w:p w14:paraId="45686D20">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15.3 迟延支付的违约责任</w:t>
      </w:r>
    </w:p>
    <w:p w14:paraId="259C18C6">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甲方存在迟延支付乙方合同款项的，应当承担</w:t>
      </w:r>
      <w:r>
        <w:rPr>
          <w:rFonts w:hint="eastAsia" w:ascii="宋体" w:hAnsi="宋体"/>
          <w:b/>
          <w:bCs/>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规定的逾期付款利息。</w:t>
      </w:r>
    </w:p>
    <w:p w14:paraId="70C941EA">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15.4其他违约责任根据项目实际需要按</w:t>
      </w:r>
      <w:r>
        <w:rPr>
          <w:rFonts w:hint="eastAsia" w:ascii="宋体" w:hAnsi="宋体"/>
          <w:b/>
          <w:bCs/>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规定执行。</w:t>
      </w:r>
    </w:p>
    <w:p w14:paraId="4F14C177">
      <w:pPr>
        <w:numPr>
          <w:ilvl w:val="0"/>
          <w:numId w:val="6"/>
        </w:numPr>
        <w:autoSpaceDE w:val="0"/>
        <w:autoSpaceDN w:val="0"/>
        <w:adjustRightInd w:val="0"/>
        <w:snapToGrid w:val="0"/>
        <w:spacing w:line="400" w:lineRule="exact"/>
        <w:ind w:firstLine="482" w:firstLineChars="200"/>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合同变更、中止与终止</w:t>
      </w:r>
    </w:p>
    <w:p w14:paraId="6DC1247A">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16.1合同的变更</w:t>
      </w:r>
    </w:p>
    <w:p w14:paraId="2EA9E541">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政府采购合同履行中，在不改变合同其他条款的前提下，甲方可以在合同价款10%的范围内追加与合同标的相同的货物，并就此与乙方协商一致后签订补充协议。</w:t>
      </w:r>
    </w:p>
    <w:p w14:paraId="18972ECF">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16.2合同的中止</w:t>
      </w:r>
    </w:p>
    <w:p w14:paraId="1E27EEBA">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（1）合同履行过程中因供应商就采购文件、采购过程或结果提起投诉的，甲方认为有必要的，可以中止合同的履行。</w:t>
      </w:r>
    </w:p>
    <w:p w14:paraId="5E8881A7">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2FCB8D7">
      <w:pPr>
        <w:pStyle w:val="20"/>
        <w:ind w:firstLine="420"/>
        <w:jc w:val="both"/>
        <w:rPr>
          <w:color w:val="000000" w:themeColor="text1"/>
          <w:sz w:val="21"/>
          <w14:textFill>
            <w14:solidFill>
              <w14:schemeClr w14:val="tx1"/>
            </w14:solidFill>
          </w14:textFill>
        </w:rPr>
      </w:pPr>
      <w:r>
        <w:rPr>
          <w:rFonts w:hint="eastAsia" w:ascii="宋体" w:hAnsi="宋体" w:eastAsia="宋体" w:cs="宋体"/>
          <w:color w:val="000000" w:themeColor="text1"/>
          <w:sz w:val="21"/>
          <w14:textFill>
            <w14:solidFill>
              <w14:schemeClr w14:val="tx1"/>
            </w14:solidFill>
          </w14:textFill>
        </w:rPr>
        <w:t>（3）乙方分立、合并或者变更住所的，应当及时以书面形式告知甲方。乙方没有及时告知甲方，致使合同履行发生困难的，甲方可以中止合同履行并要求乙方承担由此给甲方造成的损失。</w:t>
      </w:r>
    </w:p>
    <w:p w14:paraId="0E450742">
      <w:pPr>
        <w:snapToGrid w:val="0"/>
        <w:spacing w:line="400" w:lineRule="exact"/>
        <w:ind w:firstLine="420" w:firstLineChars="200"/>
        <w:jc w:val="lef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（4）甲方不得以行政区划调整、政府换届、机构或者职能调整以及相关责任人更替为由中止合同。</w:t>
      </w:r>
    </w:p>
    <w:p w14:paraId="4FDDBD5C">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16.3合同的终止</w:t>
      </w:r>
    </w:p>
    <w:p w14:paraId="11AF8F8E">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（1）合同因有效期限届满而终止；</w:t>
      </w:r>
    </w:p>
    <w:p w14:paraId="1402EBA1">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（2）乙方未按合同约定履行，构成根本性违约的，甲方有权终止合同，</w:t>
      </w:r>
      <w:r>
        <w:rPr>
          <w:rFonts w:hint="eastAsia" w:ascii="宋体" w:hAnsi="宋体" w:cs="宋体"/>
          <w:color w:val="000000" w:themeColor="text1"/>
          <w:szCs w:val="21"/>
          <w14:textFill>
            <w14:solidFill>
              <w14:schemeClr w14:val="tx1"/>
            </w14:solidFill>
          </w14:textFill>
        </w:rPr>
        <w:t>并追究乙方的违约责任</w:t>
      </w:r>
      <w:r>
        <w:rPr>
          <w:rFonts w:hint="eastAsia" w:ascii="宋体" w:hAnsi="宋体"/>
          <w:color w:val="000000" w:themeColor="text1"/>
          <w:szCs w:val="21"/>
          <w14:textFill>
            <w14:solidFill>
              <w14:schemeClr w14:val="tx1"/>
            </w14:solidFill>
          </w14:textFill>
        </w:rPr>
        <w:t>。</w:t>
      </w:r>
    </w:p>
    <w:p w14:paraId="3FB09BF1">
      <w:pPr>
        <w:pStyle w:val="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16.4 </w:t>
      </w:r>
      <w:r>
        <w:rPr>
          <w:rFonts w:hint="eastAsia" w:ascii="宋体" w:hAnsi="宋体" w:eastAsia="宋体" w:cs="Times New Roman"/>
          <w:color w:val="000000" w:themeColor="text1"/>
          <w:kern w:val="2"/>
          <w:sz w:val="21"/>
          <w14:textFill>
            <w14:solidFill>
              <w14:schemeClr w14:val="tx1"/>
            </w14:solidFill>
          </w14:textFill>
        </w:rPr>
        <w:t>涉及国家利益、社会公共利益的情形</w:t>
      </w:r>
    </w:p>
    <w:p w14:paraId="125A31B2">
      <w:pPr>
        <w:pStyle w:val="20"/>
        <w:ind w:firstLine="420"/>
        <w:jc w:val="both"/>
        <w:rPr>
          <w:color w:val="000000" w:themeColor="text1"/>
          <w:sz w:val="21"/>
          <w14:textFill>
            <w14:solidFill>
              <w14:schemeClr w14:val="tx1"/>
            </w14:solidFill>
          </w14:textFill>
        </w:rPr>
      </w:pPr>
      <w:r>
        <w:rPr>
          <w:rFonts w:hint="eastAsia" w:ascii="宋体" w:hAnsi="宋体" w:eastAsia="宋体" w:cs="宋体"/>
          <w:color w:val="000000" w:themeColor="text1"/>
          <w:sz w:val="21"/>
          <w14:textFill>
            <w14:solidFill>
              <w14:schemeClr w14:val="tx1"/>
            </w14:solidFill>
          </w14:textFill>
        </w:rPr>
        <w:t>政府采购合同继续履行将损害国家利益和社会公共利益的，双方当事人应当变更、中止或者终止合同。有过错的一方应当承担赔偿责任，双方都有过错的，各自承担相应的责任。</w:t>
      </w:r>
    </w:p>
    <w:p w14:paraId="730ADD62">
      <w:pPr>
        <w:autoSpaceDE w:val="0"/>
        <w:autoSpaceDN w:val="0"/>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17.合同分包</w:t>
      </w:r>
    </w:p>
    <w:p w14:paraId="264C5D8B">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17.1 乙方不得将合同转包给其他供应商。涉及合同分包的，乙方应根据采购文件和投标（响应）文件规定进行合同分包。</w:t>
      </w:r>
    </w:p>
    <w:p w14:paraId="6D580D8F">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17.2 乙方执行政府采购政策向中小企业依法分包的，乙方应当按采购文件和投标（响应）文件签订分包意向协议，分包意向协议属于本合同组成部分。</w:t>
      </w:r>
    </w:p>
    <w:p w14:paraId="13FDE0F2">
      <w:pPr>
        <w:autoSpaceDE w:val="0"/>
        <w:autoSpaceDN w:val="0"/>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18.不可抗力</w:t>
      </w:r>
    </w:p>
    <w:p w14:paraId="60ED411D">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18.1 不可抗力是指合同双方不能预见、不能避免且不能克服的客观情况。</w:t>
      </w:r>
    </w:p>
    <w:p w14:paraId="3ED788E6">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18.2 任何一方对由于不可抗力造成的部分或全部不能履行合同不承担违约责任。但迟延履行后发生不可抗力的，不能免除责任。</w:t>
      </w:r>
    </w:p>
    <w:p w14:paraId="6962C17D">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47661597">
      <w:pPr>
        <w:autoSpaceDE w:val="0"/>
        <w:autoSpaceDN w:val="0"/>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19.解决争议的方法</w:t>
      </w:r>
    </w:p>
    <w:p w14:paraId="5D40ADEF">
      <w:pPr>
        <w:pStyle w:val="20"/>
        <w:ind w:firstLine="420"/>
        <w:jc w:val="both"/>
        <w:rPr>
          <w:rFonts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14:textFill>
            <w14:solidFill>
              <w14:schemeClr w14:val="tx1"/>
            </w14:solidFill>
          </w14:textFill>
        </w:rPr>
        <w:t>19.1 因本合同及合同有关事项发生的争议，由甲乙双方友好协商解决。协商不成时，可以向有关组织申请调解。合同一方或双方不愿调解或调解不成的，可以通过仲裁或诉讼的方式解决争议。</w:t>
      </w:r>
    </w:p>
    <w:p w14:paraId="3E9902CC">
      <w:pPr>
        <w:pStyle w:val="20"/>
        <w:ind w:firstLine="420"/>
        <w:jc w:val="both"/>
        <w:rPr>
          <w:rFonts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14:textFill>
            <w14:solidFill>
              <w14:schemeClr w14:val="tx1"/>
            </w14:solidFill>
          </w14:textFill>
        </w:rPr>
        <w:t>19.2 选择仲裁的，应在</w:t>
      </w:r>
      <w:r>
        <w:rPr>
          <w:rFonts w:hint="eastAsia" w:ascii="宋体" w:hAnsi="宋体" w:eastAsia="宋体" w:cs="宋体"/>
          <w:b/>
          <w:bCs/>
          <w:color w:val="000000" w:themeColor="text1"/>
          <w:sz w:val="21"/>
          <w14:textFill>
            <w14:solidFill>
              <w14:schemeClr w14:val="tx1"/>
            </w14:solidFill>
          </w14:textFill>
        </w:rPr>
        <w:t>【政府采购合同专用条款】</w:t>
      </w:r>
      <w:r>
        <w:rPr>
          <w:rFonts w:hint="eastAsia" w:ascii="宋体" w:hAnsi="宋体" w:eastAsia="宋体" w:cs="宋体"/>
          <w:color w:val="000000" w:themeColor="text1"/>
          <w:sz w:val="21"/>
          <w14:textFill>
            <w14:solidFill>
              <w14:schemeClr w14:val="tx1"/>
            </w14:solidFill>
          </w14:textFill>
        </w:rPr>
        <w:t>中明确仲裁机构及仲裁地；通过诉讼方式解决的，可以在</w:t>
      </w:r>
      <w:r>
        <w:rPr>
          <w:rFonts w:hint="eastAsia" w:ascii="宋体" w:hAnsi="宋体" w:eastAsia="宋体" w:cs="宋体"/>
          <w:b/>
          <w:bCs/>
          <w:color w:val="000000" w:themeColor="text1"/>
          <w:sz w:val="21"/>
          <w14:textFill>
            <w14:solidFill>
              <w14:schemeClr w14:val="tx1"/>
            </w14:solidFill>
          </w14:textFill>
        </w:rPr>
        <w:t>【政府采购合同专用条款】</w:t>
      </w:r>
      <w:r>
        <w:rPr>
          <w:rFonts w:hint="eastAsia" w:ascii="宋体" w:hAnsi="宋体" w:eastAsia="宋体" w:cs="宋体"/>
          <w:color w:val="000000" w:themeColor="text1"/>
          <w:sz w:val="21"/>
          <w14:textFill>
            <w14:solidFill>
              <w14:schemeClr w14:val="tx1"/>
            </w14:solidFill>
          </w14:textFill>
        </w:rPr>
        <w:t>中进一步约定选择与争议有实际联系的地点的人民法院管辖，但管辖法院的约定不得违反级别管辖和专属管辖的规定。</w:t>
      </w:r>
    </w:p>
    <w:p w14:paraId="2865BEE9">
      <w:pPr>
        <w:pStyle w:val="20"/>
        <w:ind w:firstLine="420"/>
        <w:jc w:val="both"/>
        <w:rPr>
          <w:rFonts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14:textFill>
            <w14:solidFill>
              <w14:schemeClr w14:val="tx1"/>
            </w14:solidFill>
          </w14:textFill>
        </w:rPr>
        <w:t>19.3 如甲乙双方有争议的事项不影响合同其他部分的履行，在争议解决期间，合同其他部分应当继续履行。</w:t>
      </w:r>
    </w:p>
    <w:p w14:paraId="66594368">
      <w:pPr>
        <w:autoSpaceDE w:val="0"/>
        <w:autoSpaceDN w:val="0"/>
        <w:adjustRightInd w:val="0"/>
        <w:snapToGrid w:val="0"/>
        <w:spacing w:line="400" w:lineRule="exact"/>
        <w:ind w:firstLine="482" w:firstLineChars="200"/>
        <w:jc w:val="left"/>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20.政府采购政策</w:t>
      </w:r>
    </w:p>
    <w:p w14:paraId="65735937">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20.1 </w:t>
      </w:r>
      <w:r>
        <w:rPr>
          <w:rFonts w:hint="eastAsia" w:ascii="宋体" w:hAnsi="宋体" w:cs="宋体"/>
          <w:color w:val="000000" w:themeColor="text1"/>
          <w:lang w:val="en-GB"/>
          <w14:textFill>
            <w14:solidFill>
              <w14:schemeClr w14:val="tx1"/>
            </w14:solidFill>
          </w14:textFill>
        </w:rPr>
        <w:t>本合同应当按照规定执行政府采购政策。</w:t>
      </w:r>
    </w:p>
    <w:p w14:paraId="5CB0D580">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0.2 本合同依法执行政府采购政策的方式和内容，属于合同履约验收的范围。</w:t>
      </w:r>
      <w:r>
        <w:rPr>
          <w:rFonts w:hint="eastAsia" w:ascii="宋体" w:hAnsi="宋体" w:cs="宋体"/>
          <w:color w:val="000000" w:themeColor="text1"/>
          <w14:textFill>
            <w14:solidFill>
              <w14:schemeClr w14:val="tx1"/>
            </w14:solidFill>
          </w14:textFill>
        </w:rPr>
        <w:t>甲乙双方</w:t>
      </w:r>
      <w:r>
        <w:rPr>
          <w:rFonts w:hint="eastAsia" w:ascii="宋体" w:hAnsi="宋体" w:cs="宋体"/>
          <w:color w:val="000000" w:themeColor="text1"/>
          <w:lang w:val="en-GB"/>
          <w14:textFill>
            <w14:solidFill>
              <w14:schemeClr w14:val="tx1"/>
            </w14:solidFill>
          </w14:textFill>
        </w:rPr>
        <w:t>未按规定要求执行政府采购政策造成损失的</w:t>
      </w:r>
      <w:r>
        <w:rPr>
          <w:rFonts w:hint="eastAsia" w:ascii="宋体" w:hAnsi="宋体"/>
          <w:color w:val="000000" w:themeColor="text1"/>
          <w:szCs w:val="21"/>
          <w14:textFill>
            <w14:solidFill>
              <w14:schemeClr w14:val="tx1"/>
            </w14:solidFill>
          </w14:textFill>
        </w:rPr>
        <w:t>，有过错的一方应当承担赔偿责任，双方都有过错的，各自承担相应的责任。</w:t>
      </w:r>
    </w:p>
    <w:p w14:paraId="7E8FD977">
      <w:pPr>
        <w:pStyle w:val="5"/>
        <w:spacing w:line="400" w:lineRule="exact"/>
        <w:ind w:firstLine="420" w:firstLineChars="200"/>
        <w:rPr>
          <w:rFonts w:hint="eastAsia" w:ascii="宋体" w:hAnsi="宋体" w:cs="宋体" w:eastAsiaTheme="minorEastAsia"/>
          <w:color w:val="000000" w:themeColor="text1"/>
          <w:kern w:val="2"/>
          <w:sz w:val="21"/>
          <w:szCs w:val="22"/>
          <w:lang w:val="en-GB" w:eastAsia="zh-CN" w:bidi="ar-SA"/>
          <w14:textFill>
            <w14:solidFill>
              <w14:schemeClr w14:val="tx1"/>
            </w14:solidFill>
          </w14:textFill>
        </w:rPr>
      </w:pPr>
      <w:r>
        <w:rPr>
          <w:rFonts w:hint="eastAsia" w:ascii="宋体" w:hAnsi="宋体" w:cs="宋体" w:eastAsiaTheme="minorEastAsia"/>
          <w:color w:val="000000" w:themeColor="text1"/>
          <w:kern w:val="2"/>
          <w:sz w:val="21"/>
          <w:szCs w:val="22"/>
          <w:lang w:val="en-GB" w:eastAsia="zh-CN" w:bidi="ar-SA"/>
          <w14:textFill>
            <w14:solidFill>
              <w14:schemeClr w14:val="tx1"/>
            </w14:solidFill>
          </w14:textFill>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2936E17">
      <w:pPr>
        <w:autoSpaceDE w:val="0"/>
        <w:autoSpaceDN w:val="0"/>
        <w:adjustRightInd w:val="0"/>
        <w:snapToGrid w:val="0"/>
        <w:spacing w:line="400" w:lineRule="exact"/>
        <w:ind w:firstLine="482" w:firstLineChars="200"/>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21.法律适用</w:t>
      </w:r>
    </w:p>
    <w:p w14:paraId="66116823">
      <w:pPr>
        <w:pStyle w:val="20"/>
        <w:ind w:firstLine="420"/>
        <w:jc w:val="both"/>
        <w:rPr>
          <w:rFonts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14:textFill>
            <w14:solidFill>
              <w14:schemeClr w14:val="tx1"/>
            </w14:solidFill>
          </w14:textFill>
        </w:rPr>
        <w:t>21.1 本合同的订立、生效、解释、履行及与本合同有关的争议解决，均适用法律、行政法规。</w:t>
      </w:r>
    </w:p>
    <w:p w14:paraId="11AA7710">
      <w:pPr>
        <w:pStyle w:val="20"/>
        <w:ind w:firstLine="420"/>
        <w:jc w:val="both"/>
        <w:rPr>
          <w:rFonts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14:textFill>
            <w14:solidFill>
              <w14:schemeClr w14:val="tx1"/>
            </w14:solidFill>
          </w14:textFill>
        </w:rPr>
        <w:t>21.2 本合同条款与法律、行政法规的强制性规定不一致的，双方当事人应按照法律、行政法规的强制性规定修改本合同的相关条款。</w:t>
      </w:r>
    </w:p>
    <w:p w14:paraId="0B5528DC">
      <w:pPr>
        <w:numPr>
          <w:ilvl w:val="255"/>
          <w:numId w:val="0"/>
        </w:numPr>
        <w:autoSpaceDE w:val="0"/>
        <w:autoSpaceDN w:val="0"/>
        <w:adjustRightInd w:val="0"/>
        <w:snapToGrid w:val="0"/>
        <w:spacing w:line="400" w:lineRule="exact"/>
        <w:ind w:firstLine="482" w:firstLineChars="200"/>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22. 通知</w:t>
      </w:r>
    </w:p>
    <w:p w14:paraId="308FCC8A">
      <w:pPr>
        <w:pStyle w:val="20"/>
        <w:ind w:firstLine="420"/>
        <w:jc w:val="both"/>
        <w:rPr>
          <w:rFonts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14:textFill>
            <w14:solidFill>
              <w14:schemeClr w14:val="tx1"/>
            </w14:solidFill>
          </w14:textFill>
        </w:rPr>
        <w:t>22.1本合同任何一方向对方发出的通知、信件、数据电文等，应当发送至本合同第一部分《政府采购合同协议书》所约定的通讯地址、联系人、联系电话或电子邮箱。</w:t>
      </w:r>
    </w:p>
    <w:p w14:paraId="6F5754C8">
      <w:pPr>
        <w:pStyle w:val="20"/>
        <w:ind w:firstLine="420"/>
        <w:jc w:val="both"/>
        <w:rPr>
          <w:color w:val="000000" w:themeColor="text1"/>
          <w:sz w:val="21"/>
          <w14:textFill>
            <w14:solidFill>
              <w14:schemeClr w14:val="tx1"/>
            </w14:solidFill>
          </w14:textFill>
        </w:rPr>
      </w:pPr>
      <w:r>
        <w:rPr>
          <w:rFonts w:hint="eastAsia" w:ascii="宋体" w:hAnsi="宋体" w:eastAsia="宋体" w:cs="宋体"/>
          <w:color w:val="000000" w:themeColor="text1"/>
          <w:sz w:val="21"/>
          <w14:textFill>
            <w14:solidFill>
              <w14:schemeClr w14:val="tx1"/>
            </w14:solidFill>
          </w14:textFill>
        </w:rPr>
        <w:t>22.2一方当事人变更名称、住所、联系人、联系电话或电子邮箱等信息的，应当在变更后3日内及时书面通知对方，对方实际收到变更通知前的送达仍为有效送达。</w:t>
      </w:r>
    </w:p>
    <w:p w14:paraId="1C4E491E">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22.3本合同一方给另一方的通知均应采用书面形式，传真或快递送到本合同中规定的对方的地址和办理签收手续。</w:t>
      </w:r>
    </w:p>
    <w:p w14:paraId="2F2310F1">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22.4通知以送达之日或通知书中规定的生效之日起生效，两者中以较迟之日为准。</w:t>
      </w:r>
    </w:p>
    <w:p w14:paraId="6713E85F">
      <w:pPr>
        <w:numPr>
          <w:ilvl w:val="0"/>
          <w:numId w:val="7"/>
        </w:numPr>
        <w:adjustRightInd w:val="0"/>
        <w:snapToGrid w:val="0"/>
        <w:spacing w:line="400" w:lineRule="exact"/>
        <w:ind w:firstLine="482" w:firstLineChars="20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合同未尽事项</w:t>
      </w:r>
    </w:p>
    <w:p w14:paraId="5EC17CA9">
      <w:pPr>
        <w:adjustRightInd w:val="0"/>
        <w:snapToGrid w:val="0"/>
        <w:spacing w:line="400" w:lineRule="exact"/>
        <w:ind w:firstLine="420" w:firstLineChars="20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23.1合同未尽事项见</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bCs/>
          <w:color w:val="000000" w:themeColor="text1"/>
          <w:szCs w:val="21"/>
          <w14:textFill>
            <w14:solidFill>
              <w14:schemeClr w14:val="tx1"/>
            </w14:solidFill>
          </w14:textFill>
        </w:rPr>
        <w:t>。</w:t>
      </w:r>
    </w:p>
    <w:p w14:paraId="3CF649EB">
      <w:pPr>
        <w:adjustRightInd w:val="0"/>
        <w:snapToGrid w:val="0"/>
        <w:spacing w:line="400" w:lineRule="exact"/>
        <w:ind w:firstLine="420" w:firstLineChars="200"/>
        <w:jc w:val="left"/>
        <w:rPr>
          <w:rFonts w:ascii="黑体" w:hAnsi="华文中宋" w:eastAsia="黑体"/>
          <w:color w:val="000000" w:themeColor="text1"/>
          <w:sz w:val="28"/>
          <w:szCs w:val="28"/>
          <w14:textFill>
            <w14:solidFill>
              <w14:schemeClr w14:val="tx1"/>
            </w14:solidFill>
          </w14:textFill>
        </w:rPr>
      </w:pPr>
      <w:r>
        <w:rPr>
          <w:rFonts w:hint="eastAsia" w:ascii="宋体" w:hAnsi="宋体"/>
          <w:bCs/>
          <w:color w:val="000000" w:themeColor="text1"/>
          <w:szCs w:val="21"/>
          <w14:textFill>
            <w14:solidFill>
              <w14:schemeClr w14:val="tx1"/>
            </w14:solidFill>
          </w14:textFill>
        </w:rPr>
        <w:t xml:space="preserve">    23.2 合同附件与合同正文具有同等的法律效力。</w:t>
      </w:r>
      <w:bookmarkStart w:id="9" w:name="_Toc20313"/>
    </w:p>
    <w:p w14:paraId="6B6A71C3">
      <w:pPr>
        <w:adjustRightInd w:val="0"/>
        <w:snapToGrid w:val="0"/>
        <w:jc w:val="center"/>
        <w:rPr>
          <w:rFonts w:ascii="黑体" w:hAnsi="华文中宋" w:eastAsia="黑体"/>
          <w:color w:val="000000" w:themeColor="text1"/>
          <w:sz w:val="28"/>
          <w:szCs w:val="28"/>
          <w14:textFill>
            <w14:solidFill>
              <w14:schemeClr w14:val="tx1"/>
            </w14:solidFill>
          </w14:textFill>
        </w:rPr>
      </w:pPr>
      <w:r>
        <w:rPr>
          <w:rFonts w:hint="eastAsia" w:ascii="黑体" w:hAnsi="华文中宋" w:eastAsia="黑体"/>
          <w:color w:val="000000" w:themeColor="text1"/>
          <w:sz w:val="28"/>
          <w:szCs w:val="28"/>
          <w14:textFill>
            <w14:solidFill>
              <w14:schemeClr w14:val="tx1"/>
            </w14:solidFill>
          </w14:textFill>
        </w:rPr>
        <w:br w:type="page"/>
      </w:r>
    </w:p>
    <w:p w14:paraId="1FF951D3">
      <w:pPr>
        <w:pStyle w:val="3"/>
        <w:keepNext w:val="0"/>
        <w:keepLines w:val="0"/>
        <w:pageBreakBefore w:val="0"/>
        <w:widowControl w:val="0"/>
        <w:kinsoku/>
        <w:wordWrap w:val="0"/>
        <w:overflowPunct/>
        <w:topLinePunct/>
        <w:autoSpaceDE/>
        <w:autoSpaceDN/>
        <w:bidi w:val="0"/>
        <w:adjustRightInd w:val="0"/>
        <w:snapToGrid w:val="0"/>
        <w:spacing w:before="0" w:after="0" w:line="240" w:lineRule="auto"/>
        <w:ind w:left="0"/>
        <w:textAlignment w:val="auto"/>
        <w:rPr>
          <w:rFonts w:ascii="黑体" w:hAnsi="华文中宋"/>
          <w:b w:val="0"/>
          <w:color w:val="000000" w:themeColor="text1"/>
          <w:szCs w:val="28"/>
          <w14:textFill>
            <w14:solidFill>
              <w14:schemeClr w14:val="tx1"/>
            </w14:solidFill>
          </w14:textFill>
        </w:rPr>
      </w:pPr>
      <w:r>
        <w:rPr>
          <w:rFonts w:hint="eastAsia" w:ascii="黑体" w:hAnsi="华文中宋"/>
          <w:b w:val="0"/>
          <w:color w:val="000000" w:themeColor="text1"/>
          <w:szCs w:val="28"/>
          <w14:textFill>
            <w14:solidFill>
              <w14:schemeClr w14:val="tx1"/>
            </w14:solidFill>
          </w14:textFill>
        </w:rPr>
        <w:t>第三节 政府采购合同专用条款</w:t>
      </w:r>
      <w:bookmarkEnd w:id="9"/>
    </w:p>
    <w:tbl>
      <w:tblPr>
        <w:tblStyle w:val="14"/>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4FE61F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837BDFC">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2D85BB67">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第1.2（6）项</w:t>
            </w:r>
          </w:p>
        </w:tc>
        <w:tc>
          <w:tcPr>
            <w:tcW w:w="1742" w:type="dxa"/>
            <w:vAlign w:val="center"/>
          </w:tcPr>
          <w:p w14:paraId="34A47FD6">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联合体具体要求</w:t>
            </w:r>
          </w:p>
        </w:tc>
        <w:tc>
          <w:tcPr>
            <w:tcW w:w="5170" w:type="dxa"/>
            <w:vAlign w:val="center"/>
          </w:tcPr>
          <w:p w14:paraId="7E72D3E8">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18033A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C300E5E">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49ECDE51">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第1.2（7）项</w:t>
            </w:r>
          </w:p>
        </w:tc>
        <w:tc>
          <w:tcPr>
            <w:tcW w:w="1742" w:type="dxa"/>
            <w:vAlign w:val="center"/>
          </w:tcPr>
          <w:p w14:paraId="590EAEFD">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其他术语解释</w:t>
            </w:r>
          </w:p>
        </w:tc>
        <w:tc>
          <w:tcPr>
            <w:tcW w:w="5170" w:type="dxa"/>
            <w:vAlign w:val="center"/>
          </w:tcPr>
          <w:p w14:paraId="2B92B538">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7D388C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FA74DC2">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54663BEB">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第4.4款</w:t>
            </w:r>
          </w:p>
        </w:tc>
        <w:tc>
          <w:tcPr>
            <w:tcW w:w="1742" w:type="dxa"/>
            <w:vAlign w:val="center"/>
          </w:tcPr>
          <w:p w14:paraId="7631065F">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履约验收中甲方提出异议或作出说明的期限</w:t>
            </w:r>
          </w:p>
        </w:tc>
        <w:tc>
          <w:tcPr>
            <w:tcW w:w="5170" w:type="dxa"/>
            <w:vAlign w:val="center"/>
          </w:tcPr>
          <w:p w14:paraId="2A35436A">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7CFF0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9470596">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0A3A2257">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第4.6款</w:t>
            </w:r>
          </w:p>
        </w:tc>
        <w:tc>
          <w:tcPr>
            <w:tcW w:w="1742" w:type="dxa"/>
            <w:vAlign w:val="center"/>
          </w:tcPr>
          <w:p w14:paraId="316E99F9">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约定甲方承担的其他义务和责任</w:t>
            </w:r>
          </w:p>
        </w:tc>
        <w:tc>
          <w:tcPr>
            <w:tcW w:w="5170" w:type="dxa"/>
            <w:vAlign w:val="center"/>
          </w:tcPr>
          <w:p w14:paraId="3674BB26">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1257B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0B85315">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2C80C6C6">
            <w:pPr>
              <w:keepNext w:val="0"/>
              <w:keepLines w:val="0"/>
              <w:pageBreakBefore w:val="0"/>
              <w:kinsoku/>
              <w:wordWrap/>
              <w:overflowPunct/>
              <w:topLinePunct w:val="0"/>
              <w:bidi w:val="0"/>
              <w:snapToGrid w:val="0"/>
              <w:spacing w:line="360" w:lineRule="auto"/>
              <w:jc w:val="center"/>
              <w:textAlignment w:val="auto"/>
              <w:rPr>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第5.4款</w:t>
            </w:r>
          </w:p>
        </w:tc>
        <w:tc>
          <w:tcPr>
            <w:tcW w:w="1742" w:type="dxa"/>
            <w:vAlign w:val="center"/>
          </w:tcPr>
          <w:p w14:paraId="055DD98C">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约定乙方承担的其他义务和责任</w:t>
            </w:r>
          </w:p>
        </w:tc>
        <w:tc>
          <w:tcPr>
            <w:tcW w:w="5170" w:type="dxa"/>
            <w:vAlign w:val="center"/>
          </w:tcPr>
          <w:p w14:paraId="202DDE6F">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0D35EE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7F4CFE6">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44B1691C">
            <w:pPr>
              <w:keepNext w:val="0"/>
              <w:keepLines w:val="0"/>
              <w:pageBreakBefore w:val="0"/>
              <w:kinsoku/>
              <w:wordWrap/>
              <w:overflowPunct/>
              <w:topLinePunct w:val="0"/>
              <w:bidi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第6.1款</w:t>
            </w:r>
          </w:p>
        </w:tc>
        <w:tc>
          <w:tcPr>
            <w:tcW w:w="1742" w:type="dxa"/>
            <w:vAlign w:val="center"/>
          </w:tcPr>
          <w:p w14:paraId="2E80064A">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履行合同义务的顺序</w:t>
            </w:r>
          </w:p>
        </w:tc>
        <w:tc>
          <w:tcPr>
            <w:tcW w:w="5170" w:type="dxa"/>
            <w:vAlign w:val="center"/>
          </w:tcPr>
          <w:p w14:paraId="5ABF5005">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2481FB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3" w:hRule="atLeast"/>
        </w:trPr>
        <w:tc>
          <w:tcPr>
            <w:tcW w:w="1607" w:type="dxa"/>
            <w:vMerge w:val="restart"/>
            <w:vAlign w:val="center"/>
          </w:tcPr>
          <w:p w14:paraId="6A2946E7">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161F168B">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第7.1款</w:t>
            </w:r>
          </w:p>
        </w:tc>
        <w:tc>
          <w:tcPr>
            <w:tcW w:w="1742" w:type="dxa"/>
            <w:vAlign w:val="center"/>
          </w:tcPr>
          <w:p w14:paraId="739EB4CB">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包装特殊要求</w:t>
            </w:r>
          </w:p>
        </w:tc>
        <w:tc>
          <w:tcPr>
            <w:tcW w:w="5170" w:type="dxa"/>
            <w:vAlign w:val="center"/>
          </w:tcPr>
          <w:p w14:paraId="4BB5F350">
            <w:pPr>
              <w:keepNext w:val="0"/>
              <w:keepLines w:val="0"/>
              <w:pageBreakBefore w:val="0"/>
              <w:kinsoku/>
              <w:wordWrap/>
              <w:overflowPunct/>
              <w:topLinePunct w:val="0"/>
              <w:bidi w:val="0"/>
              <w:spacing w:line="360" w:lineRule="auto"/>
              <w:textAlignment w:val="auto"/>
              <w:rPr>
                <w:color w:val="000000" w:themeColor="text1"/>
                <w:sz w:val="22"/>
                <w:szCs w:val="22"/>
                <w14:textFill>
                  <w14:solidFill>
                    <w14:schemeClr w14:val="tx1"/>
                  </w14:solidFill>
                </w14:textFill>
              </w:rPr>
            </w:pPr>
          </w:p>
        </w:tc>
      </w:tr>
      <w:tr w14:paraId="5577C5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4" w:hRule="atLeast"/>
        </w:trPr>
        <w:tc>
          <w:tcPr>
            <w:tcW w:w="1607" w:type="dxa"/>
            <w:vMerge w:val="continue"/>
            <w:vAlign w:val="center"/>
          </w:tcPr>
          <w:p w14:paraId="6BB3B0B0">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p>
        </w:tc>
        <w:tc>
          <w:tcPr>
            <w:tcW w:w="1742" w:type="dxa"/>
            <w:vAlign w:val="center"/>
          </w:tcPr>
          <w:p w14:paraId="4ABFED3D">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指定现场</w:t>
            </w:r>
          </w:p>
        </w:tc>
        <w:tc>
          <w:tcPr>
            <w:tcW w:w="5170" w:type="dxa"/>
            <w:vAlign w:val="center"/>
          </w:tcPr>
          <w:p w14:paraId="32EB9452">
            <w:pPr>
              <w:keepNext w:val="0"/>
              <w:keepLines w:val="0"/>
              <w:pageBreakBefore w:val="0"/>
              <w:kinsoku/>
              <w:wordWrap/>
              <w:overflowPunct/>
              <w:topLinePunct w:val="0"/>
              <w:bidi w:val="0"/>
              <w:spacing w:line="360" w:lineRule="auto"/>
              <w:textAlignment w:val="auto"/>
              <w:rPr>
                <w:color w:val="000000" w:themeColor="text1"/>
                <w:sz w:val="22"/>
                <w:szCs w:val="22"/>
                <w14:textFill>
                  <w14:solidFill>
                    <w14:schemeClr w14:val="tx1"/>
                  </w14:solidFill>
                </w14:textFill>
              </w:rPr>
            </w:pPr>
          </w:p>
        </w:tc>
      </w:tr>
      <w:tr w14:paraId="6AB1D5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230C12B">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21184863">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第7.2款</w:t>
            </w:r>
          </w:p>
        </w:tc>
        <w:tc>
          <w:tcPr>
            <w:tcW w:w="1742" w:type="dxa"/>
            <w:vAlign w:val="center"/>
          </w:tcPr>
          <w:p w14:paraId="3EEDDC1A">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运输特殊要求</w:t>
            </w:r>
          </w:p>
        </w:tc>
        <w:tc>
          <w:tcPr>
            <w:tcW w:w="5170" w:type="dxa"/>
            <w:vAlign w:val="center"/>
          </w:tcPr>
          <w:p w14:paraId="0066B0B2">
            <w:pPr>
              <w:keepNext w:val="0"/>
              <w:keepLines w:val="0"/>
              <w:pageBreakBefore w:val="0"/>
              <w:kinsoku/>
              <w:wordWrap/>
              <w:overflowPunct/>
              <w:topLinePunct w:val="0"/>
              <w:bidi w:val="0"/>
              <w:spacing w:line="360" w:lineRule="auto"/>
              <w:textAlignment w:val="auto"/>
              <w:rPr>
                <w:color w:val="000000" w:themeColor="text1"/>
                <w:sz w:val="22"/>
                <w:szCs w:val="22"/>
                <w14:textFill>
                  <w14:solidFill>
                    <w14:schemeClr w14:val="tx1"/>
                  </w14:solidFill>
                </w14:textFill>
              </w:rPr>
            </w:pPr>
          </w:p>
        </w:tc>
      </w:tr>
      <w:tr w14:paraId="0EB01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3D10B9FD">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463526FB">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第7.3款</w:t>
            </w:r>
          </w:p>
        </w:tc>
        <w:tc>
          <w:tcPr>
            <w:tcW w:w="1742" w:type="dxa"/>
            <w:vAlign w:val="center"/>
          </w:tcPr>
          <w:p w14:paraId="6C2A4056">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保险要求</w:t>
            </w:r>
          </w:p>
        </w:tc>
        <w:tc>
          <w:tcPr>
            <w:tcW w:w="5170" w:type="dxa"/>
            <w:vAlign w:val="center"/>
          </w:tcPr>
          <w:p w14:paraId="1CB91CDA">
            <w:pPr>
              <w:keepNext w:val="0"/>
              <w:keepLines w:val="0"/>
              <w:pageBreakBefore w:val="0"/>
              <w:kinsoku/>
              <w:wordWrap/>
              <w:overflowPunct/>
              <w:topLinePunct w:val="0"/>
              <w:bidi w:val="0"/>
              <w:spacing w:line="360" w:lineRule="auto"/>
              <w:textAlignment w:val="auto"/>
              <w:rPr>
                <w:color w:val="000000" w:themeColor="text1"/>
                <w:sz w:val="22"/>
                <w:szCs w:val="22"/>
                <w14:textFill>
                  <w14:solidFill>
                    <w14:schemeClr w14:val="tx1"/>
                  </w14:solidFill>
                </w14:textFill>
              </w:rPr>
            </w:pPr>
          </w:p>
        </w:tc>
      </w:tr>
      <w:tr w14:paraId="2821D4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F94E274">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1F91D080">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第8.2（1）项</w:t>
            </w:r>
          </w:p>
        </w:tc>
        <w:tc>
          <w:tcPr>
            <w:tcW w:w="1742" w:type="dxa"/>
            <w:vAlign w:val="center"/>
          </w:tcPr>
          <w:p w14:paraId="3F0369BA">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质量保证期</w:t>
            </w:r>
          </w:p>
        </w:tc>
        <w:tc>
          <w:tcPr>
            <w:tcW w:w="5170" w:type="dxa"/>
            <w:vAlign w:val="center"/>
          </w:tcPr>
          <w:p w14:paraId="709724F3">
            <w:pPr>
              <w:keepNext w:val="0"/>
              <w:keepLines w:val="0"/>
              <w:pageBreakBefore w:val="0"/>
              <w:kinsoku/>
              <w:wordWrap/>
              <w:overflowPunct/>
              <w:topLinePunct w:val="0"/>
              <w:autoSpaceDE w:val="0"/>
              <w:autoSpaceDN w:val="0"/>
              <w:bidi w:val="0"/>
              <w:adjustRightInd w:val="0"/>
              <w:snapToGrid w:val="0"/>
              <w:spacing w:line="360" w:lineRule="auto"/>
              <w:ind w:firstLine="440" w:firstLineChars="200"/>
              <w:jc w:val="left"/>
              <w:textAlignment w:val="auto"/>
              <w:rPr>
                <w:rFonts w:ascii="宋体" w:hAnsi="宋体"/>
                <w:color w:val="000000" w:themeColor="text1"/>
                <w:sz w:val="22"/>
                <w:szCs w:val="22"/>
                <w14:textFill>
                  <w14:solidFill>
                    <w14:schemeClr w14:val="tx1"/>
                  </w14:solidFill>
                </w14:textFill>
              </w:rPr>
            </w:pPr>
          </w:p>
        </w:tc>
      </w:tr>
      <w:tr w14:paraId="343241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8EB9EC0">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22CEE441">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第8.2（3）项</w:t>
            </w:r>
          </w:p>
        </w:tc>
        <w:tc>
          <w:tcPr>
            <w:tcW w:w="1742" w:type="dxa"/>
            <w:vAlign w:val="center"/>
          </w:tcPr>
          <w:p w14:paraId="68FF83F7">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货物质量缺陷</w:t>
            </w:r>
          </w:p>
          <w:p w14:paraId="06B4261B">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响应时间</w:t>
            </w:r>
          </w:p>
        </w:tc>
        <w:tc>
          <w:tcPr>
            <w:tcW w:w="5170" w:type="dxa"/>
            <w:vAlign w:val="center"/>
          </w:tcPr>
          <w:p w14:paraId="35D172FC">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0D9734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90ABE20">
            <w:pPr>
              <w:keepNext w:val="0"/>
              <w:keepLines w:val="0"/>
              <w:pageBreakBefore w:val="0"/>
              <w:kinsoku/>
              <w:wordWrap/>
              <w:overflowPunct/>
              <w:topLinePunct w:val="0"/>
              <w:bidi w:val="0"/>
              <w:snapToGrid w:val="0"/>
              <w:spacing w:line="360" w:lineRule="auto"/>
              <w:jc w:val="center"/>
              <w:textAlignment w:val="auto"/>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第二节</w:t>
            </w:r>
          </w:p>
          <w:p w14:paraId="236FDEAF">
            <w:pPr>
              <w:pStyle w:val="20"/>
              <w:keepNext w:val="0"/>
              <w:keepLines w:val="0"/>
              <w:pageBreakBefore w:val="0"/>
              <w:kinsoku/>
              <w:wordWrap/>
              <w:overflowPunct/>
              <w:topLinePunct w:val="0"/>
              <w:bidi w:val="0"/>
              <w:spacing w:line="360" w:lineRule="auto"/>
              <w:ind w:firstLine="0" w:firstLineChars="0"/>
              <w:jc w:val="center"/>
              <w:textAlignment w:val="auto"/>
              <w:rPr>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第11.1款</w:t>
            </w:r>
          </w:p>
        </w:tc>
        <w:tc>
          <w:tcPr>
            <w:tcW w:w="1742" w:type="dxa"/>
            <w:vAlign w:val="center"/>
          </w:tcPr>
          <w:p w14:paraId="0B66668D">
            <w:pPr>
              <w:keepNext w:val="0"/>
              <w:keepLines w:val="0"/>
              <w:pageBreakBefore w:val="0"/>
              <w:kinsoku/>
              <w:wordWrap/>
              <w:overflowPunct/>
              <w:topLinePunct w:val="0"/>
              <w:bidi w:val="0"/>
              <w:adjustRightInd w:val="0"/>
              <w:snapToGrid w:val="0"/>
              <w:spacing w:line="360" w:lineRule="auto"/>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其他应当保密的信息</w:t>
            </w:r>
          </w:p>
        </w:tc>
        <w:tc>
          <w:tcPr>
            <w:tcW w:w="5170" w:type="dxa"/>
            <w:vAlign w:val="center"/>
          </w:tcPr>
          <w:p w14:paraId="6565773A">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1DB23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DFF17D0">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03DB620C">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第12.2款</w:t>
            </w:r>
          </w:p>
        </w:tc>
        <w:tc>
          <w:tcPr>
            <w:tcW w:w="1742" w:type="dxa"/>
            <w:vAlign w:val="center"/>
          </w:tcPr>
          <w:p w14:paraId="2DE6217F">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合同价款支付时间</w:t>
            </w:r>
          </w:p>
        </w:tc>
        <w:tc>
          <w:tcPr>
            <w:tcW w:w="5170" w:type="dxa"/>
            <w:vAlign w:val="center"/>
          </w:tcPr>
          <w:p w14:paraId="2EDFE7B6">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626D48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A8B3FAB">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606F8F14">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第13.2款</w:t>
            </w:r>
          </w:p>
        </w:tc>
        <w:tc>
          <w:tcPr>
            <w:tcW w:w="1742" w:type="dxa"/>
            <w:vAlign w:val="center"/>
          </w:tcPr>
          <w:p w14:paraId="0A29BCBC">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履约保证金不予退还的情形</w:t>
            </w:r>
          </w:p>
        </w:tc>
        <w:tc>
          <w:tcPr>
            <w:tcW w:w="5170" w:type="dxa"/>
            <w:vAlign w:val="center"/>
          </w:tcPr>
          <w:p w14:paraId="32232AC9">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304908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BF85EA3">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4460EB24">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第13.3款</w:t>
            </w:r>
          </w:p>
        </w:tc>
        <w:tc>
          <w:tcPr>
            <w:tcW w:w="1742" w:type="dxa"/>
            <w:vAlign w:val="center"/>
          </w:tcPr>
          <w:p w14:paraId="2A0F293E">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履约保证金退还时间及逾期退还的违约金</w:t>
            </w:r>
          </w:p>
        </w:tc>
        <w:tc>
          <w:tcPr>
            <w:tcW w:w="5170" w:type="dxa"/>
            <w:vAlign w:val="center"/>
          </w:tcPr>
          <w:p w14:paraId="23800CFB">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2966AF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534F760">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298F9A41">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第14.1（3）项</w:t>
            </w:r>
          </w:p>
        </w:tc>
        <w:tc>
          <w:tcPr>
            <w:tcW w:w="1742" w:type="dxa"/>
            <w:vAlign w:val="center"/>
          </w:tcPr>
          <w:p w14:paraId="2118E038">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运行监督、维修期限</w:t>
            </w:r>
          </w:p>
        </w:tc>
        <w:tc>
          <w:tcPr>
            <w:tcW w:w="5170" w:type="dxa"/>
            <w:vAlign w:val="center"/>
          </w:tcPr>
          <w:p w14:paraId="6C4EEE58">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345A8C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42F3528">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40E1D3C3">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第14.1（5）项</w:t>
            </w:r>
          </w:p>
        </w:tc>
        <w:tc>
          <w:tcPr>
            <w:tcW w:w="1742" w:type="dxa"/>
            <w:vAlign w:val="center"/>
          </w:tcPr>
          <w:p w14:paraId="4887D394">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货物回收的约定</w:t>
            </w:r>
          </w:p>
        </w:tc>
        <w:tc>
          <w:tcPr>
            <w:tcW w:w="5170" w:type="dxa"/>
            <w:vAlign w:val="center"/>
          </w:tcPr>
          <w:p w14:paraId="543EF19A">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07B59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9C2BE9">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37CA2DBC">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第14.1（6）项</w:t>
            </w:r>
          </w:p>
        </w:tc>
        <w:tc>
          <w:tcPr>
            <w:tcW w:w="1742" w:type="dxa"/>
            <w:vAlign w:val="center"/>
          </w:tcPr>
          <w:p w14:paraId="72C60A86">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乙方提供的其他服务</w:t>
            </w:r>
          </w:p>
        </w:tc>
        <w:tc>
          <w:tcPr>
            <w:tcW w:w="5170" w:type="dxa"/>
            <w:vAlign w:val="center"/>
          </w:tcPr>
          <w:p w14:paraId="23A53F52">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3C9728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12C97F8">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535E6D67">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第15.1款</w:t>
            </w:r>
          </w:p>
        </w:tc>
        <w:tc>
          <w:tcPr>
            <w:tcW w:w="1742" w:type="dxa"/>
            <w:vAlign w:val="center"/>
          </w:tcPr>
          <w:p w14:paraId="7BF78560">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修理、重作、更换相关具体规定</w:t>
            </w:r>
          </w:p>
        </w:tc>
        <w:tc>
          <w:tcPr>
            <w:tcW w:w="5170" w:type="dxa"/>
            <w:vAlign w:val="center"/>
          </w:tcPr>
          <w:p w14:paraId="118F8C2A">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r w14:paraId="325B6E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D0BA358">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46566AA9">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第15.2（2）项</w:t>
            </w:r>
          </w:p>
        </w:tc>
        <w:tc>
          <w:tcPr>
            <w:tcW w:w="1742" w:type="dxa"/>
            <w:vAlign w:val="center"/>
          </w:tcPr>
          <w:p w14:paraId="4CB81E27">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迟延交货赔偿费</w:t>
            </w:r>
          </w:p>
        </w:tc>
        <w:tc>
          <w:tcPr>
            <w:tcW w:w="5170" w:type="dxa"/>
            <w:vAlign w:val="center"/>
          </w:tcPr>
          <w:p w14:paraId="13222D4F">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u w:val="single"/>
                <w14:textFill>
                  <w14:solidFill>
                    <w14:schemeClr w14:val="tx1"/>
                  </w14:solidFill>
                </w14:textFill>
              </w:rPr>
            </w:pPr>
          </w:p>
        </w:tc>
      </w:tr>
      <w:tr w14:paraId="1B84BE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FF8426B">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6215DE40">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第15.3款</w:t>
            </w:r>
          </w:p>
        </w:tc>
        <w:tc>
          <w:tcPr>
            <w:tcW w:w="1742" w:type="dxa"/>
            <w:vAlign w:val="center"/>
          </w:tcPr>
          <w:p w14:paraId="64736EB5">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逾期付款利息</w:t>
            </w:r>
          </w:p>
        </w:tc>
        <w:tc>
          <w:tcPr>
            <w:tcW w:w="5170" w:type="dxa"/>
            <w:vAlign w:val="center"/>
          </w:tcPr>
          <w:p w14:paraId="5D13EA66">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u w:val="single"/>
                <w14:textFill>
                  <w14:solidFill>
                    <w14:schemeClr w14:val="tx1"/>
                  </w14:solidFill>
                </w14:textFill>
              </w:rPr>
            </w:pPr>
          </w:p>
        </w:tc>
      </w:tr>
      <w:tr w14:paraId="520B79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2006051">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4E6E41D0">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第15.4款</w:t>
            </w:r>
          </w:p>
        </w:tc>
        <w:tc>
          <w:tcPr>
            <w:tcW w:w="1742" w:type="dxa"/>
            <w:tcBorders>
              <w:left w:val="single" w:color="auto" w:sz="2" w:space="0"/>
              <w:bottom w:val="single" w:color="auto" w:sz="2" w:space="0"/>
              <w:right w:val="single" w:color="auto" w:sz="2" w:space="0"/>
            </w:tcBorders>
            <w:vAlign w:val="center"/>
          </w:tcPr>
          <w:p w14:paraId="189D8014">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其他违约责任</w:t>
            </w:r>
          </w:p>
        </w:tc>
        <w:tc>
          <w:tcPr>
            <w:tcW w:w="5170" w:type="dxa"/>
            <w:tcBorders>
              <w:left w:val="single" w:color="auto" w:sz="2" w:space="0"/>
              <w:bottom w:val="single" w:color="auto" w:sz="2" w:space="0"/>
            </w:tcBorders>
            <w:vAlign w:val="center"/>
          </w:tcPr>
          <w:p w14:paraId="3B7453BF">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u w:val="single"/>
                <w14:textFill>
                  <w14:solidFill>
                    <w14:schemeClr w14:val="tx1"/>
                  </w14:solidFill>
                </w14:textFill>
              </w:rPr>
            </w:pPr>
          </w:p>
        </w:tc>
      </w:tr>
      <w:tr w14:paraId="2313B8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0F2B2A8C">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718E4869">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第19.2款</w:t>
            </w:r>
          </w:p>
        </w:tc>
        <w:tc>
          <w:tcPr>
            <w:tcW w:w="1742" w:type="dxa"/>
            <w:tcBorders>
              <w:top w:val="single" w:color="auto" w:sz="2" w:space="0"/>
              <w:left w:val="single" w:color="auto" w:sz="2" w:space="0"/>
              <w:right w:val="single" w:color="auto" w:sz="2" w:space="0"/>
            </w:tcBorders>
            <w:vAlign w:val="center"/>
          </w:tcPr>
          <w:p w14:paraId="019084A1">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解决争议的方法</w:t>
            </w:r>
          </w:p>
        </w:tc>
        <w:tc>
          <w:tcPr>
            <w:tcW w:w="5170" w:type="dxa"/>
            <w:tcBorders>
              <w:top w:val="single" w:color="auto" w:sz="2" w:space="0"/>
              <w:left w:val="single" w:color="auto" w:sz="2" w:space="0"/>
            </w:tcBorders>
            <w:vAlign w:val="center"/>
          </w:tcPr>
          <w:p w14:paraId="1C0F32C5">
            <w:pPr>
              <w:keepNext w:val="0"/>
              <w:keepLines w:val="0"/>
              <w:pageBreakBefore w:val="0"/>
              <w:kinsoku/>
              <w:wordWrap/>
              <w:overflowPunct/>
              <w:topLinePunct w:val="0"/>
              <w:autoSpaceDE w:val="0"/>
              <w:autoSpaceDN w:val="0"/>
              <w:bidi w:val="0"/>
              <w:adjustRightInd w:val="0"/>
              <w:snapToGrid w:val="0"/>
              <w:spacing w:line="360" w:lineRule="auto"/>
              <w:jc w:val="left"/>
              <w:textAlignment w:val="auto"/>
              <w:rPr>
                <w:rFonts w:ascii="宋体" w:hAnsi="宋体" w:cs="宋体"/>
                <w:iCs/>
                <w:color w:val="000000" w:themeColor="text1"/>
                <w:sz w:val="22"/>
                <w:szCs w:val="22"/>
                <w14:textFill>
                  <w14:solidFill>
                    <w14:schemeClr w14:val="tx1"/>
                  </w14:solidFill>
                </w14:textFill>
              </w:rPr>
            </w:pPr>
            <w:r>
              <w:rPr>
                <w:rFonts w:hint="eastAsia" w:ascii="宋体" w:hAnsi="宋体" w:cs="宋体"/>
                <w:iCs/>
                <w:color w:val="000000" w:themeColor="text1"/>
                <w:sz w:val="22"/>
                <w:szCs w:val="22"/>
                <w14:textFill>
                  <w14:solidFill>
                    <w14:schemeClr w14:val="tx1"/>
                  </w14:solidFill>
                </w14:textFill>
              </w:rPr>
              <w:t>因本合同及合同有关事项发生的争议，按下列第种方式解决：</w:t>
            </w:r>
          </w:p>
          <w:p w14:paraId="5E8F5F47">
            <w:pPr>
              <w:keepNext w:val="0"/>
              <w:keepLines w:val="0"/>
              <w:pageBreakBefore w:val="0"/>
              <w:kinsoku/>
              <w:wordWrap/>
              <w:overflowPunct/>
              <w:topLinePunct w:val="0"/>
              <w:autoSpaceDE w:val="0"/>
              <w:autoSpaceDN w:val="0"/>
              <w:bidi w:val="0"/>
              <w:adjustRightInd w:val="0"/>
              <w:snapToGrid w:val="0"/>
              <w:spacing w:line="360" w:lineRule="auto"/>
              <w:jc w:val="left"/>
              <w:textAlignment w:val="auto"/>
              <w:rPr>
                <w:rFonts w:ascii="宋体" w:hAnsi="宋体" w:cs="宋体"/>
                <w:iCs/>
                <w:color w:val="000000" w:themeColor="text1"/>
                <w:sz w:val="22"/>
                <w:szCs w:val="22"/>
                <w14:textFill>
                  <w14:solidFill>
                    <w14:schemeClr w14:val="tx1"/>
                  </w14:solidFill>
                </w14:textFill>
              </w:rPr>
            </w:pPr>
            <w:r>
              <w:rPr>
                <w:rFonts w:hint="eastAsia" w:ascii="宋体" w:hAnsi="宋体" w:cs="宋体"/>
                <w:iCs/>
                <w:color w:val="000000" w:themeColor="text1"/>
                <w:sz w:val="22"/>
                <w:szCs w:val="22"/>
                <w14:textFill>
                  <w14:solidFill>
                    <w14:schemeClr w14:val="tx1"/>
                  </w14:solidFill>
                </w14:textFill>
              </w:rPr>
              <w:t>（1）向仲裁委员会申请仲裁，仲裁地点为；</w:t>
            </w:r>
          </w:p>
          <w:p w14:paraId="0AF9D265">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u w:val="single"/>
                <w14:textFill>
                  <w14:solidFill>
                    <w14:schemeClr w14:val="tx1"/>
                  </w14:solidFill>
                </w14:textFill>
              </w:rPr>
            </w:pPr>
            <w:r>
              <w:rPr>
                <w:rFonts w:hint="eastAsia" w:ascii="宋体" w:hAnsi="宋体" w:cs="宋体"/>
                <w:iCs/>
                <w:color w:val="000000" w:themeColor="text1"/>
                <w:sz w:val="22"/>
                <w:szCs w:val="22"/>
                <w14:textFill>
                  <w14:solidFill>
                    <w14:schemeClr w14:val="tx1"/>
                  </w14:solidFill>
                </w14:textFill>
              </w:rPr>
              <w:t>（2）向人民法院起诉。</w:t>
            </w:r>
          </w:p>
        </w:tc>
      </w:tr>
      <w:tr w14:paraId="68A398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16B09A5C">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第二节</w:t>
            </w:r>
          </w:p>
          <w:p w14:paraId="222EB709">
            <w:pPr>
              <w:keepNext w:val="0"/>
              <w:keepLines w:val="0"/>
              <w:pageBreakBefore w:val="0"/>
              <w:kinsoku/>
              <w:wordWrap/>
              <w:overflowPunct/>
              <w:topLinePunct w:val="0"/>
              <w:bidi w:val="0"/>
              <w:adjustRightInd w:val="0"/>
              <w:snapToGrid w:val="0"/>
              <w:spacing w:line="360" w:lineRule="auto"/>
              <w:jc w:val="center"/>
              <w:textAlignment w:val="auto"/>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第23.1款</w:t>
            </w:r>
          </w:p>
        </w:tc>
        <w:tc>
          <w:tcPr>
            <w:tcW w:w="1742" w:type="dxa"/>
            <w:vAlign w:val="center"/>
          </w:tcPr>
          <w:p w14:paraId="6D55B018">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r>
              <w:rPr>
                <w:rFonts w:hint="eastAsia" w:ascii="宋体" w:hAnsi="宋体"/>
                <w:bCs/>
                <w:color w:val="000000" w:themeColor="text1"/>
                <w:sz w:val="22"/>
                <w:szCs w:val="22"/>
                <w14:textFill>
                  <w14:solidFill>
                    <w14:schemeClr w14:val="tx1"/>
                  </w14:solidFill>
                </w14:textFill>
              </w:rPr>
              <w:t>其他专用条款</w:t>
            </w:r>
          </w:p>
        </w:tc>
        <w:tc>
          <w:tcPr>
            <w:tcW w:w="5170" w:type="dxa"/>
            <w:vAlign w:val="center"/>
          </w:tcPr>
          <w:p w14:paraId="2083E198">
            <w:pPr>
              <w:keepNext w:val="0"/>
              <w:keepLines w:val="0"/>
              <w:pageBreakBefore w:val="0"/>
              <w:kinsoku/>
              <w:wordWrap/>
              <w:overflowPunct/>
              <w:topLinePunct w:val="0"/>
              <w:bidi w:val="0"/>
              <w:adjustRightInd w:val="0"/>
              <w:snapToGrid w:val="0"/>
              <w:spacing w:line="360" w:lineRule="auto"/>
              <w:jc w:val="left"/>
              <w:textAlignment w:val="auto"/>
              <w:rPr>
                <w:rFonts w:ascii="宋体" w:hAnsi="宋体"/>
                <w:color w:val="000000" w:themeColor="text1"/>
                <w:sz w:val="22"/>
                <w:szCs w:val="22"/>
                <w14:textFill>
                  <w14:solidFill>
                    <w14:schemeClr w14:val="tx1"/>
                  </w14:solidFill>
                </w14:textFill>
              </w:rPr>
            </w:pPr>
          </w:p>
        </w:tc>
      </w:tr>
    </w:tbl>
    <w:p w14:paraId="1865A535">
      <w:pPr>
        <w:rPr>
          <w:color w:val="000000" w:themeColor="text1"/>
          <w14:textFill>
            <w14:solidFill>
              <w14:schemeClr w14:val="tx1"/>
            </w14:solidFill>
          </w14:textFill>
        </w:rPr>
      </w:pPr>
    </w:p>
    <w:p w14:paraId="6E5D518E">
      <w:pPr>
        <w:rPr>
          <w:rFonts w:ascii="宋体" w:hAnsi="宋体" w:eastAsia="宋体" w:cs="Times New Roman"/>
          <w:b/>
          <w:bCs/>
          <w:color w:val="000000" w:themeColor="text1"/>
          <w:kern w:val="0"/>
          <w:sz w:val="44"/>
          <w:szCs w:val="44"/>
          <w:highlight w:val="none"/>
          <w14:textFill>
            <w14:solidFill>
              <w14:schemeClr w14:val="tx1"/>
            </w14:solidFill>
          </w14:textFill>
        </w:rPr>
      </w:pPr>
      <w:r>
        <w:rPr>
          <w:rFonts w:ascii="宋体" w:hAnsi="宋体" w:eastAsia="宋体" w:cs="Times New Roman"/>
          <w:b/>
          <w:bCs/>
          <w:color w:val="000000" w:themeColor="text1"/>
          <w:kern w:val="0"/>
          <w:sz w:val="44"/>
          <w:szCs w:val="44"/>
          <w:highlight w:val="none"/>
          <w14:textFill>
            <w14:solidFill>
              <w14:schemeClr w14:val="tx1"/>
            </w14:solidFill>
          </w14:textFill>
        </w:rPr>
        <w:br w:type="page"/>
      </w:r>
    </w:p>
    <w:p w14:paraId="236AD642">
      <w:pPr>
        <w:pStyle w:val="2"/>
        <w:keepNext w:val="0"/>
        <w:keepLines w:val="0"/>
        <w:pageBreakBefore w:val="0"/>
        <w:widowControl w:val="0"/>
        <w:kinsoku/>
        <w:wordWrap w:val="0"/>
        <w:overflowPunct/>
        <w:topLinePunct/>
        <w:autoSpaceDE/>
        <w:autoSpaceDN/>
        <w:bidi w:val="0"/>
        <w:adjustRightInd/>
        <w:snapToGrid/>
        <w:spacing w:before="0" w:after="0" w:line="360" w:lineRule="auto"/>
        <w:jc w:val="center"/>
        <w:textAlignment w:val="auto"/>
        <w:rPr>
          <w:sz w:val="32"/>
          <w:szCs w:val="32"/>
        </w:rPr>
      </w:pPr>
      <w:bookmarkStart w:id="10" w:name="_Toc29777"/>
      <w:r>
        <w:rPr>
          <w:rFonts w:hint="eastAsia"/>
          <w:sz w:val="32"/>
          <w:szCs w:val="32"/>
        </w:rPr>
        <w:t xml:space="preserve">第六章 </w:t>
      </w:r>
      <w:r>
        <w:rPr>
          <w:rFonts w:hint="eastAsia"/>
          <w:sz w:val="32"/>
          <w:szCs w:val="32"/>
          <w:lang w:val="en-US" w:eastAsia="zh-CN"/>
        </w:rPr>
        <w:t xml:space="preserve"> </w:t>
      </w:r>
      <w:r>
        <w:rPr>
          <w:rFonts w:hint="eastAsia"/>
          <w:sz w:val="32"/>
          <w:szCs w:val="32"/>
        </w:rPr>
        <w:t>投标文件格式</w:t>
      </w:r>
      <w:bookmarkEnd w:id="10"/>
    </w:p>
    <w:p w14:paraId="410AF28D">
      <w:pPr>
        <w:widowControl/>
        <w:rPr>
          <w:rFonts w:ascii="宋体" w:hAnsi="宋体" w:eastAsia="宋体" w:cs="Times New Roman"/>
          <w:b/>
          <w:bCs/>
          <w:color w:val="000000" w:themeColor="text1"/>
          <w:kern w:val="0"/>
          <w:sz w:val="24"/>
          <w:szCs w:val="24"/>
          <w:highlight w:val="none"/>
          <w14:textFill>
            <w14:solidFill>
              <w14:schemeClr w14:val="tx1"/>
            </w14:solidFill>
          </w14:textFill>
        </w:rPr>
      </w:pPr>
    </w:p>
    <w:p w14:paraId="5A4EF420">
      <w:pPr>
        <w:widowControl/>
        <w:jc w:val="center"/>
        <w:rPr>
          <w:rFonts w:ascii="Times New Roman" w:hAnsi="Times New Roman" w:eastAsia="宋体" w:cs="Times New Roman"/>
          <w:color w:val="000000" w:themeColor="text1"/>
          <w:kern w:val="0"/>
          <w:sz w:val="32"/>
          <w:szCs w:val="32"/>
          <w:highlight w:val="none"/>
          <w14:textFill>
            <w14:solidFill>
              <w14:schemeClr w14:val="tx1"/>
            </w14:solidFill>
          </w14:textFill>
        </w:rPr>
      </w:pPr>
      <w:r>
        <w:rPr>
          <w:rFonts w:hint="eastAsia" w:ascii="Times New Roman" w:hAnsi="Times New Roman" w:eastAsia="宋体" w:cs="Times New Roman"/>
          <w:color w:val="000000" w:themeColor="text1"/>
          <w:kern w:val="0"/>
          <w:sz w:val="48"/>
          <w:szCs w:val="48"/>
          <w:highlight w:val="none"/>
          <w:u w:val="singl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kern w:val="0"/>
          <w:sz w:val="48"/>
          <w:szCs w:val="48"/>
          <w:highlight w:val="none"/>
          <w:lang w:val="en-US" w:eastAsia="zh-CN"/>
          <w14:textFill>
            <w14:solidFill>
              <w14:schemeClr w14:val="tx1"/>
            </w14:solidFill>
          </w14:textFill>
        </w:rPr>
        <w:t>（项目名称）</w:t>
      </w:r>
    </w:p>
    <w:p w14:paraId="53F78032">
      <w:pPr>
        <w:widowControl/>
        <w:jc w:val="center"/>
        <w:rPr>
          <w:rFonts w:hint="eastAsia" w:ascii="Times New Roman" w:hAnsi="Times New Roman" w:eastAsia="宋体" w:cs="Times New Roman"/>
          <w:color w:val="000000" w:themeColor="text1"/>
          <w:kern w:val="0"/>
          <w:sz w:val="20"/>
          <w:szCs w:val="24"/>
          <w:highlight w:val="none"/>
          <w:lang w:eastAsia="zh-CN"/>
          <w14:textFill>
            <w14:solidFill>
              <w14:schemeClr w14:val="tx1"/>
            </w14:solidFill>
          </w14:textFill>
        </w:rPr>
      </w:pPr>
    </w:p>
    <w:p w14:paraId="09942B11">
      <w:pPr>
        <w:widowControl/>
        <w:jc w:val="center"/>
        <w:rPr>
          <w:rFonts w:ascii="Times New Roman" w:hAnsi="Times New Roman" w:eastAsia="宋体" w:cs="Times New Roman"/>
          <w:color w:val="000000" w:themeColor="text1"/>
          <w:kern w:val="0"/>
          <w:sz w:val="20"/>
          <w:szCs w:val="24"/>
          <w:highlight w:val="none"/>
          <w14:textFill>
            <w14:solidFill>
              <w14:schemeClr w14:val="tx1"/>
            </w14:solidFill>
          </w14:textFill>
        </w:rPr>
      </w:pPr>
      <w:r>
        <w:rPr>
          <w:rFonts w:hint="eastAsia" w:ascii="宋体" w:hAnsi="宋体" w:eastAsia="宋体" w:cs="Times New Roman"/>
          <w:b/>
          <w:bCs/>
          <w:color w:val="000000" w:themeColor="text1"/>
          <w:kern w:val="0"/>
          <w:sz w:val="72"/>
          <w:szCs w:val="72"/>
          <w:highlight w:val="none"/>
          <w14:textFill>
            <w14:solidFill>
              <w14:schemeClr w14:val="tx1"/>
            </w14:solidFill>
          </w14:textFill>
        </w:rPr>
        <w:t>投 标 文 件</w:t>
      </w:r>
      <w:bookmarkStart w:id="11" w:name="_Toc171073207"/>
      <w:bookmarkEnd w:id="11"/>
      <w:bookmarkStart w:id="12" w:name="_Toc171073042"/>
      <w:bookmarkEnd w:id="12"/>
      <w:bookmarkStart w:id="13" w:name="_Toc223432387"/>
      <w:bookmarkEnd w:id="13"/>
      <w:bookmarkStart w:id="14" w:name="_Toc169921407"/>
      <w:bookmarkEnd w:id="14"/>
    </w:p>
    <w:p w14:paraId="60BA0EBE">
      <w:pPr>
        <w:widowControl/>
        <w:jc w:val="center"/>
        <w:rPr>
          <w:rFonts w:hint="eastAsia" w:ascii="Times New Roman" w:hAnsi="Times New Roman" w:eastAsia="宋体" w:cs="Times New Roman"/>
          <w:color w:val="000000" w:themeColor="text1"/>
          <w:kern w:val="0"/>
          <w:sz w:val="20"/>
          <w:szCs w:val="24"/>
          <w:highlight w:val="none"/>
          <w:lang w:eastAsia="zh-CN"/>
          <w14:textFill>
            <w14:solidFill>
              <w14:schemeClr w14:val="tx1"/>
            </w14:solidFill>
          </w14:textFill>
        </w:rPr>
      </w:pPr>
    </w:p>
    <w:p w14:paraId="20E40F56">
      <w:pPr>
        <w:widowControl/>
        <w:jc w:val="center"/>
        <w:rPr>
          <w:rFonts w:ascii="宋体" w:hAnsi="宋体" w:eastAsia="宋体" w:cs="Times New Roman"/>
          <w:color w:val="000000" w:themeColor="text1"/>
          <w:kern w:val="0"/>
          <w:sz w:val="72"/>
          <w:szCs w:val="72"/>
          <w:highlight w:val="none"/>
          <w14:textFill>
            <w14:solidFill>
              <w14:schemeClr w14:val="tx1"/>
            </w14:solidFill>
          </w14:textFill>
        </w:rPr>
      </w:pPr>
    </w:p>
    <w:p w14:paraId="6A606547">
      <w:pPr>
        <w:widowControl/>
        <w:jc w:val="center"/>
        <w:rPr>
          <w:rFonts w:hint="eastAsia" w:ascii="Times New Roman" w:hAnsi="Times New Roman" w:eastAsia="宋体" w:cs="Times New Roman"/>
          <w:color w:val="000000" w:themeColor="text1"/>
          <w:kern w:val="0"/>
          <w:sz w:val="20"/>
          <w:szCs w:val="24"/>
          <w:highlight w:val="none"/>
          <w:lang w:eastAsia="zh-CN"/>
          <w14:textFill>
            <w14:solidFill>
              <w14:schemeClr w14:val="tx1"/>
            </w14:solidFill>
          </w14:textFill>
        </w:rPr>
      </w:pPr>
    </w:p>
    <w:p w14:paraId="25FB72F9">
      <w:pPr>
        <w:widowControl/>
        <w:ind w:left="2402" w:leftChars="560" w:hanging="1226" w:hangingChars="407"/>
        <w:jc w:val="left"/>
        <w:rPr>
          <w:rFonts w:ascii="Times New Roman" w:hAnsi="Times New Roman" w:eastAsia="宋体" w:cs="Times New Roman"/>
          <w:color w:val="000000" w:themeColor="text1"/>
          <w:kern w:val="0"/>
          <w:sz w:val="27"/>
          <w:szCs w:val="27"/>
          <w:highlight w:val="none"/>
          <w14:textFill>
            <w14:solidFill>
              <w14:schemeClr w14:val="tx1"/>
            </w14:solidFill>
          </w14:textFill>
        </w:rPr>
      </w:pPr>
      <w:r>
        <w:rPr>
          <w:rFonts w:hint="eastAsia" w:ascii="宋体" w:hAnsi="宋体" w:eastAsia="宋体" w:cs="Times New Roman"/>
          <w:b/>
          <w:bCs/>
          <w:color w:val="000000" w:themeColor="text1"/>
          <w:kern w:val="0"/>
          <w:sz w:val="30"/>
          <w:szCs w:val="30"/>
          <w:highlight w:val="none"/>
          <w14:textFill>
            <w14:solidFill>
              <w14:schemeClr w14:val="tx1"/>
            </w14:solidFill>
          </w14:textFill>
        </w:rPr>
        <w:t>项目编号：</w:t>
      </w:r>
    </w:p>
    <w:p w14:paraId="0C5F138A">
      <w:pPr>
        <w:widowControl/>
        <w:spacing w:line="480" w:lineRule="auto"/>
        <w:ind w:firstLine="1090"/>
        <w:rPr>
          <w:rFonts w:hint="eastAsia" w:ascii="宋体" w:hAnsi="宋体" w:eastAsia="宋体" w:cs="Times New Roman"/>
          <w:color w:val="000000" w:themeColor="text1"/>
          <w:kern w:val="0"/>
          <w:sz w:val="28"/>
          <w:szCs w:val="28"/>
          <w:highlight w:val="none"/>
          <w:lang w:eastAsia="zh-CN"/>
          <w14:textFill>
            <w14:solidFill>
              <w14:schemeClr w14:val="tx1"/>
            </w14:solidFill>
          </w14:textFill>
        </w:rPr>
      </w:pPr>
    </w:p>
    <w:p w14:paraId="3C5978EF">
      <w:pPr>
        <w:widowControl/>
        <w:spacing w:line="480" w:lineRule="auto"/>
        <w:ind w:firstLine="1090"/>
        <w:rPr>
          <w:rFonts w:ascii="宋体" w:hAnsi="宋体" w:eastAsia="宋体" w:cs="Times New Roman"/>
          <w:color w:val="000000" w:themeColor="text1"/>
          <w:kern w:val="0"/>
          <w:sz w:val="28"/>
          <w:szCs w:val="28"/>
          <w:highlight w:val="none"/>
          <w14:textFill>
            <w14:solidFill>
              <w14:schemeClr w14:val="tx1"/>
            </w14:solidFill>
          </w14:textFill>
        </w:rPr>
      </w:pPr>
    </w:p>
    <w:p w14:paraId="7223530A">
      <w:pPr>
        <w:widowControl/>
        <w:spacing w:line="480" w:lineRule="auto"/>
        <w:ind w:firstLine="1090"/>
        <w:rPr>
          <w:rFonts w:ascii="宋体" w:hAnsi="宋体" w:eastAsia="宋体" w:cs="Times New Roman"/>
          <w:color w:val="000000" w:themeColor="text1"/>
          <w:kern w:val="0"/>
          <w:sz w:val="28"/>
          <w:szCs w:val="28"/>
          <w:highlight w:val="none"/>
          <w14:textFill>
            <w14:solidFill>
              <w14:schemeClr w14:val="tx1"/>
            </w14:solidFill>
          </w14:textFill>
        </w:rPr>
      </w:pPr>
    </w:p>
    <w:p w14:paraId="73E7BC49">
      <w:pPr>
        <w:widowControl/>
        <w:spacing w:line="480" w:lineRule="auto"/>
        <w:ind w:firstLine="1090"/>
        <w:rPr>
          <w:rFonts w:ascii="Times New Roman" w:hAnsi="Times New Roman" w:eastAsia="宋体" w:cs="Times New Roman"/>
          <w:color w:val="000000" w:themeColor="text1"/>
          <w:kern w:val="0"/>
          <w:sz w:val="20"/>
          <w:szCs w:val="24"/>
          <w:highlight w:val="none"/>
          <w14:textFill>
            <w14:solidFill>
              <w14:schemeClr w14:val="tx1"/>
            </w14:solidFill>
          </w14:textFill>
        </w:rPr>
      </w:pPr>
    </w:p>
    <w:p w14:paraId="3084965C">
      <w:pPr>
        <w:widowControl/>
        <w:spacing w:line="480" w:lineRule="auto"/>
        <w:ind w:firstLine="1090"/>
        <w:rPr>
          <w:rFonts w:ascii="Times New Roman" w:hAnsi="Times New Roman" w:eastAsia="宋体" w:cs="Times New Roman"/>
          <w:color w:val="000000" w:themeColor="text1"/>
          <w:kern w:val="0"/>
          <w:sz w:val="20"/>
          <w:szCs w:val="24"/>
          <w:highlight w:val="none"/>
          <w14:textFill>
            <w14:solidFill>
              <w14:schemeClr w14:val="tx1"/>
            </w14:solidFill>
          </w14:textFill>
        </w:rPr>
      </w:pPr>
    </w:p>
    <w:p w14:paraId="05D747B8">
      <w:pPr>
        <w:widowControl/>
        <w:spacing w:line="480" w:lineRule="auto"/>
        <w:rPr>
          <w:rFonts w:ascii="宋体" w:hAnsi="宋体" w:eastAsia="宋体" w:cs="Times New Roman"/>
          <w:color w:val="000000" w:themeColor="text1"/>
          <w:kern w:val="0"/>
          <w:sz w:val="28"/>
          <w:szCs w:val="28"/>
          <w:highlight w:val="none"/>
          <w14:textFill>
            <w14:solidFill>
              <w14:schemeClr w14:val="tx1"/>
            </w14:solidFill>
          </w14:textFill>
        </w:rPr>
      </w:pPr>
    </w:p>
    <w:p w14:paraId="4C6B69B4">
      <w:pPr>
        <w:widowControl/>
        <w:spacing w:line="480" w:lineRule="auto"/>
        <w:ind w:firstLine="980" w:firstLineChars="350"/>
        <w:rPr>
          <w:rFonts w:ascii="Times New Roman" w:hAnsi="Times New Roman" w:eastAsia="宋体" w:cs="Times New Roman"/>
          <w:color w:val="000000" w:themeColor="text1"/>
          <w:kern w:val="0"/>
          <w:sz w:val="20"/>
          <w:szCs w:val="24"/>
          <w:highlight w:val="none"/>
          <w14:textFill>
            <w14:solidFill>
              <w14:schemeClr w14:val="tx1"/>
            </w14:solidFill>
          </w14:textFill>
        </w:rPr>
      </w:pPr>
      <w:r>
        <w:rPr>
          <w:rFonts w:hint="eastAsia" w:ascii="宋体" w:hAnsi="宋体" w:eastAsia="宋体" w:cs="Times New Roman"/>
          <w:color w:val="000000" w:themeColor="text1"/>
          <w:kern w:val="0"/>
          <w:sz w:val="28"/>
          <w:szCs w:val="28"/>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8"/>
          <w:szCs w:val="28"/>
          <w:highlight w:val="none"/>
          <w14:textFill>
            <w14:solidFill>
              <w14:schemeClr w14:val="tx1"/>
            </w14:solidFill>
          </w14:textFill>
        </w:rPr>
        <w:t>：（</w:t>
      </w:r>
      <w:r>
        <w:rPr>
          <w:rFonts w:hint="eastAsia" w:ascii="宋体" w:hAnsi="宋体" w:eastAsia="宋体" w:cs="Times New Roman"/>
          <w:color w:val="000000" w:themeColor="text1"/>
          <w:kern w:val="0"/>
          <w:sz w:val="28"/>
          <w:szCs w:val="28"/>
          <w14:textFill>
            <w14:solidFill>
              <w14:schemeClr w14:val="tx1"/>
            </w14:solidFill>
          </w14:textFill>
        </w:rPr>
        <w:t>盖单位公章</w:t>
      </w:r>
      <w:r>
        <w:rPr>
          <w:rFonts w:hint="eastAsia" w:ascii="宋体" w:hAnsi="宋体" w:eastAsia="宋体" w:cs="Times New Roman"/>
          <w:color w:val="000000" w:themeColor="text1"/>
          <w:kern w:val="0"/>
          <w:sz w:val="28"/>
          <w:szCs w:val="28"/>
          <w:highlight w:val="none"/>
          <w14:textFill>
            <w14:solidFill>
              <w14:schemeClr w14:val="tx1"/>
            </w14:solidFill>
          </w14:textFill>
        </w:rPr>
        <w:t>）</w:t>
      </w:r>
    </w:p>
    <w:p w14:paraId="7E02AB9F">
      <w:pPr>
        <w:widowControl/>
        <w:spacing w:line="480" w:lineRule="auto"/>
        <w:ind w:firstLine="980" w:firstLineChars="350"/>
        <w:rPr>
          <w:rFonts w:ascii="Times New Roman" w:hAnsi="Times New Roman" w:eastAsia="宋体" w:cs="Times New Roman"/>
          <w:color w:val="000000" w:themeColor="text1"/>
          <w:kern w:val="0"/>
          <w:sz w:val="20"/>
          <w:szCs w:val="24"/>
          <w:highlight w:val="none"/>
          <w14:textFill>
            <w14:solidFill>
              <w14:schemeClr w14:val="tx1"/>
            </w14:solidFill>
          </w14:textFill>
        </w:rPr>
      </w:pPr>
      <w:r>
        <w:rPr>
          <w:rFonts w:hint="eastAsia" w:ascii="宋体" w:hAnsi="宋体" w:eastAsia="宋体" w:cs="Times New Roman"/>
          <w:color w:val="000000" w:themeColor="text1"/>
          <w:kern w:val="0"/>
          <w:sz w:val="28"/>
          <w:szCs w:val="28"/>
          <w:highlight w:val="none"/>
          <w14:textFill>
            <w14:solidFill>
              <w14:schemeClr w14:val="tx1"/>
            </w14:solidFill>
          </w14:textFill>
        </w:rPr>
        <w:t>法定代表人： （</w:t>
      </w:r>
      <w:r>
        <w:rPr>
          <w:rFonts w:hint="eastAsia" w:ascii="宋体" w:hAnsi="宋体" w:eastAsia="宋体" w:cs="Times New Roman"/>
          <w:color w:val="000000" w:themeColor="text1"/>
          <w:kern w:val="0"/>
          <w:sz w:val="28"/>
          <w:szCs w:val="28"/>
          <w:lang w:eastAsia="zh-CN"/>
          <w14:textFill>
            <w14:solidFill>
              <w14:schemeClr w14:val="tx1"/>
            </w14:solidFill>
          </w14:textFill>
        </w:rPr>
        <w:t>电子签章</w:t>
      </w:r>
      <w:r>
        <w:rPr>
          <w:rFonts w:hint="eastAsia" w:ascii="宋体" w:hAnsi="宋体" w:eastAsia="宋体" w:cs="Times New Roman"/>
          <w:color w:val="000000" w:themeColor="text1"/>
          <w:kern w:val="0"/>
          <w:sz w:val="28"/>
          <w:szCs w:val="28"/>
          <w:highlight w:val="none"/>
          <w14:textFill>
            <w14:solidFill>
              <w14:schemeClr w14:val="tx1"/>
            </w14:solidFill>
          </w14:textFill>
        </w:rPr>
        <w:t>）</w:t>
      </w:r>
    </w:p>
    <w:p w14:paraId="2BE42B49">
      <w:pPr>
        <w:widowControl/>
        <w:ind w:firstLine="980" w:firstLineChars="350"/>
        <w:rPr>
          <w:rFonts w:ascii="Times New Roman" w:hAnsi="Times New Roman" w:eastAsia="宋体" w:cs="Times New Roman"/>
          <w:color w:val="000000" w:themeColor="text1"/>
          <w:kern w:val="0"/>
          <w:sz w:val="20"/>
          <w:szCs w:val="24"/>
          <w:highlight w:val="none"/>
          <w14:textFill>
            <w14:solidFill>
              <w14:schemeClr w14:val="tx1"/>
            </w14:solidFill>
          </w14:textFill>
        </w:rPr>
      </w:pPr>
      <w:r>
        <w:rPr>
          <w:rFonts w:hint="eastAsia" w:ascii="宋体" w:hAnsi="宋体" w:eastAsia="宋体" w:cs="Times New Roman"/>
          <w:color w:val="000000" w:themeColor="text1"/>
          <w:kern w:val="0"/>
          <w:sz w:val="28"/>
          <w:szCs w:val="28"/>
          <w:highlight w:val="none"/>
          <w14:textFill>
            <w14:solidFill>
              <w14:schemeClr w14:val="tx1"/>
            </w14:solidFill>
          </w14:textFill>
        </w:rPr>
        <w:t>日 期： 年 月 日</w:t>
      </w:r>
      <w:bookmarkStart w:id="15" w:name="_Toc171073043"/>
      <w:bookmarkEnd w:id="15"/>
      <w:bookmarkStart w:id="16" w:name="_Toc223432388"/>
      <w:bookmarkEnd w:id="16"/>
      <w:bookmarkStart w:id="17" w:name="_Toc171073208"/>
      <w:bookmarkEnd w:id="17"/>
    </w:p>
    <w:p w14:paraId="7E18934D">
      <w:pPr>
        <w:widowControl/>
        <w:jc w:val="left"/>
        <w:rPr>
          <w:rFonts w:ascii="宋体" w:hAnsi="宋体" w:eastAsia="宋体" w:cs="Times New Roman"/>
          <w:b/>
          <w:bCs/>
          <w:color w:val="000000" w:themeColor="text1"/>
          <w:kern w:val="0"/>
          <w:sz w:val="24"/>
          <w:szCs w:val="24"/>
          <w:highlight w:val="none"/>
          <w14:textFill>
            <w14:solidFill>
              <w14:schemeClr w14:val="tx1"/>
            </w14:solidFill>
          </w14:textFill>
        </w:rPr>
      </w:pPr>
      <w:r>
        <w:rPr>
          <w:rFonts w:ascii="宋体" w:hAnsi="宋体" w:eastAsia="宋体" w:cs="Times New Roman"/>
          <w:b/>
          <w:bCs/>
          <w:color w:val="000000" w:themeColor="text1"/>
          <w:kern w:val="0"/>
          <w:sz w:val="24"/>
          <w:szCs w:val="24"/>
          <w:highlight w:val="none"/>
          <w14:textFill>
            <w14:solidFill>
              <w14:schemeClr w14:val="tx1"/>
            </w14:solidFill>
          </w14:textFill>
        </w:rPr>
        <w:br w:type="page"/>
      </w:r>
    </w:p>
    <w:p w14:paraId="4398DA77">
      <w:pPr>
        <w:widowControl/>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 xml:space="preserve">附件1 </w:t>
      </w:r>
    </w:p>
    <w:p w14:paraId="0FA49010">
      <w:pPr>
        <w:widowControl/>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法定代表人身份证明书</w:t>
      </w:r>
    </w:p>
    <w:p w14:paraId="27EE9065">
      <w:pPr>
        <w:widowControl/>
        <w:spacing w:line="480" w:lineRule="auto"/>
        <w:rPr>
          <w:rFonts w:hint="eastAsia" w:ascii="宋体" w:hAnsi="宋体" w:eastAsia="宋体" w:cs="Times New Roman"/>
          <w:color w:val="000000" w:themeColor="text1"/>
          <w:kern w:val="0"/>
          <w:sz w:val="28"/>
          <w:szCs w:val="28"/>
          <w:highlight w:val="none"/>
          <w:lang w:val="en-US" w:eastAsia="zh-CN"/>
          <w14:textFill>
            <w14:solidFill>
              <w14:schemeClr w14:val="tx1"/>
            </w14:solidFill>
          </w14:textFill>
        </w:rPr>
      </w:pPr>
    </w:p>
    <w:p w14:paraId="375AB432">
      <w:pPr>
        <w:widowControl/>
        <w:spacing w:line="480" w:lineRule="auto"/>
        <w:rPr>
          <w:rFonts w:hint="eastAsia" w:ascii="宋体" w:hAnsi="宋体" w:eastAsia="宋体" w:cs="Times New Roman"/>
          <w:color w:val="000000" w:themeColor="text1"/>
          <w:kern w:val="0"/>
          <w:sz w:val="28"/>
          <w:szCs w:val="28"/>
          <w:highlight w:val="none"/>
          <w:lang w:val="en-US" w:eastAsia="zh-CN"/>
          <w14:textFill>
            <w14:solidFill>
              <w14:schemeClr w14:val="tx1"/>
            </w14:solidFill>
          </w14:textFill>
        </w:rPr>
      </w:pPr>
    </w:p>
    <w:p w14:paraId="7346B27D">
      <w:pPr>
        <w:widowControl/>
        <w:spacing w:line="480" w:lineRule="auto"/>
        <w:rPr>
          <w:rFonts w:hint="eastAsia" w:ascii="宋体" w:hAnsi="宋体" w:eastAsia="宋体" w:cs="Times New Roman"/>
          <w:color w:val="000000" w:themeColor="text1"/>
          <w:kern w:val="0"/>
          <w:sz w:val="28"/>
          <w:szCs w:val="28"/>
          <w:highlight w:val="none"/>
          <w:lang w:val="en-US" w:eastAsia="zh-CN"/>
          <w14:textFill>
            <w14:solidFill>
              <w14:schemeClr w14:val="tx1"/>
            </w14:solidFill>
          </w14:textFill>
        </w:rPr>
      </w:pPr>
    </w:p>
    <w:p w14:paraId="4880BB83">
      <w:pPr>
        <w:widowControl/>
        <w:spacing w:line="480" w:lineRule="auto"/>
        <w:rPr>
          <w:rFonts w:hint="eastAsia" w:ascii="宋体" w:hAnsi="宋体" w:eastAsia="宋体" w:cs="Times New Roman"/>
          <w:color w:val="000000" w:themeColor="text1"/>
          <w:kern w:val="0"/>
          <w:sz w:val="28"/>
          <w:szCs w:val="28"/>
          <w:highlight w:val="none"/>
          <w:lang w:eastAsia="zh-CN"/>
          <w14:textFill>
            <w14:solidFill>
              <w14:schemeClr w14:val="tx1"/>
            </w14:solidFill>
          </w14:textFill>
        </w:rPr>
      </w:pPr>
      <w:r>
        <w:rPr>
          <w:rFonts w:hint="eastAsia" w:ascii="宋体" w:hAnsi="宋体" w:eastAsia="宋体" w:cs="Times New Roman"/>
          <w:color w:val="000000" w:themeColor="text1"/>
          <w:kern w:val="0"/>
          <w:sz w:val="28"/>
          <w:szCs w:val="28"/>
          <w:highlight w:val="none"/>
          <w14:textFill>
            <w14:solidFill>
              <w14:schemeClr w14:val="tx1"/>
            </w14:solidFill>
          </w14:textFill>
        </w:rPr>
        <w:t>单位名称：</w:t>
      </w:r>
    </w:p>
    <w:p w14:paraId="602BD38A">
      <w:pPr>
        <w:widowControl/>
        <w:spacing w:line="480" w:lineRule="auto"/>
        <w:rPr>
          <w:rFonts w:ascii="宋体" w:hAnsi="宋体" w:eastAsia="宋体" w:cs="Times New Roman"/>
          <w:color w:val="000000" w:themeColor="text1"/>
          <w:kern w:val="0"/>
          <w:sz w:val="28"/>
          <w:szCs w:val="28"/>
          <w:highlight w:val="none"/>
          <w14:textFill>
            <w14:solidFill>
              <w14:schemeClr w14:val="tx1"/>
            </w14:solidFill>
          </w14:textFill>
        </w:rPr>
      </w:pPr>
      <w:r>
        <w:rPr>
          <w:rFonts w:hint="eastAsia" w:ascii="宋体" w:hAnsi="宋体" w:eastAsia="宋体" w:cs="Times New Roman"/>
          <w:color w:val="000000" w:themeColor="text1"/>
          <w:kern w:val="0"/>
          <w:sz w:val="28"/>
          <w:szCs w:val="28"/>
          <w:highlight w:val="none"/>
          <w14:textFill>
            <w14:solidFill>
              <w14:schemeClr w14:val="tx1"/>
            </w14:solidFill>
          </w14:textFill>
        </w:rPr>
        <w:t xml:space="preserve">单位性质：    </w:t>
      </w:r>
    </w:p>
    <w:p w14:paraId="770871FE">
      <w:pPr>
        <w:widowControl/>
        <w:spacing w:line="480" w:lineRule="auto"/>
        <w:rPr>
          <w:rFonts w:ascii="宋体" w:hAnsi="宋体" w:eastAsia="宋体" w:cs="Times New Roman"/>
          <w:color w:val="000000" w:themeColor="text1"/>
          <w:kern w:val="0"/>
          <w:sz w:val="28"/>
          <w:szCs w:val="28"/>
          <w:highlight w:val="none"/>
          <w14:textFill>
            <w14:solidFill>
              <w14:schemeClr w14:val="tx1"/>
            </w14:solidFill>
          </w14:textFill>
        </w:rPr>
      </w:pPr>
      <w:r>
        <w:rPr>
          <w:rFonts w:hint="eastAsia" w:ascii="宋体" w:hAnsi="宋体" w:eastAsia="宋体" w:cs="Times New Roman"/>
          <w:color w:val="000000" w:themeColor="text1"/>
          <w:kern w:val="0"/>
          <w:sz w:val="28"/>
          <w:szCs w:val="28"/>
          <w:highlight w:val="none"/>
          <w14:textFill>
            <w14:solidFill>
              <w14:schemeClr w14:val="tx1"/>
            </w14:solidFill>
          </w14:textFill>
        </w:rPr>
        <w:t xml:space="preserve">地 址：     </w:t>
      </w:r>
    </w:p>
    <w:p w14:paraId="4ED31313">
      <w:pPr>
        <w:widowControl/>
        <w:spacing w:line="480" w:lineRule="auto"/>
        <w:rPr>
          <w:rFonts w:ascii="宋体" w:hAnsi="宋体" w:eastAsia="宋体" w:cs="Times New Roman"/>
          <w:color w:val="000000" w:themeColor="text1"/>
          <w:kern w:val="0"/>
          <w:sz w:val="28"/>
          <w:szCs w:val="28"/>
          <w:highlight w:val="none"/>
          <w14:textFill>
            <w14:solidFill>
              <w14:schemeClr w14:val="tx1"/>
            </w14:solidFill>
          </w14:textFill>
        </w:rPr>
      </w:pPr>
      <w:r>
        <w:rPr>
          <w:rFonts w:hint="eastAsia" w:ascii="宋体" w:hAnsi="宋体" w:eastAsia="宋体" w:cs="Times New Roman"/>
          <w:color w:val="000000" w:themeColor="text1"/>
          <w:kern w:val="0"/>
          <w:sz w:val="28"/>
          <w:szCs w:val="28"/>
          <w:highlight w:val="none"/>
          <w14:textFill>
            <w14:solidFill>
              <w14:schemeClr w14:val="tx1"/>
            </w14:solidFill>
          </w14:textFill>
        </w:rPr>
        <w:t>成立时间：年</w:t>
      </w:r>
      <w:r>
        <w:rPr>
          <w:rFonts w:hint="eastAsia" w:ascii="宋体" w:hAnsi="宋体" w:eastAsia="宋体" w:cs="Times New Roman"/>
          <w:color w:val="000000" w:themeColor="text1"/>
          <w:kern w:val="0"/>
          <w:sz w:val="28"/>
          <w:szCs w:val="28"/>
          <w:highlight w:val="none"/>
          <w:lang w:val="en-US" w:eastAsia="zh-CN"/>
          <w14:textFill>
            <w14:solidFill>
              <w14:schemeClr w14:val="tx1"/>
            </w14:solidFill>
          </w14:textFill>
        </w:rPr>
        <w:t xml:space="preserve"> </w:t>
      </w:r>
      <w:r>
        <w:rPr>
          <w:rFonts w:hint="eastAsia" w:ascii="宋体" w:hAnsi="宋体" w:eastAsia="宋体" w:cs="Times New Roman"/>
          <w:color w:val="000000" w:themeColor="text1"/>
          <w:kern w:val="0"/>
          <w:sz w:val="28"/>
          <w:szCs w:val="28"/>
          <w:highlight w:val="none"/>
          <w14:textFill>
            <w14:solidFill>
              <w14:schemeClr w14:val="tx1"/>
            </w14:solidFill>
          </w14:textFill>
        </w:rPr>
        <w:t>月</w:t>
      </w:r>
      <w:r>
        <w:rPr>
          <w:rFonts w:hint="eastAsia" w:ascii="宋体" w:hAnsi="宋体" w:eastAsia="宋体" w:cs="Times New Roman"/>
          <w:color w:val="000000" w:themeColor="text1"/>
          <w:kern w:val="0"/>
          <w:sz w:val="28"/>
          <w:szCs w:val="28"/>
          <w:highlight w:val="none"/>
          <w:lang w:val="en-US" w:eastAsia="zh-CN"/>
          <w14:textFill>
            <w14:solidFill>
              <w14:schemeClr w14:val="tx1"/>
            </w14:solidFill>
          </w14:textFill>
        </w:rPr>
        <w:t xml:space="preserve"> </w:t>
      </w:r>
      <w:r>
        <w:rPr>
          <w:rFonts w:hint="eastAsia" w:ascii="宋体" w:hAnsi="宋体" w:eastAsia="宋体" w:cs="Times New Roman"/>
          <w:color w:val="000000" w:themeColor="text1"/>
          <w:kern w:val="0"/>
          <w:sz w:val="28"/>
          <w:szCs w:val="28"/>
          <w:highlight w:val="none"/>
          <w14:textFill>
            <w14:solidFill>
              <w14:schemeClr w14:val="tx1"/>
            </w14:solidFill>
          </w14:textFill>
        </w:rPr>
        <w:t>日</w:t>
      </w:r>
    </w:p>
    <w:p w14:paraId="54BA7BD5">
      <w:pPr>
        <w:widowControl/>
        <w:spacing w:line="480" w:lineRule="auto"/>
        <w:rPr>
          <w:rFonts w:hint="eastAsia" w:ascii="宋体" w:hAnsi="宋体" w:eastAsia="宋体" w:cs="Times New Roman"/>
          <w:color w:val="000000" w:themeColor="text1"/>
          <w:kern w:val="0"/>
          <w:sz w:val="28"/>
          <w:szCs w:val="28"/>
          <w:highlight w:val="none"/>
          <w:lang w:eastAsia="zh-CN"/>
          <w14:textFill>
            <w14:solidFill>
              <w14:schemeClr w14:val="tx1"/>
            </w14:solidFill>
          </w14:textFill>
        </w:rPr>
      </w:pPr>
      <w:r>
        <w:rPr>
          <w:rFonts w:hint="eastAsia" w:ascii="宋体" w:hAnsi="宋体" w:eastAsia="宋体" w:cs="Times New Roman"/>
          <w:color w:val="000000" w:themeColor="text1"/>
          <w:kern w:val="0"/>
          <w:sz w:val="28"/>
          <w:szCs w:val="28"/>
          <w:highlight w:val="none"/>
          <w14:textFill>
            <w14:solidFill>
              <w14:schemeClr w14:val="tx1"/>
            </w14:solidFill>
          </w14:textFill>
        </w:rPr>
        <w:t xml:space="preserve">经营期限： </w:t>
      </w:r>
    </w:p>
    <w:p w14:paraId="689457EB">
      <w:pPr>
        <w:widowControl/>
        <w:spacing w:line="480" w:lineRule="auto"/>
        <w:rPr>
          <w:rFonts w:ascii="宋体" w:hAnsi="宋体" w:eastAsia="宋体" w:cs="Times New Roman"/>
          <w:color w:val="000000" w:themeColor="text1"/>
          <w:kern w:val="0"/>
          <w:sz w:val="28"/>
          <w:szCs w:val="28"/>
          <w:highlight w:val="none"/>
          <w14:textFill>
            <w14:solidFill>
              <w14:schemeClr w14:val="tx1"/>
            </w14:solidFill>
          </w14:textFill>
        </w:rPr>
      </w:pPr>
      <w:r>
        <w:rPr>
          <w:rFonts w:hint="eastAsia" w:ascii="宋体" w:hAnsi="宋体" w:eastAsia="宋体" w:cs="Times New Roman"/>
          <w:color w:val="000000" w:themeColor="text1"/>
          <w:kern w:val="0"/>
          <w:sz w:val="28"/>
          <w:szCs w:val="28"/>
          <w:highlight w:val="none"/>
          <w14:textFill>
            <w14:solidFill>
              <w14:schemeClr w14:val="tx1"/>
            </w14:solidFill>
          </w14:textFill>
        </w:rPr>
        <w:t xml:space="preserve">姓 名：性别：年龄：职务： </w:t>
      </w:r>
    </w:p>
    <w:p w14:paraId="5E50E109">
      <w:pPr>
        <w:widowControl/>
        <w:spacing w:line="480" w:lineRule="auto"/>
        <w:rPr>
          <w:rFonts w:ascii="宋体" w:hAnsi="宋体" w:eastAsia="宋体" w:cs="Times New Roman"/>
          <w:color w:val="000000" w:themeColor="text1"/>
          <w:kern w:val="0"/>
          <w:sz w:val="28"/>
          <w:szCs w:val="28"/>
          <w:highlight w:val="none"/>
          <w14:textFill>
            <w14:solidFill>
              <w14:schemeClr w14:val="tx1"/>
            </w14:solidFill>
          </w14:textFill>
        </w:rPr>
      </w:pPr>
      <w:r>
        <w:rPr>
          <w:rFonts w:hint="eastAsia" w:ascii="宋体" w:hAnsi="宋体" w:eastAsia="宋体" w:cs="Times New Roman"/>
          <w:color w:val="000000" w:themeColor="text1"/>
          <w:kern w:val="0"/>
          <w:sz w:val="28"/>
          <w:szCs w:val="28"/>
          <w:highlight w:val="none"/>
          <w14:textFill>
            <w14:solidFill>
              <w14:schemeClr w14:val="tx1"/>
            </w14:solidFill>
          </w14:textFill>
        </w:rPr>
        <w:t>系 （</w:t>
      </w:r>
      <w:r>
        <w:rPr>
          <w:rFonts w:hint="eastAsia" w:ascii="宋体" w:hAnsi="宋体" w:eastAsia="宋体" w:cs="Times New Roman"/>
          <w:color w:val="000000" w:themeColor="text1"/>
          <w:kern w:val="0"/>
          <w:sz w:val="28"/>
          <w:szCs w:val="28"/>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8"/>
          <w:szCs w:val="28"/>
          <w:highlight w:val="none"/>
          <w14:textFill>
            <w14:solidFill>
              <w14:schemeClr w14:val="tx1"/>
            </w14:solidFill>
          </w14:textFill>
        </w:rPr>
        <w:t>单位名称） 的法定代表人。</w:t>
      </w:r>
    </w:p>
    <w:p w14:paraId="6403ADCA">
      <w:pPr>
        <w:widowControl/>
        <w:spacing w:line="480" w:lineRule="auto"/>
        <w:ind w:firstLine="610"/>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p w14:paraId="48C059EF">
      <w:pPr>
        <w:widowControl/>
        <w:spacing w:line="480" w:lineRule="auto"/>
        <w:ind w:firstLine="109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特此证明。</w:t>
      </w:r>
    </w:p>
    <w:p w14:paraId="7AAA01D1">
      <w:pPr>
        <w:widowControl/>
        <w:spacing w:line="480" w:lineRule="auto"/>
        <w:ind w:firstLine="5040"/>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p w14:paraId="6B719BEC">
      <w:pPr>
        <w:widowControl/>
        <w:spacing w:line="480" w:lineRule="auto"/>
        <w:ind w:firstLine="5040"/>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p w14:paraId="50686F76">
      <w:pPr>
        <w:widowControl/>
        <w:spacing w:line="480" w:lineRule="auto"/>
        <w:ind w:firstLine="5040"/>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p w14:paraId="5D6B2F01">
      <w:pPr>
        <w:widowControl/>
        <w:spacing w:line="480" w:lineRule="auto"/>
        <w:ind w:firstLine="504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w:t>
      </w:r>
      <w:r>
        <w:rPr>
          <w:rFonts w:hint="eastAsia" w:ascii="宋体" w:hAnsi="宋体" w:eastAsia="宋体" w:cs="Times New Roman"/>
          <w:color w:val="000000" w:themeColor="text1"/>
          <w:kern w:val="0"/>
          <w:sz w:val="24"/>
          <w:szCs w:val="24"/>
          <w:highlight w:val="none"/>
          <w:u w:val="single"/>
          <w14:textFill>
            <w14:solidFill>
              <w14:schemeClr w14:val="tx1"/>
            </w14:solidFill>
          </w14:textFill>
        </w:rPr>
        <w:t xml:space="preserve"> （盖单位公章）</w:t>
      </w:r>
    </w:p>
    <w:p w14:paraId="6ACF1216">
      <w:pPr>
        <w:widowControl/>
        <w:spacing w:line="480" w:lineRule="auto"/>
        <w:ind w:firstLine="5040"/>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p w14:paraId="3DFD030D">
      <w:pPr>
        <w:widowControl/>
        <w:spacing w:line="480" w:lineRule="auto"/>
        <w:jc w:val="center"/>
        <w:rPr>
          <w:rFonts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Times New Roman"/>
          <w:color w:val="000000" w:themeColor="text1"/>
          <w:kern w:val="0"/>
          <w:sz w:val="24"/>
          <w:szCs w:val="24"/>
          <w:highlight w:val="none"/>
          <w14:textFill>
            <w14:solidFill>
              <w14:schemeClr w14:val="tx1"/>
            </w14:solidFill>
          </w14:textFill>
        </w:rPr>
        <w:t xml:space="preserve"> 日 期：年 月 日</w:t>
      </w:r>
    </w:p>
    <w:p w14:paraId="589041C6">
      <w:pPr>
        <w:widowControl/>
        <w:spacing w:line="480" w:lineRule="auto"/>
        <w:jc w:val="center"/>
        <w:rPr>
          <w:rFonts w:ascii="宋体" w:hAnsi="宋体" w:eastAsia="宋体" w:cs="Times New Roman"/>
          <w:color w:val="000000" w:themeColor="text1"/>
          <w:kern w:val="0"/>
          <w:sz w:val="24"/>
          <w:szCs w:val="24"/>
          <w:highlight w:val="none"/>
          <w14:textFill>
            <w14:solidFill>
              <w14:schemeClr w14:val="tx1"/>
            </w14:solidFill>
          </w14:textFill>
        </w:rPr>
      </w:pPr>
    </w:p>
    <w:p w14:paraId="4710F886">
      <w:pPr>
        <w:widowControl/>
        <w:spacing w:line="480" w:lineRule="auto"/>
        <w:jc w:val="center"/>
        <w:rPr>
          <w:rFonts w:ascii="宋体" w:hAnsi="宋体" w:eastAsia="宋体" w:cs="Times New Roman"/>
          <w:color w:val="000000" w:themeColor="text1"/>
          <w:kern w:val="0"/>
          <w:sz w:val="24"/>
          <w:szCs w:val="24"/>
          <w:highlight w:val="none"/>
          <w14:textFill>
            <w14:solidFill>
              <w14:schemeClr w14:val="tx1"/>
            </w14:solidFill>
          </w14:textFill>
        </w:rPr>
      </w:pPr>
    </w:p>
    <w:p w14:paraId="02DA02E4">
      <w:pPr>
        <w:widowControl/>
        <w:spacing w:line="480" w:lineRule="auto"/>
        <w:jc w:val="center"/>
        <w:rPr>
          <w:rFonts w:ascii="宋体" w:hAnsi="宋体" w:eastAsia="宋体" w:cs="Times New Roman"/>
          <w:color w:val="000000" w:themeColor="text1"/>
          <w:kern w:val="0"/>
          <w:sz w:val="24"/>
          <w:szCs w:val="24"/>
          <w:highlight w:val="none"/>
          <w14:textFill>
            <w14:solidFill>
              <w14:schemeClr w14:val="tx1"/>
            </w14:solidFill>
          </w14:textFill>
        </w:rPr>
      </w:pPr>
    </w:p>
    <w:p w14:paraId="5509C7FE">
      <w:pPr>
        <w:widowControl/>
        <w:rPr>
          <w:rFonts w:ascii="宋体" w:hAnsi="宋体" w:eastAsia="宋体" w:cs="Times New Roman"/>
          <w:b/>
          <w:bCs/>
          <w:color w:val="000000" w:themeColor="text1"/>
          <w:kern w:val="0"/>
          <w:sz w:val="24"/>
          <w:szCs w:val="24"/>
          <w:highlight w:val="none"/>
          <w14:textFill>
            <w14:solidFill>
              <w14:schemeClr w14:val="tx1"/>
            </w14:solidFill>
          </w14:textFill>
        </w:rPr>
      </w:pPr>
      <w:bookmarkStart w:id="18" w:name="_Toc169921410"/>
      <w:bookmarkEnd w:id="18"/>
      <w:bookmarkStart w:id="19" w:name="_Toc223432390"/>
      <w:bookmarkEnd w:id="19"/>
      <w:bookmarkStart w:id="20" w:name="_Toc171073210"/>
      <w:bookmarkEnd w:id="20"/>
      <w:bookmarkStart w:id="21" w:name="_Toc171073045"/>
      <w:bookmarkEnd w:id="21"/>
    </w:p>
    <w:p w14:paraId="58BB59AC">
      <w:pPr>
        <w:widowControl/>
        <w:jc w:val="left"/>
        <w:rPr>
          <w:rFonts w:ascii="宋体" w:hAnsi="宋体" w:eastAsia="宋体" w:cs="Times New Roman"/>
          <w:b/>
          <w:bCs/>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附件2</w:t>
      </w:r>
    </w:p>
    <w:p w14:paraId="2262D575">
      <w:pPr>
        <w:widowControl/>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授权委托书</w:t>
      </w:r>
    </w:p>
    <w:p w14:paraId="3682904B">
      <w:pPr>
        <w:widowControl/>
        <w:spacing w:line="480" w:lineRule="auto"/>
        <w:ind w:firstLine="61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本授权委托书声明：我</w:t>
      </w:r>
      <w:r>
        <w:rPr>
          <w:rFonts w:hint="eastAsia" w:ascii="宋体" w:hAnsi="宋体" w:eastAsia="宋体" w:cs="Times New Roman"/>
          <w:color w:val="000000" w:themeColor="text1"/>
          <w:kern w:val="0"/>
          <w:sz w:val="24"/>
          <w:szCs w:val="24"/>
          <w:highlight w:val="none"/>
          <w:u w:val="single"/>
          <w14:textFill>
            <w14:solidFill>
              <w14:schemeClr w14:val="tx1"/>
            </w14:solidFill>
          </w14:textFill>
        </w:rPr>
        <w:t>（法定代表人）</w:t>
      </w:r>
      <w:r>
        <w:rPr>
          <w:rFonts w:hint="eastAsia" w:ascii="宋体" w:hAnsi="宋体" w:eastAsia="宋体" w:cs="Times New Roman"/>
          <w:color w:val="000000" w:themeColor="text1"/>
          <w:kern w:val="0"/>
          <w:sz w:val="24"/>
          <w:szCs w:val="24"/>
          <w:highlight w:val="none"/>
          <w14:textFill>
            <w14:solidFill>
              <w14:schemeClr w14:val="tx1"/>
            </w14:solidFill>
          </w14:textFill>
        </w:rPr>
        <w:t>（姓名）系</w:t>
      </w:r>
      <w:r>
        <w:rPr>
          <w:rFonts w:hint="eastAsia" w:ascii="宋体" w:hAnsi="宋体" w:eastAsia="宋体" w:cs="Times New Roman"/>
          <w:color w:val="000000" w:themeColor="text1"/>
          <w:kern w:val="0"/>
          <w:sz w:val="24"/>
          <w:szCs w:val="24"/>
          <w:highlight w:val="none"/>
          <w:u w:val="single"/>
          <w14:textFill>
            <w14:solidFill>
              <w14:schemeClr w14:val="tx1"/>
            </w14:solidFill>
          </w14:textFill>
        </w:rPr>
        <w:t>（投 标 人 名 称）</w:t>
      </w:r>
      <w:r>
        <w:rPr>
          <w:rFonts w:hint="eastAsia" w:ascii="宋体" w:hAnsi="宋体" w:eastAsia="宋体" w:cs="Times New Roman"/>
          <w:color w:val="000000" w:themeColor="text1"/>
          <w:kern w:val="0"/>
          <w:sz w:val="24"/>
          <w:szCs w:val="24"/>
          <w:highlight w:val="none"/>
          <w14:textFill>
            <w14:solidFill>
              <w14:schemeClr w14:val="tx1"/>
            </w14:solidFill>
          </w14:textFill>
        </w:rPr>
        <w:t>的法定代表人，现授权委托</w:t>
      </w:r>
      <w:r>
        <w:rPr>
          <w:rFonts w:hint="eastAsia" w:ascii="宋体" w:hAnsi="宋体" w:eastAsia="宋体" w:cs="Times New Roman"/>
          <w:color w:val="000000" w:themeColor="text1"/>
          <w:kern w:val="0"/>
          <w:sz w:val="24"/>
          <w:szCs w:val="24"/>
          <w:highlight w:val="none"/>
          <w:u w:val="single"/>
          <w14:textFill>
            <w14:solidFill>
              <w14:schemeClr w14:val="tx1"/>
            </w14:solidFill>
          </w14:textFill>
        </w:rPr>
        <w:t xml:space="preserve"> （单 位 名 称） </w:t>
      </w:r>
      <w:r>
        <w:rPr>
          <w:rFonts w:hint="eastAsia" w:ascii="宋体" w:hAnsi="宋体" w:eastAsia="宋体" w:cs="Times New Roman"/>
          <w:color w:val="000000" w:themeColor="text1"/>
          <w:kern w:val="0"/>
          <w:sz w:val="24"/>
          <w:szCs w:val="24"/>
          <w:highlight w:val="none"/>
          <w14:textFill>
            <w14:solidFill>
              <w14:schemeClr w14:val="tx1"/>
            </w14:solidFill>
          </w14:textFill>
        </w:rPr>
        <w:t>的</w:t>
      </w:r>
      <w:r>
        <w:rPr>
          <w:rFonts w:hint="eastAsia" w:ascii="宋体" w:hAnsi="宋体" w:eastAsia="宋体" w:cs="Times New Roman"/>
          <w:color w:val="000000" w:themeColor="text1"/>
          <w:kern w:val="0"/>
          <w:sz w:val="24"/>
          <w:szCs w:val="24"/>
          <w:highlight w:val="none"/>
          <w:u w:val="single"/>
          <w14:textFill>
            <w14:solidFill>
              <w14:schemeClr w14:val="tx1"/>
            </w14:solidFill>
          </w14:textFill>
        </w:rPr>
        <w:t xml:space="preserve"> （姓名） </w:t>
      </w:r>
      <w:r>
        <w:rPr>
          <w:rFonts w:hint="eastAsia" w:ascii="宋体" w:hAnsi="宋体" w:eastAsia="宋体" w:cs="Times New Roman"/>
          <w:color w:val="000000" w:themeColor="text1"/>
          <w:kern w:val="0"/>
          <w:sz w:val="24"/>
          <w:szCs w:val="24"/>
          <w:highlight w:val="none"/>
          <w14:textFill>
            <w14:solidFill>
              <w14:schemeClr w14:val="tx1"/>
            </w14:solidFill>
          </w14:textFill>
        </w:rPr>
        <w:t>为我公司签署本项目的电子投标文件的法定代表人授权委托代理人，我承认代理人全权代表我所签署的项目的电子投标文件的内容。同时授权委托该同志代表我公司参加本项目的投标、开标、合同谈判、处理有关事务等并有权签署有关文件。</w:t>
      </w:r>
    </w:p>
    <w:p w14:paraId="3A059246">
      <w:pPr>
        <w:widowControl/>
        <w:spacing w:line="480" w:lineRule="auto"/>
        <w:ind w:firstLine="610"/>
        <w:rPr>
          <w:rFonts w:ascii="Times New Roman" w:hAnsi="Times New Roman" w:eastAsia="宋体" w:cs="Times New Roman"/>
          <w:color w:val="000000" w:themeColor="text1"/>
          <w:kern w:val="0"/>
          <w:sz w:val="24"/>
          <w:szCs w:val="24"/>
          <w:highlight w:val="none"/>
          <w14:textFill>
            <w14:solidFill>
              <w14:schemeClr w14:val="tx1"/>
            </w14:solidFill>
          </w14:textFill>
        </w:rPr>
      </w:pPr>
    </w:p>
    <w:p w14:paraId="3DFCA4C1">
      <w:pPr>
        <w:widowControl/>
        <w:spacing w:line="480" w:lineRule="auto"/>
        <w:ind w:firstLine="70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代理人无转委托权，特此委托。</w:t>
      </w:r>
    </w:p>
    <w:p w14:paraId="2EC164D0">
      <w:pPr>
        <w:widowControl/>
        <w:spacing w:line="480" w:lineRule="auto"/>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附：法人身份证扫描件</w:t>
      </w:r>
    </w:p>
    <w:p w14:paraId="17B85007">
      <w:pPr>
        <w:widowControl/>
        <w:spacing w:line="480" w:lineRule="auto"/>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委托代理人身份证扫描件</w:t>
      </w:r>
    </w:p>
    <w:p w14:paraId="553046E9">
      <w:pPr>
        <w:widowControl/>
        <w:spacing w:line="480" w:lineRule="auto"/>
        <w:ind w:firstLine="3240" w:firstLineChars="1350"/>
        <w:rPr>
          <w:rFonts w:hint="eastAsia" w:ascii="宋体" w:hAnsi="宋体" w:eastAsia="宋体" w:cs="Times New Roman"/>
          <w:color w:val="000000" w:themeColor="text1"/>
          <w:kern w:val="0"/>
          <w:sz w:val="24"/>
          <w:szCs w:val="24"/>
          <w:highlight w:val="none"/>
          <w14:textFill>
            <w14:solidFill>
              <w14:schemeClr w14:val="tx1"/>
            </w14:solidFill>
          </w14:textFill>
        </w:rPr>
      </w:pPr>
      <w:bookmarkStart w:id="22" w:name="_Toc169921411"/>
      <w:bookmarkEnd w:id="22"/>
      <w:bookmarkStart w:id="23" w:name="_Toc171073211"/>
      <w:bookmarkEnd w:id="23"/>
      <w:bookmarkStart w:id="24" w:name="_Toc223432391"/>
      <w:bookmarkEnd w:id="24"/>
      <w:bookmarkStart w:id="25" w:name="_Toc171073046"/>
      <w:bookmarkEnd w:id="25"/>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：（盖单位公章）</w:t>
      </w:r>
    </w:p>
    <w:p w14:paraId="68B66D68">
      <w:pPr>
        <w:widowControl/>
        <w:spacing w:line="480" w:lineRule="auto"/>
        <w:ind w:firstLine="3240" w:firstLineChars="1350"/>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法定代表人： （</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电子签章</w:t>
      </w:r>
      <w:r>
        <w:rPr>
          <w:rFonts w:hint="eastAsia" w:ascii="宋体" w:hAnsi="宋体" w:eastAsia="宋体" w:cs="Times New Roman"/>
          <w:color w:val="000000" w:themeColor="text1"/>
          <w:kern w:val="0"/>
          <w:sz w:val="24"/>
          <w:szCs w:val="24"/>
          <w:highlight w:val="none"/>
          <w14:textFill>
            <w14:solidFill>
              <w14:schemeClr w14:val="tx1"/>
            </w14:solidFill>
          </w14:textFill>
        </w:rPr>
        <w:t>）</w:t>
      </w:r>
    </w:p>
    <w:p w14:paraId="3AFE14BF">
      <w:pPr>
        <w:widowControl/>
        <w:ind w:firstLine="3240" w:firstLineChars="135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日 期： 年 月 日</w:t>
      </w:r>
    </w:p>
    <w:p w14:paraId="3A3FB50B">
      <w:pPr>
        <w:widowControl/>
        <w:rPr>
          <w:rFonts w:ascii="宋体" w:hAnsi="宋体" w:eastAsia="宋体" w:cs="Times New Roman"/>
          <w:b/>
          <w:bCs/>
          <w:color w:val="000000" w:themeColor="text1"/>
          <w:kern w:val="0"/>
          <w:sz w:val="24"/>
          <w:szCs w:val="24"/>
          <w:highlight w:val="none"/>
          <w14:textFill>
            <w14:solidFill>
              <w14:schemeClr w14:val="tx1"/>
            </w14:solidFill>
          </w14:textFill>
        </w:rPr>
      </w:pPr>
    </w:p>
    <w:p w14:paraId="266A3CDF">
      <w:pPr>
        <w:widowControl/>
        <w:rPr>
          <w:rFonts w:ascii="宋体" w:hAnsi="宋体" w:eastAsia="宋体" w:cs="Times New Roman"/>
          <w:b/>
          <w:bCs/>
          <w:color w:val="000000" w:themeColor="text1"/>
          <w:kern w:val="0"/>
          <w:sz w:val="24"/>
          <w:szCs w:val="24"/>
          <w:highlight w:val="none"/>
          <w14:textFill>
            <w14:solidFill>
              <w14:schemeClr w14:val="tx1"/>
            </w14:solidFill>
          </w14:textFill>
        </w:rPr>
      </w:pPr>
    </w:p>
    <w:p w14:paraId="2A23086D">
      <w:pPr>
        <w:widowControl/>
        <w:rPr>
          <w:rFonts w:ascii="宋体" w:hAnsi="宋体" w:eastAsia="宋体" w:cs="Times New Roman"/>
          <w:b/>
          <w:bCs/>
          <w:color w:val="000000" w:themeColor="text1"/>
          <w:kern w:val="0"/>
          <w:sz w:val="24"/>
          <w:szCs w:val="24"/>
          <w:highlight w:val="none"/>
          <w14:textFill>
            <w14:solidFill>
              <w14:schemeClr w14:val="tx1"/>
            </w14:solidFill>
          </w14:textFill>
        </w:rPr>
      </w:pPr>
    </w:p>
    <w:p w14:paraId="6D33A8B7">
      <w:pPr>
        <w:widowControl/>
        <w:rPr>
          <w:rFonts w:ascii="宋体" w:hAnsi="宋体" w:eastAsia="宋体" w:cs="Times New Roman"/>
          <w:b/>
          <w:bCs/>
          <w:color w:val="000000" w:themeColor="text1"/>
          <w:kern w:val="0"/>
          <w:sz w:val="24"/>
          <w:szCs w:val="24"/>
          <w:highlight w:val="none"/>
          <w14:textFill>
            <w14:solidFill>
              <w14:schemeClr w14:val="tx1"/>
            </w14:solidFill>
          </w14:textFill>
        </w:rPr>
      </w:pPr>
    </w:p>
    <w:p w14:paraId="21A0FDCA">
      <w:pPr>
        <w:widowControl/>
        <w:rPr>
          <w:rFonts w:ascii="宋体" w:hAnsi="宋体" w:eastAsia="宋体" w:cs="Times New Roman"/>
          <w:b/>
          <w:bCs/>
          <w:color w:val="000000" w:themeColor="text1"/>
          <w:kern w:val="0"/>
          <w:sz w:val="24"/>
          <w:szCs w:val="24"/>
          <w:highlight w:val="none"/>
          <w14:textFill>
            <w14:solidFill>
              <w14:schemeClr w14:val="tx1"/>
            </w14:solidFill>
          </w14:textFill>
        </w:rPr>
      </w:pPr>
    </w:p>
    <w:p w14:paraId="4B720EA0">
      <w:pPr>
        <w:widowControl/>
        <w:rPr>
          <w:rFonts w:ascii="宋体" w:hAnsi="宋体" w:eastAsia="宋体" w:cs="Times New Roman"/>
          <w:b/>
          <w:bCs/>
          <w:color w:val="000000" w:themeColor="text1"/>
          <w:kern w:val="0"/>
          <w:sz w:val="24"/>
          <w:szCs w:val="24"/>
          <w:highlight w:val="none"/>
          <w14:textFill>
            <w14:solidFill>
              <w14:schemeClr w14:val="tx1"/>
            </w14:solidFill>
          </w14:textFill>
        </w:rPr>
      </w:pPr>
    </w:p>
    <w:p w14:paraId="1E2A6D28">
      <w:pPr>
        <w:widowControl/>
        <w:rPr>
          <w:rFonts w:ascii="宋体" w:hAnsi="宋体" w:eastAsia="宋体" w:cs="Times New Roman"/>
          <w:b/>
          <w:bCs/>
          <w:color w:val="000000" w:themeColor="text1"/>
          <w:kern w:val="0"/>
          <w:sz w:val="24"/>
          <w:szCs w:val="24"/>
          <w:highlight w:val="none"/>
          <w14:textFill>
            <w14:solidFill>
              <w14:schemeClr w14:val="tx1"/>
            </w14:solidFill>
          </w14:textFill>
        </w:rPr>
      </w:pPr>
    </w:p>
    <w:p w14:paraId="1AE9BC3D">
      <w:pPr>
        <w:widowControl/>
        <w:rPr>
          <w:rFonts w:ascii="宋体" w:hAnsi="宋体" w:eastAsia="宋体" w:cs="Times New Roman"/>
          <w:b/>
          <w:bCs/>
          <w:color w:val="000000" w:themeColor="text1"/>
          <w:kern w:val="0"/>
          <w:sz w:val="24"/>
          <w:szCs w:val="24"/>
          <w:highlight w:val="none"/>
          <w14:textFill>
            <w14:solidFill>
              <w14:schemeClr w14:val="tx1"/>
            </w14:solidFill>
          </w14:textFill>
        </w:rPr>
      </w:pPr>
    </w:p>
    <w:p w14:paraId="51D8A551">
      <w:pPr>
        <w:widowControl/>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br w:type="page"/>
      </w:r>
      <w:r>
        <w:rPr>
          <w:rFonts w:hint="eastAsia" w:ascii="宋体" w:hAnsi="宋体" w:eastAsia="宋体" w:cs="Times New Roman"/>
          <w:b/>
          <w:bCs/>
          <w:color w:val="000000" w:themeColor="text1"/>
          <w:kern w:val="0"/>
          <w:sz w:val="24"/>
          <w:szCs w:val="24"/>
          <w:highlight w:val="none"/>
          <w14:textFill>
            <w14:solidFill>
              <w14:schemeClr w14:val="tx1"/>
            </w14:solidFill>
          </w14:textFill>
        </w:rPr>
        <w:t>附件3</w:t>
      </w:r>
    </w:p>
    <w:p w14:paraId="7A1A4B2B">
      <w:pPr>
        <w:widowControl/>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投 标 函</w:t>
      </w:r>
    </w:p>
    <w:p w14:paraId="1A3789EC">
      <w:pPr>
        <w:widowControl/>
        <w:spacing w:line="480" w:lineRule="auto"/>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spacing w:val="46"/>
          <w:kern w:val="0"/>
          <w:sz w:val="24"/>
          <w:szCs w:val="24"/>
          <w:highlight w:val="none"/>
          <w14:textFill>
            <w14:solidFill>
              <w14:schemeClr w14:val="tx1"/>
            </w14:solidFill>
          </w14:textFill>
        </w:rPr>
        <w:t xml:space="preserve">致 </w:t>
      </w:r>
      <w:r>
        <w:rPr>
          <w:rFonts w:hint="eastAsia" w:ascii="宋体" w:hAnsi="宋体" w:eastAsia="宋体" w:cs="Times New Roman"/>
          <w:color w:val="000000" w:themeColor="text1"/>
          <w:spacing w:val="46"/>
          <w:kern w:val="0"/>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pacing w:val="46"/>
          <w:kern w:val="0"/>
          <w:sz w:val="24"/>
          <w:szCs w:val="24"/>
          <w:highlight w:val="none"/>
          <w14:textFill>
            <w14:solidFill>
              <w14:schemeClr w14:val="tx1"/>
            </w14:solidFill>
          </w14:textFill>
        </w:rPr>
        <w:t>（采购人） ：</w:t>
      </w:r>
    </w:p>
    <w:p w14:paraId="0D5F6D7D">
      <w:pPr>
        <w:widowControl/>
        <w:spacing w:line="480" w:lineRule="auto"/>
        <w:ind w:firstLine="48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 xml:space="preserve">根据已收到贵方 </w:t>
      </w:r>
      <w:r>
        <w:rPr>
          <w:rFonts w:hint="eastAsia" w:ascii="宋体" w:hAnsi="宋体" w:eastAsia="宋体" w:cs="Times New Roman"/>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kern w:val="0"/>
          <w:sz w:val="24"/>
          <w:szCs w:val="24"/>
          <w:highlight w:val="none"/>
          <w14:textFill>
            <w14:solidFill>
              <w14:schemeClr w14:val="tx1"/>
            </w14:solidFill>
          </w14:textFill>
        </w:rPr>
        <w:t>（项目名称）的招标文件，遵照《中华人民共和国政府采购法》等有关规定，我单位经研究上述招标文件的投标须知、合同条款、技术参数及其它有关文件后，我方愿以人民币（大写）</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w:t>
      </w:r>
      <w:r>
        <w:rPr>
          <w:rFonts w:hint="eastAsia" w:ascii="宋体" w:hAnsi="宋体" w:eastAsia="宋体" w:cs="Times New Roman"/>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kern w:val="0"/>
          <w:sz w:val="24"/>
          <w:szCs w:val="24"/>
          <w:highlight w:val="none"/>
          <w14:textFill>
            <w14:solidFill>
              <w14:schemeClr w14:val="tx1"/>
            </w14:solidFill>
          </w14:textFill>
        </w:rPr>
        <w:t>（小写：</w:t>
      </w:r>
      <w:r>
        <w:rPr>
          <w:rFonts w:hint="eastAsia" w:ascii="宋体" w:hAnsi="宋体" w:eastAsia="宋体" w:cs="Times New Roman"/>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kern w:val="0"/>
          <w:sz w:val="24"/>
          <w:szCs w:val="24"/>
          <w:highlight w:val="none"/>
          <w14:textFill>
            <w14:solidFill>
              <w14:schemeClr w14:val="tx1"/>
            </w14:solidFill>
          </w14:textFill>
        </w:rPr>
        <w:t>元）的投标报价；承包上述项目的采购及安装、调试、验收、培训、质保期服务、与货物有关的运输和保险及其他伴随服务。</w:t>
      </w:r>
    </w:p>
    <w:p w14:paraId="2CA90F6D">
      <w:pPr>
        <w:widowControl/>
        <w:spacing w:line="480" w:lineRule="auto"/>
        <w:ind w:firstLine="42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1</w:t>
      </w:r>
      <w:r>
        <w:rPr>
          <w:rFonts w:hint="eastAsia" w:ascii="宋体" w:hAnsi="宋体" w:eastAsia="宋体" w:cs="Times New Roman"/>
          <w:color w:val="000000" w:themeColor="text1"/>
          <w:kern w:val="0"/>
          <w:sz w:val="24"/>
          <w:szCs w:val="24"/>
          <w:highlight w:val="none"/>
          <w14:textFill>
            <w14:solidFill>
              <w14:schemeClr w14:val="tx1"/>
            </w14:solidFill>
          </w14:textFill>
        </w:rPr>
        <w:t>、 我方已详细审核全部招标文件，包括修改文件（如有）及有关附件，已充分理解并掌握了本招标项目的全部有关情况，认为招标文件符合法律、法规的要求，充分体现了公开、公平、公正和诚实信用原则，我方对招标文件没有任何异议。同意接受招标文件的全部内容和条件。</w:t>
      </w:r>
    </w:p>
    <w:p w14:paraId="177204F5">
      <w:pPr>
        <w:widowControl/>
        <w:spacing w:line="480" w:lineRule="auto"/>
        <w:ind w:firstLine="42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2</w:t>
      </w:r>
      <w:r>
        <w:rPr>
          <w:rFonts w:hint="eastAsia" w:ascii="宋体" w:hAnsi="宋体" w:eastAsia="宋体" w:cs="Times New Roman"/>
          <w:color w:val="000000" w:themeColor="text1"/>
          <w:kern w:val="0"/>
          <w:sz w:val="24"/>
          <w:szCs w:val="24"/>
          <w:highlight w:val="none"/>
          <w14:textFill>
            <w14:solidFill>
              <w14:schemeClr w14:val="tx1"/>
            </w14:solidFill>
          </w14:textFill>
        </w:rPr>
        <w:t>、 我方承认投标函附表是我方投标函的组成部分。</w:t>
      </w:r>
    </w:p>
    <w:p w14:paraId="425FC668">
      <w:pPr>
        <w:widowControl/>
        <w:spacing w:line="480" w:lineRule="auto"/>
        <w:ind w:firstLine="42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3</w:t>
      </w:r>
      <w:r>
        <w:rPr>
          <w:rFonts w:hint="eastAsia" w:ascii="宋体" w:hAnsi="宋体" w:eastAsia="宋体" w:cs="Times New Roman"/>
          <w:color w:val="000000" w:themeColor="text1"/>
          <w:kern w:val="0"/>
          <w:sz w:val="24"/>
          <w:szCs w:val="24"/>
          <w:highlight w:val="none"/>
          <w14:textFill>
            <w14:solidFill>
              <w14:schemeClr w14:val="tx1"/>
            </w14:solidFill>
          </w14:textFill>
        </w:rPr>
        <w:t>、 如我方中标，我方承诺在收到中标通知书后，在中标通知书规定的期限内，根据招标文件、我方的投标文件及有关澄清承诺书的要求，与采购人订立书面合同，并按照合同约定承担完成合同的责任和义务。</w:t>
      </w:r>
    </w:p>
    <w:p w14:paraId="5A78E428">
      <w:pPr>
        <w:widowControl/>
        <w:spacing w:line="480" w:lineRule="auto"/>
        <w:ind w:firstLine="420"/>
        <w:jc w:val="left"/>
        <w:rPr>
          <w:rFonts w:hint="eastAsia" w:ascii="宋体" w:hAnsi="宋体" w:eastAsia="宋体" w:cs="Times New Roman"/>
          <w:color w:val="000000" w:themeColor="text1"/>
          <w:kern w:val="0"/>
          <w:sz w:val="24"/>
          <w:szCs w:val="24"/>
          <w:highlight w:val="none"/>
          <w:lang w:eastAsia="zh-CN"/>
          <w14:textFill>
            <w14:solidFill>
              <w14:schemeClr w14:val="tx1"/>
            </w14:solidFill>
          </w14:textFill>
        </w:rPr>
      </w:pPr>
      <w:r>
        <w:rPr>
          <w:rFonts w:hint="eastAsia" w:ascii="宋体" w:hAnsi="宋体" w:eastAsia="宋体" w:cs="Times New Roman"/>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Times New Roman"/>
          <w:color w:val="000000" w:themeColor="text1"/>
          <w:kern w:val="0"/>
          <w:sz w:val="24"/>
          <w:szCs w:val="24"/>
          <w:highlight w:val="none"/>
          <w14:textFill>
            <w14:solidFill>
              <w14:schemeClr w14:val="tx1"/>
            </w14:solidFill>
          </w14:textFill>
        </w:rPr>
        <w:t>、 我方同意自本项目招标文件中规定的投标有效期内有效，并承诺在投标有效期内不修改、撤销投标文件</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w:t>
      </w:r>
    </w:p>
    <w:p w14:paraId="764C75BD">
      <w:pPr>
        <w:widowControl/>
        <w:spacing w:line="480" w:lineRule="auto"/>
        <w:ind w:firstLine="42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spacing w:val="44"/>
          <w:kern w:val="0"/>
          <w:sz w:val="24"/>
          <w:szCs w:val="24"/>
          <w:highlight w:val="none"/>
          <w:lang w:val="en-US" w:eastAsia="zh-CN"/>
          <w14:textFill>
            <w14:solidFill>
              <w14:schemeClr w14:val="tx1"/>
            </w14:solidFill>
          </w14:textFill>
        </w:rPr>
        <w:t>6</w:t>
      </w:r>
      <w:r>
        <w:rPr>
          <w:rFonts w:hint="eastAsia" w:ascii="宋体" w:hAnsi="宋体" w:eastAsia="宋体" w:cs="Times New Roman"/>
          <w:color w:val="000000" w:themeColor="text1"/>
          <w:spacing w:val="44"/>
          <w:kern w:val="0"/>
          <w:sz w:val="24"/>
          <w:szCs w:val="24"/>
          <w:highlight w:val="none"/>
          <w14:textFill>
            <w14:solidFill>
              <w14:schemeClr w14:val="tx1"/>
            </w14:solidFill>
          </w14:textFill>
        </w:rPr>
        <w:t>、</w:t>
      </w:r>
      <w:r>
        <w:rPr>
          <w:rFonts w:hint="eastAsia" w:ascii="宋体" w:hAnsi="宋体" w:eastAsia="宋体" w:cs="Times New Roman"/>
          <w:color w:val="000000" w:themeColor="text1"/>
          <w:kern w:val="0"/>
          <w:sz w:val="24"/>
          <w:szCs w:val="24"/>
          <w:highlight w:val="none"/>
          <w14:textFill>
            <w14:solidFill>
              <w14:schemeClr w14:val="tx1"/>
            </w14:solidFill>
          </w14:textFill>
        </w:rPr>
        <w:t>我方在此声明，所递交的投标文件及有关资料内容完整、真实和准确。</w:t>
      </w:r>
    </w:p>
    <w:p w14:paraId="01650F46">
      <w:pPr>
        <w:widowControl/>
        <w:spacing w:line="480" w:lineRule="auto"/>
        <w:ind w:firstLine="420"/>
        <w:jc w:val="left"/>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 xml:space="preserve">：（盖单位公章）  </w:t>
      </w:r>
    </w:p>
    <w:p w14:paraId="15BAD675">
      <w:pPr>
        <w:widowControl/>
        <w:spacing w:line="480" w:lineRule="auto"/>
        <w:ind w:firstLine="420"/>
        <w:jc w:val="left"/>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法定代表人：（电子签章）</w:t>
      </w:r>
    </w:p>
    <w:p w14:paraId="393BD066">
      <w:pPr>
        <w:widowControl/>
        <w:spacing w:line="480" w:lineRule="auto"/>
        <w:ind w:firstLine="420"/>
        <w:jc w:val="left"/>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投标单位授权人联系方式：</w:t>
      </w:r>
    </w:p>
    <w:p w14:paraId="36159FAC">
      <w:pPr>
        <w:widowControl/>
        <w:spacing w:line="480" w:lineRule="auto"/>
        <w:jc w:val="right"/>
        <w:rPr>
          <w:rFonts w:hint="eastAsia" w:ascii="宋体" w:hAnsi="宋体" w:eastAsia="宋体" w:cs="Times New Roman"/>
          <w:b/>
          <w:bCs/>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spacing w:val="46"/>
          <w:kern w:val="0"/>
          <w:sz w:val="24"/>
          <w:szCs w:val="24"/>
          <w:highlight w:val="none"/>
          <w14:textFill>
            <w14:solidFill>
              <w14:schemeClr w14:val="tx1"/>
            </w14:solidFill>
          </w14:textFill>
        </w:rPr>
        <w:t>日 期： 年 月 日</w:t>
      </w:r>
    </w:p>
    <w:p w14:paraId="06F9D4D1">
      <w:pPr>
        <w:widowControl/>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附件4</w:t>
      </w:r>
    </w:p>
    <w:p w14:paraId="5EF4C2ED">
      <w:pPr>
        <w:widowControl/>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投标函附表</w:t>
      </w:r>
    </w:p>
    <w:p w14:paraId="5C38EA86">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名称：</w:t>
      </w:r>
    </w:p>
    <w:p w14:paraId="3B6C389F">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项目编号：                                    货币单位：元</w:t>
      </w:r>
    </w:p>
    <w:tbl>
      <w:tblPr>
        <w:tblStyle w:val="14"/>
        <w:tblW w:w="9815" w:type="dxa"/>
        <w:jc w:val="center"/>
        <w:tblLayout w:type="fixed"/>
        <w:tblCellMar>
          <w:top w:w="0" w:type="dxa"/>
          <w:left w:w="108" w:type="dxa"/>
          <w:bottom w:w="0" w:type="dxa"/>
          <w:right w:w="108" w:type="dxa"/>
        </w:tblCellMar>
      </w:tblPr>
      <w:tblGrid>
        <w:gridCol w:w="579"/>
        <w:gridCol w:w="787"/>
        <w:gridCol w:w="787"/>
        <w:gridCol w:w="902"/>
        <w:gridCol w:w="1585"/>
        <w:gridCol w:w="1310"/>
        <w:gridCol w:w="716"/>
        <w:gridCol w:w="735"/>
        <w:gridCol w:w="900"/>
        <w:gridCol w:w="727"/>
        <w:gridCol w:w="96"/>
        <w:gridCol w:w="691"/>
      </w:tblGrid>
      <w:tr w14:paraId="1132E583">
        <w:tblPrEx>
          <w:tblCellMar>
            <w:top w:w="0" w:type="dxa"/>
            <w:left w:w="108" w:type="dxa"/>
            <w:bottom w:w="0" w:type="dxa"/>
            <w:right w:w="108" w:type="dxa"/>
          </w:tblCellMar>
        </w:tblPrEx>
        <w:trPr>
          <w:trHeight w:val="963" w:hRule="atLeast"/>
          <w:jc w:val="center"/>
        </w:trPr>
        <w:tc>
          <w:tcPr>
            <w:tcW w:w="579" w:type="dxa"/>
            <w:tcBorders>
              <w:top w:val="single" w:color="auto" w:sz="4" w:space="0"/>
              <w:left w:val="single" w:color="auto" w:sz="4" w:space="0"/>
              <w:bottom w:val="single" w:color="auto" w:sz="4" w:space="0"/>
              <w:right w:val="single" w:color="auto" w:sz="4" w:space="0"/>
            </w:tcBorders>
            <w:vAlign w:val="center"/>
          </w:tcPr>
          <w:p w14:paraId="21896F54">
            <w:pPr>
              <w:widowControl/>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序号</w:t>
            </w:r>
          </w:p>
        </w:tc>
        <w:tc>
          <w:tcPr>
            <w:tcW w:w="787" w:type="dxa"/>
            <w:tcBorders>
              <w:top w:val="single" w:color="auto" w:sz="4" w:space="0"/>
              <w:left w:val="nil"/>
              <w:bottom w:val="single" w:color="auto" w:sz="4" w:space="0"/>
              <w:right w:val="single" w:color="auto" w:sz="4" w:space="0"/>
            </w:tcBorders>
            <w:vAlign w:val="center"/>
          </w:tcPr>
          <w:p w14:paraId="2426F8DF">
            <w:pPr>
              <w:widowControl/>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系统名称</w:t>
            </w:r>
          </w:p>
        </w:tc>
        <w:tc>
          <w:tcPr>
            <w:tcW w:w="787" w:type="dxa"/>
            <w:tcBorders>
              <w:top w:val="single" w:color="auto" w:sz="4" w:space="0"/>
              <w:left w:val="nil"/>
              <w:bottom w:val="single" w:color="auto" w:sz="4" w:space="0"/>
              <w:right w:val="single" w:color="auto" w:sz="4" w:space="0"/>
            </w:tcBorders>
            <w:vAlign w:val="center"/>
          </w:tcPr>
          <w:p w14:paraId="41302401">
            <w:pPr>
              <w:widowControl/>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Times New Roman"/>
                <w:color w:val="000000" w:themeColor="text1"/>
                <w:kern w:val="0"/>
                <w:sz w:val="24"/>
                <w:szCs w:val="24"/>
                <w:highlight w:val="none"/>
                <w14:textFill>
                  <w14:solidFill>
                    <w14:schemeClr w14:val="tx1"/>
                  </w14:solidFill>
                </w14:textFill>
              </w:rPr>
              <w:t>名称</w:t>
            </w:r>
          </w:p>
        </w:tc>
        <w:tc>
          <w:tcPr>
            <w:tcW w:w="902" w:type="dxa"/>
            <w:tcBorders>
              <w:top w:val="single" w:color="auto" w:sz="4" w:space="0"/>
              <w:left w:val="nil"/>
              <w:bottom w:val="single" w:color="auto" w:sz="4" w:space="0"/>
              <w:right w:val="single" w:color="auto" w:sz="4" w:space="0"/>
            </w:tcBorders>
            <w:vAlign w:val="center"/>
          </w:tcPr>
          <w:p w14:paraId="44EABE56">
            <w:pPr>
              <w:widowControl/>
              <w:jc w:val="cente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品牌</w:t>
            </w:r>
          </w:p>
        </w:tc>
        <w:tc>
          <w:tcPr>
            <w:tcW w:w="1585" w:type="dxa"/>
            <w:tcBorders>
              <w:top w:val="single" w:color="auto" w:sz="4" w:space="0"/>
              <w:left w:val="nil"/>
              <w:bottom w:val="single" w:color="auto" w:sz="4" w:space="0"/>
              <w:right w:val="single" w:color="auto" w:sz="4" w:space="0"/>
            </w:tcBorders>
            <w:vAlign w:val="center"/>
          </w:tcPr>
          <w:p w14:paraId="005FA113">
            <w:pPr>
              <w:widowControl/>
              <w:jc w:val="cente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 xml:space="preserve">规格型号 </w:t>
            </w:r>
          </w:p>
        </w:tc>
        <w:tc>
          <w:tcPr>
            <w:tcW w:w="1310" w:type="dxa"/>
            <w:tcBorders>
              <w:top w:val="single" w:color="auto" w:sz="4" w:space="0"/>
              <w:left w:val="nil"/>
              <w:bottom w:val="single" w:color="auto" w:sz="4" w:space="0"/>
              <w:right w:val="single" w:color="auto" w:sz="4" w:space="0"/>
            </w:tcBorders>
            <w:vAlign w:val="center"/>
          </w:tcPr>
          <w:p w14:paraId="67D9042D">
            <w:pPr>
              <w:widowControl/>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制造商</w:t>
            </w:r>
          </w:p>
        </w:tc>
        <w:tc>
          <w:tcPr>
            <w:tcW w:w="716" w:type="dxa"/>
            <w:tcBorders>
              <w:top w:val="single" w:color="auto" w:sz="4" w:space="0"/>
              <w:left w:val="nil"/>
              <w:bottom w:val="single" w:color="auto" w:sz="4" w:space="0"/>
              <w:right w:val="single" w:color="auto" w:sz="4" w:space="0"/>
            </w:tcBorders>
            <w:vAlign w:val="center"/>
          </w:tcPr>
          <w:p w14:paraId="5E471F0C">
            <w:pPr>
              <w:widowControl/>
              <w:jc w:val="cente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单位</w:t>
            </w:r>
          </w:p>
        </w:tc>
        <w:tc>
          <w:tcPr>
            <w:tcW w:w="735" w:type="dxa"/>
            <w:tcBorders>
              <w:top w:val="single" w:color="auto" w:sz="4" w:space="0"/>
              <w:left w:val="nil"/>
              <w:bottom w:val="single" w:color="auto" w:sz="4" w:space="0"/>
              <w:right w:val="single" w:color="auto" w:sz="4" w:space="0"/>
            </w:tcBorders>
            <w:vAlign w:val="center"/>
          </w:tcPr>
          <w:p w14:paraId="0E129842">
            <w:pPr>
              <w:widowControl/>
              <w:jc w:val="cente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数量</w:t>
            </w:r>
          </w:p>
        </w:tc>
        <w:tc>
          <w:tcPr>
            <w:tcW w:w="900" w:type="dxa"/>
            <w:tcBorders>
              <w:top w:val="single" w:color="auto" w:sz="4" w:space="0"/>
              <w:left w:val="nil"/>
              <w:bottom w:val="single" w:color="auto" w:sz="4" w:space="0"/>
              <w:right w:val="single" w:color="auto" w:sz="4" w:space="0"/>
            </w:tcBorders>
          </w:tcPr>
          <w:p w14:paraId="79AA6D15">
            <w:pPr>
              <w:widowControl/>
              <w:jc w:val="center"/>
              <w:rPr>
                <w:rFonts w:hint="eastAsia" w:ascii="Times New Roman" w:hAnsi="Times New Roman" w:eastAsia="宋体" w:cs="Times New Roman"/>
                <w:color w:val="000000" w:themeColor="text1"/>
                <w:kern w:val="0"/>
                <w:sz w:val="24"/>
                <w:szCs w:val="24"/>
                <w:highlight w:val="none"/>
                <w14:textFill>
                  <w14:solidFill>
                    <w14:schemeClr w14:val="tx1"/>
                  </w14:solidFill>
                </w14:textFill>
              </w:rPr>
            </w:pPr>
          </w:p>
          <w:p w14:paraId="3DCC583D">
            <w:pPr>
              <w:widowControl/>
              <w:jc w:val="cente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单价</w:t>
            </w:r>
          </w:p>
        </w:tc>
        <w:tc>
          <w:tcPr>
            <w:tcW w:w="823" w:type="dxa"/>
            <w:gridSpan w:val="2"/>
            <w:tcBorders>
              <w:top w:val="single" w:color="auto" w:sz="4" w:space="0"/>
              <w:left w:val="nil"/>
              <w:bottom w:val="single" w:color="auto" w:sz="4" w:space="0"/>
              <w:right w:val="single" w:color="auto" w:sz="4" w:space="0"/>
            </w:tcBorders>
            <w:vAlign w:val="center"/>
          </w:tcPr>
          <w:p w14:paraId="1C3C8DFE">
            <w:pPr>
              <w:widowControl/>
              <w:jc w:val="cente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合计</w:t>
            </w:r>
          </w:p>
        </w:tc>
        <w:tc>
          <w:tcPr>
            <w:tcW w:w="691" w:type="dxa"/>
            <w:tcBorders>
              <w:top w:val="single" w:color="auto" w:sz="4" w:space="0"/>
              <w:left w:val="single" w:color="auto" w:sz="4" w:space="0"/>
              <w:bottom w:val="single" w:color="auto" w:sz="4" w:space="0"/>
              <w:right w:val="single" w:color="auto" w:sz="4" w:space="0"/>
            </w:tcBorders>
            <w:vAlign w:val="center"/>
          </w:tcPr>
          <w:p w14:paraId="3AEEC6F7">
            <w:pPr>
              <w:widowControl/>
              <w:jc w:val="cente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备注</w:t>
            </w:r>
          </w:p>
        </w:tc>
      </w:tr>
      <w:tr w14:paraId="4C21EEE2">
        <w:tblPrEx>
          <w:tblCellMar>
            <w:top w:w="0" w:type="dxa"/>
            <w:left w:w="108" w:type="dxa"/>
            <w:bottom w:w="0" w:type="dxa"/>
            <w:right w:w="108" w:type="dxa"/>
          </w:tblCellMar>
        </w:tblPrEx>
        <w:trPr>
          <w:trHeight w:val="509" w:hRule="atLeast"/>
          <w:jc w:val="center"/>
        </w:trPr>
        <w:tc>
          <w:tcPr>
            <w:tcW w:w="579" w:type="dxa"/>
            <w:vMerge w:val="restart"/>
            <w:tcBorders>
              <w:top w:val="single" w:color="auto" w:sz="4" w:space="0"/>
              <w:left w:val="single" w:color="auto" w:sz="4" w:space="0"/>
              <w:right w:val="single" w:color="auto" w:sz="4" w:space="0"/>
            </w:tcBorders>
            <w:shd w:val="clear" w:color="auto" w:fill="auto"/>
            <w:vAlign w:val="center"/>
          </w:tcPr>
          <w:p w14:paraId="534D91FD">
            <w:pPr>
              <w:keepNext w:val="0"/>
              <w:keepLines w:val="0"/>
              <w:widowControl/>
              <w:suppressLineNumbers w:val="0"/>
              <w:jc w:val="center"/>
              <w:textAlignment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w:t>
            </w:r>
          </w:p>
        </w:tc>
        <w:tc>
          <w:tcPr>
            <w:tcW w:w="787" w:type="dxa"/>
            <w:vMerge w:val="restart"/>
            <w:tcBorders>
              <w:top w:val="single" w:color="auto" w:sz="4" w:space="0"/>
              <w:left w:val="nil"/>
              <w:right w:val="single" w:color="auto" w:sz="4" w:space="0"/>
            </w:tcBorders>
            <w:shd w:val="clear" w:color="auto" w:fill="auto"/>
            <w:vAlign w:val="center"/>
          </w:tcPr>
          <w:p w14:paraId="6FCFCD18">
            <w:pPr>
              <w:keepNext w:val="0"/>
              <w:keepLines w:val="0"/>
              <w:widowControl/>
              <w:suppressLineNumbers w:val="0"/>
              <w:jc w:val="left"/>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自动喂料系统</w:t>
            </w:r>
          </w:p>
        </w:tc>
        <w:tc>
          <w:tcPr>
            <w:tcW w:w="787" w:type="dxa"/>
            <w:tcBorders>
              <w:top w:val="single" w:color="auto" w:sz="4" w:space="0"/>
              <w:left w:val="nil"/>
              <w:bottom w:val="single" w:color="auto" w:sz="4" w:space="0"/>
              <w:right w:val="single" w:color="auto" w:sz="4" w:space="0"/>
            </w:tcBorders>
            <w:shd w:val="clear" w:color="auto" w:fill="auto"/>
            <w:vAlign w:val="center"/>
          </w:tcPr>
          <w:p w14:paraId="0267CDE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料塔</w:t>
            </w:r>
          </w:p>
        </w:tc>
        <w:tc>
          <w:tcPr>
            <w:tcW w:w="902" w:type="dxa"/>
            <w:tcBorders>
              <w:top w:val="single" w:color="auto" w:sz="4" w:space="0"/>
              <w:left w:val="nil"/>
              <w:bottom w:val="single" w:color="auto" w:sz="4" w:space="0"/>
              <w:right w:val="single" w:color="auto" w:sz="4" w:space="0"/>
            </w:tcBorders>
          </w:tcPr>
          <w:p w14:paraId="723C5FA6">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3BCA086C">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30A2A480">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4506D42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6FDC004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6C0EA502">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65424C1A">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65B752D1">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7C13DFFF">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30B734D1">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70BFC406">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38C5D9B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料线及相关运转配套设备</w:t>
            </w:r>
          </w:p>
        </w:tc>
        <w:tc>
          <w:tcPr>
            <w:tcW w:w="902" w:type="dxa"/>
            <w:tcBorders>
              <w:top w:val="single" w:color="auto" w:sz="4" w:space="0"/>
              <w:left w:val="nil"/>
              <w:bottom w:val="single" w:color="auto" w:sz="4" w:space="0"/>
              <w:right w:val="single" w:color="auto" w:sz="4" w:space="0"/>
            </w:tcBorders>
          </w:tcPr>
          <w:p w14:paraId="5E888E42">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6A1C48CF">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042C58F2">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4A176A9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米</w:t>
            </w:r>
          </w:p>
        </w:tc>
        <w:tc>
          <w:tcPr>
            <w:tcW w:w="735" w:type="dxa"/>
            <w:tcBorders>
              <w:top w:val="single" w:color="auto" w:sz="4" w:space="0"/>
              <w:left w:val="nil"/>
              <w:bottom w:val="single" w:color="auto" w:sz="4" w:space="0"/>
              <w:right w:val="single" w:color="auto" w:sz="4" w:space="0"/>
            </w:tcBorders>
            <w:shd w:val="clear" w:color="auto" w:fill="auto"/>
            <w:vAlign w:val="center"/>
          </w:tcPr>
          <w:p w14:paraId="1E91351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570</w:t>
            </w:r>
          </w:p>
        </w:tc>
        <w:tc>
          <w:tcPr>
            <w:tcW w:w="900" w:type="dxa"/>
            <w:tcBorders>
              <w:top w:val="single" w:color="auto" w:sz="4" w:space="0"/>
              <w:left w:val="nil"/>
              <w:bottom w:val="single" w:color="auto" w:sz="4" w:space="0"/>
              <w:right w:val="single" w:color="auto" w:sz="4" w:space="0"/>
            </w:tcBorders>
          </w:tcPr>
          <w:p w14:paraId="2CEEF138">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5398959A">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718F9E0F">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5C145E37">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56EE5108">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0A2E50C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123B633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食槽</w:t>
            </w:r>
          </w:p>
        </w:tc>
        <w:tc>
          <w:tcPr>
            <w:tcW w:w="902" w:type="dxa"/>
            <w:tcBorders>
              <w:top w:val="single" w:color="auto" w:sz="4" w:space="0"/>
              <w:left w:val="nil"/>
              <w:bottom w:val="single" w:color="auto" w:sz="4" w:space="0"/>
              <w:right w:val="single" w:color="auto" w:sz="4" w:space="0"/>
            </w:tcBorders>
          </w:tcPr>
          <w:p w14:paraId="555BDCF0">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60E02422">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4A20D032">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0F3BFD5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735" w:type="dxa"/>
            <w:tcBorders>
              <w:top w:val="single" w:color="auto" w:sz="4" w:space="0"/>
              <w:left w:val="nil"/>
              <w:bottom w:val="single" w:color="auto" w:sz="4" w:space="0"/>
              <w:right w:val="single" w:color="auto" w:sz="4" w:space="0"/>
            </w:tcBorders>
            <w:shd w:val="clear" w:color="auto" w:fill="auto"/>
            <w:vAlign w:val="center"/>
          </w:tcPr>
          <w:p w14:paraId="5E56083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w:t>
            </w:r>
          </w:p>
        </w:tc>
        <w:tc>
          <w:tcPr>
            <w:tcW w:w="900" w:type="dxa"/>
            <w:tcBorders>
              <w:top w:val="single" w:color="auto" w:sz="4" w:space="0"/>
              <w:left w:val="nil"/>
              <w:bottom w:val="single" w:color="auto" w:sz="4" w:space="0"/>
              <w:right w:val="single" w:color="auto" w:sz="4" w:space="0"/>
            </w:tcBorders>
          </w:tcPr>
          <w:p w14:paraId="18607E8C">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03B905F9">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3D4F5369">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4014EDCF">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45AAA2BC">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77D9B6C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17AA9EB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料线加药器</w:t>
            </w:r>
          </w:p>
        </w:tc>
        <w:tc>
          <w:tcPr>
            <w:tcW w:w="902" w:type="dxa"/>
            <w:tcBorders>
              <w:top w:val="single" w:color="auto" w:sz="4" w:space="0"/>
              <w:left w:val="nil"/>
              <w:bottom w:val="single" w:color="auto" w:sz="4" w:space="0"/>
              <w:right w:val="single" w:color="auto" w:sz="4" w:space="0"/>
            </w:tcBorders>
          </w:tcPr>
          <w:p w14:paraId="5C3781B6">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16B2350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2BA06208">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6456898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28A9FFB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5F4B66D1">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3AD0498D">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1683495A">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6110035E">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4D6DB10C">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0050867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5DCA878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料线驱动设备</w:t>
            </w:r>
          </w:p>
        </w:tc>
        <w:tc>
          <w:tcPr>
            <w:tcW w:w="902" w:type="dxa"/>
            <w:tcBorders>
              <w:top w:val="single" w:color="auto" w:sz="4" w:space="0"/>
              <w:left w:val="nil"/>
              <w:bottom w:val="single" w:color="auto" w:sz="4" w:space="0"/>
              <w:right w:val="single" w:color="auto" w:sz="4" w:space="0"/>
            </w:tcBorders>
          </w:tcPr>
          <w:p w14:paraId="26763E6A">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1F755762">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693B7A5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1850950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415311C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0414C211">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60A28763">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5A9E64AD">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22FD00B1">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bottom w:val="single" w:color="auto" w:sz="4" w:space="0"/>
              <w:right w:val="single" w:color="auto" w:sz="4" w:space="0"/>
            </w:tcBorders>
          </w:tcPr>
          <w:p w14:paraId="348A4685">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bottom w:val="single" w:color="auto" w:sz="4" w:space="0"/>
              <w:right w:val="single" w:color="auto" w:sz="4" w:space="0"/>
            </w:tcBorders>
          </w:tcPr>
          <w:p w14:paraId="43201662">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6FB228B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控制箱、料线传感器</w:t>
            </w:r>
          </w:p>
        </w:tc>
        <w:tc>
          <w:tcPr>
            <w:tcW w:w="902" w:type="dxa"/>
            <w:tcBorders>
              <w:top w:val="single" w:color="auto" w:sz="4" w:space="0"/>
              <w:left w:val="nil"/>
              <w:bottom w:val="single" w:color="auto" w:sz="4" w:space="0"/>
              <w:right w:val="single" w:color="auto" w:sz="4" w:space="0"/>
            </w:tcBorders>
          </w:tcPr>
          <w:p w14:paraId="1CEC699A">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0197C1F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459F1715">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150AF7E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228D67C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3311227F">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381760B8">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0FE71C0C">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00720687">
        <w:tblPrEx>
          <w:tblCellMar>
            <w:top w:w="0" w:type="dxa"/>
            <w:left w:w="108" w:type="dxa"/>
            <w:bottom w:w="0" w:type="dxa"/>
            <w:right w:w="108" w:type="dxa"/>
          </w:tblCellMar>
        </w:tblPrEx>
        <w:trPr>
          <w:trHeight w:val="509" w:hRule="atLeast"/>
          <w:jc w:val="center"/>
        </w:trPr>
        <w:tc>
          <w:tcPr>
            <w:tcW w:w="579" w:type="dxa"/>
            <w:vMerge w:val="restart"/>
            <w:tcBorders>
              <w:top w:val="single" w:color="auto" w:sz="4" w:space="0"/>
              <w:left w:val="single" w:color="auto" w:sz="4" w:space="0"/>
              <w:right w:val="single" w:color="auto" w:sz="4" w:space="0"/>
            </w:tcBorders>
            <w:shd w:val="clear" w:color="auto" w:fill="auto"/>
            <w:vAlign w:val="center"/>
          </w:tcPr>
          <w:p w14:paraId="5EBAAB34">
            <w:pPr>
              <w:keepNext w:val="0"/>
              <w:keepLines w:val="0"/>
              <w:widowControl/>
              <w:suppressLineNumbers w:val="0"/>
              <w:jc w:val="center"/>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2</w:t>
            </w:r>
          </w:p>
        </w:tc>
        <w:tc>
          <w:tcPr>
            <w:tcW w:w="787" w:type="dxa"/>
            <w:vMerge w:val="restart"/>
            <w:tcBorders>
              <w:top w:val="single" w:color="auto" w:sz="4" w:space="0"/>
              <w:left w:val="nil"/>
              <w:right w:val="single" w:color="auto" w:sz="4" w:space="0"/>
            </w:tcBorders>
            <w:shd w:val="clear" w:color="auto" w:fill="auto"/>
            <w:vAlign w:val="center"/>
          </w:tcPr>
          <w:p w14:paraId="6E136E23">
            <w:pPr>
              <w:keepNext w:val="0"/>
              <w:keepLines w:val="0"/>
              <w:widowControl/>
              <w:suppressLineNumbers w:val="0"/>
              <w:jc w:val="left"/>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自动环控系统</w:t>
            </w:r>
          </w:p>
        </w:tc>
        <w:tc>
          <w:tcPr>
            <w:tcW w:w="787" w:type="dxa"/>
            <w:tcBorders>
              <w:top w:val="single" w:color="auto" w:sz="4" w:space="0"/>
              <w:left w:val="nil"/>
              <w:bottom w:val="single" w:color="auto" w:sz="4" w:space="0"/>
              <w:right w:val="single" w:color="auto" w:sz="4" w:space="0"/>
            </w:tcBorders>
            <w:shd w:val="clear" w:color="auto" w:fill="auto"/>
            <w:vAlign w:val="center"/>
          </w:tcPr>
          <w:p w14:paraId="35E50B2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控制器</w:t>
            </w:r>
          </w:p>
        </w:tc>
        <w:tc>
          <w:tcPr>
            <w:tcW w:w="902" w:type="dxa"/>
            <w:tcBorders>
              <w:top w:val="single" w:color="auto" w:sz="4" w:space="0"/>
              <w:left w:val="nil"/>
              <w:bottom w:val="single" w:color="auto" w:sz="4" w:space="0"/>
              <w:right w:val="single" w:color="auto" w:sz="4" w:space="0"/>
            </w:tcBorders>
          </w:tcPr>
          <w:p w14:paraId="63EF0D0F">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2CA4C81B">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0720B14A">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23B9661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05D74FA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6F59EDBC">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4FD59651">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18BB8EC1">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4F8C5B60">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6DC6627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213D34BA">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7E415BE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7090湿帘纸</w:t>
            </w:r>
          </w:p>
        </w:tc>
        <w:tc>
          <w:tcPr>
            <w:tcW w:w="902" w:type="dxa"/>
            <w:tcBorders>
              <w:top w:val="single" w:color="auto" w:sz="4" w:space="0"/>
              <w:left w:val="nil"/>
              <w:bottom w:val="single" w:color="auto" w:sz="4" w:space="0"/>
              <w:right w:val="single" w:color="auto" w:sz="4" w:space="0"/>
            </w:tcBorders>
          </w:tcPr>
          <w:p w14:paraId="38DF2B25">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001684C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40E06DC3">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3C726BB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0FC8B91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2A6457BA">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6373B2CC">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6FB9940E">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10D24BB5">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2F0F0FFC">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4C3CFF98">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3C4DD7B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51风机</w:t>
            </w:r>
          </w:p>
        </w:tc>
        <w:tc>
          <w:tcPr>
            <w:tcW w:w="902" w:type="dxa"/>
            <w:tcBorders>
              <w:top w:val="single" w:color="auto" w:sz="4" w:space="0"/>
              <w:left w:val="nil"/>
              <w:bottom w:val="single" w:color="auto" w:sz="4" w:space="0"/>
              <w:right w:val="single" w:color="auto" w:sz="4" w:space="0"/>
            </w:tcBorders>
          </w:tcPr>
          <w:p w14:paraId="1D592256">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51F4B400">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251B963D">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167A387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245C649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18</w:t>
            </w:r>
          </w:p>
        </w:tc>
        <w:tc>
          <w:tcPr>
            <w:tcW w:w="900" w:type="dxa"/>
            <w:tcBorders>
              <w:top w:val="single" w:color="auto" w:sz="4" w:space="0"/>
              <w:left w:val="nil"/>
              <w:bottom w:val="single" w:color="auto" w:sz="4" w:space="0"/>
              <w:right w:val="single" w:color="auto" w:sz="4" w:space="0"/>
            </w:tcBorders>
          </w:tcPr>
          <w:p w14:paraId="747B7F19">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6DAEF139">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0A6044EE">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01E8D5C3">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0CBC5F54">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5455D210">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0F76269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36风机</w:t>
            </w:r>
          </w:p>
        </w:tc>
        <w:tc>
          <w:tcPr>
            <w:tcW w:w="902" w:type="dxa"/>
            <w:tcBorders>
              <w:top w:val="single" w:color="auto" w:sz="4" w:space="0"/>
              <w:left w:val="nil"/>
              <w:bottom w:val="single" w:color="auto" w:sz="4" w:space="0"/>
              <w:right w:val="single" w:color="auto" w:sz="4" w:space="0"/>
            </w:tcBorders>
          </w:tcPr>
          <w:p w14:paraId="141EDDDB">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6B3C2673">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656D6570">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60C187B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6F4BD8C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900" w:type="dxa"/>
            <w:tcBorders>
              <w:top w:val="single" w:color="auto" w:sz="4" w:space="0"/>
              <w:left w:val="nil"/>
              <w:bottom w:val="single" w:color="auto" w:sz="4" w:space="0"/>
              <w:right w:val="single" w:color="auto" w:sz="4" w:space="0"/>
            </w:tcBorders>
          </w:tcPr>
          <w:p w14:paraId="7532B754">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1DC0D933">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10AA2402">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1EC83D07">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2A66ED05">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742EA6D3">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7805AA5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空气过滤（正压通风）</w:t>
            </w:r>
          </w:p>
        </w:tc>
        <w:tc>
          <w:tcPr>
            <w:tcW w:w="902" w:type="dxa"/>
            <w:tcBorders>
              <w:top w:val="single" w:color="auto" w:sz="4" w:space="0"/>
              <w:left w:val="nil"/>
              <w:bottom w:val="single" w:color="auto" w:sz="4" w:space="0"/>
              <w:right w:val="single" w:color="auto" w:sz="4" w:space="0"/>
            </w:tcBorders>
          </w:tcPr>
          <w:p w14:paraId="7EEDB7EE">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2320B884">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6229526B">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256FB8A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095ADFA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2BB04591">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217043BA">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634AB28B">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4F440397">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07AEF45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1A4AB1AC">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777B547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保温灯</w:t>
            </w:r>
          </w:p>
        </w:tc>
        <w:tc>
          <w:tcPr>
            <w:tcW w:w="902" w:type="dxa"/>
            <w:tcBorders>
              <w:top w:val="single" w:color="auto" w:sz="4" w:space="0"/>
              <w:left w:val="nil"/>
              <w:bottom w:val="single" w:color="auto" w:sz="4" w:space="0"/>
              <w:right w:val="single" w:color="auto" w:sz="4" w:space="0"/>
            </w:tcBorders>
          </w:tcPr>
          <w:p w14:paraId="2614FDBE">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1965875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682DD715">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47A9452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557134A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120</w:t>
            </w:r>
          </w:p>
        </w:tc>
        <w:tc>
          <w:tcPr>
            <w:tcW w:w="900" w:type="dxa"/>
            <w:tcBorders>
              <w:top w:val="single" w:color="auto" w:sz="4" w:space="0"/>
              <w:left w:val="nil"/>
              <w:bottom w:val="single" w:color="auto" w:sz="4" w:space="0"/>
              <w:right w:val="single" w:color="auto" w:sz="4" w:space="0"/>
            </w:tcBorders>
          </w:tcPr>
          <w:p w14:paraId="3D8499F0">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224B64CC">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0A1A2F39">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6D531A77">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0BC58BA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00E2F536">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3BC1173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喷淋设备</w:t>
            </w:r>
          </w:p>
        </w:tc>
        <w:tc>
          <w:tcPr>
            <w:tcW w:w="902" w:type="dxa"/>
            <w:tcBorders>
              <w:top w:val="single" w:color="auto" w:sz="4" w:space="0"/>
              <w:left w:val="nil"/>
              <w:bottom w:val="single" w:color="auto" w:sz="4" w:space="0"/>
              <w:right w:val="single" w:color="auto" w:sz="4" w:space="0"/>
            </w:tcBorders>
          </w:tcPr>
          <w:p w14:paraId="4101F02B">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6B9FD04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5290F813">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37CADB7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32FC7C2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3C877DDF">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36222876">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6968836A">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5A54E16B">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bottom w:val="single" w:color="auto" w:sz="4" w:space="0"/>
              <w:right w:val="single" w:color="auto" w:sz="4" w:space="0"/>
            </w:tcBorders>
          </w:tcPr>
          <w:p w14:paraId="3A3C27CC">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bottom w:val="single" w:color="auto" w:sz="4" w:space="0"/>
              <w:right w:val="single" w:color="auto" w:sz="4" w:space="0"/>
            </w:tcBorders>
          </w:tcPr>
          <w:p w14:paraId="23FA7DB9">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04EBEC1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配电箱</w:t>
            </w:r>
          </w:p>
        </w:tc>
        <w:tc>
          <w:tcPr>
            <w:tcW w:w="902" w:type="dxa"/>
            <w:tcBorders>
              <w:top w:val="single" w:color="auto" w:sz="4" w:space="0"/>
              <w:left w:val="nil"/>
              <w:bottom w:val="single" w:color="auto" w:sz="4" w:space="0"/>
              <w:right w:val="single" w:color="auto" w:sz="4" w:space="0"/>
            </w:tcBorders>
          </w:tcPr>
          <w:p w14:paraId="64F719A9">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3ADDDE83">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64132BF0">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1C35031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735" w:type="dxa"/>
            <w:tcBorders>
              <w:top w:val="single" w:color="auto" w:sz="4" w:space="0"/>
              <w:left w:val="nil"/>
              <w:bottom w:val="single" w:color="auto" w:sz="4" w:space="0"/>
              <w:right w:val="single" w:color="auto" w:sz="4" w:space="0"/>
            </w:tcBorders>
            <w:shd w:val="clear" w:color="auto" w:fill="auto"/>
            <w:vAlign w:val="center"/>
          </w:tcPr>
          <w:p w14:paraId="353E8D7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1C91ECBA">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63E09E54">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05CD12A5">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1239F7CE">
        <w:tblPrEx>
          <w:tblCellMar>
            <w:top w:w="0" w:type="dxa"/>
            <w:left w:w="108" w:type="dxa"/>
            <w:bottom w:w="0" w:type="dxa"/>
            <w:right w:w="108" w:type="dxa"/>
          </w:tblCellMar>
        </w:tblPrEx>
        <w:trPr>
          <w:trHeight w:val="509" w:hRule="atLeast"/>
          <w:jc w:val="center"/>
        </w:trPr>
        <w:tc>
          <w:tcPr>
            <w:tcW w:w="579" w:type="dxa"/>
            <w:vMerge w:val="restart"/>
            <w:tcBorders>
              <w:top w:val="single" w:color="auto" w:sz="4" w:space="0"/>
              <w:left w:val="single" w:color="auto" w:sz="4" w:space="0"/>
              <w:right w:val="single" w:color="auto" w:sz="4" w:space="0"/>
            </w:tcBorders>
            <w:shd w:val="clear" w:color="auto" w:fill="auto"/>
            <w:vAlign w:val="center"/>
          </w:tcPr>
          <w:p w14:paraId="6B7BBD69">
            <w:pPr>
              <w:keepNext w:val="0"/>
              <w:keepLines w:val="0"/>
              <w:widowControl/>
              <w:suppressLineNumbers w:val="0"/>
              <w:jc w:val="center"/>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3</w:t>
            </w:r>
          </w:p>
        </w:tc>
        <w:tc>
          <w:tcPr>
            <w:tcW w:w="787" w:type="dxa"/>
            <w:vMerge w:val="restart"/>
            <w:tcBorders>
              <w:top w:val="single" w:color="auto" w:sz="4" w:space="0"/>
              <w:left w:val="nil"/>
              <w:right w:val="single" w:color="auto" w:sz="4" w:space="0"/>
            </w:tcBorders>
            <w:shd w:val="clear" w:color="auto" w:fill="auto"/>
            <w:vAlign w:val="center"/>
          </w:tcPr>
          <w:p w14:paraId="42BED01F">
            <w:pPr>
              <w:keepNext w:val="0"/>
              <w:keepLines w:val="0"/>
              <w:widowControl/>
              <w:suppressLineNumbers w:val="0"/>
              <w:jc w:val="left"/>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自动供电系统</w:t>
            </w:r>
          </w:p>
        </w:tc>
        <w:tc>
          <w:tcPr>
            <w:tcW w:w="787" w:type="dxa"/>
            <w:tcBorders>
              <w:top w:val="single" w:color="auto" w:sz="4" w:space="0"/>
              <w:left w:val="nil"/>
              <w:bottom w:val="single" w:color="auto" w:sz="4" w:space="0"/>
              <w:right w:val="single" w:color="auto" w:sz="4" w:space="0"/>
            </w:tcBorders>
            <w:shd w:val="clear" w:color="auto" w:fill="auto"/>
            <w:vAlign w:val="center"/>
          </w:tcPr>
          <w:p w14:paraId="42A33FE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电控箱</w:t>
            </w:r>
          </w:p>
        </w:tc>
        <w:tc>
          <w:tcPr>
            <w:tcW w:w="902" w:type="dxa"/>
            <w:tcBorders>
              <w:top w:val="single" w:color="auto" w:sz="4" w:space="0"/>
              <w:left w:val="nil"/>
              <w:bottom w:val="single" w:color="auto" w:sz="4" w:space="0"/>
              <w:right w:val="single" w:color="auto" w:sz="4" w:space="0"/>
            </w:tcBorders>
          </w:tcPr>
          <w:p w14:paraId="2557B78B">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2F6516E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23DD0D54">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45B41F8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59354C3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5ABB8A28">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760C0893">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4E8C2C54">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0E6884D3">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bottom w:val="single" w:color="auto" w:sz="4" w:space="0"/>
              <w:right w:val="single" w:color="auto" w:sz="4" w:space="0"/>
            </w:tcBorders>
          </w:tcPr>
          <w:p w14:paraId="670E8426">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bottom w:val="single" w:color="auto" w:sz="4" w:space="0"/>
              <w:right w:val="single" w:color="auto" w:sz="4" w:space="0"/>
            </w:tcBorders>
          </w:tcPr>
          <w:p w14:paraId="38488A56">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272393A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冲洗线缆</w:t>
            </w:r>
          </w:p>
        </w:tc>
        <w:tc>
          <w:tcPr>
            <w:tcW w:w="902" w:type="dxa"/>
            <w:tcBorders>
              <w:top w:val="single" w:color="auto" w:sz="4" w:space="0"/>
              <w:left w:val="nil"/>
              <w:bottom w:val="single" w:color="auto" w:sz="4" w:space="0"/>
              <w:right w:val="single" w:color="auto" w:sz="4" w:space="0"/>
            </w:tcBorders>
          </w:tcPr>
          <w:p w14:paraId="1CFDC1DD">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308E81C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6A71F4B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738CE23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米</w:t>
            </w:r>
          </w:p>
        </w:tc>
        <w:tc>
          <w:tcPr>
            <w:tcW w:w="735" w:type="dxa"/>
            <w:tcBorders>
              <w:top w:val="single" w:color="auto" w:sz="4" w:space="0"/>
              <w:left w:val="nil"/>
              <w:bottom w:val="single" w:color="auto" w:sz="4" w:space="0"/>
              <w:right w:val="single" w:color="auto" w:sz="4" w:space="0"/>
            </w:tcBorders>
            <w:shd w:val="clear" w:color="auto" w:fill="auto"/>
            <w:vAlign w:val="center"/>
          </w:tcPr>
          <w:p w14:paraId="61383E3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330</w:t>
            </w:r>
          </w:p>
        </w:tc>
        <w:tc>
          <w:tcPr>
            <w:tcW w:w="900" w:type="dxa"/>
            <w:tcBorders>
              <w:top w:val="single" w:color="auto" w:sz="4" w:space="0"/>
              <w:left w:val="nil"/>
              <w:bottom w:val="single" w:color="auto" w:sz="4" w:space="0"/>
              <w:right w:val="single" w:color="auto" w:sz="4" w:space="0"/>
            </w:tcBorders>
          </w:tcPr>
          <w:p w14:paraId="372FDB8B">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5613B7FC">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03A0CE5A">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31EF1E65">
        <w:tblPrEx>
          <w:tblCellMar>
            <w:top w:w="0" w:type="dxa"/>
            <w:left w:w="108" w:type="dxa"/>
            <w:bottom w:w="0" w:type="dxa"/>
            <w:right w:w="108" w:type="dxa"/>
          </w:tblCellMar>
        </w:tblPrEx>
        <w:trPr>
          <w:trHeight w:val="509" w:hRule="atLeast"/>
          <w:jc w:val="center"/>
        </w:trPr>
        <w:tc>
          <w:tcPr>
            <w:tcW w:w="579" w:type="dxa"/>
            <w:vMerge w:val="restart"/>
            <w:tcBorders>
              <w:top w:val="single" w:color="auto" w:sz="4" w:space="0"/>
              <w:left w:val="single" w:color="auto" w:sz="4" w:space="0"/>
              <w:right w:val="single" w:color="auto" w:sz="4" w:space="0"/>
            </w:tcBorders>
            <w:shd w:val="clear" w:color="auto" w:fill="auto"/>
            <w:vAlign w:val="center"/>
          </w:tcPr>
          <w:p w14:paraId="12491CBD">
            <w:pPr>
              <w:keepNext w:val="0"/>
              <w:keepLines w:val="0"/>
              <w:widowControl/>
              <w:suppressLineNumbers w:val="0"/>
              <w:jc w:val="center"/>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4</w:t>
            </w:r>
          </w:p>
        </w:tc>
        <w:tc>
          <w:tcPr>
            <w:tcW w:w="787" w:type="dxa"/>
            <w:vMerge w:val="restart"/>
            <w:tcBorders>
              <w:top w:val="single" w:color="auto" w:sz="4" w:space="0"/>
              <w:left w:val="nil"/>
              <w:right w:val="single" w:color="auto" w:sz="4" w:space="0"/>
            </w:tcBorders>
            <w:shd w:val="clear" w:color="auto" w:fill="auto"/>
            <w:vAlign w:val="center"/>
          </w:tcPr>
          <w:p w14:paraId="7A449F3C">
            <w:pPr>
              <w:keepNext w:val="0"/>
              <w:keepLines w:val="0"/>
              <w:widowControl/>
              <w:suppressLineNumbers w:val="0"/>
              <w:jc w:val="left"/>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自动饮水系统</w:t>
            </w:r>
          </w:p>
        </w:tc>
        <w:tc>
          <w:tcPr>
            <w:tcW w:w="787" w:type="dxa"/>
            <w:tcBorders>
              <w:top w:val="single" w:color="auto" w:sz="4" w:space="0"/>
              <w:left w:val="nil"/>
              <w:bottom w:val="single" w:color="auto" w:sz="4" w:space="0"/>
              <w:right w:val="single" w:color="auto" w:sz="4" w:space="0"/>
            </w:tcBorders>
            <w:shd w:val="clear" w:color="auto" w:fill="auto"/>
            <w:vAlign w:val="center"/>
          </w:tcPr>
          <w:p w14:paraId="3241AD1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防粪饮水盆</w:t>
            </w:r>
          </w:p>
        </w:tc>
        <w:tc>
          <w:tcPr>
            <w:tcW w:w="902" w:type="dxa"/>
            <w:tcBorders>
              <w:top w:val="single" w:color="auto" w:sz="4" w:space="0"/>
              <w:left w:val="nil"/>
              <w:bottom w:val="single" w:color="auto" w:sz="4" w:space="0"/>
              <w:right w:val="single" w:color="auto" w:sz="4" w:space="0"/>
            </w:tcBorders>
          </w:tcPr>
          <w:p w14:paraId="0EC9438D">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3D54433F">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45307EF5">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2AD3C98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208A063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96</w:t>
            </w:r>
          </w:p>
        </w:tc>
        <w:tc>
          <w:tcPr>
            <w:tcW w:w="900" w:type="dxa"/>
            <w:tcBorders>
              <w:top w:val="single" w:color="auto" w:sz="4" w:space="0"/>
              <w:left w:val="nil"/>
              <w:bottom w:val="single" w:color="auto" w:sz="4" w:space="0"/>
              <w:right w:val="single" w:color="auto" w:sz="4" w:space="0"/>
            </w:tcBorders>
          </w:tcPr>
          <w:p w14:paraId="7CBC5AF3">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30C85881">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3D60E733">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3A03EDF2">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0FC6FF3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21DC8390">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0F81997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水线加药器</w:t>
            </w:r>
          </w:p>
        </w:tc>
        <w:tc>
          <w:tcPr>
            <w:tcW w:w="902" w:type="dxa"/>
            <w:tcBorders>
              <w:top w:val="single" w:color="auto" w:sz="4" w:space="0"/>
              <w:left w:val="nil"/>
              <w:bottom w:val="single" w:color="auto" w:sz="4" w:space="0"/>
              <w:right w:val="single" w:color="auto" w:sz="4" w:space="0"/>
            </w:tcBorders>
          </w:tcPr>
          <w:p w14:paraId="00948B6B">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6BEC26E8">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05035F25">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3673807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500D3B6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61C748FE">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1E73B140">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50F93F1C">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36721B84">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0367DA12">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2E9754ED">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5FB0623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水线</w:t>
            </w:r>
          </w:p>
        </w:tc>
        <w:tc>
          <w:tcPr>
            <w:tcW w:w="902" w:type="dxa"/>
            <w:tcBorders>
              <w:top w:val="single" w:color="auto" w:sz="4" w:space="0"/>
              <w:left w:val="nil"/>
              <w:bottom w:val="single" w:color="auto" w:sz="4" w:space="0"/>
              <w:right w:val="single" w:color="auto" w:sz="4" w:space="0"/>
            </w:tcBorders>
          </w:tcPr>
          <w:p w14:paraId="09DD3850">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281D5EAF">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2B3398BF">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1B60C59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1EACBA2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5B99DA63">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225ED078">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47C59374">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209B3C49">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bottom w:val="single" w:color="auto" w:sz="4" w:space="0"/>
              <w:right w:val="single" w:color="auto" w:sz="4" w:space="0"/>
            </w:tcBorders>
          </w:tcPr>
          <w:p w14:paraId="66DFAC4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bottom w:val="single" w:color="auto" w:sz="4" w:space="0"/>
              <w:right w:val="single" w:color="auto" w:sz="4" w:space="0"/>
            </w:tcBorders>
          </w:tcPr>
          <w:p w14:paraId="29B3C53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4524C20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水表</w:t>
            </w:r>
          </w:p>
        </w:tc>
        <w:tc>
          <w:tcPr>
            <w:tcW w:w="902" w:type="dxa"/>
            <w:tcBorders>
              <w:top w:val="single" w:color="auto" w:sz="4" w:space="0"/>
              <w:left w:val="nil"/>
              <w:bottom w:val="single" w:color="auto" w:sz="4" w:space="0"/>
              <w:right w:val="single" w:color="auto" w:sz="4" w:space="0"/>
            </w:tcBorders>
          </w:tcPr>
          <w:p w14:paraId="6C3B7B33">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26CB7BE8">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12CE73AD">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51CCD71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57F8C6E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900" w:type="dxa"/>
            <w:tcBorders>
              <w:top w:val="single" w:color="auto" w:sz="4" w:space="0"/>
              <w:left w:val="nil"/>
              <w:bottom w:val="single" w:color="auto" w:sz="4" w:space="0"/>
              <w:right w:val="single" w:color="auto" w:sz="4" w:space="0"/>
            </w:tcBorders>
          </w:tcPr>
          <w:p w14:paraId="02520C14">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41996283">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2EA9F092">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358D2E62">
        <w:tblPrEx>
          <w:tblCellMar>
            <w:top w:w="0" w:type="dxa"/>
            <w:left w:w="108" w:type="dxa"/>
            <w:bottom w:w="0" w:type="dxa"/>
            <w:right w:w="108" w:type="dxa"/>
          </w:tblCellMar>
        </w:tblPrEx>
        <w:trPr>
          <w:trHeight w:val="509" w:hRule="atLeast"/>
          <w:jc w:val="center"/>
        </w:trPr>
        <w:tc>
          <w:tcPr>
            <w:tcW w:w="579" w:type="dxa"/>
            <w:vMerge w:val="restart"/>
            <w:tcBorders>
              <w:top w:val="single" w:color="auto" w:sz="4" w:space="0"/>
              <w:left w:val="single" w:color="auto" w:sz="4" w:space="0"/>
              <w:right w:val="single" w:color="auto" w:sz="4" w:space="0"/>
            </w:tcBorders>
            <w:shd w:val="clear" w:color="auto" w:fill="auto"/>
            <w:vAlign w:val="center"/>
          </w:tcPr>
          <w:p w14:paraId="626F1E38">
            <w:pPr>
              <w:keepNext w:val="0"/>
              <w:keepLines w:val="0"/>
              <w:widowControl/>
              <w:suppressLineNumbers w:val="0"/>
              <w:jc w:val="center"/>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5</w:t>
            </w:r>
          </w:p>
        </w:tc>
        <w:tc>
          <w:tcPr>
            <w:tcW w:w="787" w:type="dxa"/>
            <w:vMerge w:val="restart"/>
            <w:tcBorders>
              <w:top w:val="single" w:color="auto" w:sz="4" w:space="0"/>
              <w:left w:val="nil"/>
              <w:right w:val="single" w:color="auto" w:sz="4" w:space="0"/>
            </w:tcBorders>
            <w:shd w:val="clear" w:color="auto" w:fill="auto"/>
            <w:vAlign w:val="center"/>
          </w:tcPr>
          <w:p w14:paraId="0B40D267">
            <w:pPr>
              <w:keepNext w:val="0"/>
              <w:keepLines w:val="0"/>
              <w:widowControl/>
              <w:suppressLineNumbers w:val="0"/>
              <w:jc w:val="center"/>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自动照明系统</w:t>
            </w:r>
          </w:p>
        </w:tc>
        <w:tc>
          <w:tcPr>
            <w:tcW w:w="787" w:type="dxa"/>
            <w:tcBorders>
              <w:top w:val="single" w:color="auto" w:sz="4" w:space="0"/>
              <w:left w:val="nil"/>
              <w:bottom w:val="single" w:color="auto" w:sz="4" w:space="0"/>
              <w:right w:val="single" w:color="auto" w:sz="4" w:space="0"/>
            </w:tcBorders>
            <w:shd w:val="clear" w:color="auto" w:fill="auto"/>
            <w:vAlign w:val="center"/>
          </w:tcPr>
          <w:p w14:paraId="21E15D0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控制装置</w:t>
            </w:r>
          </w:p>
        </w:tc>
        <w:tc>
          <w:tcPr>
            <w:tcW w:w="902" w:type="dxa"/>
            <w:tcBorders>
              <w:top w:val="single" w:color="auto" w:sz="4" w:space="0"/>
              <w:left w:val="nil"/>
              <w:bottom w:val="single" w:color="auto" w:sz="4" w:space="0"/>
              <w:right w:val="single" w:color="auto" w:sz="4" w:space="0"/>
            </w:tcBorders>
          </w:tcPr>
          <w:p w14:paraId="0381079E">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3822CC6D">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070D4E3F">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514A73C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项</w:t>
            </w:r>
          </w:p>
        </w:tc>
        <w:tc>
          <w:tcPr>
            <w:tcW w:w="735" w:type="dxa"/>
            <w:tcBorders>
              <w:top w:val="single" w:color="auto" w:sz="4" w:space="0"/>
              <w:left w:val="nil"/>
              <w:bottom w:val="single" w:color="auto" w:sz="4" w:space="0"/>
              <w:right w:val="single" w:color="auto" w:sz="4" w:space="0"/>
            </w:tcBorders>
            <w:shd w:val="clear" w:color="auto" w:fill="auto"/>
            <w:vAlign w:val="center"/>
          </w:tcPr>
          <w:p w14:paraId="2A19697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900" w:type="dxa"/>
            <w:tcBorders>
              <w:top w:val="single" w:color="auto" w:sz="4" w:space="0"/>
              <w:left w:val="nil"/>
              <w:bottom w:val="single" w:color="auto" w:sz="4" w:space="0"/>
              <w:right w:val="single" w:color="auto" w:sz="4" w:space="0"/>
            </w:tcBorders>
          </w:tcPr>
          <w:p w14:paraId="26538B84">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304707D0">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45425AB0">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2A4B12BE">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bottom w:val="single" w:color="auto" w:sz="4" w:space="0"/>
              <w:right w:val="single" w:color="auto" w:sz="4" w:space="0"/>
            </w:tcBorders>
          </w:tcPr>
          <w:p w14:paraId="6A316E36">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bottom w:val="single" w:color="auto" w:sz="4" w:space="0"/>
              <w:right w:val="single" w:color="auto" w:sz="4" w:space="0"/>
            </w:tcBorders>
          </w:tcPr>
          <w:p w14:paraId="7997FEB6">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6B1D556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辅材</w:t>
            </w:r>
          </w:p>
        </w:tc>
        <w:tc>
          <w:tcPr>
            <w:tcW w:w="902" w:type="dxa"/>
            <w:tcBorders>
              <w:top w:val="single" w:color="auto" w:sz="4" w:space="0"/>
              <w:left w:val="nil"/>
              <w:bottom w:val="single" w:color="auto" w:sz="4" w:space="0"/>
              <w:right w:val="single" w:color="auto" w:sz="4" w:space="0"/>
            </w:tcBorders>
          </w:tcPr>
          <w:p w14:paraId="0104FADF">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7603CCDA">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141A0406">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2B853E0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27DEA34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900" w:type="dxa"/>
            <w:tcBorders>
              <w:top w:val="single" w:color="auto" w:sz="4" w:space="0"/>
              <w:left w:val="nil"/>
              <w:bottom w:val="single" w:color="auto" w:sz="4" w:space="0"/>
              <w:right w:val="single" w:color="auto" w:sz="4" w:space="0"/>
            </w:tcBorders>
          </w:tcPr>
          <w:p w14:paraId="79CB93DE">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1338AB57">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34421F21">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6F1E7CF4">
        <w:tblPrEx>
          <w:tblCellMar>
            <w:top w:w="0" w:type="dxa"/>
            <w:left w:w="108" w:type="dxa"/>
            <w:bottom w:w="0" w:type="dxa"/>
            <w:right w:w="108" w:type="dxa"/>
          </w:tblCellMar>
        </w:tblPrEx>
        <w:trPr>
          <w:trHeight w:val="509" w:hRule="atLeast"/>
          <w:jc w:val="center"/>
        </w:trPr>
        <w:tc>
          <w:tcPr>
            <w:tcW w:w="579" w:type="dxa"/>
            <w:vMerge w:val="restart"/>
            <w:tcBorders>
              <w:top w:val="single" w:color="auto" w:sz="4" w:space="0"/>
              <w:left w:val="single" w:color="auto" w:sz="4" w:space="0"/>
              <w:right w:val="single" w:color="auto" w:sz="4" w:space="0"/>
            </w:tcBorders>
            <w:shd w:val="clear" w:color="auto" w:fill="auto"/>
            <w:vAlign w:val="center"/>
          </w:tcPr>
          <w:p w14:paraId="6626A444">
            <w:pPr>
              <w:keepNext w:val="0"/>
              <w:keepLines w:val="0"/>
              <w:widowControl/>
              <w:suppressLineNumbers w:val="0"/>
              <w:jc w:val="center"/>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6</w:t>
            </w:r>
          </w:p>
        </w:tc>
        <w:tc>
          <w:tcPr>
            <w:tcW w:w="787" w:type="dxa"/>
            <w:vMerge w:val="restart"/>
            <w:tcBorders>
              <w:top w:val="single" w:color="auto" w:sz="4" w:space="0"/>
              <w:left w:val="nil"/>
              <w:right w:val="single" w:color="auto" w:sz="4" w:space="0"/>
            </w:tcBorders>
            <w:shd w:val="clear" w:color="auto" w:fill="auto"/>
            <w:vAlign w:val="center"/>
          </w:tcPr>
          <w:p w14:paraId="47EC2AC5">
            <w:pPr>
              <w:keepNext w:val="0"/>
              <w:keepLines w:val="0"/>
              <w:widowControl/>
              <w:suppressLineNumbers w:val="0"/>
              <w:jc w:val="center"/>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自动清粪系统</w:t>
            </w:r>
          </w:p>
        </w:tc>
        <w:tc>
          <w:tcPr>
            <w:tcW w:w="787" w:type="dxa"/>
            <w:tcBorders>
              <w:top w:val="single" w:color="auto" w:sz="4" w:space="0"/>
              <w:left w:val="nil"/>
              <w:bottom w:val="single" w:color="auto" w:sz="4" w:space="0"/>
              <w:right w:val="single" w:color="auto" w:sz="4" w:space="0"/>
            </w:tcBorders>
            <w:shd w:val="clear" w:color="auto" w:fill="auto"/>
            <w:vAlign w:val="center"/>
          </w:tcPr>
          <w:p w14:paraId="73C14F8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地沟风机</w:t>
            </w:r>
          </w:p>
        </w:tc>
        <w:tc>
          <w:tcPr>
            <w:tcW w:w="902" w:type="dxa"/>
            <w:tcBorders>
              <w:top w:val="single" w:color="auto" w:sz="4" w:space="0"/>
              <w:left w:val="nil"/>
              <w:bottom w:val="single" w:color="auto" w:sz="4" w:space="0"/>
              <w:right w:val="single" w:color="auto" w:sz="4" w:space="0"/>
            </w:tcBorders>
          </w:tcPr>
          <w:p w14:paraId="11533600">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13916272">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30410123">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245306B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0B5C927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900" w:type="dxa"/>
            <w:tcBorders>
              <w:top w:val="single" w:color="auto" w:sz="4" w:space="0"/>
              <w:left w:val="nil"/>
              <w:bottom w:val="single" w:color="auto" w:sz="4" w:space="0"/>
              <w:right w:val="single" w:color="auto" w:sz="4" w:space="0"/>
            </w:tcBorders>
          </w:tcPr>
          <w:p w14:paraId="7931B9DF">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1A273DC9">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68A7004B">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65523C58">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bottom w:val="single" w:color="auto" w:sz="4" w:space="0"/>
              <w:right w:val="single" w:color="auto" w:sz="4" w:space="0"/>
            </w:tcBorders>
          </w:tcPr>
          <w:p w14:paraId="549FF5F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bottom w:val="single" w:color="auto" w:sz="4" w:space="0"/>
              <w:right w:val="single" w:color="auto" w:sz="4" w:space="0"/>
            </w:tcBorders>
          </w:tcPr>
          <w:p w14:paraId="12CC9C30">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3B77BC5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隔栏</w:t>
            </w:r>
          </w:p>
        </w:tc>
        <w:tc>
          <w:tcPr>
            <w:tcW w:w="902" w:type="dxa"/>
            <w:tcBorders>
              <w:top w:val="single" w:color="auto" w:sz="4" w:space="0"/>
              <w:left w:val="nil"/>
              <w:bottom w:val="single" w:color="auto" w:sz="4" w:space="0"/>
              <w:right w:val="single" w:color="auto" w:sz="4" w:space="0"/>
            </w:tcBorders>
          </w:tcPr>
          <w:p w14:paraId="48D65F76">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6018E742">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432509A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1E92671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36965B8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54</w:t>
            </w:r>
          </w:p>
        </w:tc>
        <w:tc>
          <w:tcPr>
            <w:tcW w:w="900" w:type="dxa"/>
            <w:tcBorders>
              <w:top w:val="single" w:color="auto" w:sz="4" w:space="0"/>
              <w:left w:val="nil"/>
              <w:bottom w:val="single" w:color="auto" w:sz="4" w:space="0"/>
              <w:right w:val="single" w:color="auto" w:sz="4" w:space="0"/>
            </w:tcBorders>
          </w:tcPr>
          <w:p w14:paraId="76F51DB9">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70AC7E69">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4AF5510C">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64E36F75">
        <w:tblPrEx>
          <w:tblCellMar>
            <w:top w:w="0" w:type="dxa"/>
            <w:left w:w="108" w:type="dxa"/>
            <w:bottom w:w="0" w:type="dxa"/>
            <w:right w:w="108" w:type="dxa"/>
          </w:tblCellMar>
        </w:tblPrEx>
        <w:trPr>
          <w:trHeight w:val="509" w:hRule="atLeast"/>
          <w:jc w:val="center"/>
        </w:trPr>
        <w:tc>
          <w:tcPr>
            <w:tcW w:w="579" w:type="dxa"/>
            <w:vMerge w:val="restart"/>
            <w:tcBorders>
              <w:top w:val="single" w:color="auto" w:sz="4" w:space="0"/>
              <w:left w:val="single" w:color="auto" w:sz="4" w:space="0"/>
              <w:right w:val="single" w:color="auto" w:sz="4" w:space="0"/>
            </w:tcBorders>
            <w:shd w:val="clear" w:color="auto" w:fill="auto"/>
            <w:vAlign w:val="center"/>
          </w:tcPr>
          <w:p w14:paraId="5FDC2514">
            <w:pPr>
              <w:keepNext w:val="0"/>
              <w:keepLines w:val="0"/>
              <w:widowControl/>
              <w:suppressLineNumbers w:val="0"/>
              <w:jc w:val="center"/>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7</w:t>
            </w:r>
          </w:p>
        </w:tc>
        <w:tc>
          <w:tcPr>
            <w:tcW w:w="787" w:type="dxa"/>
            <w:vMerge w:val="restart"/>
            <w:tcBorders>
              <w:top w:val="single" w:color="auto" w:sz="4" w:space="0"/>
              <w:left w:val="nil"/>
              <w:right w:val="single" w:color="auto" w:sz="4" w:space="0"/>
            </w:tcBorders>
            <w:shd w:val="clear" w:color="auto" w:fill="auto"/>
            <w:vAlign w:val="center"/>
          </w:tcPr>
          <w:p w14:paraId="3F04AC64">
            <w:pPr>
              <w:keepNext w:val="0"/>
              <w:keepLines w:val="0"/>
              <w:widowControl/>
              <w:suppressLineNumbers w:val="0"/>
              <w:jc w:val="left"/>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粪污处理设备、设施</w:t>
            </w:r>
          </w:p>
        </w:tc>
        <w:tc>
          <w:tcPr>
            <w:tcW w:w="787" w:type="dxa"/>
            <w:tcBorders>
              <w:top w:val="single" w:color="auto" w:sz="4" w:space="0"/>
              <w:left w:val="nil"/>
              <w:bottom w:val="single" w:color="auto" w:sz="4" w:space="0"/>
              <w:right w:val="single" w:color="auto" w:sz="4" w:space="0"/>
            </w:tcBorders>
            <w:shd w:val="clear" w:color="auto" w:fill="auto"/>
            <w:vAlign w:val="center"/>
          </w:tcPr>
          <w:p w14:paraId="775A12B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粪污处理分离机</w:t>
            </w:r>
          </w:p>
        </w:tc>
        <w:tc>
          <w:tcPr>
            <w:tcW w:w="902" w:type="dxa"/>
            <w:tcBorders>
              <w:top w:val="single" w:color="auto" w:sz="4" w:space="0"/>
              <w:left w:val="nil"/>
              <w:bottom w:val="single" w:color="auto" w:sz="4" w:space="0"/>
              <w:right w:val="single" w:color="auto" w:sz="4" w:space="0"/>
            </w:tcBorders>
          </w:tcPr>
          <w:p w14:paraId="4C2DDCA3">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5D8B1E29">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60CFBDFB">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35249D7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77A2B2D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900" w:type="dxa"/>
            <w:tcBorders>
              <w:top w:val="single" w:color="auto" w:sz="4" w:space="0"/>
              <w:left w:val="nil"/>
              <w:bottom w:val="single" w:color="auto" w:sz="4" w:space="0"/>
              <w:right w:val="single" w:color="auto" w:sz="4" w:space="0"/>
            </w:tcBorders>
          </w:tcPr>
          <w:p w14:paraId="5E19D14F">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38F4EF4C">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2029C33E">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4874734F">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right w:val="single" w:color="auto" w:sz="4" w:space="0"/>
            </w:tcBorders>
          </w:tcPr>
          <w:p w14:paraId="208D1FF2">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right w:val="single" w:color="auto" w:sz="4" w:space="0"/>
            </w:tcBorders>
          </w:tcPr>
          <w:p w14:paraId="45B2BC92">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3482972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底膜（含土方施工）</w:t>
            </w:r>
          </w:p>
        </w:tc>
        <w:tc>
          <w:tcPr>
            <w:tcW w:w="902" w:type="dxa"/>
            <w:tcBorders>
              <w:top w:val="single" w:color="auto" w:sz="4" w:space="0"/>
              <w:left w:val="nil"/>
              <w:bottom w:val="single" w:color="auto" w:sz="4" w:space="0"/>
              <w:right w:val="single" w:color="auto" w:sz="4" w:space="0"/>
            </w:tcBorders>
          </w:tcPr>
          <w:p w14:paraId="06ACCC8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40D85AE7">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58569EEA">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5960303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w:t>
            </w:r>
          </w:p>
        </w:tc>
        <w:tc>
          <w:tcPr>
            <w:tcW w:w="735" w:type="dxa"/>
            <w:tcBorders>
              <w:top w:val="single" w:color="auto" w:sz="4" w:space="0"/>
              <w:left w:val="nil"/>
              <w:bottom w:val="single" w:color="auto" w:sz="4" w:space="0"/>
              <w:right w:val="single" w:color="auto" w:sz="4" w:space="0"/>
            </w:tcBorders>
            <w:shd w:val="clear" w:color="auto" w:fill="auto"/>
            <w:vAlign w:val="center"/>
          </w:tcPr>
          <w:p w14:paraId="67724CA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3100</w:t>
            </w:r>
          </w:p>
        </w:tc>
        <w:tc>
          <w:tcPr>
            <w:tcW w:w="900" w:type="dxa"/>
            <w:tcBorders>
              <w:top w:val="single" w:color="auto" w:sz="4" w:space="0"/>
              <w:left w:val="nil"/>
              <w:bottom w:val="single" w:color="auto" w:sz="4" w:space="0"/>
              <w:right w:val="single" w:color="auto" w:sz="4" w:space="0"/>
            </w:tcBorders>
          </w:tcPr>
          <w:p w14:paraId="35836B47">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59996991">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11A0D76A">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4ECDE6F0">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bottom w:val="single" w:color="auto" w:sz="4" w:space="0"/>
              <w:right w:val="single" w:color="auto" w:sz="4" w:space="0"/>
            </w:tcBorders>
          </w:tcPr>
          <w:p w14:paraId="5B529EA4">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bottom w:val="single" w:color="auto" w:sz="4" w:space="0"/>
              <w:right w:val="single" w:color="auto" w:sz="4" w:space="0"/>
            </w:tcBorders>
          </w:tcPr>
          <w:p w14:paraId="1E76AEF2">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4D45F09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顶膜（含土方施工）</w:t>
            </w:r>
          </w:p>
        </w:tc>
        <w:tc>
          <w:tcPr>
            <w:tcW w:w="902" w:type="dxa"/>
            <w:tcBorders>
              <w:top w:val="single" w:color="auto" w:sz="4" w:space="0"/>
              <w:left w:val="nil"/>
              <w:bottom w:val="single" w:color="auto" w:sz="4" w:space="0"/>
              <w:right w:val="single" w:color="auto" w:sz="4" w:space="0"/>
            </w:tcBorders>
          </w:tcPr>
          <w:p w14:paraId="30CCFD4F">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1D89710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61587DDF">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04E2DC5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平方米</w:t>
            </w:r>
          </w:p>
        </w:tc>
        <w:tc>
          <w:tcPr>
            <w:tcW w:w="735" w:type="dxa"/>
            <w:tcBorders>
              <w:top w:val="single" w:color="auto" w:sz="4" w:space="0"/>
              <w:left w:val="nil"/>
              <w:bottom w:val="single" w:color="auto" w:sz="4" w:space="0"/>
              <w:right w:val="single" w:color="auto" w:sz="4" w:space="0"/>
            </w:tcBorders>
            <w:shd w:val="clear" w:color="auto" w:fill="auto"/>
            <w:vAlign w:val="center"/>
          </w:tcPr>
          <w:p w14:paraId="49D72BD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2200</w:t>
            </w:r>
          </w:p>
        </w:tc>
        <w:tc>
          <w:tcPr>
            <w:tcW w:w="900" w:type="dxa"/>
            <w:tcBorders>
              <w:top w:val="single" w:color="auto" w:sz="4" w:space="0"/>
              <w:left w:val="nil"/>
              <w:bottom w:val="single" w:color="auto" w:sz="4" w:space="0"/>
              <w:right w:val="single" w:color="auto" w:sz="4" w:space="0"/>
            </w:tcBorders>
          </w:tcPr>
          <w:p w14:paraId="29314E40">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716F7400">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077F52CF">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6B582516">
        <w:tblPrEx>
          <w:tblCellMar>
            <w:top w:w="0" w:type="dxa"/>
            <w:left w:w="108" w:type="dxa"/>
            <w:bottom w:w="0" w:type="dxa"/>
            <w:right w:w="108" w:type="dxa"/>
          </w:tblCellMar>
        </w:tblPrEx>
        <w:trPr>
          <w:trHeight w:val="509" w:hRule="atLeast"/>
          <w:jc w:val="center"/>
        </w:trPr>
        <w:tc>
          <w:tcPr>
            <w:tcW w:w="579" w:type="dxa"/>
            <w:vMerge w:val="restart"/>
            <w:tcBorders>
              <w:top w:val="single" w:color="auto" w:sz="4" w:space="0"/>
              <w:left w:val="single" w:color="auto" w:sz="4" w:space="0"/>
              <w:right w:val="single" w:color="auto" w:sz="4" w:space="0"/>
            </w:tcBorders>
            <w:shd w:val="clear" w:color="auto" w:fill="auto"/>
            <w:vAlign w:val="center"/>
          </w:tcPr>
          <w:p w14:paraId="6EDB45D9">
            <w:pPr>
              <w:keepNext w:val="0"/>
              <w:keepLines w:val="0"/>
              <w:widowControl/>
              <w:suppressLineNumbers w:val="0"/>
              <w:jc w:val="center"/>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8</w:t>
            </w:r>
          </w:p>
        </w:tc>
        <w:tc>
          <w:tcPr>
            <w:tcW w:w="787" w:type="dxa"/>
            <w:vMerge w:val="restart"/>
            <w:tcBorders>
              <w:top w:val="single" w:color="auto" w:sz="4" w:space="0"/>
              <w:left w:val="nil"/>
              <w:right w:val="single" w:color="auto" w:sz="4" w:space="0"/>
            </w:tcBorders>
            <w:shd w:val="clear" w:color="auto" w:fill="auto"/>
            <w:vAlign w:val="center"/>
          </w:tcPr>
          <w:p w14:paraId="5551A5CA">
            <w:pPr>
              <w:keepNext w:val="0"/>
              <w:keepLines w:val="0"/>
              <w:widowControl/>
              <w:suppressLineNumbers w:val="0"/>
              <w:jc w:val="center"/>
              <w:textAlignment w:val="center"/>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防疫消毒设备</w:t>
            </w:r>
          </w:p>
        </w:tc>
        <w:tc>
          <w:tcPr>
            <w:tcW w:w="787" w:type="dxa"/>
            <w:tcBorders>
              <w:top w:val="single" w:color="auto" w:sz="4" w:space="0"/>
              <w:left w:val="nil"/>
              <w:bottom w:val="single" w:color="auto" w:sz="4" w:space="0"/>
              <w:right w:val="single" w:color="auto" w:sz="4" w:space="0"/>
            </w:tcBorders>
            <w:shd w:val="clear" w:color="auto" w:fill="auto"/>
            <w:vAlign w:val="center"/>
          </w:tcPr>
          <w:p w14:paraId="1DF119B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人员消毒设备</w:t>
            </w:r>
          </w:p>
        </w:tc>
        <w:tc>
          <w:tcPr>
            <w:tcW w:w="902" w:type="dxa"/>
            <w:tcBorders>
              <w:top w:val="single" w:color="auto" w:sz="4" w:space="0"/>
              <w:left w:val="nil"/>
              <w:bottom w:val="single" w:color="auto" w:sz="4" w:space="0"/>
              <w:right w:val="single" w:color="auto" w:sz="4" w:space="0"/>
            </w:tcBorders>
          </w:tcPr>
          <w:p w14:paraId="7929CE38">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79478AA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09EEBA8F">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329949E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76EA528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900" w:type="dxa"/>
            <w:tcBorders>
              <w:top w:val="single" w:color="auto" w:sz="4" w:space="0"/>
              <w:left w:val="nil"/>
              <w:bottom w:val="single" w:color="auto" w:sz="4" w:space="0"/>
              <w:right w:val="single" w:color="auto" w:sz="4" w:space="0"/>
            </w:tcBorders>
          </w:tcPr>
          <w:p w14:paraId="3594F58A">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42592158">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042CEE44">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1C623E4D">
        <w:tblPrEx>
          <w:tblCellMar>
            <w:top w:w="0" w:type="dxa"/>
            <w:left w:w="108" w:type="dxa"/>
            <w:bottom w:w="0" w:type="dxa"/>
            <w:right w:w="108" w:type="dxa"/>
          </w:tblCellMar>
        </w:tblPrEx>
        <w:trPr>
          <w:trHeight w:val="509" w:hRule="atLeast"/>
          <w:jc w:val="center"/>
        </w:trPr>
        <w:tc>
          <w:tcPr>
            <w:tcW w:w="579" w:type="dxa"/>
            <w:vMerge w:val="continue"/>
            <w:tcBorders>
              <w:left w:val="single" w:color="auto" w:sz="4" w:space="0"/>
              <w:bottom w:val="single" w:color="auto" w:sz="4" w:space="0"/>
              <w:right w:val="single" w:color="auto" w:sz="4" w:space="0"/>
            </w:tcBorders>
          </w:tcPr>
          <w:p w14:paraId="4501A11E">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vMerge w:val="continue"/>
            <w:tcBorders>
              <w:left w:val="nil"/>
              <w:bottom w:val="single" w:color="auto" w:sz="4" w:space="0"/>
              <w:right w:val="single" w:color="auto" w:sz="4" w:space="0"/>
            </w:tcBorders>
          </w:tcPr>
          <w:p w14:paraId="6F7F8455">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87" w:type="dxa"/>
            <w:tcBorders>
              <w:top w:val="single" w:color="auto" w:sz="4" w:space="0"/>
              <w:left w:val="nil"/>
              <w:bottom w:val="single" w:color="auto" w:sz="4" w:space="0"/>
              <w:right w:val="single" w:color="auto" w:sz="4" w:space="0"/>
            </w:tcBorders>
            <w:shd w:val="clear" w:color="auto" w:fill="auto"/>
            <w:vAlign w:val="center"/>
          </w:tcPr>
          <w:p w14:paraId="285AD2C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车辆消毒设备</w:t>
            </w:r>
          </w:p>
        </w:tc>
        <w:tc>
          <w:tcPr>
            <w:tcW w:w="902" w:type="dxa"/>
            <w:tcBorders>
              <w:top w:val="single" w:color="auto" w:sz="4" w:space="0"/>
              <w:left w:val="nil"/>
              <w:bottom w:val="single" w:color="auto" w:sz="4" w:space="0"/>
              <w:right w:val="single" w:color="auto" w:sz="4" w:space="0"/>
            </w:tcBorders>
          </w:tcPr>
          <w:p w14:paraId="7A244E8D">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585" w:type="dxa"/>
            <w:tcBorders>
              <w:top w:val="single" w:color="auto" w:sz="4" w:space="0"/>
              <w:left w:val="nil"/>
              <w:bottom w:val="single" w:color="auto" w:sz="4" w:space="0"/>
              <w:right w:val="single" w:color="auto" w:sz="4" w:space="0"/>
            </w:tcBorders>
          </w:tcPr>
          <w:p w14:paraId="3C77A131">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1310" w:type="dxa"/>
            <w:tcBorders>
              <w:top w:val="single" w:color="auto" w:sz="4" w:space="0"/>
              <w:left w:val="nil"/>
              <w:bottom w:val="single" w:color="auto" w:sz="4" w:space="0"/>
              <w:right w:val="single" w:color="auto" w:sz="4" w:space="0"/>
            </w:tcBorders>
          </w:tcPr>
          <w:p w14:paraId="5C53B466">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shd w:val="clear" w:color="auto" w:fill="auto"/>
            <w:vAlign w:val="center"/>
          </w:tcPr>
          <w:p w14:paraId="581C22F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735" w:type="dxa"/>
            <w:tcBorders>
              <w:top w:val="single" w:color="auto" w:sz="4" w:space="0"/>
              <w:left w:val="nil"/>
              <w:bottom w:val="single" w:color="auto" w:sz="4" w:space="0"/>
              <w:right w:val="single" w:color="auto" w:sz="4" w:space="0"/>
            </w:tcBorders>
            <w:shd w:val="clear" w:color="auto" w:fill="auto"/>
            <w:vAlign w:val="center"/>
          </w:tcPr>
          <w:p w14:paraId="1841B7A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900" w:type="dxa"/>
            <w:tcBorders>
              <w:top w:val="single" w:color="auto" w:sz="4" w:space="0"/>
              <w:left w:val="nil"/>
              <w:bottom w:val="single" w:color="auto" w:sz="4" w:space="0"/>
              <w:right w:val="single" w:color="auto" w:sz="4" w:space="0"/>
            </w:tcBorders>
          </w:tcPr>
          <w:p w14:paraId="2E7370E0">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823" w:type="dxa"/>
            <w:gridSpan w:val="2"/>
            <w:tcBorders>
              <w:top w:val="single" w:color="auto" w:sz="4" w:space="0"/>
              <w:left w:val="nil"/>
              <w:bottom w:val="single" w:color="auto" w:sz="4" w:space="0"/>
              <w:right w:val="single" w:color="auto" w:sz="4" w:space="0"/>
            </w:tcBorders>
          </w:tcPr>
          <w:p w14:paraId="70FFC3D4">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tcPr>
          <w:p w14:paraId="26965AC3">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p>
        </w:tc>
      </w:tr>
      <w:tr w14:paraId="10A047D2">
        <w:tblPrEx>
          <w:tblCellMar>
            <w:top w:w="0" w:type="dxa"/>
            <w:left w:w="108" w:type="dxa"/>
            <w:bottom w:w="0" w:type="dxa"/>
            <w:right w:w="108" w:type="dxa"/>
          </w:tblCellMar>
        </w:tblPrEx>
        <w:trPr>
          <w:trHeight w:val="578" w:hRule="atLeast"/>
          <w:jc w:val="center"/>
        </w:trPr>
        <w:tc>
          <w:tcPr>
            <w:tcW w:w="9028" w:type="dxa"/>
            <w:gridSpan w:val="10"/>
            <w:tcBorders>
              <w:top w:val="single" w:color="auto" w:sz="4" w:space="0"/>
              <w:left w:val="single" w:color="auto" w:sz="4" w:space="0"/>
              <w:bottom w:val="single" w:color="auto" w:sz="4" w:space="0"/>
              <w:right w:val="single" w:color="auto" w:sz="4" w:space="0"/>
            </w:tcBorders>
          </w:tcPr>
          <w:p w14:paraId="3A31A553">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投标总价(大写)： ￥</w:t>
            </w:r>
          </w:p>
        </w:tc>
        <w:tc>
          <w:tcPr>
            <w:tcW w:w="787" w:type="dxa"/>
            <w:gridSpan w:val="2"/>
            <w:tcBorders>
              <w:top w:val="single" w:color="auto" w:sz="4" w:space="0"/>
              <w:left w:val="single" w:color="auto" w:sz="4" w:space="0"/>
              <w:bottom w:val="single" w:color="auto" w:sz="4" w:space="0"/>
              <w:right w:val="single" w:color="auto" w:sz="4" w:space="0"/>
            </w:tcBorders>
          </w:tcPr>
          <w:p w14:paraId="039ABCD5">
            <w:pPr>
              <w:widowControl/>
              <w:spacing w:line="520" w:lineRule="atLeast"/>
              <w:rPr>
                <w:rFonts w:hint="eastAsia" w:ascii="宋体" w:hAnsi="宋体" w:eastAsia="宋体" w:cs="Times New Roman"/>
                <w:color w:val="000000" w:themeColor="text1"/>
                <w:kern w:val="0"/>
                <w:sz w:val="24"/>
                <w:szCs w:val="24"/>
                <w:highlight w:val="none"/>
                <w14:textFill>
                  <w14:solidFill>
                    <w14:schemeClr w14:val="tx1"/>
                  </w14:solidFill>
                </w14:textFill>
              </w:rPr>
            </w:pPr>
          </w:p>
        </w:tc>
      </w:tr>
    </w:tbl>
    <w:p w14:paraId="12DD357D">
      <w:pPr>
        <w:widowControl/>
        <w:spacing w:line="520" w:lineRule="atLeast"/>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 xml:space="preserve">注: </w:t>
      </w:r>
    </w:p>
    <w:p w14:paraId="3D3BD944">
      <w:pPr>
        <w:widowControl/>
        <w:spacing w:line="520" w:lineRule="atLeast"/>
        <w:ind w:firstLine="84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Times New Roman"/>
          <w:color w:val="000000" w:themeColor="text1"/>
          <w:kern w:val="0"/>
          <w:sz w:val="24"/>
          <w:szCs w:val="24"/>
          <w:highlight w:val="none"/>
          <w14:textFill>
            <w14:solidFill>
              <w14:schemeClr w14:val="tx1"/>
            </w14:solidFill>
          </w14:textFill>
        </w:rPr>
        <w:t>、投标费用包括项目实施所需的人工费、服务费、运输费、安装调试费、设备价、备品备件价、检验费、包装费、装卸费、税金（含关税、增值税）、检测验收费、培训费等各项费用其他一切费用。</w:t>
      </w:r>
    </w:p>
    <w:p w14:paraId="14E7431B">
      <w:pPr>
        <w:widowControl/>
        <w:spacing w:line="520" w:lineRule="atLeast"/>
        <w:ind w:firstLine="840"/>
        <w:rPr>
          <w:rFonts w:hint="eastAsia"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Times New Roman"/>
          <w:color w:val="000000" w:themeColor="text1"/>
          <w:kern w:val="0"/>
          <w:sz w:val="24"/>
          <w:szCs w:val="24"/>
          <w:highlight w:val="none"/>
          <w14:textFill>
            <w14:solidFill>
              <w14:schemeClr w14:val="tx1"/>
            </w14:solidFill>
          </w14:textFill>
        </w:rPr>
        <w:t>、</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按格式填列，不得自行更改。否则引起的不利后果由</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承担。</w:t>
      </w:r>
    </w:p>
    <w:p w14:paraId="44F976CC">
      <w:pPr>
        <w:widowControl/>
        <w:spacing w:line="480" w:lineRule="atLeast"/>
        <w:ind w:firstLine="12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注：此表格若不够用，可根据实际自行扩展表格。</w:t>
      </w:r>
    </w:p>
    <w:p w14:paraId="673B1E2F">
      <w:pPr>
        <w:pStyle w:val="21"/>
        <w:rPr>
          <w:color w:val="000000" w:themeColor="text1"/>
          <w:highlight w:val="none"/>
          <w14:textFill>
            <w14:solidFill>
              <w14:schemeClr w14:val="tx1"/>
            </w14:solidFill>
          </w14:textFill>
        </w:rPr>
      </w:pPr>
    </w:p>
    <w:p w14:paraId="77B5CD1A">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法定代表人： （电子签章）</w:t>
      </w:r>
    </w:p>
    <w:p w14:paraId="22965B48">
      <w:pPr>
        <w:widowControl/>
        <w:spacing w:line="520" w:lineRule="atLeast"/>
        <w:rPr>
          <w:rFonts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 xml:space="preserve">：（盖单位公章）   </w:t>
      </w:r>
    </w:p>
    <w:p w14:paraId="58DC4EC4">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年 月  日</w:t>
      </w:r>
    </w:p>
    <w:p w14:paraId="51326BC2">
      <w:pPr>
        <w:widowControl/>
        <w:jc w:val="left"/>
        <w:rPr>
          <w:rFonts w:ascii="Times New Roman" w:hAnsi="Times New Roman" w:eastAsia="宋体" w:cs="Times New Roman"/>
          <w:b/>
          <w:bCs/>
          <w:color w:val="000000" w:themeColor="text1"/>
          <w:kern w:val="0"/>
          <w:sz w:val="24"/>
          <w:szCs w:val="24"/>
          <w:highlight w:val="none"/>
          <w14:textFill>
            <w14:solidFill>
              <w14:schemeClr w14:val="tx1"/>
            </w14:solidFill>
          </w14:textFill>
        </w:rPr>
      </w:pPr>
      <w:r>
        <w:rPr>
          <w:rFonts w:ascii="Times New Roman" w:hAnsi="Times New Roman" w:eastAsia="宋体" w:cs="Times New Roman"/>
          <w:b/>
          <w:bCs/>
          <w:color w:val="000000" w:themeColor="text1"/>
          <w:kern w:val="0"/>
          <w:sz w:val="24"/>
          <w:szCs w:val="24"/>
          <w:highlight w:val="none"/>
          <w14:textFill>
            <w14:solidFill>
              <w14:schemeClr w14:val="tx1"/>
            </w14:solidFill>
          </w14:textFill>
        </w:rPr>
        <w:br w:type="page"/>
      </w:r>
    </w:p>
    <w:p w14:paraId="0456A9B4">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sectPr>
          <w:headerReference r:id="rId8" w:type="default"/>
          <w:footerReference r:id="rId9" w:type="default"/>
          <w:type w:val="continuous"/>
          <w:pgSz w:w="11906" w:h="16838"/>
          <w:pgMar w:top="1440" w:right="1800" w:bottom="1440" w:left="1800" w:header="851" w:footer="992" w:gutter="0"/>
          <w:pgNumType w:fmt="decimal"/>
          <w:cols w:space="425" w:num="1"/>
          <w:docGrid w:type="lines" w:linePitch="312" w:charSpace="0"/>
        </w:sectPr>
      </w:pPr>
    </w:p>
    <w:p w14:paraId="52C6353A">
      <w:pPr>
        <w:widowControl/>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附件</w:t>
      </w:r>
      <w:r>
        <w:rPr>
          <w:rFonts w:hint="eastAsia" w:ascii="宋体" w:hAnsi="宋体" w:eastAsia="宋体" w:cs="Times New Roman"/>
          <w:b/>
          <w:bCs/>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Times New Roman"/>
          <w:b/>
          <w:bCs/>
          <w:color w:val="000000" w:themeColor="text1"/>
          <w:kern w:val="0"/>
          <w:sz w:val="24"/>
          <w:szCs w:val="24"/>
          <w:highlight w:val="none"/>
          <w14:textFill>
            <w14:solidFill>
              <w14:schemeClr w14:val="tx1"/>
            </w14:solidFill>
          </w14:textFill>
        </w:rPr>
        <w:t>：</w:t>
      </w:r>
    </w:p>
    <w:p w14:paraId="7D367DDF">
      <w:pPr>
        <w:widowControl/>
        <w:spacing w:line="520" w:lineRule="atLeast"/>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 xml:space="preserve">  技术参数偏离表</w:t>
      </w:r>
      <w:r>
        <w:rPr>
          <w:rFonts w:hint="eastAsia" w:ascii="宋体" w:hAnsi="宋体" w:eastAsia="宋体" w:cs="Times New Roman"/>
          <w:color w:val="000000" w:themeColor="text1"/>
          <w:kern w:val="0"/>
          <w:sz w:val="24"/>
          <w:szCs w:val="24"/>
          <w:highlight w:val="none"/>
          <w14:textFill>
            <w14:solidFill>
              <w14:schemeClr w14:val="tx1"/>
            </w14:solidFill>
          </w14:textFill>
        </w:rPr>
        <w:t>（格式）</w:t>
      </w:r>
    </w:p>
    <w:p w14:paraId="21F391C9">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名称：</w:t>
      </w:r>
    </w:p>
    <w:p w14:paraId="3416702D">
      <w:pPr>
        <w:widowControl/>
        <w:spacing w:line="520" w:lineRule="atLeast"/>
        <w:rPr>
          <w:rFonts w:hint="eastAsia"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项目编号：</w:t>
      </w:r>
    </w:p>
    <w:tbl>
      <w:tblPr>
        <w:tblStyle w:val="14"/>
        <w:tblW w:w="9284" w:type="dxa"/>
        <w:jc w:val="center"/>
        <w:tblLayout w:type="fixed"/>
        <w:tblCellMar>
          <w:top w:w="0" w:type="dxa"/>
          <w:left w:w="108" w:type="dxa"/>
          <w:bottom w:w="0" w:type="dxa"/>
          <w:right w:w="108" w:type="dxa"/>
        </w:tblCellMar>
      </w:tblPr>
      <w:tblGrid>
        <w:gridCol w:w="810"/>
        <w:gridCol w:w="823"/>
        <w:gridCol w:w="930"/>
        <w:gridCol w:w="1920"/>
        <w:gridCol w:w="1440"/>
        <w:gridCol w:w="2145"/>
        <w:gridCol w:w="1216"/>
      </w:tblGrid>
      <w:tr w14:paraId="53A48DDB">
        <w:tblPrEx>
          <w:tblCellMar>
            <w:top w:w="0" w:type="dxa"/>
            <w:left w:w="108" w:type="dxa"/>
            <w:bottom w:w="0" w:type="dxa"/>
            <w:right w:w="108" w:type="dxa"/>
          </w:tblCellMar>
        </w:tblPrEx>
        <w:trPr>
          <w:trHeight w:val="975" w:hRule="atLeast"/>
          <w:jc w:val="center"/>
        </w:trPr>
        <w:tc>
          <w:tcPr>
            <w:tcW w:w="810" w:type="dxa"/>
            <w:tcBorders>
              <w:top w:val="single" w:color="auto" w:sz="4" w:space="0"/>
              <w:left w:val="single" w:color="auto" w:sz="4" w:space="0"/>
              <w:bottom w:val="single" w:color="auto" w:sz="4" w:space="0"/>
              <w:right w:val="single" w:color="auto" w:sz="4" w:space="0"/>
            </w:tcBorders>
          </w:tcPr>
          <w:p w14:paraId="03C95A52">
            <w:pPr>
              <w:widowControl/>
              <w:spacing w:line="480" w:lineRule="atLeast"/>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序号</w:t>
            </w:r>
          </w:p>
        </w:tc>
        <w:tc>
          <w:tcPr>
            <w:tcW w:w="823" w:type="dxa"/>
            <w:tcBorders>
              <w:top w:val="single" w:color="auto" w:sz="4" w:space="0"/>
              <w:left w:val="nil"/>
              <w:bottom w:val="single" w:color="auto" w:sz="4" w:space="0"/>
              <w:right w:val="single" w:color="auto" w:sz="4" w:space="0"/>
            </w:tcBorders>
          </w:tcPr>
          <w:p w14:paraId="6168F0CD">
            <w:pPr>
              <w:widowControl/>
              <w:spacing w:line="480" w:lineRule="atLeast"/>
              <w:jc w:val="cente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系统名称</w:t>
            </w:r>
          </w:p>
        </w:tc>
        <w:tc>
          <w:tcPr>
            <w:tcW w:w="930" w:type="dxa"/>
            <w:tcBorders>
              <w:top w:val="single" w:color="auto" w:sz="4" w:space="0"/>
              <w:left w:val="nil"/>
              <w:bottom w:val="single" w:color="auto" w:sz="4" w:space="0"/>
              <w:right w:val="single" w:color="auto" w:sz="4" w:space="0"/>
            </w:tcBorders>
          </w:tcPr>
          <w:p w14:paraId="62611603">
            <w:pPr>
              <w:widowControl/>
              <w:spacing w:line="480" w:lineRule="atLeast"/>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设备</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名称</w:t>
            </w:r>
          </w:p>
        </w:tc>
        <w:tc>
          <w:tcPr>
            <w:tcW w:w="1920" w:type="dxa"/>
            <w:tcBorders>
              <w:top w:val="single" w:color="auto" w:sz="4" w:space="0"/>
              <w:left w:val="nil"/>
              <w:bottom w:val="single" w:color="auto" w:sz="4" w:space="0"/>
              <w:right w:val="single" w:color="auto" w:sz="4" w:space="0"/>
            </w:tcBorders>
          </w:tcPr>
          <w:p w14:paraId="75F0FE20">
            <w:pPr>
              <w:widowControl/>
              <w:spacing w:line="480" w:lineRule="atLeast"/>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招标技术参数要求</w:t>
            </w:r>
          </w:p>
        </w:tc>
        <w:tc>
          <w:tcPr>
            <w:tcW w:w="1440" w:type="dxa"/>
            <w:tcBorders>
              <w:top w:val="single" w:color="auto" w:sz="4" w:space="0"/>
              <w:left w:val="nil"/>
              <w:bottom w:val="single" w:color="auto" w:sz="4" w:space="0"/>
              <w:right w:val="single" w:color="auto" w:sz="4" w:space="0"/>
            </w:tcBorders>
          </w:tcPr>
          <w:p w14:paraId="24E4BA63">
            <w:pPr>
              <w:widowControl/>
              <w:spacing w:line="480" w:lineRule="atLeast"/>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投标品牌和型号</w:t>
            </w:r>
          </w:p>
        </w:tc>
        <w:tc>
          <w:tcPr>
            <w:tcW w:w="2145" w:type="dxa"/>
            <w:tcBorders>
              <w:top w:val="single" w:color="auto" w:sz="4" w:space="0"/>
              <w:left w:val="nil"/>
              <w:bottom w:val="single" w:color="auto" w:sz="4" w:space="0"/>
              <w:right w:val="single" w:color="auto" w:sz="4" w:space="0"/>
            </w:tcBorders>
          </w:tcPr>
          <w:p w14:paraId="5068C9C3">
            <w:pPr>
              <w:widowControl/>
              <w:spacing w:line="480" w:lineRule="atLeast"/>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投标产品技术参数</w:t>
            </w:r>
          </w:p>
        </w:tc>
        <w:tc>
          <w:tcPr>
            <w:tcW w:w="1216" w:type="dxa"/>
            <w:tcBorders>
              <w:top w:val="single" w:color="auto" w:sz="4" w:space="0"/>
              <w:left w:val="nil"/>
              <w:bottom w:val="single" w:color="auto" w:sz="4" w:space="0"/>
              <w:right w:val="single" w:color="auto" w:sz="4" w:space="0"/>
            </w:tcBorders>
          </w:tcPr>
          <w:p w14:paraId="0986184A">
            <w:pPr>
              <w:widowControl/>
              <w:spacing w:line="480" w:lineRule="atLeast"/>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偏离说明</w:t>
            </w:r>
          </w:p>
        </w:tc>
      </w:tr>
      <w:tr w14:paraId="78C07171">
        <w:tblPrEx>
          <w:tblCellMar>
            <w:top w:w="0" w:type="dxa"/>
            <w:left w:w="108" w:type="dxa"/>
            <w:bottom w:w="0" w:type="dxa"/>
            <w:right w:w="108" w:type="dxa"/>
          </w:tblCellMar>
        </w:tblPrEx>
        <w:trPr>
          <w:trHeight w:val="495" w:hRule="atLeast"/>
          <w:jc w:val="center"/>
        </w:trPr>
        <w:tc>
          <w:tcPr>
            <w:tcW w:w="810" w:type="dxa"/>
            <w:tcBorders>
              <w:top w:val="single" w:color="auto" w:sz="4" w:space="0"/>
              <w:left w:val="single" w:color="auto" w:sz="4" w:space="0"/>
              <w:bottom w:val="single" w:color="auto" w:sz="4" w:space="0"/>
              <w:right w:val="single" w:color="auto" w:sz="4" w:space="0"/>
            </w:tcBorders>
          </w:tcPr>
          <w:p w14:paraId="1C5A2523">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823" w:type="dxa"/>
            <w:tcBorders>
              <w:top w:val="single" w:color="auto" w:sz="4" w:space="0"/>
              <w:left w:val="nil"/>
              <w:bottom w:val="single" w:color="auto" w:sz="4" w:space="0"/>
              <w:right w:val="single" w:color="auto" w:sz="4" w:space="0"/>
            </w:tcBorders>
          </w:tcPr>
          <w:p w14:paraId="69976E0E">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930" w:type="dxa"/>
            <w:tcBorders>
              <w:top w:val="single" w:color="auto" w:sz="4" w:space="0"/>
              <w:left w:val="nil"/>
              <w:bottom w:val="single" w:color="auto" w:sz="4" w:space="0"/>
              <w:right w:val="single" w:color="auto" w:sz="4" w:space="0"/>
            </w:tcBorders>
          </w:tcPr>
          <w:p w14:paraId="37692F22">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920" w:type="dxa"/>
            <w:tcBorders>
              <w:top w:val="single" w:color="auto" w:sz="4" w:space="0"/>
              <w:left w:val="nil"/>
              <w:bottom w:val="single" w:color="auto" w:sz="4" w:space="0"/>
              <w:right w:val="single" w:color="auto" w:sz="4" w:space="0"/>
            </w:tcBorders>
          </w:tcPr>
          <w:p w14:paraId="692C6F5F">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tcPr>
          <w:p w14:paraId="23341294">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2145" w:type="dxa"/>
            <w:tcBorders>
              <w:top w:val="single" w:color="auto" w:sz="4" w:space="0"/>
              <w:left w:val="nil"/>
              <w:bottom w:val="single" w:color="auto" w:sz="4" w:space="0"/>
              <w:right w:val="single" w:color="auto" w:sz="4" w:space="0"/>
            </w:tcBorders>
          </w:tcPr>
          <w:p w14:paraId="0912B24F">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216" w:type="dxa"/>
            <w:tcBorders>
              <w:top w:val="single" w:color="auto" w:sz="4" w:space="0"/>
              <w:left w:val="nil"/>
              <w:bottom w:val="single" w:color="auto" w:sz="4" w:space="0"/>
              <w:right w:val="single" w:color="auto" w:sz="4" w:space="0"/>
            </w:tcBorders>
          </w:tcPr>
          <w:p w14:paraId="0459F2EF">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r>
      <w:tr w14:paraId="6D90EA8A">
        <w:tblPrEx>
          <w:tblCellMar>
            <w:top w:w="0" w:type="dxa"/>
            <w:left w:w="108" w:type="dxa"/>
            <w:bottom w:w="0" w:type="dxa"/>
            <w:right w:w="108" w:type="dxa"/>
          </w:tblCellMar>
        </w:tblPrEx>
        <w:trPr>
          <w:trHeight w:val="495" w:hRule="atLeast"/>
          <w:jc w:val="center"/>
        </w:trPr>
        <w:tc>
          <w:tcPr>
            <w:tcW w:w="810" w:type="dxa"/>
            <w:tcBorders>
              <w:top w:val="single" w:color="auto" w:sz="4" w:space="0"/>
              <w:left w:val="single" w:color="auto" w:sz="4" w:space="0"/>
              <w:bottom w:val="single" w:color="auto" w:sz="4" w:space="0"/>
              <w:right w:val="single" w:color="auto" w:sz="4" w:space="0"/>
            </w:tcBorders>
          </w:tcPr>
          <w:p w14:paraId="04E91076">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823" w:type="dxa"/>
            <w:tcBorders>
              <w:top w:val="single" w:color="auto" w:sz="4" w:space="0"/>
              <w:left w:val="nil"/>
              <w:bottom w:val="single" w:color="auto" w:sz="4" w:space="0"/>
              <w:right w:val="single" w:color="auto" w:sz="4" w:space="0"/>
            </w:tcBorders>
          </w:tcPr>
          <w:p w14:paraId="41E8AB24">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930" w:type="dxa"/>
            <w:tcBorders>
              <w:top w:val="single" w:color="auto" w:sz="4" w:space="0"/>
              <w:left w:val="nil"/>
              <w:bottom w:val="single" w:color="auto" w:sz="4" w:space="0"/>
              <w:right w:val="single" w:color="auto" w:sz="4" w:space="0"/>
            </w:tcBorders>
          </w:tcPr>
          <w:p w14:paraId="13B80594">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920" w:type="dxa"/>
            <w:tcBorders>
              <w:top w:val="single" w:color="auto" w:sz="4" w:space="0"/>
              <w:left w:val="nil"/>
              <w:bottom w:val="single" w:color="auto" w:sz="4" w:space="0"/>
              <w:right w:val="single" w:color="auto" w:sz="4" w:space="0"/>
            </w:tcBorders>
          </w:tcPr>
          <w:p w14:paraId="5AFB0660">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tcPr>
          <w:p w14:paraId="7A2FF4A2">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2145" w:type="dxa"/>
            <w:tcBorders>
              <w:top w:val="single" w:color="auto" w:sz="4" w:space="0"/>
              <w:left w:val="nil"/>
              <w:bottom w:val="single" w:color="auto" w:sz="4" w:space="0"/>
              <w:right w:val="single" w:color="auto" w:sz="4" w:space="0"/>
            </w:tcBorders>
          </w:tcPr>
          <w:p w14:paraId="6FF4306B">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216" w:type="dxa"/>
            <w:tcBorders>
              <w:top w:val="single" w:color="auto" w:sz="4" w:space="0"/>
              <w:left w:val="nil"/>
              <w:bottom w:val="single" w:color="auto" w:sz="4" w:space="0"/>
              <w:right w:val="single" w:color="auto" w:sz="4" w:space="0"/>
            </w:tcBorders>
          </w:tcPr>
          <w:p w14:paraId="5F051273">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r>
      <w:tr w14:paraId="04F4B73A">
        <w:tblPrEx>
          <w:tblCellMar>
            <w:top w:w="0" w:type="dxa"/>
            <w:left w:w="108" w:type="dxa"/>
            <w:bottom w:w="0" w:type="dxa"/>
            <w:right w:w="108" w:type="dxa"/>
          </w:tblCellMar>
        </w:tblPrEx>
        <w:trPr>
          <w:trHeight w:val="495" w:hRule="atLeast"/>
          <w:jc w:val="center"/>
        </w:trPr>
        <w:tc>
          <w:tcPr>
            <w:tcW w:w="810" w:type="dxa"/>
            <w:tcBorders>
              <w:top w:val="single" w:color="auto" w:sz="4" w:space="0"/>
              <w:left w:val="single" w:color="auto" w:sz="4" w:space="0"/>
              <w:bottom w:val="single" w:color="auto" w:sz="4" w:space="0"/>
              <w:right w:val="single" w:color="auto" w:sz="4" w:space="0"/>
            </w:tcBorders>
          </w:tcPr>
          <w:p w14:paraId="008CD1FB">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823" w:type="dxa"/>
            <w:tcBorders>
              <w:top w:val="single" w:color="auto" w:sz="4" w:space="0"/>
              <w:left w:val="nil"/>
              <w:bottom w:val="single" w:color="auto" w:sz="4" w:space="0"/>
              <w:right w:val="single" w:color="auto" w:sz="4" w:space="0"/>
            </w:tcBorders>
          </w:tcPr>
          <w:p w14:paraId="27D55349">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930" w:type="dxa"/>
            <w:tcBorders>
              <w:top w:val="single" w:color="auto" w:sz="4" w:space="0"/>
              <w:left w:val="nil"/>
              <w:bottom w:val="single" w:color="auto" w:sz="4" w:space="0"/>
              <w:right w:val="single" w:color="auto" w:sz="4" w:space="0"/>
            </w:tcBorders>
          </w:tcPr>
          <w:p w14:paraId="1DCD1FA9">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920" w:type="dxa"/>
            <w:tcBorders>
              <w:top w:val="single" w:color="auto" w:sz="4" w:space="0"/>
              <w:left w:val="nil"/>
              <w:bottom w:val="single" w:color="auto" w:sz="4" w:space="0"/>
              <w:right w:val="single" w:color="auto" w:sz="4" w:space="0"/>
            </w:tcBorders>
          </w:tcPr>
          <w:p w14:paraId="10D2035D">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tcPr>
          <w:p w14:paraId="4E8A5148">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2145" w:type="dxa"/>
            <w:tcBorders>
              <w:top w:val="single" w:color="auto" w:sz="4" w:space="0"/>
              <w:left w:val="nil"/>
              <w:bottom w:val="single" w:color="auto" w:sz="4" w:space="0"/>
              <w:right w:val="single" w:color="auto" w:sz="4" w:space="0"/>
            </w:tcBorders>
          </w:tcPr>
          <w:p w14:paraId="61E95529">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216" w:type="dxa"/>
            <w:tcBorders>
              <w:top w:val="single" w:color="auto" w:sz="4" w:space="0"/>
              <w:left w:val="nil"/>
              <w:bottom w:val="single" w:color="auto" w:sz="4" w:space="0"/>
              <w:right w:val="single" w:color="auto" w:sz="4" w:space="0"/>
            </w:tcBorders>
          </w:tcPr>
          <w:p w14:paraId="14A46925">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r>
      <w:tr w14:paraId="357458DB">
        <w:tblPrEx>
          <w:tblCellMar>
            <w:top w:w="0" w:type="dxa"/>
            <w:left w:w="108" w:type="dxa"/>
            <w:bottom w:w="0" w:type="dxa"/>
            <w:right w:w="108" w:type="dxa"/>
          </w:tblCellMar>
        </w:tblPrEx>
        <w:trPr>
          <w:trHeight w:val="495" w:hRule="atLeast"/>
          <w:jc w:val="center"/>
        </w:trPr>
        <w:tc>
          <w:tcPr>
            <w:tcW w:w="810" w:type="dxa"/>
            <w:tcBorders>
              <w:top w:val="single" w:color="auto" w:sz="4" w:space="0"/>
              <w:left w:val="single" w:color="auto" w:sz="4" w:space="0"/>
              <w:bottom w:val="single" w:color="auto" w:sz="4" w:space="0"/>
              <w:right w:val="single" w:color="auto" w:sz="4" w:space="0"/>
            </w:tcBorders>
          </w:tcPr>
          <w:p w14:paraId="161F78FC">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823" w:type="dxa"/>
            <w:tcBorders>
              <w:top w:val="single" w:color="auto" w:sz="4" w:space="0"/>
              <w:left w:val="nil"/>
              <w:bottom w:val="single" w:color="auto" w:sz="4" w:space="0"/>
              <w:right w:val="single" w:color="auto" w:sz="4" w:space="0"/>
            </w:tcBorders>
          </w:tcPr>
          <w:p w14:paraId="39AE3297">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930" w:type="dxa"/>
            <w:tcBorders>
              <w:top w:val="single" w:color="auto" w:sz="4" w:space="0"/>
              <w:left w:val="nil"/>
              <w:bottom w:val="single" w:color="auto" w:sz="4" w:space="0"/>
              <w:right w:val="single" w:color="auto" w:sz="4" w:space="0"/>
            </w:tcBorders>
          </w:tcPr>
          <w:p w14:paraId="0638EA52">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920" w:type="dxa"/>
            <w:tcBorders>
              <w:top w:val="single" w:color="auto" w:sz="4" w:space="0"/>
              <w:left w:val="nil"/>
              <w:bottom w:val="single" w:color="auto" w:sz="4" w:space="0"/>
              <w:right w:val="single" w:color="auto" w:sz="4" w:space="0"/>
            </w:tcBorders>
          </w:tcPr>
          <w:p w14:paraId="4C5E300F">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tcPr>
          <w:p w14:paraId="619D80DE">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2145" w:type="dxa"/>
            <w:tcBorders>
              <w:top w:val="single" w:color="auto" w:sz="4" w:space="0"/>
              <w:left w:val="nil"/>
              <w:bottom w:val="single" w:color="auto" w:sz="4" w:space="0"/>
              <w:right w:val="single" w:color="auto" w:sz="4" w:space="0"/>
            </w:tcBorders>
          </w:tcPr>
          <w:p w14:paraId="5DE3F4CD">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216" w:type="dxa"/>
            <w:tcBorders>
              <w:top w:val="single" w:color="auto" w:sz="4" w:space="0"/>
              <w:left w:val="nil"/>
              <w:bottom w:val="single" w:color="auto" w:sz="4" w:space="0"/>
              <w:right w:val="single" w:color="auto" w:sz="4" w:space="0"/>
            </w:tcBorders>
          </w:tcPr>
          <w:p w14:paraId="72D93F19">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r>
      <w:tr w14:paraId="2A7DBD04">
        <w:tblPrEx>
          <w:tblCellMar>
            <w:top w:w="0" w:type="dxa"/>
            <w:left w:w="108" w:type="dxa"/>
            <w:bottom w:w="0" w:type="dxa"/>
            <w:right w:w="108" w:type="dxa"/>
          </w:tblCellMar>
        </w:tblPrEx>
        <w:trPr>
          <w:trHeight w:val="495" w:hRule="atLeast"/>
          <w:jc w:val="center"/>
        </w:trPr>
        <w:tc>
          <w:tcPr>
            <w:tcW w:w="810" w:type="dxa"/>
            <w:tcBorders>
              <w:top w:val="single" w:color="auto" w:sz="4" w:space="0"/>
              <w:left w:val="single" w:color="auto" w:sz="4" w:space="0"/>
              <w:bottom w:val="single" w:color="auto" w:sz="4" w:space="0"/>
              <w:right w:val="single" w:color="auto" w:sz="4" w:space="0"/>
            </w:tcBorders>
          </w:tcPr>
          <w:p w14:paraId="6BDED3A7">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823" w:type="dxa"/>
            <w:tcBorders>
              <w:top w:val="single" w:color="auto" w:sz="4" w:space="0"/>
              <w:left w:val="nil"/>
              <w:bottom w:val="single" w:color="auto" w:sz="4" w:space="0"/>
              <w:right w:val="single" w:color="auto" w:sz="4" w:space="0"/>
            </w:tcBorders>
          </w:tcPr>
          <w:p w14:paraId="56911BA8">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930" w:type="dxa"/>
            <w:tcBorders>
              <w:top w:val="single" w:color="auto" w:sz="4" w:space="0"/>
              <w:left w:val="nil"/>
              <w:bottom w:val="single" w:color="auto" w:sz="4" w:space="0"/>
              <w:right w:val="single" w:color="auto" w:sz="4" w:space="0"/>
            </w:tcBorders>
          </w:tcPr>
          <w:p w14:paraId="632254E2">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920" w:type="dxa"/>
            <w:tcBorders>
              <w:top w:val="single" w:color="auto" w:sz="4" w:space="0"/>
              <w:left w:val="nil"/>
              <w:bottom w:val="single" w:color="auto" w:sz="4" w:space="0"/>
              <w:right w:val="single" w:color="auto" w:sz="4" w:space="0"/>
            </w:tcBorders>
          </w:tcPr>
          <w:p w14:paraId="6CD03E8F">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tcPr>
          <w:p w14:paraId="698D009D">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2145" w:type="dxa"/>
            <w:tcBorders>
              <w:top w:val="single" w:color="auto" w:sz="4" w:space="0"/>
              <w:left w:val="nil"/>
              <w:bottom w:val="single" w:color="auto" w:sz="4" w:space="0"/>
              <w:right w:val="single" w:color="auto" w:sz="4" w:space="0"/>
            </w:tcBorders>
          </w:tcPr>
          <w:p w14:paraId="1CB0482B">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216" w:type="dxa"/>
            <w:tcBorders>
              <w:top w:val="single" w:color="auto" w:sz="4" w:space="0"/>
              <w:left w:val="nil"/>
              <w:bottom w:val="single" w:color="auto" w:sz="4" w:space="0"/>
              <w:right w:val="single" w:color="auto" w:sz="4" w:space="0"/>
            </w:tcBorders>
          </w:tcPr>
          <w:p w14:paraId="1B198902">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r>
      <w:tr w14:paraId="2EDE8B41">
        <w:tblPrEx>
          <w:tblCellMar>
            <w:top w:w="0" w:type="dxa"/>
            <w:left w:w="108" w:type="dxa"/>
            <w:bottom w:w="0" w:type="dxa"/>
            <w:right w:w="108" w:type="dxa"/>
          </w:tblCellMar>
        </w:tblPrEx>
        <w:trPr>
          <w:trHeight w:val="495" w:hRule="atLeast"/>
          <w:jc w:val="center"/>
        </w:trPr>
        <w:tc>
          <w:tcPr>
            <w:tcW w:w="810" w:type="dxa"/>
            <w:tcBorders>
              <w:top w:val="single" w:color="auto" w:sz="4" w:space="0"/>
              <w:left w:val="single" w:color="auto" w:sz="4" w:space="0"/>
              <w:bottom w:val="single" w:color="auto" w:sz="4" w:space="0"/>
              <w:right w:val="single" w:color="auto" w:sz="4" w:space="0"/>
            </w:tcBorders>
          </w:tcPr>
          <w:p w14:paraId="05EF2724">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823" w:type="dxa"/>
            <w:tcBorders>
              <w:top w:val="single" w:color="auto" w:sz="4" w:space="0"/>
              <w:left w:val="nil"/>
              <w:bottom w:val="single" w:color="auto" w:sz="4" w:space="0"/>
              <w:right w:val="single" w:color="auto" w:sz="4" w:space="0"/>
            </w:tcBorders>
          </w:tcPr>
          <w:p w14:paraId="25E3ECB1">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930" w:type="dxa"/>
            <w:tcBorders>
              <w:top w:val="single" w:color="auto" w:sz="4" w:space="0"/>
              <w:left w:val="nil"/>
              <w:bottom w:val="single" w:color="auto" w:sz="4" w:space="0"/>
              <w:right w:val="single" w:color="auto" w:sz="4" w:space="0"/>
            </w:tcBorders>
          </w:tcPr>
          <w:p w14:paraId="1A34EC84">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920" w:type="dxa"/>
            <w:tcBorders>
              <w:top w:val="single" w:color="auto" w:sz="4" w:space="0"/>
              <w:left w:val="nil"/>
              <w:bottom w:val="single" w:color="auto" w:sz="4" w:space="0"/>
              <w:right w:val="single" w:color="auto" w:sz="4" w:space="0"/>
            </w:tcBorders>
          </w:tcPr>
          <w:p w14:paraId="4E24C932">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tcPr>
          <w:p w14:paraId="6A43074E">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2145" w:type="dxa"/>
            <w:tcBorders>
              <w:top w:val="single" w:color="auto" w:sz="4" w:space="0"/>
              <w:left w:val="nil"/>
              <w:bottom w:val="single" w:color="auto" w:sz="4" w:space="0"/>
              <w:right w:val="single" w:color="auto" w:sz="4" w:space="0"/>
            </w:tcBorders>
          </w:tcPr>
          <w:p w14:paraId="2E520FFB">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216" w:type="dxa"/>
            <w:tcBorders>
              <w:top w:val="single" w:color="auto" w:sz="4" w:space="0"/>
              <w:left w:val="nil"/>
              <w:bottom w:val="single" w:color="auto" w:sz="4" w:space="0"/>
              <w:right w:val="single" w:color="auto" w:sz="4" w:space="0"/>
            </w:tcBorders>
          </w:tcPr>
          <w:p w14:paraId="6C19478E">
            <w:pPr>
              <w:widowControl/>
              <w:spacing w:line="48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r>
    </w:tbl>
    <w:p w14:paraId="4EE26B55">
      <w:pPr>
        <w:pStyle w:val="20"/>
        <w:rPr>
          <w:color w:val="000000" w:themeColor="text1"/>
          <w14:textFill>
            <w14:solidFill>
              <w14:schemeClr w14:val="tx1"/>
            </w14:solidFill>
          </w14:textFill>
        </w:rPr>
      </w:pPr>
    </w:p>
    <w:p w14:paraId="23022C84">
      <w:pPr>
        <w:widowControl/>
        <w:spacing w:line="48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（注：</w:t>
      </w: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应根据投标设备的技术参数对照招标文件要求对比偏离情况）</w:t>
      </w:r>
    </w:p>
    <w:p w14:paraId="6C1BA26C">
      <w:pPr>
        <w:widowControl/>
        <w:spacing w:line="48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p>
    <w:p w14:paraId="422FC760">
      <w:pPr>
        <w:widowControl/>
        <w:spacing w:line="480" w:lineRule="atLeast"/>
        <w:ind w:firstLine="12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注：此表格若不够用，可根据实际自行扩展表格。</w:t>
      </w:r>
    </w:p>
    <w:p w14:paraId="31F242A0">
      <w:pPr>
        <w:widowControl/>
        <w:spacing w:line="480" w:lineRule="atLeast"/>
        <w:ind w:firstLine="120"/>
        <w:rPr>
          <w:rFonts w:ascii="Times New Roman" w:hAnsi="Times New Roman" w:eastAsia="宋体" w:cs="Times New Roman"/>
          <w:color w:val="000000" w:themeColor="text1"/>
          <w:kern w:val="0"/>
          <w:sz w:val="24"/>
          <w:szCs w:val="24"/>
          <w:highlight w:val="none"/>
          <w14:textFill>
            <w14:solidFill>
              <w14:schemeClr w14:val="tx1"/>
            </w14:solidFill>
          </w14:textFill>
        </w:rPr>
      </w:pPr>
    </w:p>
    <w:p w14:paraId="685D5FAB">
      <w:pPr>
        <w:widowControl/>
        <w:spacing w:line="480" w:lineRule="atLeast"/>
        <w:ind w:firstLine="460" w:firstLineChars="192"/>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法定代表人</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w:t>
      </w:r>
      <w:r>
        <w:rPr>
          <w:rFonts w:hint="eastAsia" w:ascii="宋体" w:hAnsi="宋体" w:eastAsia="宋体" w:cs="Times New Roman"/>
          <w:color w:val="000000" w:themeColor="text1"/>
          <w:kern w:val="0"/>
          <w:sz w:val="24"/>
          <w:szCs w:val="24"/>
          <w:highlight w:val="none"/>
          <w14:textFill>
            <w14:solidFill>
              <w14:schemeClr w14:val="tx1"/>
            </w14:solidFill>
          </w14:textFill>
        </w:rPr>
        <w:t>（电子签章）</w:t>
      </w:r>
    </w:p>
    <w:p w14:paraId="41F92204">
      <w:pPr>
        <w:widowControl/>
        <w:spacing w:line="520" w:lineRule="atLeast"/>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：（盖单位公章）</w:t>
      </w:r>
    </w:p>
    <w:p w14:paraId="3F36CCDB">
      <w:pPr>
        <w:widowControl/>
        <w:spacing w:line="520" w:lineRule="atLeast"/>
        <w:ind w:firstLine="4560"/>
        <w:rPr>
          <w:rFonts w:ascii="Times New Roman" w:hAnsi="Times New Roman" w:eastAsia="宋体" w:cs="Times New Roman"/>
          <w:color w:val="000000" w:themeColor="text1"/>
          <w:kern w:val="0"/>
          <w:sz w:val="28"/>
          <w:szCs w:val="28"/>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年 月 日</w:t>
      </w:r>
    </w:p>
    <w:p w14:paraId="018CD997">
      <w:pPr>
        <w:widowControl/>
        <w:spacing w:line="520" w:lineRule="atLeast"/>
        <w:rPr>
          <w:rFonts w:ascii="宋体" w:hAnsi="宋体" w:eastAsia="宋体" w:cs="Times New Roman"/>
          <w:b/>
          <w:bCs/>
          <w:color w:val="000000" w:themeColor="text1"/>
          <w:kern w:val="0"/>
          <w:szCs w:val="21"/>
          <w:highlight w:val="none"/>
          <w14:textFill>
            <w14:solidFill>
              <w14:schemeClr w14:val="tx1"/>
            </w14:solidFill>
          </w14:textFill>
        </w:rPr>
      </w:pPr>
    </w:p>
    <w:p w14:paraId="2D7C8802">
      <w:pPr>
        <w:widowControl/>
        <w:spacing w:line="360" w:lineRule="auto"/>
        <w:rPr>
          <w:rFonts w:ascii="宋体" w:hAnsi="宋体" w:eastAsia="宋体" w:cs="Times New Roman"/>
          <w:b/>
          <w:bCs/>
          <w:color w:val="000000" w:themeColor="text1"/>
          <w:kern w:val="0"/>
          <w:sz w:val="28"/>
          <w:szCs w:val="28"/>
          <w:highlight w:val="none"/>
          <w14:textFill>
            <w14:solidFill>
              <w14:schemeClr w14:val="tx1"/>
            </w14:solidFill>
          </w14:textFill>
        </w:rPr>
      </w:pPr>
    </w:p>
    <w:p w14:paraId="0BBEF37D">
      <w:pPr>
        <w:widowControl/>
        <w:spacing w:line="360" w:lineRule="auto"/>
        <w:rPr>
          <w:rFonts w:ascii="宋体" w:hAnsi="宋体" w:eastAsia="宋体" w:cs="Times New Roman"/>
          <w:b/>
          <w:bCs/>
          <w:color w:val="000000" w:themeColor="text1"/>
          <w:kern w:val="0"/>
          <w:sz w:val="24"/>
          <w:szCs w:val="24"/>
          <w:highlight w:val="none"/>
          <w14:textFill>
            <w14:solidFill>
              <w14:schemeClr w14:val="tx1"/>
            </w14:solidFill>
          </w14:textFill>
        </w:rPr>
      </w:pPr>
    </w:p>
    <w:p w14:paraId="05B7A410">
      <w:pPr>
        <w:widowControl/>
        <w:jc w:val="left"/>
        <w:rPr>
          <w:rFonts w:ascii="宋体" w:hAnsi="宋体" w:eastAsia="宋体" w:cs="Times New Roman"/>
          <w:b/>
          <w:bCs/>
          <w:color w:val="000000" w:themeColor="text1"/>
          <w:kern w:val="0"/>
          <w:sz w:val="24"/>
          <w:szCs w:val="24"/>
          <w:highlight w:val="none"/>
          <w14:textFill>
            <w14:solidFill>
              <w14:schemeClr w14:val="tx1"/>
            </w14:solidFill>
          </w14:textFill>
        </w:rPr>
      </w:pPr>
      <w:r>
        <w:rPr>
          <w:rFonts w:ascii="宋体" w:hAnsi="宋体" w:eastAsia="宋体" w:cs="Times New Roman"/>
          <w:b/>
          <w:bCs/>
          <w:color w:val="000000" w:themeColor="text1"/>
          <w:kern w:val="0"/>
          <w:sz w:val="24"/>
          <w:szCs w:val="24"/>
          <w:highlight w:val="none"/>
          <w14:textFill>
            <w14:solidFill>
              <w14:schemeClr w14:val="tx1"/>
            </w14:solidFill>
          </w14:textFill>
        </w:rPr>
        <w:br w:type="page"/>
      </w:r>
    </w:p>
    <w:p w14:paraId="03F58C19">
      <w:pPr>
        <w:widowControl/>
        <w:spacing w:line="360" w:lineRule="auto"/>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附件</w:t>
      </w:r>
      <w:r>
        <w:rPr>
          <w:rFonts w:hint="eastAsia" w:ascii="宋体" w:hAnsi="宋体" w:eastAsia="宋体" w:cs="Times New Roman"/>
          <w:b/>
          <w:bCs/>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Times New Roman"/>
          <w:b/>
          <w:bCs/>
          <w:color w:val="000000" w:themeColor="text1"/>
          <w:kern w:val="0"/>
          <w:sz w:val="24"/>
          <w:szCs w:val="24"/>
          <w:highlight w:val="none"/>
          <w14:textFill>
            <w14:solidFill>
              <w14:schemeClr w14:val="tx1"/>
            </w14:solidFill>
          </w14:textFill>
        </w:rPr>
        <w:t>：</w:t>
      </w:r>
    </w:p>
    <w:p w14:paraId="125F71B6">
      <w:pPr>
        <w:widowControl/>
        <w:spacing w:line="520" w:lineRule="atLeast"/>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 xml:space="preserve">  商务响应表</w:t>
      </w:r>
      <w:r>
        <w:rPr>
          <w:rFonts w:hint="eastAsia" w:ascii="宋体" w:hAnsi="宋体" w:eastAsia="宋体" w:cs="Times New Roman"/>
          <w:color w:val="000000" w:themeColor="text1"/>
          <w:kern w:val="0"/>
          <w:sz w:val="24"/>
          <w:szCs w:val="24"/>
          <w:highlight w:val="none"/>
          <w14:textFill>
            <w14:solidFill>
              <w14:schemeClr w14:val="tx1"/>
            </w14:solidFill>
          </w14:textFill>
        </w:rPr>
        <w:t>（格式）</w:t>
      </w:r>
    </w:p>
    <w:p w14:paraId="56B8A53D">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名称：</w:t>
      </w:r>
    </w:p>
    <w:p w14:paraId="6F28FAD6">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项目编号：</w:t>
      </w:r>
    </w:p>
    <w:tbl>
      <w:tblPr>
        <w:tblStyle w:val="14"/>
        <w:tblW w:w="9324" w:type="dxa"/>
        <w:tblInd w:w="0" w:type="dxa"/>
        <w:tblLayout w:type="fixed"/>
        <w:tblCellMar>
          <w:top w:w="0" w:type="dxa"/>
          <w:left w:w="108" w:type="dxa"/>
          <w:bottom w:w="0" w:type="dxa"/>
          <w:right w:w="108" w:type="dxa"/>
        </w:tblCellMar>
      </w:tblPr>
      <w:tblGrid>
        <w:gridCol w:w="2490"/>
        <w:gridCol w:w="2701"/>
        <w:gridCol w:w="1260"/>
        <w:gridCol w:w="2873"/>
      </w:tblGrid>
      <w:tr w14:paraId="678B2F5F">
        <w:tblPrEx>
          <w:tblCellMar>
            <w:top w:w="0" w:type="dxa"/>
            <w:left w:w="108" w:type="dxa"/>
            <w:bottom w:w="0" w:type="dxa"/>
            <w:right w:w="108" w:type="dxa"/>
          </w:tblCellMar>
        </w:tblPrEx>
        <w:trPr>
          <w:trHeight w:val="1050" w:hRule="atLeast"/>
        </w:trPr>
        <w:tc>
          <w:tcPr>
            <w:tcW w:w="2490" w:type="dxa"/>
            <w:tcBorders>
              <w:top w:val="single" w:color="auto" w:sz="4" w:space="0"/>
              <w:left w:val="single" w:color="auto" w:sz="4" w:space="0"/>
              <w:bottom w:val="single" w:color="auto" w:sz="4" w:space="0"/>
              <w:right w:val="single" w:color="auto" w:sz="4" w:space="0"/>
            </w:tcBorders>
          </w:tcPr>
          <w:p w14:paraId="770C27D1">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项目</w:t>
            </w:r>
          </w:p>
        </w:tc>
        <w:tc>
          <w:tcPr>
            <w:tcW w:w="2701" w:type="dxa"/>
            <w:tcBorders>
              <w:top w:val="single" w:color="auto" w:sz="4" w:space="0"/>
              <w:left w:val="nil"/>
              <w:bottom w:val="single" w:color="auto" w:sz="4" w:space="0"/>
              <w:right w:val="single" w:color="auto" w:sz="4" w:space="0"/>
            </w:tcBorders>
          </w:tcPr>
          <w:p w14:paraId="48E73A60">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招标文件要求</w:t>
            </w:r>
          </w:p>
        </w:tc>
        <w:tc>
          <w:tcPr>
            <w:tcW w:w="1260" w:type="dxa"/>
            <w:tcBorders>
              <w:top w:val="single" w:color="auto" w:sz="4" w:space="0"/>
              <w:left w:val="nil"/>
              <w:bottom w:val="single" w:color="auto" w:sz="4" w:space="0"/>
              <w:right w:val="single" w:color="auto" w:sz="4" w:space="0"/>
            </w:tcBorders>
          </w:tcPr>
          <w:p w14:paraId="3CEFB3C4">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是否响应</w:t>
            </w:r>
          </w:p>
        </w:tc>
        <w:tc>
          <w:tcPr>
            <w:tcW w:w="2873" w:type="dxa"/>
            <w:tcBorders>
              <w:top w:val="single" w:color="auto" w:sz="4" w:space="0"/>
              <w:left w:val="nil"/>
              <w:bottom w:val="single" w:color="auto" w:sz="4" w:space="0"/>
              <w:right w:val="single" w:color="auto" w:sz="4" w:space="0"/>
            </w:tcBorders>
          </w:tcPr>
          <w:p w14:paraId="1DA05809">
            <w:pPr>
              <w:widowControl/>
              <w:spacing w:line="520" w:lineRule="atLeas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的承诺或说明</w:t>
            </w:r>
          </w:p>
        </w:tc>
      </w:tr>
      <w:tr w14:paraId="12F604DB">
        <w:tblPrEx>
          <w:tblCellMar>
            <w:top w:w="0" w:type="dxa"/>
            <w:left w:w="108" w:type="dxa"/>
            <w:bottom w:w="0" w:type="dxa"/>
            <w:right w:w="108" w:type="dxa"/>
          </w:tblCellMar>
        </w:tblPrEx>
        <w:trPr>
          <w:trHeight w:val="525" w:hRule="atLeast"/>
        </w:trPr>
        <w:tc>
          <w:tcPr>
            <w:tcW w:w="2490" w:type="dxa"/>
            <w:tcBorders>
              <w:top w:val="single" w:color="auto" w:sz="4" w:space="0"/>
              <w:left w:val="single" w:color="auto" w:sz="4" w:space="0"/>
              <w:bottom w:val="single" w:color="auto" w:sz="4" w:space="0"/>
              <w:right w:val="single" w:color="auto" w:sz="4" w:space="0"/>
            </w:tcBorders>
          </w:tcPr>
          <w:p w14:paraId="23A83520">
            <w:pPr>
              <w:widowControl/>
              <w:spacing w:line="480" w:lineRule="atLeast"/>
              <w:jc w:val="left"/>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交货期</w:t>
            </w:r>
          </w:p>
        </w:tc>
        <w:tc>
          <w:tcPr>
            <w:tcW w:w="2701" w:type="dxa"/>
            <w:tcBorders>
              <w:top w:val="single" w:color="auto" w:sz="4" w:space="0"/>
              <w:left w:val="nil"/>
              <w:bottom w:val="single" w:color="auto" w:sz="4" w:space="0"/>
              <w:right w:val="single" w:color="auto" w:sz="4" w:space="0"/>
            </w:tcBorders>
          </w:tcPr>
          <w:p w14:paraId="35A7A230">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260" w:type="dxa"/>
            <w:tcBorders>
              <w:top w:val="single" w:color="auto" w:sz="4" w:space="0"/>
              <w:left w:val="nil"/>
              <w:bottom w:val="single" w:color="auto" w:sz="4" w:space="0"/>
              <w:right w:val="single" w:color="auto" w:sz="4" w:space="0"/>
            </w:tcBorders>
          </w:tcPr>
          <w:p w14:paraId="0F77FBCA">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2873" w:type="dxa"/>
            <w:tcBorders>
              <w:top w:val="single" w:color="auto" w:sz="4" w:space="0"/>
              <w:left w:val="nil"/>
              <w:bottom w:val="single" w:color="auto" w:sz="4" w:space="0"/>
              <w:right w:val="single" w:color="auto" w:sz="4" w:space="0"/>
            </w:tcBorders>
          </w:tcPr>
          <w:p w14:paraId="6D24142F">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r>
      <w:tr w14:paraId="2BFA1B24">
        <w:tblPrEx>
          <w:tblCellMar>
            <w:top w:w="0" w:type="dxa"/>
            <w:left w:w="108" w:type="dxa"/>
            <w:bottom w:w="0" w:type="dxa"/>
            <w:right w:w="108" w:type="dxa"/>
          </w:tblCellMar>
        </w:tblPrEx>
        <w:trPr>
          <w:trHeight w:val="720" w:hRule="atLeast"/>
        </w:trPr>
        <w:tc>
          <w:tcPr>
            <w:tcW w:w="2490" w:type="dxa"/>
            <w:tcBorders>
              <w:top w:val="single" w:color="auto" w:sz="4" w:space="0"/>
              <w:left w:val="single" w:color="auto" w:sz="4" w:space="0"/>
              <w:bottom w:val="single" w:color="auto" w:sz="4" w:space="0"/>
              <w:right w:val="single" w:color="auto" w:sz="4" w:space="0"/>
            </w:tcBorders>
          </w:tcPr>
          <w:p w14:paraId="0AC5B22D">
            <w:pPr>
              <w:widowControl/>
              <w:spacing w:line="480" w:lineRule="atLeast"/>
              <w:jc w:val="left"/>
              <w:rPr>
                <w:rFonts w:hint="eastAsia"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质量</w:t>
            </w: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要求</w:t>
            </w:r>
          </w:p>
        </w:tc>
        <w:tc>
          <w:tcPr>
            <w:tcW w:w="2701" w:type="dxa"/>
            <w:tcBorders>
              <w:top w:val="single" w:color="auto" w:sz="4" w:space="0"/>
              <w:left w:val="nil"/>
              <w:bottom w:val="single" w:color="auto" w:sz="4" w:space="0"/>
              <w:right w:val="single" w:color="auto" w:sz="4" w:space="0"/>
            </w:tcBorders>
          </w:tcPr>
          <w:p w14:paraId="3880AF47">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260" w:type="dxa"/>
            <w:tcBorders>
              <w:top w:val="single" w:color="auto" w:sz="4" w:space="0"/>
              <w:left w:val="nil"/>
              <w:bottom w:val="single" w:color="auto" w:sz="4" w:space="0"/>
              <w:right w:val="single" w:color="auto" w:sz="4" w:space="0"/>
            </w:tcBorders>
          </w:tcPr>
          <w:p w14:paraId="0C71A030">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2873" w:type="dxa"/>
            <w:tcBorders>
              <w:top w:val="single" w:color="auto" w:sz="4" w:space="0"/>
              <w:left w:val="nil"/>
              <w:bottom w:val="single" w:color="auto" w:sz="4" w:space="0"/>
              <w:right w:val="single" w:color="auto" w:sz="4" w:space="0"/>
            </w:tcBorders>
          </w:tcPr>
          <w:p w14:paraId="4BD19890">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r>
      <w:tr w14:paraId="36135A46">
        <w:tblPrEx>
          <w:tblCellMar>
            <w:top w:w="0" w:type="dxa"/>
            <w:left w:w="108" w:type="dxa"/>
            <w:bottom w:w="0" w:type="dxa"/>
            <w:right w:w="108" w:type="dxa"/>
          </w:tblCellMar>
        </w:tblPrEx>
        <w:trPr>
          <w:trHeight w:val="945" w:hRule="atLeast"/>
        </w:trPr>
        <w:tc>
          <w:tcPr>
            <w:tcW w:w="2490" w:type="dxa"/>
            <w:tcBorders>
              <w:top w:val="single" w:color="auto" w:sz="4" w:space="0"/>
              <w:left w:val="single" w:color="auto" w:sz="4" w:space="0"/>
              <w:bottom w:val="single" w:color="auto" w:sz="4" w:space="0"/>
              <w:right w:val="single" w:color="auto" w:sz="4" w:space="0"/>
            </w:tcBorders>
          </w:tcPr>
          <w:p w14:paraId="2F6B7F46">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质保期</w:t>
            </w:r>
          </w:p>
        </w:tc>
        <w:tc>
          <w:tcPr>
            <w:tcW w:w="2701" w:type="dxa"/>
            <w:tcBorders>
              <w:top w:val="single" w:color="auto" w:sz="4" w:space="0"/>
              <w:left w:val="nil"/>
              <w:bottom w:val="single" w:color="auto" w:sz="4" w:space="0"/>
              <w:right w:val="single" w:color="auto" w:sz="4" w:space="0"/>
            </w:tcBorders>
          </w:tcPr>
          <w:p w14:paraId="470AFDC1">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260" w:type="dxa"/>
            <w:tcBorders>
              <w:top w:val="single" w:color="auto" w:sz="4" w:space="0"/>
              <w:left w:val="nil"/>
              <w:bottom w:val="single" w:color="auto" w:sz="4" w:space="0"/>
              <w:right w:val="single" w:color="auto" w:sz="4" w:space="0"/>
            </w:tcBorders>
          </w:tcPr>
          <w:p w14:paraId="46A211E6">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2873" w:type="dxa"/>
            <w:tcBorders>
              <w:top w:val="single" w:color="auto" w:sz="4" w:space="0"/>
              <w:left w:val="nil"/>
              <w:bottom w:val="single" w:color="auto" w:sz="4" w:space="0"/>
              <w:right w:val="single" w:color="auto" w:sz="4" w:space="0"/>
            </w:tcBorders>
          </w:tcPr>
          <w:p w14:paraId="4EE7984B">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r>
      <w:tr w14:paraId="14BEAA98">
        <w:tblPrEx>
          <w:tblCellMar>
            <w:top w:w="0" w:type="dxa"/>
            <w:left w:w="108" w:type="dxa"/>
            <w:bottom w:w="0" w:type="dxa"/>
            <w:right w:w="108" w:type="dxa"/>
          </w:tblCellMar>
        </w:tblPrEx>
        <w:trPr>
          <w:trHeight w:val="825" w:hRule="atLeast"/>
        </w:trPr>
        <w:tc>
          <w:tcPr>
            <w:tcW w:w="2490" w:type="dxa"/>
            <w:tcBorders>
              <w:top w:val="single" w:color="auto" w:sz="4" w:space="0"/>
              <w:left w:val="single" w:color="auto" w:sz="4" w:space="0"/>
              <w:bottom w:val="single" w:color="auto" w:sz="4" w:space="0"/>
              <w:right w:val="single" w:color="auto" w:sz="4" w:space="0"/>
            </w:tcBorders>
          </w:tcPr>
          <w:p w14:paraId="118B6A16">
            <w:pPr>
              <w:widowControl/>
              <w:spacing w:line="520" w:lineRule="atLeast"/>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投标有效期</w:t>
            </w:r>
          </w:p>
        </w:tc>
        <w:tc>
          <w:tcPr>
            <w:tcW w:w="2701" w:type="dxa"/>
            <w:tcBorders>
              <w:top w:val="single" w:color="auto" w:sz="4" w:space="0"/>
              <w:left w:val="nil"/>
              <w:bottom w:val="single" w:color="auto" w:sz="4" w:space="0"/>
              <w:right w:val="single" w:color="auto" w:sz="4" w:space="0"/>
            </w:tcBorders>
          </w:tcPr>
          <w:p w14:paraId="6D6ACAEC">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1260" w:type="dxa"/>
            <w:tcBorders>
              <w:top w:val="single" w:color="auto" w:sz="4" w:space="0"/>
              <w:left w:val="nil"/>
              <w:bottom w:val="single" w:color="auto" w:sz="4" w:space="0"/>
              <w:right w:val="single" w:color="auto" w:sz="4" w:space="0"/>
            </w:tcBorders>
          </w:tcPr>
          <w:p w14:paraId="105F64F1">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c>
          <w:tcPr>
            <w:tcW w:w="2873" w:type="dxa"/>
            <w:tcBorders>
              <w:top w:val="single" w:color="auto" w:sz="4" w:space="0"/>
              <w:left w:val="nil"/>
              <w:bottom w:val="single" w:color="auto" w:sz="4" w:space="0"/>
              <w:right w:val="single" w:color="auto" w:sz="4" w:space="0"/>
            </w:tcBorders>
          </w:tcPr>
          <w:p w14:paraId="0EC63825">
            <w:pPr>
              <w:widowControl/>
              <w:spacing w:line="520" w:lineRule="atLeast"/>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r>
    </w:tbl>
    <w:p w14:paraId="0307A50C">
      <w:pPr>
        <w:widowControl/>
        <w:spacing w:line="520" w:lineRule="atLeast"/>
        <w:ind w:firstLine="2400"/>
        <w:rPr>
          <w:rFonts w:ascii="Times New Roman" w:hAnsi="Times New Roman" w:eastAsia="宋体" w:cs="Times New Roman"/>
          <w:color w:val="000000" w:themeColor="text1"/>
          <w:kern w:val="0"/>
          <w:sz w:val="24"/>
          <w:szCs w:val="24"/>
          <w:highlight w:val="none"/>
          <w14:textFill>
            <w14:solidFill>
              <w14:schemeClr w14:val="tx1"/>
            </w14:solidFill>
          </w14:textFill>
        </w:rPr>
      </w:pPr>
    </w:p>
    <w:p w14:paraId="76ACD97B">
      <w:pPr>
        <w:widowControl/>
        <w:spacing w:line="520" w:lineRule="atLeast"/>
        <w:ind w:firstLine="2400"/>
        <w:rPr>
          <w:rFonts w:ascii="Times New Roman" w:hAnsi="Times New Roman" w:eastAsia="宋体" w:cs="Times New Roman"/>
          <w:color w:val="000000" w:themeColor="text1"/>
          <w:kern w:val="0"/>
          <w:sz w:val="24"/>
          <w:szCs w:val="24"/>
          <w:highlight w:val="none"/>
          <w14:textFill>
            <w14:solidFill>
              <w14:schemeClr w14:val="tx1"/>
            </w14:solidFill>
          </w14:textFill>
        </w:rPr>
      </w:pPr>
    </w:p>
    <w:p w14:paraId="444A37F0">
      <w:pPr>
        <w:widowControl/>
        <w:spacing w:line="520" w:lineRule="atLeast"/>
        <w:ind w:firstLine="3736" w:firstLineChars="1557"/>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法定代表人： （电子签章）</w:t>
      </w:r>
    </w:p>
    <w:p w14:paraId="19CAE6F3">
      <w:pPr>
        <w:widowControl/>
        <w:spacing w:line="520" w:lineRule="atLeast"/>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 xml:space="preserve">                           </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：（盖单位公章）</w:t>
      </w:r>
    </w:p>
    <w:p w14:paraId="428E3787">
      <w:pPr>
        <w:widowControl/>
        <w:spacing w:line="520" w:lineRule="atLeast"/>
        <w:ind w:firstLine="480"/>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 xml:space="preserve">                                年 月 日</w:t>
      </w:r>
    </w:p>
    <w:p w14:paraId="6D0E8FA0">
      <w:pPr>
        <w:widowControl/>
        <w:spacing w:line="360" w:lineRule="auto"/>
        <w:jc w:val="center"/>
        <w:rPr>
          <w:rFonts w:ascii="宋体" w:hAnsi="宋体" w:eastAsia="宋体" w:cs="Times New Roman"/>
          <w:b/>
          <w:bCs/>
          <w:color w:val="000000" w:themeColor="text1"/>
          <w:kern w:val="0"/>
          <w:sz w:val="28"/>
          <w:szCs w:val="28"/>
          <w:highlight w:val="none"/>
          <w14:textFill>
            <w14:solidFill>
              <w14:schemeClr w14:val="tx1"/>
            </w14:solidFill>
          </w14:textFill>
        </w:rPr>
      </w:pPr>
    </w:p>
    <w:p w14:paraId="4FAF2E61">
      <w:pPr>
        <w:widowControl/>
        <w:spacing w:line="360" w:lineRule="auto"/>
        <w:rPr>
          <w:rFonts w:hint="eastAsia" w:ascii="宋体" w:hAnsi="宋体" w:eastAsia="宋体" w:cs="Times New Roman"/>
          <w:b/>
          <w:bCs/>
          <w:color w:val="000000" w:themeColor="text1"/>
          <w:kern w:val="0"/>
          <w:sz w:val="24"/>
          <w:szCs w:val="24"/>
          <w:highlight w:val="none"/>
          <w:lang w:eastAsia="zh-CN"/>
          <w14:textFill>
            <w14:solidFill>
              <w14:schemeClr w14:val="tx1"/>
            </w14:solidFill>
          </w14:textFill>
        </w:rPr>
      </w:pPr>
      <w:r>
        <w:rPr>
          <w:rFonts w:hint="eastAsia" w:ascii="宋体" w:hAnsi="宋体" w:eastAsia="宋体" w:cs="Times New Roman"/>
          <w:b/>
          <w:bCs/>
          <w:color w:val="000000" w:themeColor="text1"/>
          <w:kern w:val="0"/>
          <w:sz w:val="28"/>
          <w:szCs w:val="28"/>
          <w:highlight w:val="none"/>
          <w14:textFill>
            <w14:solidFill>
              <w14:schemeClr w14:val="tx1"/>
            </w14:solidFill>
          </w14:textFill>
        </w:rPr>
        <w:br w:type="page"/>
      </w:r>
      <w:r>
        <w:rPr>
          <w:rFonts w:hint="eastAsia" w:ascii="宋体" w:hAnsi="宋体" w:eastAsia="宋体" w:cs="Times New Roman"/>
          <w:b/>
          <w:bCs/>
          <w:color w:val="000000" w:themeColor="text1"/>
          <w:kern w:val="0"/>
          <w:sz w:val="24"/>
          <w:szCs w:val="24"/>
          <w:highlight w:val="none"/>
          <w14:textFill>
            <w14:solidFill>
              <w14:schemeClr w14:val="tx1"/>
            </w14:solidFill>
          </w14:textFill>
        </w:rPr>
        <w:t>附件：</w:t>
      </w:r>
      <w:r>
        <w:rPr>
          <w:rFonts w:hint="eastAsia" w:ascii="宋体" w:hAnsi="宋体" w:eastAsia="宋体" w:cs="Times New Roman"/>
          <w:b/>
          <w:bCs/>
          <w:color w:val="000000" w:themeColor="text1"/>
          <w:kern w:val="0"/>
          <w:sz w:val="24"/>
          <w:szCs w:val="24"/>
          <w:highlight w:val="none"/>
          <w:lang w:val="en-US" w:eastAsia="zh-CN"/>
          <w14:textFill>
            <w14:solidFill>
              <w14:schemeClr w14:val="tx1"/>
            </w14:solidFill>
          </w14:textFill>
        </w:rPr>
        <w:t>7</w:t>
      </w:r>
    </w:p>
    <w:p w14:paraId="23E62CDA">
      <w:pPr>
        <w:widowControl/>
        <w:spacing w:line="520" w:lineRule="atLeast"/>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kern w:val="0"/>
          <w:sz w:val="24"/>
          <w:szCs w:val="24"/>
          <w:highlight w:val="none"/>
          <w14:textFill>
            <w14:solidFill>
              <w14:schemeClr w14:val="tx1"/>
            </w14:solidFill>
          </w14:textFill>
        </w:rPr>
        <w:t>资格证明文件</w:t>
      </w:r>
    </w:p>
    <w:p w14:paraId="725E3F64">
      <w:pPr>
        <w:numPr>
          <w:ilvl w:val="0"/>
          <w:numId w:val="8"/>
        </w:numPr>
        <w:spacing w:line="360" w:lineRule="auto"/>
        <w:ind w:firstLine="480" w:firstLineChars="200"/>
        <w:rPr>
          <w:rFonts w:hint="eastAsia" w:ascii="宋体" w:hAnsi="宋体" w:eastAsia="宋体" w:cs="Times New Roman"/>
          <w:bCs/>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bCs/>
          <w:color w:val="000000" w:themeColor="text1"/>
          <w:sz w:val="24"/>
          <w:szCs w:val="24"/>
          <w:highlight w:val="none"/>
          <w:lang w:val="en-US" w:eastAsia="zh-CN"/>
          <w14:textFill>
            <w14:solidFill>
              <w14:schemeClr w14:val="tx1"/>
            </w14:solidFill>
          </w14:textFill>
        </w:rPr>
        <w:t xml:space="preserve">投标供应商须具有合法有效的营业执照（可使用电子营业执照）； </w:t>
      </w:r>
    </w:p>
    <w:p w14:paraId="79181838">
      <w:pPr>
        <w:numPr>
          <w:ilvl w:val="0"/>
          <w:numId w:val="8"/>
        </w:numPr>
        <w:spacing w:line="360" w:lineRule="auto"/>
        <w:ind w:firstLine="480" w:firstLineChars="200"/>
        <w:rPr>
          <w:rFonts w:hint="eastAsia" w:ascii="宋体" w:hAnsi="宋体" w:eastAsia="宋体" w:cs="Times New Roman"/>
          <w:bCs/>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bCs/>
          <w:color w:val="000000" w:themeColor="text1"/>
          <w:sz w:val="24"/>
          <w:szCs w:val="24"/>
          <w:highlight w:val="none"/>
          <w:lang w:val="en-US" w:eastAsia="zh-CN"/>
          <w14:textFill>
            <w14:solidFill>
              <w14:schemeClr w14:val="tx1"/>
            </w14:solidFill>
          </w14:textFill>
        </w:rPr>
        <w:t xml:space="preserve"> 企业出具无行贿犯罪记录在中国裁判文书网自行查询或自行承诺（查询对象：企业、法定代表人）。 </w:t>
      </w:r>
    </w:p>
    <w:p w14:paraId="54F3AF8B">
      <w:pPr>
        <w:spacing w:line="360" w:lineRule="auto"/>
        <w:ind w:firstLine="480" w:firstLineChars="200"/>
        <w:rPr>
          <w:rFonts w:hint="eastAsia" w:ascii="宋体" w:hAnsi="宋体" w:eastAsia="宋体" w:cs="Times New Roman"/>
          <w:bCs/>
          <w:color w:val="000000" w:themeColor="text1"/>
          <w:sz w:val="24"/>
          <w:szCs w:val="24"/>
          <w:highlight w:val="none"/>
          <w:lang w:eastAsia="zh-CN"/>
          <w14:textFill>
            <w14:solidFill>
              <w14:schemeClr w14:val="tx1"/>
            </w14:solidFill>
          </w14:textFill>
        </w:rPr>
      </w:pPr>
      <w:r>
        <w:rPr>
          <w:rFonts w:hint="eastAsia" w:ascii="宋体" w:hAnsi="宋体" w:eastAsia="宋体" w:cs="Times New Roman"/>
          <w:bCs/>
          <w:color w:val="000000" w:themeColor="text1"/>
          <w:sz w:val="24"/>
          <w:szCs w:val="24"/>
          <w:highlight w:val="none"/>
          <w:lang w:val="en-US" w:eastAsia="zh-CN"/>
          <w14:textFill>
            <w14:solidFill>
              <w14:schemeClr w14:val="tx1"/>
            </w14:solidFill>
          </w14:textFill>
        </w:rPr>
        <w:t>3、</w:t>
      </w:r>
      <w:r>
        <w:rPr>
          <w:rFonts w:hint="eastAsia" w:ascii="宋体" w:hAnsi="宋体" w:eastAsia="宋体" w:cs="Times New Roman"/>
          <w:bCs/>
          <w:color w:val="000000" w:themeColor="text1"/>
          <w:sz w:val="24"/>
          <w:szCs w:val="24"/>
          <w:highlight w:val="none"/>
          <w:lang w:eastAsia="zh-CN"/>
          <w14:textFill>
            <w14:solidFill>
              <w14:schemeClr w14:val="tx1"/>
            </w14:solidFill>
          </w14:textFill>
        </w:rPr>
        <w:t>投标供应商</w:t>
      </w:r>
      <w:r>
        <w:rPr>
          <w:rFonts w:hint="eastAsia" w:ascii="宋体" w:hAnsi="宋体" w:eastAsia="宋体" w:cs="Times New Roman"/>
          <w:bCs/>
          <w:color w:val="000000" w:themeColor="text1"/>
          <w:sz w:val="24"/>
          <w:szCs w:val="24"/>
          <w:highlight w:val="none"/>
          <w14:textFill>
            <w14:solidFill>
              <w14:schemeClr w14:val="tx1"/>
            </w14:solidFill>
          </w14:textFill>
        </w:rPr>
        <w:t>须承诺本企业无商业贿赂和不正当竞争行为</w:t>
      </w:r>
      <w:r>
        <w:rPr>
          <w:rFonts w:hint="eastAsia" w:ascii="宋体" w:hAnsi="宋体" w:eastAsia="宋体" w:cs="Times New Roman"/>
          <w:bCs/>
          <w:color w:val="000000" w:themeColor="text1"/>
          <w:sz w:val="24"/>
          <w:szCs w:val="24"/>
          <w:highlight w:val="none"/>
          <w:lang w:eastAsia="zh-CN"/>
          <w14:textFill>
            <w14:solidFill>
              <w14:schemeClr w14:val="tx1"/>
            </w14:solidFill>
          </w14:textFill>
        </w:rPr>
        <w:t>；</w:t>
      </w:r>
    </w:p>
    <w:p w14:paraId="78474C11">
      <w:pPr>
        <w:spacing w:line="360" w:lineRule="auto"/>
        <w:ind w:firstLine="480" w:firstLineChars="200"/>
        <w:rPr>
          <w:rFonts w:hint="eastAsia" w:ascii="宋体" w:hAnsi="宋体" w:eastAsia="宋体" w:cs="Times New Roman"/>
          <w:bCs/>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bCs/>
          <w:color w:val="000000" w:themeColor="text1"/>
          <w:sz w:val="24"/>
          <w:szCs w:val="24"/>
          <w:highlight w:val="none"/>
          <w:lang w:val="en-US" w:eastAsia="zh-CN"/>
          <w14:textFill>
            <w14:solidFill>
              <w14:schemeClr w14:val="tx1"/>
            </w14:solidFill>
          </w14:textFill>
        </w:rPr>
        <w:t>4、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投标截止时间止；</w:t>
      </w:r>
    </w:p>
    <w:p w14:paraId="3015B942">
      <w:pPr>
        <w:spacing w:line="360" w:lineRule="auto"/>
        <w:ind w:firstLine="480" w:firstLineChars="200"/>
        <w:rPr>
          <w:rFonts w:hint="default" w:ascii="宋体" w:hAnsi="宋体" w:eastAsia="宋体" w:cs="Times New Roman"/>
          <w:bCs/>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bCs/>
          <w:color w:val="000000" w:themeColor="text1"/>
          <w:sz w:val="24"/>
          <w:szCs w:val="24"/>
          <w:highlight w:val="none"/>
          <w:lang w:val="en-US" w:eastAsia="zh-CN"/>
          <w14:textFill>
            <w14:solidFill>
              <w14:schemeClr w14:val="tx1"/>
            </w14:solidFill>
          </w14:textFill>
        </w:rPr>
        <w:t>5、单位负责人为同一人或者存在直接控股、管理关系的不同供应商，不得同时参加同一项目的投标（提供“国家企业信用信息公示系统”中公示的公司基础信息、股东或投资人信息，查询结果清晰可见）。</w:t>
      </w:r>
    </w:p>
    <w:p w14:paraId="25F60703">
      <w:pPr>
        <w:widowControl/>
        <w:spacing w:line="520" w:lineRule="atLeast"/>
        <w:rPr>
          <w:rFonts w:hint="eastAsia" w:ascii="宋体" w:hAnsi="宋体" w:eastAsia="宋体" w:cs="Times New Roman"/>
          <w:b/>
          <w:bCs/>
          <w:color w:val="000000" w:themeColor="text1"/>
          <w:kern w:val="0"/>
          <w:sz w:val="24"/>
          <w:szCs w:val="24"/>
          <w:highlight w:val="none"/>
          <w:lang w:eastAsia="zh-CN"/>
          <w14:textFill>
            <w14:solidFill>
              <w14:schemeClr w14:val="tx1"/>
            </w14:solidFill>
          </w14:textFill>
        </w:rPr>
      </w:pPr>
      <w:r>
        <w:rPr>
          <w:rFonts w:hint="eastAsia" w:ascii="宋体" w:hAnsi="宋体" w:eastAsia="宋体" w:cs="Times New Roman"/>
          <w:b/>
          <w:bCs/>
          <w:color w:val="000000" w:themeColor="text1"/>
          <w:kern w:val="0"/>
          <w:sz w:val="24"/>
          <w:szCs w:val="24"/>
          <w:highlight w:val="none"/>
          <w:lang w:eastAsia="zh-CN"/>
          <w14:textFill>
            <w14:solidFill>
              <w14:schemeClr w14:val="tx1"/>
            </w14:solidFill>
          </w14:textFill>
        </w:rPr>
        <w:t>注：以上为</w:t>
      </w:r>
      <w:r>
        <w:rPr>
          <w:rFonts w:hint="eastAsia" w:ascii="宋体" w:hAnsi="宋体" w:eastAsia="宋体" w:cs="Times New Roman"/>
          <w:b/>
          <w:bCs/>
          <w:color w:val="000000" w:themeColor="text1"/>
          <w:kern w:val="0"/>
          <w:sz w:val="24"/>
          <w:szCs w:val="24"/>
          <w:highlight w:val="none"/>
          <w:lang w:val="en-US" w:eastAsia="zh-CN"/>
          <w14:textFill>
            <w14:solidFill>
              <w14:schemeClr w14:val="tx1"/>
            </w14:solidFill>
          </w14:textFill>
        </w:rPr>
        <w:t>投标供应商</w:t>
      </w:r>
      <w:r>
        <w:rPr>
          <w:rFonts w:hint="eastAsia" w:ascii="宋体" w:hAnsi="宋体" w:eastAsia="宋体" w:cs="Times New Roman"/>
          <w:b/>
          <w:bCs/>
          <w:color w:val="000000" w:themeColor="text1"/>
          <w:kern w:val="0"/>
          <w:sz w:val="24"/>
          <w:szCs w:val="24"/>
          <w:highlight w:val="none"/>
          <w:lang w:eastAsia="zh-CN"/>
          <w14:textFill>
            <w14:solidFill>
              <w14:schemeClr w14:val="tx1"/>
            </w14:solidFill>
          </w14:textFill>
        </w:rPr>
        <w:t>资格审查必备资料，需按招标文件要求在投标文件中提供。</w:t>
      </w:r>
    </w:p>
    <w:p w14:paraId="1AAF31ED">
      <w:pPr>
        <w:widowControl/>
        <w:spacing w:line="520" w:lineRule="atLeast"/>
        <w:rPr>
          <w:rFonts w:ascii="宋体" w:hAnsi="宋体" w:eastAsia="宋体" w:cs="Times New Roman"/>
          <w:b/>
          <w:bCs/>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br w:type="page"/>
      </w:r>
      <w:r>
        <w:rPr>
          <w:rFonts w:hint="eastAsia" w:ascii="宋体" w:hAnsi="宋体" w:eastAsia="宋体" w:cs="Times New Roman"/>
          <w:b/>
          <w:bCs/>
          <w:color w:val="000000" w:themeColor="text1"/>
          <w:kern w:val="0"/>
          <w:sz w:val="24"/>
          <w:szCs w:val="24"/>
          <w:highlight w:val="none"/>
          <w14:textFill>
            <w14:solidFill>
              <w14:schemeClr w14:val="tx1"/>
            </w14:solidFill>
          </w14:textFill>
        </w:rPr>
        <w:t>附件</w:t>
      </w:r>
      <w:r>
        <w:rPr>
          <w:rFonts w:hint="eastAsia" w:ascii="宋体" w:hAnsi="宋体" w:eastAsia="宋体" w:cs="Times New Roman"/>
          <w:b/>
          <w:bCs/>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Times New Roman"/>
          <w:b/>
          <w:bCs/>
          <w:color w:val="000000" w:themeColor="text1"/>
          <w:kern w:val="0"/>
          <w:sz w:val="24"/>
          <w:szCs w:val="24"/>
          <w:highlight w:val="none"/>
          <w14:textFill>
            <w14:solidFill>
              <w14:schemeClr w14:val="tx1"/>
            </w14:solidFill>
          </w14:textFill>
        </w:rPr>
        <w:t>：</w:t>
      </w:r>
    </w:p>
    <w:p w14:paraId="313BFAAF">
      <w:pPr>
        <w:widowControl/>
        <w:spacing w:line="360" w:lineRule="auto"/>
        <w:jc w:val="left"/>
        <w:rPr>
          <w:rFonts w:ascii="宋体" w:hAnsi="宋体" w:eastAsia="宋体" w:cs="Times New Roman"/>
          <w:b/>
          <w:bCs/>
          <w:color w:val="000000" w:themeColor="text1"/>
          <w:kern w:val="0"/>
          <w:sz w:val="28"/>
          <w:szCs w:val="28"/>
          <w:highlight w:val="none"/>
          <w14:textFill>
            <w14:solidFill>
              <w14:schemeClr w14:val="tx1"/>
            </w14:solidFill>
          </w14:textFill>
        </w:rPr>
      </w:pPr>
    </w:p>
    <w:p w14:paraId="1935B425">
      <w:pPr>
        <w:widowControl/>
        <w:spacing w:line="360" w:lineRule="auto"/>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投标保证金承诺函</w:t>
      </w:r>
    </w:p>
    <w:p w14:paraId="7F87B549">
      <w:pPr>
        <w:widowControl/>
        <w:spacing w:line="360" w:lineRule="auto"/>
        <w:rPr>
          <w:rFonts w:ascii="宋体" w:hAnsi="宋体" w:eastAsia="宋体" w:cs="Times New Roman"/>
          <w:color w:val="000000" w:themeColor="text1"/>
          <w:kern w:val="0"/>
          <w:sz w:val="24"/>
          <w:szCs w:val="24"/>
          <w:u w:val="single"/>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致</w:t>
      </w:r>
      <w:r>
        <w:rPr>
          <w:rFonts w:hint="eastAsia" w:ascii="宋体" w:hAnsi="宋体" w:eastAsia="宋体" w:cs="Times New Roman"/>
          <w:color w:val="000000" w:themeColor="text1"/>
          <w:kern w:val="0"/>
          <w:sz w:val="24"/>
          <w:szCs w:val="24"/>
          <w:u w:val="single"/>
          <w14:textFill>
            <w14:solidFill>
              <w14:schemeClr w14:val="tx1"/>
            </w14:solidFill>
          </w14:textFill>
        </w:rPr>
        <w:t>（采购人或采购代理机构名称）：</w:t>
      </w:r>
    </w:p>
    <w:p w14:paraId="1218D0BA">
      <w:pPr>
        <w:widowControl/>
        <w:spacing w:line="360" w:lineRule="auto"/>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我单位承诺：</w:t>
      </w:r>
    </w:p>
    <w:p w14:paraId="75AAE68E">
      <w:pPr>
        <w:widowControl/>
        <w:spacing w:line="360" w:lineRule="auto"/>
        <w:ind w:firstLine="480" w:firstLineChars="200"/>
        <w:rPr>
          <w:rFonts w:ascii="宋体" w:hAnsi="宋体" w:eastAsia="宋体" w:cs="Times New Roman"/>
          <w:color w:val="000000" w:themeColor="text1"/>
          <w:kern w:val="0"/>
          <w:sz w:val="24"/>
          <w:szCs w:val="24"/>
          <w:shd w:val="clear" w:color="auto" w:fill="FFFFFF"/>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一、</w:t>
      </w:r>
      <w:r>
        <w:rPr>
          <w:rFonts w:hint="eastAsia" w:ascii="宋体" w:hAnsi="宋体" w:eastAsia="宋体" w:cs="Times New Roman"/>
          <w:color w:val="000000" w:themeColor="text1"/>
          <w:kern w:val="0"/>
          <w:sz w:val="24"/>
          <w:szCs w:val="24"/>
          <w:shd w:val="clear" w:color="auto" w:fill="FFFFFF"/>
          <w14:textFill>
            <w14:solidFill>
              <w14:schemeClr w14:val="tx1"/>
            </w14:solidFill>
          </w14:textFill>
        </w:rPr>
        <w:t>拒绝在中标通知书规定的时间内签订合同;</w:t>
      </w:r>
    </w:p>
    <w:p w14:paraId="0AA789A1">
      <w:pPr>
        <w:widowControl/>
        <w:spacing w:line="360" w:lineRule="auto"/>
        <w:ind w:firstLine="480" w:firstLineChars="200"/>
        <w:rPr>
          <w:rFonts w:ascii="宋体" w:hAnsi="宋体" w:eastAsia="宋体" w:cs="Times New Roman"/>
          <w:color w:val="000000" w:themeColor="text1"/>
          <w:kern w:val="0"/>
          <w:sz w:val="24"/>
          <w:szCs w:val="24"/>
          <w:shd w:val="clear" w:color="auto" w:fill="FFFFFF"/>
          <w14:textFill>
            <w14:solidFill>
              <w14:schemeClr w14:val="tx1"/>
            </w14:solidFill>
          </w14:textFill>
        </w:rPr>
      </w:pPr>
      <w:r>
        <w:rPr>
          <w:rFonts w:hint="eastAsia" w:ascii="宋体" w:hAnsi="宋体" w:eastAsia="宋体" w:cs="Times New Roman"/>
          <w:color w:val="000000" w:themeColor="text1"/>
          <w:kern w:val="0"/>
          <w:sz w:val="24"/>
          <w:szCs w:val="24"/>
          <w:shd w:val="clear" w:color="auto" w:fill="FFFFFF"/>
          <w14:textFill>
            <w14:solidFill>
              <w14:schemeClr w14:val="tx1"/>
            </w14:solidFill>
          </w14:textFill>
        </w:rPr>
        <w:t>二、在投标（响应）文件提供虚假材料的；</w:t>
      </w:r>
    </w:p>
    <w:p w14:paraId="0ABD694D">
      <w:pPr>
        <w:widowControl/>
        <w:spacing w:line="360" w:lineRule="auto"/>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三、供应商与招标人（采购人）、其他投标供应商或者代理机构恶意串通的；</w:t>
      </w:r>
    </w:p>
    <w:p w14:paraId="72ACFB8A">
      <w:pPr>
        <w:widowControl/>
        <w:spacing w:line="360" w:lineRule="auto"/>
        <w:ind w:firstLine="480"/>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如中标，我单位出现以上情况，造成采购人经济损失，我单位向采购人缴纳经济补偿，自觉承担违约责任。</w:t>
      </w:r>
    </w:p>
    <w:p w14:paraId="5F0A2E15">
      <w:pPr>
        <w:widowControl/>
        <w:spacing w:line="360" w:lineRule="auto"/>
        <w:ind w:firstLine="480" w:firstLineChars="200"/>
        <w:rPr>
          <w:rFonts w:ascii="宋体" w:hAnsi="宋体" w:eastAsia="宋体" w:cs="Times New Roman"/>
          <w:color w:val="000000" w:themeColor="text1"/>
          <w:kern w:val="0"/>
          <w:sz w:val="24"/>
          <w:szCs w:val="24"/>
          <w:highlight w:val="none"/>
          <w14:textFill>
            <w14:solidFill>
              <w14:schemeClr w14:val="tx1"/>
            </w14:solidFill>
          </w14:textFill>
        </w:rPr>
      </w:pPr>
    </w:p>
    <w:p w14:paraId="7BE1EDD6">
      <w:pPr>
        <w:widowControl/>
        <w:spacing w:line="360" w:lineRule="auto"/>
        <w:rPr>
          <w:rFonts w:ascii="宋体" w:hAnsi="宋体" w:eastAsia="宋体" w:cs="Times New Roman"/>
          <w:color w:val="000000" w:themeColor="text1"/>
          <w:kern w:val="0"/>
          <w:sz w:val="24"/>
          <w:szCs w:val="24"/>
          <w:highlight w:val="none"/>
          <w14:textFill>
            <w14:solidFill>
              <w14:schemeClr w14:val="tx1"/>
            </w14:solidFill>
          </w14:textFill>
        </w:rPr>
      </w:pPr>
    </w:p>
    <w:p w14:paraId="3B246F39">
      <w:pPr>
        <w:widowControl/>
        <w:spacing w:line="360" w:lineRule="auto"/>
        <w:ind w:firstLine="4440" w:firstLineChars="1850"/>
        <w:rPr>
          <w:rFonts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法定代表人：（电子签章）</w:t>
      </w:r>
    </w:p>
    <w:p w14:paraId="2EFAD5E4">
      <w:pPr>
        <w:widowControl/>
        <w:spacing w:line="360" w:lineRule="auto"/>
        <w:ind w:firstLine="480"/>
        <w:rPr>
          <w:rFonts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 xml:space="preserve">                                  </w:t>
      </w:r>
      <w:r>
        <w:rPr>
          <w:rFonts w:hint="eastAsia" w:ascii="宋体" w:hAnsi="宋体" w:eastAsia="宋体" w:cs="Times New Roman"/>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kern w:val="0"/>
          <w:sz w:val="24"/>
          <w:szCs w:val="24"/>
          <w:highlight w:val="none"/>
          <w14:textFill>
            <w14:solidFill>
              <w14:schemeClr w14:val="tx1"/>
            </w14:solidFill>
          </w14:textFill>
        </w:rPr>
        <w:t>：（盖单位公章）</w:t>
      </w:r>
    </w:p>
    <w:p w14:paraId="3D197A8D">
      <w:pPr>
        <w:widowControl/>
        <w:spacing w:line="360" w:lineRule="auto"/>
        <w:ind w:firstLine="480"/>
        <w:rPr>
          <w:rFonts w:ascii="宋体" w:hAnsi="宋体" w:eastAsia="宋体" w:cs="Times New Roman"/>
          <w:color w:val="000000" w:themeColor="text1"/>
          <w:kern w:val="0"/>
          <w:sz w:val="24"/>
          <w:szCs w:val="24"/>
          <w:highlight w:val="none"/>
          <w14:textFill>
            <w14:solidFill>
              <w14:schemeClr w14:val="tx1"/>
            </w14:solidFill>
          </w14:textFill>
        </w:rPr>
      </w:pPr>
      <w:r>
        <w:rPr>
          <w:rFonts w:hint="eastAsia" w:ascii="宋体" w:hAnsi="宋体" w:eastAsia="宋体" w:cs="Times New Roman"/>
          <w:color w:val="000000" w:themeColor="text1"/>
          <w:kern w:val="0"/>
          <w:sz w:val="24"/>
          <w:szCs w:val="24"/>
          <w:highlight w:val="none"/>
          <w14:textFill>
            <w14:solidFill>
              <w14:schemeClr w14:val="tx1"/>
            </w14:solidFill>
          </w14:textFill>
        </w:rPr>
        <w:t xml:space="preserve">                                  年 月  日</w:t>
      </w:r>
    </w:p>
    <w:p w14:paraId="344F7663">
      <w:pPr>
        <w:widowControl/>
        <w:spacing w:line="360" w:lineRule="auto"/>
        <w:jc w:val="center"/>
        <w:rPr>
          <w:rFonts w:ascii="宋体" w:hAnsi="宋体" w:eastAsia="宋体" w:cs="Times New Roman"/>
          <w:b/>
          <w:bCs/>
          <w:color w:val="000000" w:themeColor="text1"/>
          <w:kern w:val="0"/>
          <w:sz w:val="24"/>
          <w:szCs w:val="24"/>
          <w:highlight w:val="none"/>
          <w14:textFill>
            <w14:solidFill>
              <w14:schemeClr w14:val="tx1"/>
            </w14:solidFill>
          </w14:textFill>
        </w:rPr>
      </w:pPr>
    </w:p>
    <w:p w14:paraId="5605FBAC">
      <w:pPr>
        <w:widowControl/>
        <w:spacing w:line="360" w:lineRule="auto"/>
        <w:jc w:val="center"/>
        <w:rPr>
          <w:rFonts w:ascii="宋体" w:hAnsi="宋体" w:eastAsia="宋体" w:cs="Times New Roman"/>
          <w:b/>
          <w:bCs/>
          <w:color w:val="000000" w:themeColor="text1"/>
          <w:kern w:val="0"/>
          <w:sz w:val="28"/>
          <w:szCs w:val="28"/>
          <w:highlight w:val="none"/>
          <w14:textFill>
            <w14:solidFill>
              <w14:schemeClr w14:val="tx1"/>
            </w14:solidFill>
          </w14:textFill>
        </w:rPr>
      </w:pPr>
    </w:p>
    <w:p w14:paraId="55F4D6B6">
      <w:pPr>
        <w:widowControl/>
        <w:spacing w:line="360" w:lineRule="auto"/>
        <w:jc w:val="center"/>
        <w:rPr>
          <w:rFonts w:ascii="宋体" w:hAnsi="宋体" w:eastAsia="宋体" w:cs="Times New Roman"/>
          <w:b/>
          <w:bCs/>
          <w:color w:val="000000" w:themeColor="text1"/>
          <w:kern w:val="0"/>
          <w:sz w:val="28"/>
          <w:szCs w:val="28"/>
          <w:highlight w:val="none"/>
          <w14:textFill>
            <w14:solidFill>
              <w14:schemeClr w14:val="tx1"/>
            </w14:solidFill>
          </w14:textFill>
        </w:rPr>
      </w:pPr>
    </w:p>
    <w:p w14:paraId="5EB506F1">
      <w:pPr>
        <w:widowControl/>
        <w:spacing w:line="360" w:lineRule="auto"/>
        <w:rPr>
          <w:rFonts w:ascii="宋体" w:hAnsi="宋体" w:eastAsia="宋体" w:cs="Times New Roman"/>
          <w:b/>
          <w:bCs/>
          <w:color w:val="000000" w:themeColor="text1"/>
          <w:kern w:val="0"/>
          <w:sz w:val="24"/>
          <w:szCs w:val="24"/>
          <w:highlight w:val="none"/>
          <w14:textFill>
            <w14:solidFill>
              <w14:schemeClr w14:val="tx1"/>
            </w14:solidFill>
          </w14:textFill>
        </w:rPr>
      </w:pPr>
    </w:p>
    <w:p w14:paraId="11179FAA">
      <w:pPr>
        <w:widowControl/>
        <w:jc w:val="left"/>
        <w:rPr>
          <w:rFonts w:ascii="Times New Roman" w:hAnsi="Times New Roman" w:eastAsia="宋体" w:cs="Times New Roman"/>
          <w:color w:val="000000" w:themeColor="text1"/>
          <w:szCs w:val="24"/>
          <w:highlight w:val="none"/>
          <w14:textFill>
            <w14:solidFill>
              <w14:schemeClr w14:val="tx1"/>
            </w14:solidFill>
          </w14:textFill>
        </w:rPr>
      </w:pPr>
      <w:r>
        <w:rPr>
          <w:rFonts w:ascii="宋体" w:hAnsi="宋体" w:eastAsia="宋体" w:cs="Times New Roman"/>
          <w:b/>
          <w:bCs/>
          <w:color w:val="000000" w:themeColor="text1"/>
          <w:kern w:val="0"/>
          <w:sz w:val="24"/>
          <w:szCs w:val="24"/>
          <w:highlight w:val="none"/>
          <w14:textFill>
            <w14:solidFill>
              <w14:schemeClr w14:val="tx1"/>
            </w14:solidFill>
          </w14:textFill>
        </w:rPr>
        <w:br w:type="page"/>
      </w:r>
    </w:p>
    <w:p w14:paraId="36AC5FEF">
      <w:pPr>
        <w:rPr>
          <w:rFonts w:ascii="Times New Roman" w:hAnsi="Times New Roman" w:eastAsia="宋体" w:cs="Times New Roman"/>
          <w:color w:val="000000" w:themeColor="text1"/>
          <w:szCs w:val="24"/>
          <w:highlight w:val="none"/>
          <w14:textFill>
            <w14:solidFill>
              <w14:schemeClr w14:val="tx1"/>
            </w14:solidFill>
          </w14:textFill>
        </w:rPr>
      </w:pPr>
    </w:p>
    <w:p w14:paraId="2F9F16C7">
      <w:pPr>
        <w:widowControl/>
        <w:spacing w:line="360" w:lineRule="auto"/>
        <w:jc w:val="left"/>
        <w:rPr>
          <w:rFonts w:ascii="宋体" w:hAnsi="宋体" w:eastAsia="宋体" w:cs="Times New Roman"/>
          <w:b/>
          <w:bCs/>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附件：</w:t>
      </w:r>
      <w:r>
        <w:rPr>
          <w:rFonts w:hint="eastAsia" w:ascii="宋体" w:hAnsi="宋体" w:eastAsia="宋体" w:cs="Times New Roman"/>
          <w:b/>
          <w:bCs/>
          <w:color w:val="000000" w:themeColor="text1"/>
          <w:kern w:val="0"/>
          <w:sz w:val="24"/>
          <w:szCs w:val="24"/>
          <w:highlight w:val="none"/>
          <w:lang w:val="en-US" w:eastAsia="zh-CN"/>
          <w14:textFill>
            <w14:solidFill>
              <w14:schemeClr w14:val="tx1"/>
            </w14:solidFill>
          </w14:textFill>
        </w:rPr>
        <w:t>9</w:t>
      </w:r>
    </w:p>
    <w:p w14:paraId="7FA09F29">
      <w:pPr>
        <w:widowControl/>
        <w:spacing w:line="360" w:lineRule="auto"/>
        <w:jc w:val="center"/>
        <w:rPr>
          <w:rFonts w:ascii="宋体" w:hAnsi="宋体" w:eastAsia="宋体" w:cs="Times New Roman"/>
          <w:b/>
          <w:bCs/>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 xml:space="preserve"> </w:t>
      </w:r>
      <w:r>
        <w:rPr>
          <w:rFonts w:hint="eastAsia" w:ascii="宋体" w:hAnsi="宋体" w:eastAsia="宋体" w:cs="Times New Roman"/>
          <w:b/>
          <w:bCs/>
          <w:color w:val="000000" w:themeColor="text1"/>
          <w:kern w:val="0"/>
          <w:sz w:val="24"/>
          <w:szCs w:val="24"/>
          <w:highlight w:val="none"/>
          <w:lang w:eastAsia="zh-CN"/>
          <w14:textFill>
            <w14:solidFill>
              <w14:schemeClr w14:val="tx1"/>
            </w14:solidFill>
          </w14:textFill>
        </w:rPr>
        <w:t>投标供应商</w:t>
      </w:r>
      <w:r>
        <w:rPr>
          <w:rFonts w:hint="eastAsia" w:ascii="宋体" w:hAnsi="宋体" w:eastAsia="宋体" w:cs="Times New Roman"/>
          <w:b/>
          <w:bCs/>
          <w:color w:val="000000" w:themeColor="text1"/>
          <w:kern w:val="0"/>
          <w:sz w:val="24"/>
          <w:szCs w:val="24"/>
          <w:highlight w:val="none"/>
          <w14:textFill>
            <w14:solidFill>
              <w14:schemeClr w14:val="tx1"/>
            </w14:solidFill>
          </w14:textFill>
        </w:rPr>
        <w:t>资格声明函</w:t>
      </w:r>
    </w:p>
    <w:p w14:paraId="286DB3B3">
      <w:pPr>
        <w:spacing w:line="360" w:lineRule="auto"/>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致（采购人或采购代理机构名称）</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p>
    <w:p w14:paraId="0D3ED5CC">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我方自愿参与（项目名称：</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项目编号：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）项目的投标，提供的投标文件资料均保证来源渠道合法、材料真实，若提供的材料有虚假内容，我方愿意承担一切与之项目有关的责任。 </w:t>
      </w:r>
    </w:p>
    <w:p w14:paraId="5BB9C241">
      <w:pPr>
        <w:spacing w:line="360"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我方在此声明，我方具备并满足《中华人民共和国政府采购法》二十二条所规定的条件：</w:t>
      </w:r>
    </w:p>
    <w:p w14:paraId="1A402E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(一)具有独立承担民事责任的能力；</w:t>
      </w:r>
    </w:p>
    <w:p w14:paraId="57D71F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(二)具有良好的商业信誉和健全的财务会计制度；</w:t>
      </w:r>
    </w:p>
    <w:p w14:paraId="7DEFF4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(三)具有履行合同所必需的设备和专业技术能力；</w:t>
      </w:r>
    </w:p>
    <w:p w14:paraId="3B17DA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(四)有依法缴纳税收和社会保障资金的良好记录；</w:t>
      </w:r>
    </w:p>
    <w:p w14:paraId="41E15D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(五)参加政府采购活动前三年内，在经营活动中没有重大违法记录；</w:t>
      </w:r>
    </w:p>
    <w:p w14:paraId="519C2B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(六)法律、行政法规规定的其他条件。</w:t>
      </w:r>
    </w:p>
    <w:p w14:paraId="624967B7">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我方保证上述信息的真实和准确，并愿意承担因我方就此弄虚作假所引起的一切法律后果。</w:t>
      </w:r>
    </w:p>
    <w:p w14:paraId="6BAD19BA">
      <w:pPr>
        <w:pStyle w:val="13"/>
        <w:rPr>
          <w:rFonts w:hint="eastAsia" w:eastAsia="宋体"/>
          <w:lang w:val="en-US" w:eastAsia="zh-CN"/>
        </w:rPr>
      </w:pPr>
    </w:p>
    <w:p w14:paraId="3B10CD84">
      <w:pPr>
        <w:spacing w:line="360" w:lineRule="auto"/>
        <w:rPr>
          <w:rFonts w:ascii="宋体" w:hAnsi="宋体" w:eastAsia="宋体" w:cs="宋体"/>
          <w:color w:val="000000" w:themeColor="text1"/>
          <w:sz w:val="24"/>
          <w:szCs w:val="24"/>
          <w:highlight w:val="none"/>
          <w14:textFill>
            <w14:solidFill>
              <w14:schemeClr w14:val="tx1"/>
            </w14:solidFill>
          </w14:textFill>
        </w:rPr>
      </w:pPr>
    </w:p>
    <w:p w14:paraId="51BC60F4">
      <w:pPr>
        <w:spacing w:line="360" w:lineRule="auto"/>
        <w:rPr>
          <w:rFonts w:ascii="宋体" w:hAnsi="宋体" w:eastAsia="宋体" w:cs="宋体"/>
          <w:color w:val="000000" w:themeColor="text1"/>
          <w:sz w:val="24"/>
          <w:szCs w:val="24"/>
          <w:highlight w:val="none"/>
          <w14:textFill>
            <w14:solidFill>
              <w14:schemeClr w14:val="tx1"/>
            </w14:solidFill>
          </w14:textFill>
        </w:rPr>
      </w:pPr>
    </w:p>
    <w:p w14:paraId="7BCC8F70">
      <w:pPr>
        <w:spacing w:line="360" w:lineRule="auto"/>
        <w:rPr>
          <w:rFonts w:ascii="宋体" w:hAnsi="宋体" w:eastAsia="宋体" w:cs="Times New Roman"/>
          <w:color w:val="000000" w:themeColor="text1"/>
          <w:sz w:val="24"/>
          <w:szCs w:val="24"/>
          <w:highlight w:val="none"/>
          <w14:textFill>
            <w14:solidFill>
              <w14:schemeClr w14:val="tx1"/>
            </w14:solidFill>
          </w14:textFill>
        </w:rPr>
      </w:pPr>
    </w:p>
    <w:p w14:paraId="371C4C49">
      <w:pPr>
        <w:spacing w:line="360" w:lineRule="auto"/>
        <w:ind w:firstLine="3960" w:firstLineChars="165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法定代表人：（电子签章）</w:t>
      </w:r>
    </w:p>
    <w:p w14:paraId="1D91E178">
      <w:pPr>
        <w:spacing w:line="360" w:lineRule="auto"/>
        <w:ind w:firstLine="3960" w:firstLineChars="165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lang w:eastAsia="zh-CN"/>
          <w14:textFill>
            <w14:solidFill>
              <w14:schemeClr w14:val="tx1"/>
            </w14:solidFill>
          </w14:textFill>
        </w:rPr>
        <w:t>投标供应商</w:t>
      </w:r>
      <w:r>
        <w:rPr>
          <w:rFonts w:hint="eastAsia" w:ascii="宋体" w:hAnsi="宋体" w:eastAsia="宋体" w:cs="Times New Roman"/>
          <w:color w:val="000000" w:themeColor="text1"/>
          <w:sz w:val="24"/>
          <w:szCs w:val="24"/>
          <w:highlight w:val="none"/>
          <w14:textFill>
            <w14:solidFill>
              <w14:schemeClr w14:val="tx1"/>
            </w14:solidFill>
          </w14:textFill>
        </w:rPr>
        <w:t>：（盖单位公章）</w:t>
      </w:r>
    </w:p>
    <w:p w14:paraId="0FDED77B">
      <w:pPr>
        <w:spacing w:line="360" w:lineRule="auto"/>
        <w:ind w:firstLine="4080" w:firstLineChars="17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年  月  日</w:t>
      </w:r>
    </w:p>
    <w:p w14:paraId="67ABCFD3">
      <w:pPr>
        <w:widowControl/>
        <w:jc w:val="left"/>
        <w:rPr>
          <w:rFonts w:hint="eastAsia" w:ascii="宋体" w:hAnsi="宋体" w:eastAsia="宋体" w:cs="Times New Roman"/>
          <w:b/>
          <w:bCs/>
          <w:color w:val="000000" w:themeColor="text1"/>
          <w:kern w:val="0"/>
          <w:sz w:val="28"/>
          <w:szCs w:val="28"/>
          <w:highlight w:val="none"/>
          <w14:textFill>
            <w14:solidFill>
              <w14:schemeClr w14:val="tx1"/>
            </w14:solidFill>
          </w14:textFill>
        </w:rPr>
      </w:pPr>
      <w:r>
        <w:rPr>
          <w:rFonts w:hint="eastAsia" w:ascii="宋体" w:hAnsi="宋体" w:eastAsia="宋体" w:cs="Times New Roman"/>
          <w:b/>
          <w:bCs/>
          <w:color w:val="000000" w:themeColor="text1"/>
          <w:kern w:val="0"/>
          <w:sz w:val="28"/>
          <w:szCs w:val="28"/>
          <w:highlight w:val="none"/>
          <w14:textFill>
            <w14:solidFill>
              <w14:schemeClr w14:val="tx1"/>
            </w14:solidFill>
          </w14:textFill>
        </w:rPr>
        <w:br w:type="page"/>
      </w:r>
    </w:p>
    <w:p w14:paraId="7FB37003">
      <w:pPr>
        <w:pStyle w:val="4"/>
        <w:rPr>
          <w:rFonts w:hint="default" w:ascii="宋体" w:hAnsi="宋体" w:eastAsia="宋体" w:cs="Times New Roman"/>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Times New Roman"/>
          <w:b/>
          <w:bCs/>
          <w:color w:val="000000" w:themeColor="text1"/>
          <w:kern w:val="0"/>
          <w:sz w:val="24"/>
          <w:szCs w:val="24"/>
          <w:highlight w:val="none"/>
          <w:lang w:val="en-GB" w:eastAsia="zh-CN" w:bidi="ar-SA"/>
          <w14:textFill>
            <w14:solidFill>
              <w14:schemeClr w14:val="tx1"/>
            </w14:solidFill>
          </w14:textFill>
        </w:rPr>
        <w:t>附件：</w:t>
      </w:r>
      <w:r>
        <w:rPr>
          <w:rFonts w:hint="eastAsia" w:ascii="宋体" w:hAnsi="宋体" w:eastAsia="宋体" w:cs="Times New Roman"/>
          <w:b/>
          <w:bCs/>
          <w:color w:val="000000" w:themeColor="text1"/>
          <w:kern w:val="0"/>
          <w:sz w:val="24"/>
          <w:szCs w:val="24"/>
          <w:highlight w:val="none"/>
          <w:lang w:val="en-US" w:eastAsia="zh-CN" w:bidi="ar-SA"/>
          <w14:textFill>
            <w14:solidFill>
              <w14:schemeClr w14:val="tx1"/>
            </w14:solidFill>
          </w14:textFill>
        </w:rPr>
        <w:t>10</w:t>
      </w:r>
    </w:p>
    <w:p w14:paraId="5CF330E5">
      <w:pPr>
        <w:pStyle w:val="4"/>
        <w:jc w:val="center"/>
        <w:rPr>
          <w:rFonts w:hint="eastAsia" w:ascii="宋体" w:hAnsi="宋体" w:eastAsia="宋体" w:cs="Times New Roman"/>
          <w:b/>
          <w:bCs/>
          <w:color w:val="000000" w:themeColor="text1"/>
          <w:kern w:val="0"/>
          <w:sz w:val="24"/>
          <w:szCs w:val="24"/>
          <w:highlight w:val="none"/>
          <w:lang w:val="en-GB" w:eastAsia="zh-CN" w:bidi="ar-SA"/>
          <w14:textFill>
            <w14:solidFill>
              <w14:schemeClr w14:val="tx1"/>
            </w14:solidFill>
          </w14:textFill>
        </w:rPr>
      </w:pPr>
      <w:r>
        <w:rPr>
          <w:rFonts w:hint="eastAsia" w:ascii="宋体" w:hAnsi="宋体" w:eastAsia="宋体" w:cs="Times New Roman"/>
          <w:b/>
          <w:bCs/>
          <w:color w:val="000000" w:themeColor="text1"/>
          <w:kern w:val="0"/>
          <w:sz w:val="24"/>
          <w:szCs w:val="24"/>
          <w:highlight w:val="none"/>
          <w:lang w:val="en-GB" w:eastAsia="zh-CN" w:bidi="ar-SA"/>
          <w14:textFill>
            <w14:solidFill>
              <w14:schemeClr w14:val="tx1"/>
            </w14:solidFill>
          </w14:textFill>
        </w:rPr>
        <w:t>关于符合本国产品标准的声明函</w:t>
      </w:r>
    </w:p>
    <w:p w14:paraId="203DFEDB">
      <w:pPr>
        <w:spacing w:after="156" w:afterLines="50" w:line="520" w:lineRule="exact"/>
        <w:ind w:firstLine="480"/>
        <w:jc w:val="left"/>
        <w:rPr>
          <w:rFonts w:hint="eastAsia" w:asciiTheme="minorEastAsia" w:hAnsiTheme="minorEastAsia" w:eastAsiaTheme="minorEastAsia" w:cstheme="minorEastAsia"/>
          <w:i w:val="0"/>
          <w:iCs w:val="0"/>
          <w:caps w:val="0"/>
          <w:color w:val="383838"/>
          <w:spacing w:val="0"/>
          <w:sz w:val="24"/>
          <w:szCs w:val="24"/>
          <w:shd w:val="clear" w:color="auto" w:fill="FFFFFF"/>
        </w:rPr>
      </w:pPr>
      <w:r>
        <w:rPr>
          <w:rFonts w:hint="eastAsia" w:asciiTheme="minorEastAsia" w:hAnsiTheme="minorEastAsia" w:eastAsiaTheme="minorEastAsia" w:cstheme="minorEastAsia"/>
          <w:i w:val="0"/>
          <w:iCs w:val="0"/>
          <w:caps w:val="0"/>
          <w:color w:val="383838"/>
          <w:spacing w:val="0"/>
          <w:sz w:val="24"/>
          <w:szCs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37B12F6">
      <w:pPr>
        <w:numPr>
          <w:ilvl w:val="0"/>
          <w:numId w:val="9"/>
        </w:numPr>
        <w:spacing w:after="156" w:afterLines="50" w:line="520" w:lineRule="exact"/>
        <w:ind w:firstLine="480"/>
        <w:jc w:val="left"/>
        <w:rPr>
          <w:rFonts w:hint="eastAsia" w:asciiTheme="minorEastAsia" w:hAnsiTheme="minorEastAsia" w:eastAsiaTheme="minorEastAsia" w:cstheme="minorEastAsia"/>
          <w:i w:val="0"/>
          <w:iCs w:val="0"/>
          <w:caps w:val="0"/>
          <w:color w:val="383838"/>
          <w:spacing w:val="0"/>
          <w:sz w:val="24"/>
          <w:szCs w:val="24"/>
          <w:shd w:val="clear" w:color="auto" w:fill="FFFFFF"/>
        </w:rPr>
      </w:pP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（产品名称</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1</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，生产厂为</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（厂名）</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，厂址为</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（生产厂址）</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（产品名称1）</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的中国境内生产的组件成本占比≥</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（规定比例）</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（产品名称1）</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的</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（关键组件</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w:t>
      </w:r>
      <w:r>
        <w:rPr>
          <w:rFonts w:hint="eastAsia" w:asciiTheme="minorEastAsia" w:hAnsiTheme="minorEastAsia" w:eastAsiaTheme="minorEastAsia" w:cstheme="minorEastAsia"/>
          <w:i w:val="0"/>
          <w:iCs w:val="0"/>
          <w:caps w:val="0"/>
          <w:color w:val="383838"/>
          <w:spacing w:val="0"/>
          <w:sz w:val="24"/>
          <w:szCs w:val="24"/>
          <w:shd w:val="clear" w:color="auto" w:fill="FFFFFF"/>
        </w:rPr>
        <w:t>在中国境内生产。</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（产品名称1）</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的</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（关键工序）</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在中国境内完成。</w:t>
      </w:r>
    </w:p>
    <w:p w14:paraId="47136944">
      <w:pPr>
        <w:numPr>
          <w:ilvl w:val="0"/>
          <w:numId w:val="9"/>
        </w:numPr>
        <w:spacing w:after="156" w:afterLines="50" w:line="520" w:lineRule="exact"/>
        <w:ind w:firstLine="480"/>
        <w:jc w:val="left"/>
        <w:rPr>
          <w:rFonts w:hint="eastAsia" w:asciiTheme="minorEastAsia" w:hAnsiTheme="minorEastAsia" w:eastAsiaTheme="minorEastAsia" w:cstheme="minorEastAsia"/>
          <w:i w:val="0"/>
          <w:iCs w:val="0"/>
          <w:caps w:val="0"/>
          <w:color w:val="383838"/>
          <w:spacing w:val="0"/>
          <w:sz w:val="24"/>
          <w:szCs w:val="24"/>
          <w:shd w:val="clear" w:color="auto" w:fill="FFFFFF"/>
        </w:rPr>
      </w:pP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（产品名称</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2</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，生产厂为</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（厂名）</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，厂址为</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（生产厂址）</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（产品名称</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2</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的中国境内生产的组件成本占比≥</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（规定比例）</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（产品名称</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2</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的</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（关键组件</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w:t>
      </w:r>
      <w:r>
        <w:rPr>
          <w:rFonts w:hint="eastAsia" w:asciiTheme="minorEastAsia" w:hAnsiTheme="minorEastAsia" w:eastAsiaTheme="minorEastAsia" w:cstheme="minorEastAsia"/>
          <w:i w:val="0"/>
          <w:iCs w:val="0"/>
          <w:caps w:val="0"/>
          <w:color w:val="383838"/>
          <w:spacing w:val="0"/>
          <w:sz w:val="24"/>
          <w:szCs w:val="24"/>
          <w:shd w:val="clear" w:color="auto" w:fill="FFFFFF"/>
        </w:rPr>
        <w:t>在中国境内生产。</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（产品名称</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2</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的</w:t>
      </w:r>
      <w:r>
        <w:rPr>
          <w:rStyle w:val="17"/>
          <w:rFonts w:hint="eastAsia" w:asciiTheme="minorEastAsia" w:hAnsiTheme="minorEastAsia" w:eastAsiaTheme="minorEastAsia" w:cstheme="minorEastAsia"/>
          <w:i w:val="0"/>
          <w:iCs w:val="0"/>
          <w:caps w:val="0"/>
          <w:color w:val="383838"/>
          <w:spacing w:val="0"/>
          <w:sz w:val="24"/>
          <w:szCs w:val="24"/>
          <w:u w:val="single"/>
          <w:vertAlign w:val="baseline"/>
        </w:rPr>
        <w:t>（关键工序）</w:t>
      </w:r>
      <w:r>
        <w:rPr>
          <w:rStyle w:val="17"/>
          <w:rFonts w:hint="eastAsia" w:asciiTheme="minorEastAsia" w:hAnsiTheme="minorEastAsia" w:cstheme="minorEastAsia"/>
          <w:i w:val="0"/>
          <w:iCs w:val="0"/>
          <w:caps w:val="0"/>
          <w:color w:val="383838"/>
          <w:spacing w:val="0"/>
          <w:sz w:val="24"/>
          <w:szCs w:val="24"/>
          <w:u w:val="single"/>
          <w:vertAlign w:val="baseline"/>
          <w:lang w:val="en-US" w:eastAsia="zh-CN"/>
        </w:rPr>
        <w:t xml:space="preserve">    </w:t>
      </w:r>
      <w:r>
        <w:rPr>
          <w:rFonts w:hint="eastAsia" w:asciiTheme="minorEastAsia" w:hAnsiTheme="minorEastAsia" w:eastAsiaTheme="minorEastAsia" w:cstheme="minorEastAsia"/>
          <w:i w:val="0"/>
          <w:iCs w:val="0"/>
          <w:caps w:val="0"/>
          <w:color w:val="383838"/>
          <w:spacing w:val="0"/>
          <w:sz w:val="24"/>
          <w:szCs w:val="24"/>
          <w:shd w:val="clear" w:color="auto" w:fill="FFFFFF"/>
        </w:rPr>
        <w:t>在中国境内完成。</w:t>
      </w:r>
    </w:p>
    <w:p w14:paraId="50DCC713">
      <w:pPr>
        <w:numPr>
          <w:ilvl w:val="0"/>
          <w:numId w:val="9"/>
        </w:numPr>
        <w:spacing w:after="156" w:afterLines="50" w:line="520" w:lineRule="exact"/>
        <w:ind w:left="0" w:leftChars="0" w:firstLine="480" w:firstLineChars="0"/>
        <w:jc w:val="left"/>
        <w:rPr>
          <w:rFonts w:hint="eastAsia" w:asciiTheme="minorEastAsia" w:hAnsiTheme="minorEastAsia" w:eastAsiaTheme="minorEastAsia" w:cstheme="minorEastAsia"/>
          <w:i w:val="0"/>
          <w:iCs w:val="0"/>
          <w:caps w:val="0"/>
          <w:color w:val="383838"/>
          <w:spacing w:val="0"/>
          <w:sz w:val="24"/>
          <w:szCs w:val="24"/>
          <w:shd w:val="clear" w:color="auto" w:fill="FFFFFF"/>
        </w:rPr>
      </w:pPr>
      <w:r>
        <w:rPr>
          <w:rFonts w:hint="eastAsia" w:asciiTheme="minorEastAsia" w:hAnsiTheme="minorEastAsia" w:eastAsiaTheme="minorEastAsia" w:cstheme="minorEastAsia"/>
          <w:i w:val="0"/>
          <w:iCs w:val="0"/>
          <w:caps w:val="0"/>
          <w:color w:val="383838"/>
          <w:spacing w:val="0"/>
          <w:sz w:val="24"/>
          <w:szCs w:val="24"/>
          <w:shd w:val="clear" w:color="auto" w:fill="FFFFFF"/>
        </w:rPr>
        <w:t>……</w:t>
      </w:r>
    </w:p>
    <w:p w14:paraId="4C444D98">
      <w:pPr>
        <w:numPr>
          <w:ilvl w:val="0"/>
          <w:numId w:val="9"/>
        </w:numPr>
        <w:spacing w:after="156" w:afterLines="50" w:line="520" w:lineRule="exact"/>
        <w:ind w:left="0" w:leftChars="0" w:firstLine="480" w:firstLineChars="0"/>
        <w:jc w:val="left"/>
        <w:rPr>
          <w:rFonts w:hint="eastAsia"/>
        </w:rPr>
      </w:pPr>
      <w:r>
        <w:rPr>
          <w:rFonts w:hint="eastAsia" w:asciiTheme="minorEastAsia" w:hAnsiTheme="minorEastAsia" w:eastAsiaTheme="minorEastAsia" w:cstheme="minorEastAsia"/>
          <w:i w:val="0"/>
          <w:iCs w:val="0"/>
          <w:caps w:val="0"/>
          <w:color w:val="383838"/>
          <w:spacing w:val="0"/>
          <w:sz w:val="24"/>
          <w:szCs w:val="24"/>
          <w:shd w:val="clear" w:color="auto" w:fill="FFFFFF"/>
        </w:rPr>
        <w:t>……</w:t>
      </w:r>
    </w:p>
    <w:p w14:paraId="61F4756B">
      <w:pPr>
        <w:numPr>
          <w:ilvl w:val="0"/>
          <w:numId w:val="0"/>
        </w:numPr>
        <w:spacing w:after="156" w:afterLines="50" w:line="520" w:lineRule="exact"/>
        <w:ind w:left="480" w:leftChars="0"/>
        <w:jc w:val="left"/>
        <w:rPr>
          <w:rFonts w:hint="eastAsia" w:asciiTheme="minorEastAsia" w:hAnsiTheme="minorEastAsia" w:eastAsiaTheme="minorEastAsia" w:cstheme="minorEastAsia"/>
          <w:i w:val="0"/>
          <w:iCs w:val="0"/>
          <w:caps w:val="0"/>
          <w:color w:val="383838"/>
          <w:spacing w:val="0"/>
          <w:sz w:val="24"/>
          <w:szCs w:val="24"/>
          <w:shd w:val="clear" w:color="auto" w:fill="FFFFFF"/>
        </w:rPr>
      </w:pPr>
      <w:r>
        <w:rPr>
          <w:rFonts w:hint="eastAsia" w:asciiTheme="minorEastAsia" w:hAnsiTheme="minorEastAsia" w:eastAsiaTheme="minorEastAsia" w:cstheme="minorEastAsia"/>
          <w:i w:val="0"/>
          <w:iCs w:val="0"/>
          <w:caps w:val="0"/>
          <w:color w:val="383838"/>
          <w:spacing w:val="0"/>
          <w:sz w:val="24"/>
          <w:szCs w:val="24"/>
          <w:shd w:val="clear" w:color="auto" w:fill="FFFFFF"/>
        </w:rPr>
        <w:t>本公司（单位）对上述声明内容的真实性负责。如有虚假，愿承担相应法律责任。</w:t>
      </w:r>
    </w:p>
    <w:p w14:paraId="78F1171A">
      <w:pPr>
        <w:numPr>
          <w:ilvl w:val="0"/>
          <w:numId w:val="0"/>
        </w:numPr>
        <w:spacing w:after="156" w:afterLines="50" w:line="520" w:lineRule="exact"/>
        <w:ind w:left="480" w:leftChars="0" w:firstLine="4080" w:firstLineChars="1700"/>
        <w:jc w:val="left"/>
        <w:rPr>
          <w:rFonts w:hint="eastAsia" w:asciiTheme="minorEastAsia" w:hAnsiTheme="minorEastAsia" w:eastAsiaTheme="minorEastAsia" w:cstheme="minorEastAsia"/>
          <w:i w:val="0"/>
          <w:iCs w:val="0"/>
          <w:caps w:val="0"/>
          <w:color w:val="383838"/>
          <w:spacing w:val="0"/>
          <w:sz w:val="24"/>
          <w:szCs w:val="24"/>
          <w:shd w:val="clear" w:color="auto" w:fill="FFFFFF"/>
        </w:rPr>
      </w:pPr>
      <w:r>
        <w:rPr>
          <w:rFonts w:hint="eastAsia" w:asciiTheme="minorEastAsia" w:hAnsiTheme="minorEastAsia" w:eastAsiaTheme="minorEastAsia" w:cstheme="minorEastAsia"/>
          <w:i w:val="0"/>
          <w:iCs w:val="0"/>
          <w:caps w:val="0"/>
          <w:color w:val="383838"/>
          <w:spacing w:val="0"/>
          <w:sz w:val="24"/>
          <w:szCs w:val="24"/>
          <w:shd w:val="clear" w:color="auto" w:fill="FFFFFF"/>
        </w:rPr>
        <w:t>公司（单位）名称（盖章）：　   </w:t>
      </w:r>
    </w:p>
    <w:p w14:paraId="4310ED1E">
      <w:pPr>
        <w:numPr>
          <w:ilvl w:val="0"/>
          <w:numId w:val="0"/>
        </w:numPr>
        <w:spacing w:after="156" w:afterLines="50" w:line="520" w:lineRule="exact"/>
        <w:ind w:left="480" w:leftChars="0" w:firstLine="4080" w:firstLineChars="1700"/>
        <w:jc w:val="left"/>
        <w:rPr>
          <w:rFonts w:hint="eastAsia" w:asciiTheme="minorEastAsia" w:hAnsiTheme="minorEastAsia" w:eastAsiaTheme="minorEastAsia" w:cstheme="minorEastAsia"/>
          <w:b/>
          <w:bCs/>
          <w:color w:val="auto"/>
          <w:spacing w:val="0"/>
          <w:sz w:val="24"/>
          <w:szCs w:val="24"/>
        </w:rPr>
      </w:pPr>
      <w:r>
        <w:rPr>
          <w:rFonts w:hint="eastAsia" w:asciiTheme="minorEastAsia" w:hAnsiTheme="minorEastAsia" w:eastAsiaTheme="minorEastAsia" w:cstheme="minorEastAsia"/>
          <w:i w:val="0"/>
          <w:iCs w:val="0"/>
          <w:caps w:val="0"/>
          <w:color w:val="383838"/>
          <w:spacing w:val="0"/>
          <w:sz w:val="24"/>
          <w:szCs w:val="24"/>
          <w:shd w:val="clear" w:color="auto" w:fill="FFFFFF"/>
        </w:rPr>
        <w:t>日期：　  年　  月　  日</w:t>
      </w:r>
    </w:p>
    <w:p w14:paraId="58BCBAEE">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482" w:leftChars="0"/>
        <w:jc w:val="left"/>
        <w:textAlignment w:val="auto"/>
        <w:rPr>
          <w:rFonts w:hint="eastAsia" w:asciiTheme="minorEastAsia" w:hAnsiTheme="minorEastAsia" w:eastAsiaTheme="minorEastAsia" w:cstheme="minorEastAsia"/>
          <w:i w:val="0"/>
          <w:iCs w:val="0"/>
          <w:caps w:val="0"/>
          <w:color w:val="383838"/>
          <w:spacing w:val="0"/>
          <w:sz w:val="24"/>
          <w:szCs w:val="24"/>
          <w:shd w:val="clear" w:color="auto" w:fill="FFFFFF"/>
        </w:rPr>
      </w:pPr>
      <w:r>
        <w:rPr>
          <w:rFonts w:hint="eastAsia" w:asciiTheme="minorEastAsia" w:hAnsiTheme="minorEastAsia" w:eastAsiaTheme="minorEastAsia" w:cstheme="minorEastAsia"/>
          <w:i w:val="0"/>
          <w:iCs w:val="0"/>
          <w:caps w:val="0"/>
          <w:color w:val="383838"/>
          <w:spacing w:val="0"/>
          <w:sz w:val="24"/>
          <w:szCs w:val="24"/>
          <w:shd w:val="clear" w:color="auto" w:fill="FFFFFF"/>
        </w:rPr>
        <w:t>产品如有型号，请在“产品名称”栏一并填写。</w:t>
      </w:r>
    </w:p>
    <w:p w14:paraId="7565BECA">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482" w:leftChars="0"/>
        <w:jc w:val="left"/>
        <w:textAlignment w:val="auto"/>
        <w:rPr>
          <w:rFonts w:hint="eastAsia" w:asciiTheme="minorEastAsia" w:hAnsiTheme="minorEastAsia" w:eastAsiaTheme="minorEastAsia" w:cstheme="minorEastAsia"/>
          <w:i w:val="0"/>
          <w:iCs w:val="0"/>
          <w:caps w:val="0"/>
          <w:color w:val="383838"/>
          <w:spacing w:val="0"/>
          <w:sz w:val="24"/>
          <w:szCs w:val="24"/>
          <w:shd w:val="clear" w:color="auto" w:fill="FFFFFF"/>
        </w:rPr>
      </w:pPr>
      <w:r>
        <w:rPr>
          <w:rFonts w:hint="eastAsia" w:asciiTheme="minorEastAsia" w:hAnsiTheme="minorEastAsia" w:eastAsiaTheme="minorEastAsia" w:cstheme="minorEastAsia"/>
          <w:i w:val="0"/>
          <w:iCs w:val="0"/>
          <w:caps w:val="0"/>
          <w:color w:val="383838"/>
          <w:spacing w:val="0"/>
          <w:sz w:val="24"/>
          <w:szCs w:val="24"/>
          <w:shd w:val="clear" w:color="auto" w:fill="FFFFFF"/>
        </w:rPr>
        <w:t>生产厂名与厂址应与生产厂营业执照载明的相关信息保持一致。</w:t>
      </w:r>
    </w:p>
    <w:p w14:paraId="1BF3B8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i w:val="0"/>
          <w:iCs w:val="0"/>
          <w:caps w:val="0"/>
          <w:color w:val="383838"/>
          <w:spacing w:val="0"/>
          <w:sz w:val="24"/>
          <w:szCs w:val="24"/>
          <w:shd w:val="clear" w:color="auto" w:fill="FFFFFF"/>
        </w:rPr>
      </w:pPr>
      <w:r>
        <w:rPr>
          <w:rFonts w:hint="eastAsia" w:asciiTheme="minorEastAsia" w:hAnsiTheme="minorEastAsia" w:eastAsiaTheme="minorEastAsia" w:cstheme="minorEastAsia"/>
          <w:i w:val="0"/>
          <w:iCs w:val="0"/>
          <w:caps w:val="0"/>
          <w:color w:val="383838"/>
          <w:spacing w:val="0"/>
          <w:sz w:val="24"/>
          <w:szCs w:val="24"/>
          <w:shd w:val="clear" w:color="auto" w:fill="FFFFFF"/>
          <w:lang w:val="en-US" w:eastAsia="zh-CN"/>
        </w:rPr>
        <w:t>3.</w:t>
      </w:r>
      <w:r>
        <w:rPr>
          <w:rFonts w:hint="eastAsia" w:asciiTheme="minorEastAsia" w:hAnsiTheme="minorEastAsia" w:eastAsiaTheme="minorEastAsia" w:cstheme="minorEastAsia"/>
          <w:i w:val="0"/>
          <w:iCs w:val="0"/>
          <w:caps w:val="0"/>
          <w:color w:val="383838"/>
          <w:spacing w:val="0"/>
          <w:sz w:val="24"/>
          <w:szCs w:val="24"/>
          <w:shd w:val="clear" w:color="auto" w:fill="FFFFFF"/>
        </w:rPr>
        <w:t>该产品的中国境内生产的组件成本占比相关要求实施前，“规定比例”栏可不填，下同。</w:t>
      </w:r>
    </w:p>
    <w:p w14:paraId="3FC32F4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i w:val="0"/>
          <w:iCs w:val="0"/>
          <w:caps w:val="0"/>
          <w:color w:val="383838"/>
          <w:spacing w:val="0"/>
          <w:sz w:val="24"/>
          <w:szCs w:val="24"/>
          <w:shd w:val="clear" w:color="auto" w:fill="FFFFFF"/>
        </w:rPr>
      </w:pPr>
      <w:r>
        <w:rPr>
          <w:rFonts w:hint="eastAsia" w:asciiTheme="minorEastAsia" w:hAnsiTheme="minorEastAsia" w:eastAsiaTheme="minorEastAsia" w:cstheme="minorEastAsia"/>
          <w:i w:val="0"/>
          <w:iCs w:val="0"/>
          <w:caps w:val="0"/>
          <w:color w:val="383838"/>
          <w:spacing w:val="0"/>
          <w:sz w:val="24"/>
          <w:szCs w:val="24"/>
          <w:shd w:val="clear" w:color="auto" w:fill="FFFFFF"/>
          <w:lang w:val="en-US" w:eastAsia="zh-CN"/>
        </w:rPr>
        <w:t>4.</w:t>
      </w:r>
      <w:r>
        <w:rPr>
          <w:rFonts w:hint="eastAsia" w:asciiTheme="minorEastAsia" w:hAnsiTheme="minorEastAsia" w:eastAsiaTheme="minorEastAsia" w:cstheme="minorEastAsia"/>
          <w:i w:val="0"/>
          <w:iCs w:val="0"/>
          <w:caps w:val="0"/>
          <w:color w:val="383838"/>
          <w:spacing w:val="0"/>
          <w:sz w:val="24"/>
          <w:szCs w:val="24"/>
          <w:shd w:val="clear" w:color="auto" w:fill="FFFFFF"/>
        </w:rPr>
        <w:t>该产品的关键组件要求实施前，“关键组件”栏可不填，下同。</w:t>
      </w:r>
    </w:p>
    <w:p w14:paraId="6795FE1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lang w:val="en-GB" w:eastAsia="zh-CN"/>
        </w:rPr>
      </w:pPr>
      <w:r>
        <w:rPr>
          <w:rFonts w:hint="eastAsia" w:asciiTheme="minorEastAsia" w:hAnsiTheme="minorEastAsia" w:eastAsiaTheme="minorEastAsia" w:cstheme="minorEastAsia"/>
          <w:i w:val="0"/>
          <w:iCs w:val="0"/>
          <w:caps w:val="0"/>
          <w:color w:val="383838"/>
          <w:spacing w:val="0"/>
          <w:sz w:val="24"/>
          <w:szCs w:val="24"/>
          <w:shd w:val="clear" w:color="auto" w:fill="FFFFFF"/>
          <w:lang w:val="en-US" w:eastAsia="zh-CN"/>
        </w:rPr>
        <w:t>5.</w:t>
      </w:r>
      <w:r>
        <w:rPr>
          <w:rFonts w:hint="eastAsia" w:asciiTheme="minorEastAsia" w:hAnsiTheme="minorEastAsia" w:eastAsiaTheme="minorEastAsia" w:cstheme="minorEastAsia"/>
          <w:i w:val="0"/>
          <w:iCs w:val="0"/>
          <w:caps w:val="0"/>
          <w:color w:val="383838"/>
          <w:spacing w:val="0"/>
          <w:sz w:val="24"/>
          <w:szCs w:val="24"/>
          <w:shd w:val="clear" w:color="auto" w:fill="FFFFFF"/>
        </w:rPr>
        <w:t>该产品的关键工序要求实施前，“关键工序”栏可不填，下同。</w:t>
      </w:r>
    </w:p>
    <w:p w14:paraId="32C5CCF3">
      <w:pPr>
        <w:pStyle w:val="13"/>
        <w:rPr>
          <w:rFonts w:hint="eastAsia"/>
          <w:lang w:val="en-GB" w:eastAsia="zh-CN"/>
        </w:rPr>
      </w:pPr>
    </w:p>
    <w:p w14:paraId="00A80F23">
      <w:pPr>
        <w:pStyle w:val="4"/>
        <w:rPr>
          <w:rFonts w:hint="default" w:ascii="宋体" w:hAnsi="宋体" w:eastAsia="宋体" w:cs="Times New Roman"/>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Times New Roman"/>
          <w:b/>
          <w:bCs/>
          <w:color w:val="000000" w:themeColor="text1"/>
          <w:kern w:val="0"/>
          <w:sz w:val="24"/>
          <w:szCs w:val="24"/>
          <w:highlight w:val="none"/>
          <w:lang w:val="en-GB" w:eastAsia="zh-CN" w:bidi="ar-SA"/>
          <w14:textFill>
            <w14:solidFill>
              <w14:schemeClr w14:val="tx1"/>
            </w14:solidFill>
          </w14:textFill>
        </w:rPr>
        <w:t>附件：</w:t>
      </w:r>
      <w:r>
        <w:rPr>
          <w:rFonts w:hint="eastAsia" w:ascii="宋体" w:hAnsi="宋体" w:eastAsia="宋体" w:cs="Times New Roman"/>
          <w:b/>
          <w:bCs/>
          <w:color w:val="000000" w:themeColor="text1"/>
          <w:kern w:val="0"/>
          <w:sz w:val="24"/>
          <w:szCs w:val="24"/>
          <w:highlight w:val="none"/>
          <w:lang w:val="en-US" w:eastAsia="zh-CN" w:bidi="ar-SA"/>
          <w14:textFill>
            <w14:solidFill>
              <w14:schemeClr w14:val="tx1"/>
            </w14:solidFill>
          </w14:textFill>
        </w:rPr>
        <w:t>11</w:t>
      </w:r>
    </w:p>
    <w:p w14:paraId="1EB8A569">
      <w:pPr>
        <w:pStyle w:val="3"/>
        <w:numPr>
          <w:ilvl w:val="0"/>
          <w:numId w:val="0"/>
        </w:numPr>
        <w:tabs>
          <w:tab w:val="left" w:pos="840"/>
        </w:tabs>
        <w:ind w:left="420"/>
        <w:jc w:val="center"/>
        <w:rPr>
          <w:rFonts w:hint="default" w:ascii="宋体" w:hAnsi="宋体"/>
          <w:color w:val="000000" w:themeColor="text1"/>
          <w:sz w:val="24"/>
          <w:szCs w:val="21"/>
          <w:highlight w:val="none"/>
          <w:lang w:val="en-US" w:eastAsia="zh-CN"/>
          <w14:textFill>
            <w14:solidFill>
              <w14:schemeClr w14:val="tx1"/>
            </w14:solidFill>
          </w14:textFill>
        </w:rPr>
      </w:pPr>
      <w:r>
        <w:rPr>
          <w:rFonts w:hint="eastAsia" w:ascii="宋体" w:hAnsi="宋体"/>
          <w:color w:val="000000" w:themeColor="text1"/>
          <w:sz w:val="24"/>
          <w:szCs w:val="21"/>
          <w:highlight w:val="none"/>
          <w:lang w:val="en-US" w:eastAsia="zh-CN"/>
          <w14:textFill>
            <w14:solidFill>
              <w14:schemeClr w14:val="tx1"/>
            </w14:solidFill>
          </w14:textFill>
        </w:rPr>
        <w:t>其他资料</w:t>
      </w:r>
    </w:p>
    <w:p w14:paraId="0FB6D0F4">
      <w:pPr>
        <w:widowControl/>
        <w:jc w:val="left"/>
        <w:rPr>
          <w:rFonts w:ascii="宋体" w:hAnsi="宋体" w:eastAsia="宋体" w:cs="Times New Roman"/>
          <w:b/>
          <w:bCs/>
          <w:color w:val="000000" w:themeColor="text1"/>
          <w:kern w:val="0"/>
          <w:sz w:val="28"/>
          <w:szCs w:val="28"/>
          <w14:textFill>
            <w14:solidFill>
              <w14:schemeClr w14:val="tx1"/>
            </w14:solidFill>
          </w14:textFill>
        </w:rPr>
      </w:pPr>
    </w:p>
    <w:p w14:paraId="7B1BAE4B">
      <w:pPr>
        <w:widowControl/>
        <w:jc w:val="center"/>
        <w:rPr>
          <w:rFonts w:hint="eastAsia" w:ascii="宋体" w:hAnsi="宋体" w:eastAsia="宋体" w:cs="Times New Roman"/>
          <w:b/>
          <w:bCs/>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14:textFill>
            <w14:solidFill>
              <w14:schemeClr w14:val="tx1"/>
            </w14:solidFill>
          </w14:textFill>
        </w:rPr>
        <w:t>评分办法中要求的相关材料、业绩等</w:t>
      </w:r>
    </w:p>
    <w:p w14:paraId="38F2723D">
      <w:pPr>
        <w:widowControl/>
        <w:jc w:val="left"/>
        <w:rPr>
          <w:rFonts w:hint="eastAsia" w:ascii="宋体" w:hAnsi="宋体" w:eastAsia="宋体" w:cs="Times New Roman"/>
          <w:b/>
          <w:bCs/>
          <w:color w:val="000000" w:themeColor="text1"/>
          <w:kern w:val="0"/>
          <w:sz w:val="28"/>
          <w:szCs w:val="28"/>
          <w:highlight w:val="none"/>
          <w14:textFill>
            <w14:solidFill>
              <w14:schemeClr w14:val="tx1"/>
            </w14:solidFill>
          </w14:textFill>
        </w:rPr>
      </w:pPr>
    </w:p>
    <w:p w14:paraId="1589156D">
      <w:pPr>
        <w:widowControl/>
        <w:jc w:val="left"/>
        <w:rPr>
          <w:rFonts w:hint="eastAsia" w:ascii="宋体" w:hAnsi="宋体" w:eastAsia="宋体" w:cs="Times New Roman"/>
          <w:b/>
          <w:bCs/>
          <w:color w:val="000000" w:themeColor="text1"/>
          <w:kern w:val="0"/>
          <w:sz w:val="28"/>
          <w:szCs w:val="28"/>
          <w:highlight w:val="none"/>
          <w14:textFill>
            <w14:solidFill>
              <w14:schemeClr w14:val="tx1"/>
            </w14:solidFill>
          </w14:textFill>
        </w:rPr>
      </w:pPr>
    </w:p>
    <w:p w14:paraId="31282F56">
      <w:pPr>
        <w:widowControl/>
        <w:jc w:val="left"/>
        <w:rPr>
          <w:rFonts w:hint="eastAsia" w:ascii="宋体" w:hAnsi="宋体" w:eastAsia="宋体" w:cs="Times New Roman"/>
          <w:b/>
          <w:bCs/>
          <w:color w:val="000000" w:themeColor="text1"/>
          <w:kern w:val="0"/>
          <w:sz w:val="28"/>
          <w:szCs w:val="28"/>
          <w:highlight w:val="none"/>
          <w14:textFill>
            <w14:solidFill>
              <w14:schemeClr w14:val="tx1"/>
            </w14:solidFill>
          </w14:textFill>
        </w:rPr>
      </w:pPr>
    </w:p>
    <w:p w14:paraId="7E5B6618">
      <w:pPr>
        <w:widowControl/>
        <w:jc w:val="left"/>
        <w:rPr>
          <w:rFonts w:hint="eastAsia" w:ascii="宋体" w:hAnsi="宋体" w:eastAsia="宋体" w:cs="Times New Roman"/>
          <w:b/>
          <w:bCs/>
          <w:color w:val="000000" w:themeColor="text1"/>
          <w:kern w:val="0"/>
          <w:sz w:val="28"/>
          <w:szCs w:val="28"/>
          <w:highlight w:val="none"/>
          <w14:textFill>
            <w14:solidFill>
              <w14:schemeClr w14:val="tx1"/>
            </w14:solidFill>
          </w14:textFill>
        </w:rPr>
      </w:pPr>
    </w:p>
    <w:p w14:paraId="4AF32536">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60D9A9E5">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13E4DF3B">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12DA0244">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2F2A2365">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4069F2B7">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5CA58FC9">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2CC8AB5D">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57A28497">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63F3889E">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2055E497">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21AAA453">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00AA90CF">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4FBC0DD2">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1F58F0AD">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7814FB47">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2D071EA6">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1EA8EA55">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592487F1">
      <w:pPr>
        <w:pStyle w:val="19"/>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60FAFAD3">
      <w:pPr>
        <w:pStyle w:val="13"/>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0D00B8C5">
      <w:pPr>
        <w:pStyle w:val="13"/>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25818183">
      <w:pPr>
        <w:pStyle w:val="13"/>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162E4B2D">
      <w:pPr>
        <w:pStyle w:val="13"/>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6E21B390">
      <w:pPr>
        <w:pStyle w:val="13"/>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34C354D2">
      <w:pPr>
        <w:pStyle w:val="13"/>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4CAB4AA9">
      <w:pPr>
        <w:pStyle w:val="13"/>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6A957EF4">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2C8074F5">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51B9171F">
      <w:pPr>
        <w:widowControl/>
        <w:jc w:val="left"/>
        <w:rPr>
          <w:rFonts w:hint="eastAsia" w:ascii="宋体" w:hAnsi="宋体" w:eastAsia="宋体" w:cs="Times New Roman"/>
          <w:b/>
          <w:bCs/>
          <w:color w:val="000000" w:themeColor="text1"/>
          <w:kern w:val="0"/>
          <w:sz w:val="24"/>
          <w:szCs w:val="24"/>
          <w:highlight w:val="none"/>
          <w14:textFill>
            <w14:solidFill>
              <w14:schemeClr w14:val="tx1"/>
            </w14:solidFill>
          </w14:textFill>
        </w:rPr>
      </w:pPr>
    </w:p>
    <w:p w14:paraId="4FD6C511">
      <w:pPr>
        <w:widowControl/>
        <w:jc w:val="left"/>
        <w:rPr>
          <w:rFonts w:hint="default" w:ascii="宋体" w:hAnsi="宋体" w:eastAsia="宋体" w:cs="Times New Roman"/>
          <w:b/>
          <w:b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附件：</w:t>
      </w:r>
    </w:p>
    <w:p w14:paraId="6C7380B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kern w:val="0"/>
          <w:sz w:val="28"/>
          <w:szCs w:val="28"/>
          <w:highlight w:val="none"/>
        </w:rPr>
      </w:pPr>
      <w:r>
        <w:rPr>
          <w:rFonts w:hint="eastAsia" w:ascii="宋体" w:hAnsi="宋体" w:eastAsia="宋体" w:cs="宋体"/>
          <w:b/>
          <w:bCs w:val="0"/>
          <w:kern w:val="0"/>
          <w:sz w:val="28"/>
          <w:szCs w:val="28"/>
          <w:highlight w:val="none"/>
        </w:rPr>
        <w:t>中小企业声明函（货物）</w:t>
      </w:r>
    </w:p>
    <w:p w14:paraId="213BF00C">
      <w:pPr>
        <w:keepNext w:val="0"/>
        <w:keepLines w:val="0"/>
        <w:pageBreakBefore w:val="0"/>
        <w:kinsoku/>
        <w:wordWrap/>
        <w:overflowPunct/>
        <w:topLinePunct w:val="0"/>
        <w:autoSpaceDE/>
        <w:autoSpaceDN/>
        <w:bidi w:val="0"/>
        <w:adjustRightInd/>
        <w:snapToGrid/>
        <w:spacing w:before="240" w:beforeLines="100" w:line="360" w:lineRule="auto"/>
        <w:ind w:firstLine="482"/>
        <w:jc w:val="left"/>
        <w:textAlignment w:val="auto"/>
        <w:rPr>
          <w:rFonts w:hint="eastAsia" w:ascii="宋体" w:hAnsi="宋体" w:eastAsia="宋体" w:cs="宋体"/>
          <w:sz w:val="24"/>
          <w:szCs w:val="20"/>
          <w:highlight w:val="none"/>
        </w:rPr>
      </w:pPr>
      <w:r>
        <w:rPr>
          <w:rFonts w:hint="eastAsia" w:ascii="宋体" w:hAnsi="宋体" w:eastAsia="宋体" w:cs="宋体"/>
          <w:sz w:val="24"/>
          <w:szCs w:val="20"/>
          <w:highlight w:val="none"/>
        </w:rPr>
        <w:t>本公司（联合体）郑重声明，根据《政府采购促进中小企业发展管理办法》（财库﹝2020﹞46 号）的规定，本公司（联合体）参加</w:t>
      </w:r>
      <w:r>
        <w:rPr>
          <w:rFonts w:hint="eastAsia" w:ascii="宋体" w:hAnsi="宋体" w:eastAsia="宋体" w:cs="宋体"/>
          <w:sz w:val="24"/>
          <w:szCs w:val="20"/>
          <w:highlight w:val="none"/>
          <w:u w:val="single"/>
        </w:rPr>
        <w:t>（单位名称）</w:t>
      </w:r>
      <w:r>
        <w:rPr>
          <w:rFonts w:hint="eastAsia" w:ascii="宋体" w:hAnsi="宋体" w:eastAsia="宋体" w:cs="宋体"/>
          <w:sz w:val="24"/>
          <w:szCs w:val="20"/>
          <w:highlight w:val="none"/>
        </w:rPr>
        <w:t>的</w:t>
      </w:r>
      <w:r>
        <w:rPr>
          <w:rFonts w:hint="eastAsia" w:ascii="宋体" w:hAnsi="宋体" w:eastAsia="宋体" w:cs="宋体"/>
          <w:sz w:val="24"/>
          <w:szCs w:val="20"/>
          <w:highlight w:val="none"/>
          <w:u w:val="single"/>
        </w:rPr>
        <w:t>（项目名称）</w:t>
      </w:r>
      <w:r>
        <w:rPr>
          <w:rFonts w:hint="eastAsia" w:ascii="宋体" w:hAnsi="宋体" w:eastAsia="宋体" w:cs="宋体"/>
          <w:sz w:val="24"/>
          <w:szCs w:val="20"/>
          <w:highlight w:val="none"/>
        </w:rPr>
        <w:t xml:space="preserve">采购活动，提供的货物全部由符合政策要求的中小企业制造。相关企业（含联合体中的中小企业、签订分包意向协议的中小企业）的具体情况如下： </w:t>
      </w:r>
    </w:p>
    <w:p w14:paraId="7639764E">
      <w:pPr>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0"/>
          <w:highlight w:val="none"/>
        </w:rPr>
      </w:pPr>
      <w:r>
        <w:rPr>
          <w:rFonts w:hint="eastAsia" w:ascii="宋体" w:hAnsi="宋体" w:eastAsia="宋体" w:cs="宋体"/>
          <w:sz w:val="24"/>
          <w:szCs w:val="20"/>
          <w:highlight w:val="none"/>
        </w:rPr>
        <w:t xml:space="preserve">1. </w:t>
      </w:r>
      <w:r>
        <w:rPr>
          <w:rFonts w:hint="eastAsia" w:ascii="宋体" w:hAnsi="宋体" w:eastAsia="宋体" w:cs="宋体"/>
          <w:sz w:val="24"/>
          <w:szCs w:val="20"/>
          <w:highlight w:val="none"/>
          <w:u w:val="single"/>
        </w:rPr>
        <w:t xml:space="preserve">（标的名称） </w:t>
      </w:r>
      <w:r>
        <w:rPr>
          <w:rFonts w:hint="eastAsia" w:ascii="宋体" w:hAnsi="宋体" w:eastAsia="宋体" w:cs="宋体"/>
          <w:sz w:val="24"/>
          <w:szCs w:val="20"/>
          <w:highlight w:val="none"/>
        </w:rPr>
        <w:t>，属于</w:t>
      </w:r>
      <w:r>
        <w:rPr>
          <w:rFonts w:hint="eastAsia" w:ascii="宋体" w:hAnsi="宋体" w:eastAsia="宋体" w:cs="宋体"/>
          <w:sz w:val="24"/>
          <w:szCs w:val="20"/>
          <w:highlight w:val="none"/>
          <w:u w:val="single"/>
        </w:rPr>
        <w:t>（采购文件中明确的所属行业）</w:t>
      </w:r>
      <w:r>
        <w:rPr>
          <w:rFonts w:hint="eastAsia" w:ascii="宋体" w:hAnsi="宋体" w:eastAsia="宋体" w:cs="宋体"/>
          <w:sz w:val="24"/>
          <w:szCs w:val="20"/>
          <w:highlight w:val="none"/>
        </w:rPr>
        <w:t>；制造商为</w:t>
      </w:r>
      <w:r>
        <w:rPr>
          <w:rFonts w:hint="eastAsia" w:ascii="宋体" w:hAnsi="宋体" w:eastAsia="宋体" w:cs="宋体"/>
          <w:sz w:val="24"/>
          <w:szCs w:val="20"/>
          <w:highlight w:val="none"/>
          <w:u w:val="single"/>
        </w:rPr>
        <w:t>（企业名称）</w:t>
      </w:r>
      <w:r>
        <w:rPr>
          <w:rFonts w:hint="eastAsia" w:ascii="宋体" w:hAnsi="宋体" w:eastAsia="宋体" w:cs="宋体"/>
          <w:sz w:val="24"/>
          <w:szCs w:val="20"/>
          <w:highlight w:val="none"/>
        </w:rPr>
        <w:t>，从业人员</w:t>
      </w:r>
      <w:r>
        <w:rPr>
          <w:rFonts w:hint="eastAsia" w:ascii="宋体" w:hAnsi="宋体" w:eastAsia="宋体" w:cs="宋体"/>
          <w:sz w:val="24"/>
          <w:szCs w:val="20"/>
          <w:highlight w:val="none"/>
          <w:u w:val="single"/>
        </w:rPr>
        <w:t xml:space="preserve">   </w:t>
      </w:r>
      <w:r>
        <w:rPr>
          <w:rFonts w:hint="eastAsia" w:ascii="宋体" w:hAnsi="宋体" w:eastAsia="宋体" w:cs="宋体"/>
          <w:sz w:val="24"/>
          <w:szCs w:val="20"/>
          <w:highlight w:val="none"/>
        </w:rPr>
        <w:t>人，营业收入为</w:t>
      </w:r>
      <w:r>
        <w:rPr>
          <w:rFonts w:hint="eastAsia" w:ascii="宋体" w:hAnsi="宋体" w:eastAsia="宋体" w:cs="宋体"/>
          <w:sz w:val="24"/>
          <w:szCs w:val="20"/>
          <w:highlight w:val="none"/>
          <w:u w:val="single"/>
        </w:rPr>
        <w:t xml:space="preserve">  </w:t>
      </w:r>
      <w:r>
        <w:rPr>
          <w:rFonts w:hint="eastAsia" w:ascii="宋体" w:hAnsi="宋体" w:eastAsia="宋体" w:cs="宋体"/>
          <w:sz w:val="24"/>
          <w:szCs w:val="20"/>
          <w:highlight w:val="none"/>
        </w:rPr>
        <w:t>万元，资产总额为</w:t>
      </w:r>
      <w:r>
        <w:rPr>
          <w:rFonts w:hint="eastAsia" w:ascii="宋体" w:hAnsi="宋体" w:eastAsia="宋体" w:cs="宋体"/>
          <w:sz w:val="24"/>
          <w:szCs w:val="20"/>
          <w:highlight w:val="none"/>
          <w:u w:val="single"/>
        </w:rPr>
        <w:t xml:space="preserve">   </w:t>
      </w:r>
      <w:r>
        <w:rPr>
          <w:rFonts w:hint="eastAsia" w:ascii="宋体" w:hAnsi="宋体" w:eastAsia="宋体" w:cs="宋体"/>
          <w:sz w:val="24"/>
          <w:szCs w:val="20"/>
          <w:highlight w:val="none"/>
        </w:rPr>
        <w:t>万元1，属于（中型企业、小型企业、微型企业）；</w:t>
      </w:r>
    </w:p>
    <w:p w14:paraId="122A6A47">
      <w:pPr>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0"/>
          <w:highlight w:val="none"/>
        </w:rPr>
      </w:pPr>
      <w:r>
        <w:rPr>
          <w:rFonts w:hint="eastAsia" w:ascii="宋体" w:hAnsi="宋体" w:eastAsia="宋体" w:cs="宋体"/>
          <w:sz w:val="24"/>
          <w:szCs w:val="20"/>
          <w:highlight w:val="none"/>
        </w:rPr>
        <w:t xml:space="preserve">2. </w:t>
      </w:r>
      <w:r>
        <w:rPr>
          <w:rFonts w:hint="eastAsia" w:ascii="宋体" w:hAnsi="宋体" w:eastAsia="宋体" w:cs="宋体"/>
          <w:sz w:val="24"/>
          <w:szCs w:val="20"/>
          <w:highlight w:val="none"/>
          <w:u w:val="single"/>
        </w:rPr>
        <w:t xml:space="preserve">（标的名称） </w:t>
      </w:r>
      <w:r>
        <w:rPr>
          <w:rFonts w:hint="eastAsia" w:ascii="宋体" w:hAnsi="宋体" w:eastAsia="宋体" w:cs="宋体"/>
          <w:sz w:val="24"/>
          <w:szCs w:val="20"/>
          <w:highlight w:val="none"/>
        </w:rPr>
        <w:t>，属于</w:t>
      </w:r>
      <w:r>
        <w:rPr>
          <w:rFonts w:hint="eastAsia" w:ascii="宋体" w:hAnsi="宋体" w:eastAsia="宋体" w:cs="宋体"/>
          <w:sz w:val="24"/>
          <w:szCs w:val="20"/>
          <w:highlight w:val="none"/>
          <w:u w:val="single"/>
        </w:rPr>
        <w:t>（采购文件中明确的所属行业）</w:t>
      </w:r>
      <w:r>
        <w:rPr>
          <w:rFonts w:hint="eastAsia" w:ascii="宋体" w:hAnsi="宋体" w:eastAsia="宋体" w:cs="宋体"/>
          <w:sz w:val="24"/>
          <w:szCs w:val="20"/>
          <w:highlight w:val="none"/>
        </w:rPr>
        <w:t>；制造商为</w:t>
      </w:r>
      <w:r>
        <w:rPr>
          <w:rFonts w:hint="eastAsia" w:ascii="宋体" w:hAnsi="宋体" w:eastAsia="宋体" w:cs="宋体"/>
          <w:sz w:val="24"/>
          <w:szCs w:val="20"/>
          <w:highlight w:val="none"/>
          <w:u w:val="single"/>
        </w:rPr>
        <w:t>（企业名称）</w:t>
      </w:r>
      <w:r>
        <w:rPr>
          <w:rFonts w:hint="eastAsia" w:ascii="宋体" w:hAnsi="宋体" w:eastAsia="宋体" w:cs="宋体"/>
          <w:sz w:val="24"/>
          <w:szCs w:val="20"/>
          <w:highlight w:val="none"/>
        </w:rPr>
        <w:t>，从业人员</w:t>
      </w:r>
      <w:r>
        <w:rPr>
          <w:rFonts w:hint="eastAsia" w:ascii="宋体" w:hAnsi="宋体" w:eastAsia="宋体" w:cs="宋体"/>
          <w:sz w:val="24"/>
          <w:szCs w:val="20"/>
          <w:highlight w:val="none"/>
          <w:u w:val="single"/>
        </w:rPr>
        <w:t xml:space="preserve">   </w:t>
      </w:r>
      <w:r>
        <w:rPr>
          <w:rFonts w:hint="eastAsia" w:ascii="宋体" w:hAnsi="宋体" w:eastAsia="宋体" w:cs="宋体"/>
          <w:sz w:val="24"/>
          <w:szCs w:val="20"/>
          <w:highlight w:val="none"/>
        </w:rPr>
        <w:t>人，营业收入为</w:t>
      </w:r>
      <w:r>
        <w:rPr>
          <w:rFonts w:hint="eastAsia" w:ascii="宋体" w:hAnsi="宋体" w:eastAsia="宋体" w:cs="宋体"/>
          <w:sz w:val="24"/>
          <w:szCs w:val="20"/>
          <w:highlight w:val="none"/>
          <w:u w:val="single"/>
        </w:rPr>
        <w:t xml:space="preserve">   </w:t>
      </w:r>
      <w:r>
        <w:rPr>
          <w:rFonts w:hint="eastAsia" w:ascii="宋体" w:hAnsi="宋体" w:eastAsia="宋体" w:cs="宋体"/>
          <w:sz w:val="24"/>
          <w:szCs w:val="20"/>
          <w:highlight w:val="none"/>
        </w:rPr>
        <w:t>万元，资产总额为</w:t>
      </w:r>
      <w:r>
        <w:rPr>
          <w:rFonts w:hint="eastAsia" w:ascii="宋体" w:hAnsi="宋体" w:eastAsia="宋体" w:cs="宋体"/>
          <w:sz w:val="24"/>
          <w:szCs w:val="20"/>
          <w:highlight w:val="none"/>
          <w:u w:val="single"/>
        </w:rPr>
        <w:t xml:space="preserve">   </w:t>
      </w:r>
      <w:r>
        <w:rPr>
          <w:rFonts w:hint="eastAsia" w:ascii="宋体" w:hAnsi="宋体" w:eastAsia="宋体" w:cs="宋体"/>
          <w:sz w:val="24"/>
          <w:szCs w:val="20"/>
          <w:highlight w:val="none"/>
        </w:rPr>
        <w:t>万元，属于</w:t>
      </w:r>
      <w:r>
        <w:rPr>
          <w:rFonts w:hint="eastAsia" w:ascii="宋体" w:hAnsi="宋体" w:eastAsia="宋体" w:cs="宋体"/>
          <w:sz w:val="24"/>
          <w:szCs w:val="20"/>
          <w:highlight w:val="none"/>
          <w:u w:val="single"/>
        </w:rPr>
        <w:t>（中型企业、小型企业、微型企业）</w:t>
      </w:r>
      <w:r>
        <w:rPr>
          <w:rFonts w:hint="eastAsia" w:ascii="宋体" w:hAnsi="宋体" w:eastAsia="宋体" w:cs="宋体"/>
          <w:sz w:val="24"/>
          <w:szCs w:val="20"/>
          <w:highlight w:val="none"/>
        </w:rPr>
        <w:t>；</w:t>
      </w:r>
    </w:p>
    <w:p w14:paraId="46736A2B">
      <w:pPr>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0"/>
          <w:highlight w:val="none"/>
        </w:rPr>
      </w:pPr>
      <w:r>
        <w:rPr>
          <w:rFonts w:hint="eastAsia" w:ascii="宋体" w:hAnsi="宋体" w:eastAsia="宋体" w:cs="宋体"/>
          <w:sz w:val="24"/>
          <w:szCs w:val="20"/>
          <w:highlight w:val="none"/>
        </w:rPr>
        <w:t>……</w:t>
      </w:r>
    </w:p>
    <w:p w14:paraId="4870EB69">
      <w:pPr>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0"/>
          <w:highlight w:val="none"/>
        </w:rPr>
      </w:pPr>
      <w:r>
        <w:rPr>
          <w:rFonts w:hint="eastAsia" w:ascii="宋体" w:hAnsi="宋体" w:eastAsia="宋体" w:cs="宋体"/>
          <w:sz w:val="24"/>
          <w:szCs w:val="20"/>
          <w:highlight w:val="none"/>
        </w:rPr>
        <w:t>以上企业，不属于大企业的分支机构，不存在控股股东为大企业的情形，也不存在与大企业的负责人为同一人的情形。</w:t>
      </w:r>
    </w:p>
    <w:p w14:paraId="1217987C">
      <w:pPr>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sz w:val="24"/>
          <w:szCs w:val="20"/>
          <w:highlight w:val="none"/>
        </w:rPr>
      </w:pPr>
      <w:r>
        <w:rPr>
          <w:rFonts w:hint="eastAsia" w:ascii="宋体" w:hAnsi="宋体" w:eastAsia="宋体" w:cs="宋体"/>
          <w:sz w:val="24"/>
          <w:szCs w:val="20"/>
          <w:highlight w:val="none"/>
        </w:rPr>
        <w:t>本企业对上述声明内容的真实性负责。如有虚假，将依法承担相应责任。</w:t>
      </w:r>
    </w:p>
    <w:p w14:paraId="4B533344">
      <w:pPr>
        <w:keepNext w:val="0"/>
        <w:keepLines w:val="0"/>
        <w:pageBreakBefore w:val="0"/>
        <w:kinsoku/>
        <w:wordWrap/>
        <w:overflowPunct/>
        <w:topLinePunct w:val="0"/>
        <w:autoSpaceDE/>
        <w:autoSpaceDN/>
        <w:bidi w:val="0"/>
        <w:adjustRightInd/>
        <w:snapToGrid/>
        <w:spacing w:line="360" w:lineRule="auto"/>
        <w:ind w:firstLine="5954"/>
        <w:jc w:val="left"/>
        <w:textAlignment w:val="auto"/>
        <w:rPr>
          <w:rFonts w:hint="eastAsia" w:ascii="宋体" w:hAnsi="宋体" w:eastAsia="宋体" w:cs="宋体"/>
          <w:sz w:val="24"/>
          <w:szCs w:val="20"/>
          <w:highlight w:val="none"/>
        </w:rPr>
      </w:pPr>
    </w:p>
    <w:p w14:paraId="2E8FA523">
      <w:pPr>
        <w:keepNext w:val="0"/>
        <w:keepLines w:val="0"/>
        <w:pageBreakBefore w:val="0"/>
        <w:kinsoku/>
        <w:wordWrap/>
        <w:overflowPunct/>
        <w:topLinePunct w:val="0"/>
        <w:autoSpaceDE/>
        <w:autoSpaceDN/>
        <w:bidi w:val="0"/>
        <w:adjustRightInd/>
        <w:snapToGrid/>
        <w:spacing w:line="360" w:lineRule="auto"/>
        <w:ind w:firstLine="5954"/>
        <w:jc w:val="left"/>
        <w:textAlignment w:val="auto"/>
        <w:rPr>
          <w:rFonts w:hint="eastAsia" w:ascii="宋体" w:hAnsi="宋体" w:eastAsia="宋体" w:cs="宋体"/>
          <w:sz w:val="24"/>
          <w:szCs w:val="20"/>
          <w:highlight w:val="none"/>
        </w:rPr>
      </w:pPr>
      <w:r>
        <w:rPr>
          <w:rFonts w:hint="eastAsia" w:ascii="宋体" w:hAnsi="宋体" w:eastAsia="宋体" w:cs="宋体"/>
          <w:sz w:val="24"/>
          <w:szCs w:val="20"/>
          <w:highlight w:val="none"/>
        </w:rPr>
        <w:t>企业名称（盖章）：</w:t>
      </w:r>
    </w:p>
    <w:p w14:paraId="6E653E8C">
      <w:pPr>
        <w:keepNext w:val="0"/>
        <w:keepLines w:val="0"/>
        <w:pageBreakBefore w:val="0"/>
        <w:kinsoku/>
        <w:wordWrap/>
        <w:overflowPunct/>
        <w:topLinePunct w:val="0"/>
        <w:autoSpaceDE/>
        <w:autoSpaceDN/>
        <w:bidi w:val="0"/>
        <w:adjustRightInd/>
        <w:snapToGrid/>
        <w:spacing w:line="360" w:lineRule="auto"/>
        <w:ind w:firstLine="5954"/>
        <w:jc w:val="left"/>
        <w:textAlignment w:val="auto"/>
        <w:rPr>
          <w:rFonts w:hint="eastAsia" w:ascii="宋体" w:hAnsi="宋体" w:eastAsia="宋体" w:cs="宋体"/>
          <w:sz w:val="24"/>
          <w:szCs w:val="20"/>
          <w:highlight w:val="none"/>
        </w:rPr>
      </w:pPr>
      <w:r>
        <w:rPr>
          <w:rFonts w:hint="eastAsia" w:ascii="宋体" w:hAnsi="宋体" w:eastAsia="宋体" w:cs="宋体"/>
          <w:sz w:val="24"/>
          <w:szCs w:val="20"/>
          <w:highlight w:val="none"/>
        </w:rPr>
        <w:t>日期：</w:t>
      </w:r>
    </w:p>
    <w:p w14:paraId="6A262E53">
      <w:pPr>
        <w:keepNext w:val="0"/>
        <w:keepLines w:val="0"/>
        <w:pageBreakBefore w:val="0"/>
        <w:widowControl w:val="0"/>
        <w:kinsoku/>
        <w:wordWrap/>
        <w:overflowPunct/>
        <w:topLinePunct w:val="0"/>
        <w:autoSpaceDE/>
        <w:autoSpaceDN/>
        <w:bidi w:val="0"/>
        <w:adjustRightInd/>
        <w:snapToGrid/>
        <w:spacing w:line="360" w:lineRule="auto"/>
        <w:ind w:firstLine="361" w:firstLineChars="150"/>
        <w:jc w:val="left"/>
        <w:textAlignment w:val="auto"/>
        <w:rPr>
          <w:rFonts w:hint="eastAsia" w:ascii="宋体" w:hAnsi="宋体" w:eastAsia="宋体" w:cs="宋体"/>
          <w:b/>
          <w:bCs/>
          <w:sz w:val="24"/>
          <w:szCs w:val="20"/>
          <w:highlight w:val="none"/>
        </w:rPr>
      </w:pPr>
      <w:r>
        <w:rPr>
          <w:rFonts w:hint="eastAsia" w:ascii="宋体" w:hAnsi="宋体" w:eastAsia="宋体" w:cs="宋体"/>
          <w:b/>
          <w:bCs/>
          <w:sz w:val="24"/>
          <w:szCs w:val="20"/>
          <w:highlight w:val="none"/>
        </w:rPr>
        <w:t>注：1、从业人员、营业收入、资产总额填报上一年度数据，无上一年度数据的新成立企业可不填报。</w:t>
      </w:r>
    </w:p>
    <w:p w14:paraId="547155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1"/>
          <w:szCs w:val="24"/>
          <w:highlight w:val="none"/>
        </w:rPr>
      </w:pPr>
      <w:r>
        <w:rPr>
          <w:rFonts w:hint="eastAsia" w:ascii="宋体" w:hAnsi="宋体" w:eastAsia="宋体" w:cs="宋体"/>
          <w:b/>
          <w:bCs/>
          <w:sz w:val="24"/>
          <w:szCs w:val="20"/>
          <w:highlight w:val="none"/>
        </w:rPr>
        <w:t>2、中小企业划分标准见工业和信息化部国家统计局国家发展和改革委员财政部《关于印发中小企业划型标准规定的通知》（工信部联企业【2011】300号）。</w:t>
      </w:r>
    </w:p>
    <w:p w14:paraId="74056507">
      <w:pPr>
        <w:widowControl/>
        <w:spacing w:line="360" w:lineRule="auto"/>
        <w:ind w:firstLine="420" w:firstLineChars="200"/>
        <w:jc w:val="left"/>
        <w:rPr>
          <w:rFonts w:hint="eastAsia" w:ascii="宋体" w:hAnsi="宋体" w:cs="宋体"/>
          <w:color w:val="000000" w:themeColor="text1"/>
          <w:kern w:val="0"/>
          <w:szCs w:val="21"/>
          <w:highlight w:val="none"/>
          <w:lang w:bidi="ar"/>
          <w14:textFill>
            <w14:solidFill>
              <w14:schemeClr w14:val="tx1"/>
            </w14:solidFill>
          </w14:textFill>
        </w:rPr>
      </w:pPr>
    </w:p>
    <w:p w14:paraId="0FF5FB96">
      <w:pPr>
        <w:spacing w:line="360" w:lineRule="auto"/>
        <w:rPr>
          <w:rFonts w:hint="eastAsia" w:ascii="宋体" w:hAnsi="宋体" w:cs="宋体"/>
          <w:color w:val="000000" w:themeColor="text1"/>
          <w:szCs w:val="21"/>
          <w:highlight w:val="none"/>
          <w14:textFill>
            <w14:solidFill>
              <w14:schemeClr w14:val="tx1"/>
            </w14:solidFill>
          </w14:textFill>
        </w:rPr>
      </w:pPr>
    </w:p>
    <w:p w14:paraId="45063C26">
      <w:pPr>
        <w:pStyle w:val="3"/>
        <w:numPr>
          <w:ilvl w:val="0"/>
          <w:numId w:val="0"/>
        </w:numPr>
        <w:tabs>
          <w:tab w:val="left" w:pos="840"/>
        </w:tabs>
        <w:ind w:left="420"/>
        <w:jc w:val="left"/>
        <w:rPr>
          <w:rFonts w:hint="eastAsia" w:ascii="宋体" w:hAnsi="宋体"/>
          <w:color w:val="000000" w:themeColor="text1"/>
          <w:szCs w:val="24"/>
          <w:highlight w:val="none"/>
          <w:lang w:val="en-US" w:eastAsia="zh-CN"/>
          <w14:textFill>
            <w14:solidFill>
              <w14:schemeClr w14:val="tx1"/>
            </w14:solidFill>
          </w14:textFill>
        </w:rPr>
      </w:pPr>
      <w:bookmarkStart w:id="26" w:name="OLE_LINK14"/>
      <w:bookmarkStart w:id="27" w:name="OLE_LINK13"/>
      <w:r>
        <w:rPr>
          <w:rFonts w:hint="eastAsia" w:ascii="宋体" w:hAnsi="宋体"/>
          <w:color w:val="000000" w:themeColor="text1"/>
          <w:szCs w:val="24"/>
          <w:highlight w:val="none"/>
          <w:lang w:val="en-US" w:eastAsia="zh-CN"/>
          <w14:textFill>
            <w14:solidFill>
              <w14:schemeClr w14:val="tx1"/>
            </w14:solidFill>
          </w14:textFill>
        </w:rPr>
        <w:br w:type="page"/>
      </w:r>
      <w:bookmarkStart w:id="28" w:name="_Toc23336"/>
      <w:r>
        <w:rPr>
          <w:rFonts w:hint="eastAsia" w:ascii="宋体" w:hAnsi="宋体" w:eastAsia="宋体" w:cs="Times New Roman"/>
          <w:b/>
          <w:bCs/>
          <w:color w:val="000000" w:themeColor="text1"/>
          <w:kern w:val="0"/>
          <w:sz w:val="24"/>
          <w:szCs w:val="24"/>
          <w:highlight w:val="none"/>
          <w:lang w:val="en-US" w:eastAsia="zh-CN" w:bidi="ar-SA"/>
          <w14:textFill>
            <w14:solidFill>
              <w14:schemeClr w14:val="tx1"/>
            </w14:solidFill>
          </w14:textFill>
        </w:rPr>
        <w:t>附件：</w:t>
      </w:r>
    </w:p>
    <w:p w14:paraId="40144AF7">
      <w:pPr>
        <w:pStyle w:val="3"/>
        <w:numPr>
          <w:ilvl w:val="0"/>
          <w:numId w:val="0"/>
        </w:numPr>
        <w:tabs>
          <w:tab w:val="left" w:pos="840"/>
        </w:tabs>
        <w:ind w:left="420"/>
        <w:jc w:val="center"/>
        <w:rPr>
          <w:rFonts w:hint="eastAsia" w:ascii="宋体" w:hAnsi="宋体"/>
          <w:color w:val="000000" w:themeColor="text1"/>
          <w:szCs w:val="24"/>
          <w:highlight w:val="none"/>
          <w:lang w:val="en-US" w:eastAsia="zh-CN"/>
          <w14:textFill>
            <w14:solidFill>
              <w14:schemeClr w14:val="tx1"/>
            </w14:solidFill>
          </w14:textFill>
        </w:rPr>
      </w:pPr>
      <w:r>
        <w:rPr>
          <w:rFonts w:hint="eastAsia" w:ascii="宋体" w:hAnsi="宋体"/>
          <w:color w:val="000000" w:themeColor="text1"/>
          <w:szCs w:val="24"/>
          <w:highlight w:val="none"/>
          <w:lang w:val="en-US" w:eastAsia="zh-CN"/>
          <w14:textFill>
            <w14:solidFill>
              <w14:schemeClr w14:val="tx1"/>
            </w14:solidFill>
          </w14:textFill>
        </w:rPr>
        <w:t>残疾人福利性单位声明函</w:t>
      </w:r>
      <w:r>
        <w:rPr>
          <w:rFonts w:hint="eastAsia" w:ascii="宋体" w:hAnsi="宋体" w:cs="微软雅黑"/>
          <w:color w:val="000000" w:themeColor="text1"/>
          <w:kern w:val="0"/>
          <w:szCs w:val="21"/>
          <w:highlight w:val="none"/>
          <w:lang w:eastAsia="zh-CN"/>
          <w14:textFill>
            <w14:solidFill>
              <w14:schemeClr w14:val="tx1"/>
            </w14:solidFill>
          </w14:textFill>
        </w:rPr>
        <w:t>（如有）</w:t>
      </w:r>
      <w:bookmarkEnd w:id="28"/>
    </w:p>
    <w:bookmarkEnd w:id="26"/>
    <w:bookmarkEnd w:id="27"/>
    <w:p w14:paraId="3CB80ED4">
      <w:pPr>
        <w:spacing w:line="360" w:lineRule="auto"/>
        <w:rPr>
          <w:rFonts w:hint="eastAsia" w:ascii="宋体" w:hAnsi="宋体" w:cs="宋体"/>
          <w:b/>
          <w:color w:val="000000" w:themeColor="text1"/>
          <w:spacing w:val="6"/>
          <w:szCs w:val="21"/>
          <w:highlight w:val="none"/>
          <w14:textFill>
            <w14:solidFill>
              <w14:schemeClr w14:val="tx1"/>
            </w14:solidFill>
          </w14:textFill>
        </w:rPr>
      </w:pPr>
    </w:p>
    <w:p w14:paraId="5FA2920E">
      <w:pPr>
        <w:spacing w:line="360" w:lineRule="auto"/>
        <w:ind w:firstLine="444" w:firstLineChars="200"/>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szCs w:val="21"/>
          <w:highlight w:val="none"/>
          <w14:textFill>
            <w14:solidFill>
              <w14:schemeClr w14:val="tx1"/>
            </w14:solidFill>
          </w14:textFill>
        </w:rPr>
        <w:t>〔2017〕 141</w:t>
      </w:r>
      <w:r>
        <w:rPr>
          <w:rFonts w:hint="eastAsia" w:ascii="宋体" w:hAnsi="宋体" w:cs="宋体"/>
          <w:color w:val="000000" w:themeColor="text1"/>
          <w:spacing w:val="6"/>
          <w:szCs w:val="21"/>
          <w:highlight w:val="none"/>
          <w14:textFill>
            <w14:solidFill>
              <w14:schemeClr w14:val="tx1"/>
            </w14:solidFill>
          </w14:textFill>
        </w:rPr>
        <w:t>号）的规定，本单位为符合条件的残疾人福利性单位，且本单位参加</w:t>
      </w:r>
      <w:r>
        <w:rPr>
          <w:rFonts w:hint="eastAsia" w:ascii="宋体" w:hAnsi="宋体" w:cs="宋体"/>
          <w:color w:val="000000" w:themeColor="text1"/>
          <w:spacing w:val="6"/>
          <w:szCs w:val="21"/>
          <w:highlight w:val="none"/>
          <w:u w:val="single"/>
          <w14:textFill>
            <w14:solidFill>
              <w14:schemeClr w14:val="tx1"/>
            </w14:solidFill>
          </w14:textFill>
        </w:rPr>
        <w:t xml:space="preserve">       </w:t>
      </w:r>
      <w:r>
        <w:rPr>
          <w:rFonts w:hint="eastAsia" w:ascii="宋体" w:hAnsi="宋体" w:cs="宋体"/>
          <w:color w:val="000000" w:themeColor="text1"/>
          <w:spacing w:val="6"/>
          <w:szCs w:val="21"/>
          <w:highlight w:val="none"/>
          <w14:textFill>
            <w14:solidFill>
              <w14:schemeClr w14:val="tx1"/>
            </w14:solidFill>
          </w14:textFill>
        </w:rPr>
        <w:t>单位的</w:t>
      </w:r>
      <w:r>
        <w:rPr>
          <w:rFonts w:hint="eastAsia" w:ascii="宋体" w:hAnsi="宋体" w:cs="宋体"/>
          <w:color w:val="000000" w:themeColor="text1"/>
          <w:spacing w:val="6"/>
          <w:szCs w:val="21"/>
          <w:highlight w:val="none"/>
          <w:u w:val="single"/>
          <w14:textFill>
            <w14:solidFill>
              <w14:schemeClr w14:val="tx1"/>
            </w14:solidFill>
          </w14:textFill>
        </w:rPr>
        <w:t xml:space="preserve">      </w:t>
      </w:r>
      <w:r>
        <w:rPr>
          <w:rFonts w:hint="eastAsia" w:ascii="宋体" w:hAnsi="宋体" w:cs="宋体"/>
          <w:color w:val="000000" w:themeColor="text1"/>
          <w:spacing w:val="6"/>
          <w:szCs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3B38BD36">
      <w:pPr>
        <w:spacing w:line="360" w:lineRule="auto"/>
        <w:ind w:firstLine="444" w:firstLineChars="200"/>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本单位对上述声明的真实性负责。如有虚假，将依法承担相应责任。</w:t>
      </w:r>
    </w:p>
    <w:p w14:paraId="5CA0016D">
      <w:pPr>
        <w:spacing w:line="360" w:lineRule="auto"/>
        <w:ind w:firstLine="444" w:firstLineChars="200"/>
        <w:rPr>
          <w:rFonts w:hint="eastAsia" w:ascii="宋体" w:hAnsi="宋体" w:cs="宋体"/>
          <w:color w:val="000000" w:themeColor="text1"/>
          <w:spacing w:val="6"/>
          <w:szCs w:val="21"/>
          <w:highlight w:val="none"/>
          <w14:textFill>
            <w14:solidFill>
              <w14:schemeClr w14:val="tx1"/>
            </w14:solidFill>
          </w14:textFill>
        </w:rPr>
      </w:pPr>
    </w:p>
    <w:p w14:paraId="6D9C6B1D">
      <w:pPr>
        <w:spacing w:line="360" w:lineRule="auto"/>
        <w:ind w:firstLine="444" w:firstLineChars="200"/>
        <w:rPr>
          <w:rFonts w:hint="eastAsia" w:ascii="宋体" w:hAnsi="宋体" w:cs="宋体"/>
          <w:color w:val="000000" w:themeColor="text1"/>
          <w:spacing w:val="6"/>
          <w:szCs w:val="21"/>
          <w:highlight w:val="none"/>
          <w14:textFill>
            <w14:solidFill>
              <w14:schemeClr w14:val="tx1"/>
            </w14:solidFill>
          </w14:textFill>
        </w:rPr>
      </w:pPr>
    </w:p>
    <w:p w14:paraId="5240BD13">
      <w:pPr>
        <w:tabs>
          <w:tab w:val="left" w:pos="4860"/>
        </w:tabs>
        <w:spacing w:line="360" w:lineRule="auto"/>
        <w:ind w:right="1560" w:firstLine="444" w:firstLineChars="200"/>
        <w:jc w:val="center"/>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 xml:space="preserve">               单位名称（盖章）：</w:t>
      </w:r>
    </w:p>
    <w:p w14:paraId="09208B80">
      <w:pPr>
        <w:tabs>
          <w:tab w:val="left" w:pos="4860"/>
        </w:tabs>
        <w:spacing w:line="360" w:lineRule="auto"/>
        <w:ind w:right="1560" w:firstLine="444" w:firstLineChars="200"/>
        <w:jc w:val="center"/>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 xml:space="preserve">       日  期：</w:t>
      </w:r>
    </w:p>
    <w:p w14:paraId="063A7669">
      <w:pPr>
        <w:widowControl/>
        <w:spacing w:line="360" w:lineRule="auto"/>
        <w:rPr>
          <w:rFonts w:hint="eastAsia" w:ascii="宋体" w:hAnsi="宋体" w:cs="宋体"/>
          <w:b/>
          <w:color w:val="000000" w:themeColor="text1"/>
          <w:szCs w:val="21"/>
          <w:highlight w:val="none"/>
          <w14:textFill>
            <w14:solidFill>
              <w14:schemeClr w14:val="tx1"/>
            </w14:solidFill>
          </w14:textFill>
        </w:rPr>
      </w:pPr>
    </w:p>
    <w:p w14:paraId="59B1D467">
      <w:pPr>
        <w:widowControl/>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（提醒：如果</w:t>
      </w:r>
      <w:r>
        <w:rPr>
          <w:rFonts w:hint="eastAsia" w:ascii="宋体" w:hAnsi="宋体" w:cs="宋体"/>
          <w:b/>
          <w:color w:val="000000" w:themeColor="text1"/>
          <w:szCs w:val="21"/>
          <w:highlight w:val="none"/>
          <w:lang w:eastAsia="zh-CN"/>
          <w14:textFill>
            <w14:solidFill>
              <w14:schemeClr w14:val="tx1"/>
            </w14:solidFill>
          </w14:textFill>
        </w:rPr>
        <w:t>投标供应商</w:t>
      </w:r>
      <w:r>
        <w:rPr>
          <w:rFonts w:hint="eastAsia" w:ascii="宋体" w:hAnsi="宋体" w:cs="宋体"/>
          <w:b/>
          <w:color w:val="000000" w:themeColor="text1"/>
          <w:spacing w:val="10"/>
          <w:kern w:val="0"/>
          <w:szCs w:val="21"/>
          <w:highlight w:val="none"/>
          <w14:textFill>
            <w14:solidFill>
              <w14:schemeClr w14:val="tx1"/>
            </w14:solidFill>
          </w14:textFill>
        </w:rPr>
        <w:t>不是残疾人福利性单位</w:t>
      </w:r>
      <w:r>
        <w:rPr>
          <w:rFonts w:hint="eastAsia" w:ascii="宋体" w:hAnsi="宋体" w:cs="宋体"/>
          <w:b/>
          <w:color w:val="000000" w:themeColor="text1"/>
          <w:szCs w:val="21"/>
          <w:highlight w:val="none"/>
          <w14:textFill>
            <w14:solidFill>
              <w14:schemeClr w14:val="tx1"/>
            </w14:solidFill>
          </w14:textFill>
        </w:rPr>
        <w:t>，则不需要提供《残疾人福利性单位声明函</w:t>
      </w:r>
    </w:p>
    <w:p w14:paraId="2FF876F2">
      <w:pPr>
        <w:widowControl/>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w:t>
      </w:r>
    </w:p>
    <w:p w14:paraId="59D3E3B7">
      <w:pPr>
        <w:tabs>
          <w:tab w:val="left" w:pos="840"/>
        </w:tabs>
        <w:autoSpaceDE w:val="0"/>
        <w:autoSpaceDN w:val="0"/>
        <w:adjustRightInd w:val="0"/>
        <w:spacing w:line="360" w:lineRule="auto"/>
        <w:rPr>
          <w:rFonts w:hint="eastAsia" w:ascii="宋体" w:hAnsi="宋体"/>
          <w:b/>
          <w:color w:val="000000" w:themeColor="text1"/>
          <w:sz w:val="24"/>
          <w:highlight w:val="none"/>
          <w14:textFill>
            <w14:solidFill>
              <w14:schemeClr w14:val="tx1"/>
            </w14:solidFill>
          </w14:textFill>
        </w:rPr>
      </w:pPr>
    </w:p>
    <w:p w14:paraId="5B4C4E39">
      <w:pPr>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《财政部民政部中国残疾人联合会关于促进残疾人就业政府采购政策的通知》（财库（2017〔141〕号）的规定：</w:t>
      </w:r>
    </w:p>
    <w:p w14:paraId="22F1E22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享受政府采购支持政策的残疾人福利性单位应当同时满足以下条件：</w:t>
      </w:r>
    </w:p>
    <w:p w14:paraId="33F98B99">
      <w:pPr>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（1）安置的残疾人占本单位在职职工人数的比例不低于25%（含25%），并且安置的残疾人人数不少于10人（含10人）；</w:t>
      </w:r>
    </w:p>
    <w:p w14:paraId="7367BFD0">
      <w:pPr>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（2）依法与安置的每位残疾人签订了</w:t>
      </w:r>
      <w:r>
        <w:rPr>
          <w:rFonts w:hint="eastAsia"/>
          <w:color w:val="000000" w:themeColor="text1"/>
          <w:highlight w:val="none"/>
          <w:lang w:eastAsia="zh-CN"/>
          <w14:textFill>
            <w14:solidFill>
              <w14:schemeClr w14:val="tx1"/>
            </w14:solidFill>
          </w14:textFill>
        </w:rPr>
        <w:t>自验收合格之日起 3年</w:t>
      </w:r>
      <w:r>
        <w:rPr>
          <w:rFonts w:hint="eastAsia"/>
          <w:color w:val="000000" w:themeColor="text1"/>
          <w:highlight w:val="none"/>
          <w14:textFill>
            <w14:solidFill>
              <w14:schemeClr w14:val="tx1"/>
            </w14:solidFill>
          </w14:textFill>
        </w:rPr>
        <w:t>以上（含</w:t>
      </w:r>
      <w:r>
        <w:rPr>
          <w:rFonts w:hint="eastAsia"/>
          <w:color w:val="000000" w:themeColor="text1"/>
          <w:highlight w:val="none"/>
          <w:lang w:eastAsia="zh-CN"/>
          <w14:textFill>
            <w14:solidFill>
              <w14:schemeClr w14:val="tx1"/>
            </w14:solidFill>
          </w14:textFill>
        </w:rPr>
        <w:t>自验收合格之日起 3年</w:t>
      </w:r>
      <w:r>
        <w:rPr>
          <w:rFonts w:hint="eastAsia"/>
          <w:color w:val="000000" w:themeColor="text1"/>
          <w:highlight w:val="none"/>
          <w14:textFill>
            <w14:solidFill>
              <w14:schemeClr w14:val="tx1"/>
            </w14:solidFill>
          </w14:textFill>
        </w:rPr>
        <w:t>）的劳动合同或服务协议；</w:t>
      </w:r>
    </w:p>
    <w:p w14:paraId="1D4F20BA">
      <w:pPr>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（3）为安置的每位残疾人按月足额缴纳了基本养老保险、基本医疗保险、失业保险、工伤保险和生育保险等社会保险费；</w:t>
      </w:r>
    </w:p>
    <w:p w14:paraId="61983346">
      <w:pPr>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（4）通过银行等金融机构向安置的每位残疾人，按月支付了不低于单位所在区县适用的经省级人民政府批准的月最低工资标准的工资；</w:t>
      </w:r>
    </w:p>
    <w:p w14:paraId="0CF8662A">
      <w:pPr>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（5）提供本单位制造的货物、承担的工程或者服务（以下简称产品），或者提供其他残疾人福利性单位制造的货物（不包括使用非残疾人福利性单位注册商标的货物）。</w:t>
      </w:r>
    </w:p>
    <w:p w14:paraId="404D5C5E">
      <w:pPr>
        <w:spacing w:line="360" w:lineRule="auto"/>
        <w:ind w:firstLine="420" w:firstLineChars="200"/>
        <w:rPr>
          <w:rFonts w:hint="eastAsia" w:ascii="宋体" w:hAnsi="宋体"/>
          <w:b/>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中标人为残疾人福利性单位的，采购人或者其委托的采购代理机构应当随中标、成交结果同时公告其《残疾人福利性单位声明函》，接受社会监督。</w:t>
      </w:r>
    </w:p>
    <w:p w14:paraId="730F6A67">
      <w:pPr>
        <w:pStyle w:val="3"/>
        <w:numPr>
          <w:ilvl w:val="0"/>
          <w:numId w:val="0"/>
        </w:numPr>
        <w:tabs>
          <w:tab w:val="left" w:pos="840"/>
        </w:tabs>
        <w:jc w:val="both"/>
        <w:rPr>
          <w:rFonts w:hint="eastAsia" w:ascii="宋体" w:hAnsi="宋体" w:eastAsia="宋体" w:cs="Times New Roman"/>
          <w:b/>
          <w:bCs/>
          <w:color w:val="000000" w:themeColor="text1"/>
          <w:kern w:val="0"/>
          <w:sz w:val="24"/>
          <w:szCs w:val="24"/>
          <w:highlight w:val="none"/>
          <w:lang w:val="en-US" w:eastAsia="zh-CN" w:bidi="ar-SA"/>
          <w14:textFill>
            <w14:solidFill>
              <w14:schemeClr w14:val="tx1"/>
            </w14:solidFill>
          </w14:textFill>
        </w:rPr>
      </w:pPr>
      <w:bookmarkStart w:id="29" w:name="_Toc15900"/>
      <w:r>
        <w:rPr>
          <w:rFonts w:hint="eastAsia" w:ascii="宋体" w:hAnsi="宋体" w:eastAsia="宋体" w:cs="Times New Roman"/>
          <w:b/>
          <w:bCs/>
          <w:color w:val="000000" w:themeColor="text1"/>
          <w:kern w:val="0"/>
          <w:sz w:val="24"/>
          <w:szCs w:val="24"/>
          <w:highlight w:val="none"/>
          <w:lang w:val="en-GB" w:eastAsia="zh-CN" w:bidi="ar-SA"/>
          <w14:textFill>
            <w14:solidFill>
              <w14:schemeClr w14:val="tx1"/>
            </w14:solidFill>
          </w14:textFill>
        </w:rPr>
        <w:t>附件</w:t>
      </w:r>
      <w:r>
        <w:rPr>
          <w:rFonts w:hint="eastAsia" w:ascii="宋体" w:hAnsi="宋体" w:cs="Times New Roman"/>
          <w:b/>
          <w:bCs/>
          <w:color w:val="000000" w:themeColor="text1"/>
          <w:kern w:val="0"/>
          <w:sz w:val="24"/>
          <w:szCs w:val="24"/>
          <w:highlight w:val="none"/>
          <w:lang w:val="en-US" w:eastAsia="zh-CN" w:bidi="ar-SA"/>
          <w14:textFill>
            <w14:solidFill>
              <w14:schemeClr w14:val="tx1"/>
            </w14:solidFill>
          </w14:textFill>
        </w:rPr>
        <w:t>：</w:t>
      </w:r>
    </w:p>
    <w:p w14:paraId="364BF57D">
      <w:pPr>
        <w:pStyle w:val="3"/>
        <w:numPr>
          <w:ilvl w:val="0"/>
          <w:numId w:val="0"/>
        </w:numPr>
        <w:tabs>
          <w:tab w:val="left" w:pos="840"/>
        </w:tabs>
        <w:ind w:left="420"/>
        <w:jc w:val="center"/>
        <w:rPr>
          <w:rFonts w:hint="eastAsia" w:ascii="宋体" w:hAnsi="宋体"/>
          <w:color w:val="000000" w:themeColor="text1"/>
          <w:szCs w:val="24"/>
          <w:highlight w:val="none"/>
          <w:lang w:val="en-GB" w:eastAsia="zh-CN"/>
          <w14:textFill>
            <w14:solidFill>
              <w14:schemeClr w14:val="tx1"/>
            </w14:solidFill>
          </w14:textFill>
        </w:rPr>
      </w:pPr>
      <w:r>
        <w:rPr>
          <w:rFonts w:hint="eastAsia" w:ascii="宋体" w:hAnsi="宋体"/>
          <w:color w:val="000000" w:themeColor="text1"/>
          <w:szCs w:val="24"/>
          <w:highlight w:val="none"/>
          <w:lang w:val="en-GB" w:eastAsia="zh-CN"/>
          <w14:textFill>
            <w14:solidFill>
              <w14:schemeClr w14:val="tx1"/>
            </w14:solidFill>
          </w14:textFill>
        </w:rPr>
        <w:t>监狱企业证明材料</w:t>
      </w:r>
      <w:r>
        <w:rPr>
          <w:rFonts w:hint="eastAsia" w:ascii="宋体" w:hAnsi="宋体" w:cs="微软雅黑"/>
          <w:color w:val="000000" w:themeColor="text1"/>
          <w:kern w:val="0"/>
          <w:szCs w:val="21"/>
          <w:highlight w:val="none"/>
          <w:lang w:eastAsia="zh-CN"/>
          <w14:textFill>
            <w14:solidFill>
              <w14:schemeClr w14:val="tx1"/>
            </w14:solidFill>
          </w14:textFill>
        </w:rPr>
        <w:t>（如有）</w:t>
      </w:r>
      <w:bookmarkEnd w:id="29"/>
    </w:p>
    <w:p w14:paraId="0FB2BE13">
      <w:pPr>
        <w:rPr>
          <w:rFonts w:hint="eastAsia"/>
          <w:color w:val="000000" w:themeColor="text1"/>
          <w:highlight w:val="none"/>
          <w:lang w:val="en-GB"/>
          <w14:textFill>
            <w14:solidFill>
              <w14:schemeClr w14:val="tx1"/>
            </w14:solidFill>
          </w14:textFill>
        </w:rPr>
      </w:pPr>
    </w:p>
    <w:p w14:paraId="4CA9A8C0">
      <w:pPr>
        <w:spacing w:line="360" w:lineRule="auto"/>
        <w:ind w:firstLine="420" w:firstLineChars="200"/>
        <w:rPr>
          <w:rFonts w:hint="eastAsia"/>
          <w:color w:val="000000" w:themeColor="text1"/>
          <w:highlight w:val="none"/>
          <w:lang w:val="en-GB"/>
          <w14:textFill>
            <w14:solidFill>
              <w14:schemeClr w14:val="tx1"/>
            </w14:solidFill>
          </w14:textFill>
        </w:rPr>
      </w:pPr>
      <w:r>
        <w:rPr>
          <w:rFonts w:hint="eastAsia"/>
          <w:color w:val="000000" w:themeColor="text1"/>
          <w:highlight w:val="none"/>
          <w:lang w:val="en-GB"/>
          <w14:textFill>
            <w14:solidFill>
              <w14:schemeClr w14:val="tx1"/>
            </w14:solidFill>
          </w14:textFill>
        </w:rPr>
        <w:t>监狱企业参加政府采购活动时，应当提供由省级以上监狱管理局、戒毒管理局（含新疆生产建设兵团）出具的属于监狱企业的证明文件。</w:t>
      </w:r>
    </w:p>
    <w:p w14:paraId="0733A511">
      <w:pPr>
        <w:spacing w:line="360" w:lineRule="auto"/>
        <w:rPr>
          <w:rFonts w:hint="eastAsia"/>
          <w:color w:val="000000" w:themeColor="text1"/>
          <w:highlight w:val="none"/>
          <w:lang w:val="en-GB"/>
          <w14:textFill>
            <w14:solidFill>
              <w14:schemeClr w14:val="tx1"/>
            </w14:solidFill>
          </w14:textFill>
        </w:rPr>
      </w:pPr>
    </w:p>
    <w:p w14:paraId="25931C26">
      <w:pPr>
        <w:spacing w:line="360" w:lineRule="auto"/>
        <w:rPr>
          <w:rFonts w:hint="eastAsia"/>
          <w:color w:val="000000" w:themeColor="text1"/>
          <w:highlight w:val="none"/>
          <w:lang w:val="en-GB"/>
          <w14:textFill>
            <w14:solidFill>
              <w14:schemeClr w14:val="tx1"/>
            </w14:solidFill>
          </w14:textFill>
        </w:rPr>
      </w:pPr>
    </w:p>
    <w:p w14:paraId="6115CD50">
      <w:pPr>
        <w:widowControl/>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（提醒：如果</w:t>
      </w:r>
      <w:r>
        <w:rPr>
          <w:rFonts w:hint="eastAsia" w:ascii="宋体" w:hAnsi="宋体" w:cs="宋体"/>
          <w:b/>
          <w:color w:val="000000" w:themeColor="text1"/>
          <w:szCs w:val="21"/>
          <w:highlight w:val="none"/>
          <w:lang w:eastAsia="zh-CN"/>
          <w14:textFill>
            <w14:solidFill>
              <w14:schemeClr w14:val="tx1"/>
            </w14:solidFill>
          </w14:textFill>
        </w:rPr>
        <w:t>投标供应商</w:t>
      </w:r>
      <w:r>
        <w:rPr>
          <w:rFonts w:hint="eastAsia" w:ascii="宋体" w:hAnsi="宋体" w:cs="宋体"/>
          <w:b/>
          <w:color w:val="000000" w:themeColor="text1"/>
          <w:spacing w:val="10"/>
          <w:kern w:val="0"/>
          <w:szCs w:val="21"/>
          <w:highlight w:val="none"/>
          <w14:textFill>
            <w14:solidFill>
              <w14:schemeClr w14:val="tx1"/>
            </w14:solidFill>
          </w14:textFill>
        </w:rPr>
        <w:t>不是</w:t>
      </w:r>
      <w:r>
        <w:rPr>
          <w:rFonts w:hint="eastAsia" w:ascii="宋体" w:hAnsi="宋体"/>
          <w:b/>
          <w:bCs/>
          <w:color w:val="000000" w:themeColor="text1"/>
          <w:szCs w:val="21"/>
          <w:highlight w:val="none"/>
          <w:lang w:val="en-GB"/>
          <w14:textFill>
            <w14:solidFill>
              <w14:schemeClr w14:val="tx1"/>
            </w14:solidFill>
          </w14:textFill>
        </w:rPr>
        <w:t>监狱企业</w:t>
      </w:r>
      <w:r>
        <w:rPr>
          <w:rFonts w:hint="eastAsia" w:ascii="宋体" w:hAnsi="宋体" w:cs="宋体"/>
          <w:b/>
          <w:color w:val="000000" w:themeColor="text1"/>
          <w:szCs w:val="21"/>
          <w:highlight w:val="none"/>
          <w14:textFill>
            <w14:solidFill>
              <w14:schemeClr w14:val="tx1"/>
            </w14:solidFill>
          </w14:textFill>
        </w:rPr>
        <w:t>，则不需要提供</w:t>
      </w:r>
      <w:r>
        <w:rPr>
          <w:rFonts w:hint="eastAsia" w:ascii="宋体" w:hAnsi="宋体" w:cs="宋体"/>
          <w:b/>
          <w:color w:val="000000" w:themeColor="text1"/>
          <w:szCs w:val="21"/>
          <w:highlight w:val="none"/>
          <w:lang w:val="en-GB"/>
          <w14:textFill>
            <w14:solidFill>
              <w14:schemeClr w14:val="tx1"/>
            </w14:solidFill>
          </w14:textFill>
        </w:rPr>
        <w:t>监狱企业证明材料</w:t>
      </w:r>
      <w:r>
        <w:rPr>
          <w:rFonts w:hint="eastAsia" w:ascii="宋体" w:hAnsi="宋体" w:cs="宋体"/>
          <w:b/>
          <w:color w:val="000000" w:themeColor="text1"/>
          <w:szCs w:val="21"/>
          <w:highlight w:val="none"/>
          <w14:textFill>
            <w14:solidFill>
              <w14:schemeClr w14:val="tx1"/>
            </w14:solidFill>
          </w14:textFill>
        </w:rPr>
        <w:t>）</w:t>
      </w:r>
    </w:p>
    <w:p w14:paraId="2A92959F">
      <w:pPr>
        <w:rPr>
          <w:rFonts w:ascii="Times New Roman" w:hAnsi="Times New Roman" w:eastAsia="宋体" w:cs="Times New Roman"/>
          <w:color w:val="000000" w:themeColor="text1"/>
          <w:szCs w:val="24"/>
          <w:highlight w:val="none"/>
          <w14:textFill>
            <w14:solidFill>
              <w14:schemeClr w14:val="tx1"/>
            </w14:solidFill>
          </w14:textFill>
        </w:rPr>
      </w:pPr>
    </w:p>
    <w:p w14:paraId="33DCE117">
      <w:pPr>
        <w:rPr>
          <w:color w:val="000000" w:themeColor="text1"/>
          <w:highlight w:val="none"/>
          <w14:textFill>
            <w14:solidFill>
              <w14:schemeClr w14:val="tx1"/>
            </w14:solidFill>
          </w14:textFill>
        </w:rPr>
      </w:pPr>
    </w:p>
    <w:p w14:paraId="541B202E">
      <w:pPr>
        <w:rPr>
          <w:color w:val="000000" w:themeColor="text1"/>
          <w:highlight w:val="none"/>
          <w14:textFill>
            <w14:solidFill>
              <w14:schemeClr w14:val="tx1"/>
            </w14:solidFill>
          </w14:textFill>
        </w:rPr>
      </w:pPr>
    </w:p>
    <w:p w14:paraId="745D3FC1">
      <w:pPr>
        <w:pStyle w:val="21"/>
        <w:rPr>
          <w:color w:val="000000" w:themeColor="text1"/>
          <w:highlight w:val="none"/>
          <w14:textFill>
            <w14:solidFill>
              <w14:schemeClr w14:val="tx1"/>
            </w14:solidFill>
          </w14:textFill>
        </w:rPr>
      </w:pPr>
    </w:p>
    <w:p w14:paraId="3964262E">
      <w:pPr>
        <w:pStyle w:val="4"/>
        <w:rPr>
          <w:color w:val="000000" w:themeColor="text1"/>
          <w:highlight w:val="none"/>
          <w14:textFill>
            <w14:solidFill>
              <w14:schemeClr w14:val="tx1"/>
            </w14:solidFill>
          </w14:textFill>
        </w:rPr>
      </w:pPr>
    </w:p>
    <w:p w14:paraId="4911E1D8">
      <w:pPr>
        <w:rPr>
          <w:color w:val="000000" w:themeColor="text1"/>
          <w:highlight w:val="none"/>
          <w14:textFill>
            <w14:solidFill>
              <w14:schemeClr w14:val="tx1"/>
            </w14:solidFill>
          </w14:textFill>
        </w:rPr>
      </w:pPr>
    </w:p>
    <w:p w14:paraId="37B85E0D">
      <w:pPr>
        <w:pStyle w:val="21"/>
        <w:rPr>
          <w:color w:val="000000" w:themeColor="text1"/>
          <w:highlight w:val="none"/>
          <w14:textFill>
            <w14:solidFill>
              <w14:schemeClr w14:val="tx1"/>
            </w14:solidFill>
          </w14:textFill>
        </w:rPr>
      </w:pPr>
    </w:p>
    <w:p w14:paraId="7EBF9C94">
      <w:pPr>
        <w:pStyle w:val="4"/>
        <w:rPr>
          <w:color w:val="000000" w:themeColor="text1"/>
          <w:highlight w:val="none"/>
          <w14:textFill>
            <w14:solidFill>
              <w14:schemeClr w14:val="tx1"/>
            </w14:solidFill>
          </w14:textFill>
        </w:rPr>
      </w:pPr>
    </w:p>
    <w:p w14:paraId="6411B7A7">
      <w:pPr>
        <w:rPr>
          <w:color w:val="000000" w:themeColor="text1"/>
          <w:highlight w:val="none"/>
          <w14:textFill>
            <w14:solidFill>
              <w14:schemeClr w14:val="tx1"/>
            </w14:solidFill>
          </w14:textFill>
        </w:rPr>
      </w:pPr>
    </w:p>
    <w:p w14:paraId="43F59189">
      <w:pPr>
        <w:pStyle w:val="21"/>
        <w:rPr>
          <w:color w:val="000000" w:themeColor="text1"/>
          <w:highlight w:val="none"/>
          <w14:textFill>
            <w14:solidFill>
              <w14:schemeClr w14:val="tx1"/>
            </w14:solidFill>
          </w14:textFill>
        </w:rPr>
      </w:pPr>
    </w:p>
    <w:p w14:paraId="58D27C8D">
      <w:pPr>
        <w:pStyle w:val="4"/>
        <w:rPr>
          <w:color w:val="000000" w:themeColor="text1"/>
          <w:highlight w:val="none"/>
          <w14:textFill>
            <w14:solidFill>
              <w14:schemeClr w14:val="tx1"/>
            </w14:solidFill>
          </w14:textFill>
        </w:rPr>
      </w:pPr>
    </w:p>
    <w:p w14:paraId="79D78879">
      <w:pPr>
        <w:rPr>
          <w:color w:val="000000" w:themeColor="text1"/>
          <w:highlight w:val="none"/>
          <w14:textFill>
            <w14:solidFill>
              <w14:schemeClr w14:val="tx1"/>
            </w14:solidFill>
          </w14:textFill>
        </w:rPr>
      </w:pPr>
    </w:p>
    <w:p w14:paraId="05CCD216">
      <w:pPr>
        <w:rPr>
          <w:color w:val="000000" w:themeColor="text1"/>
          <w14:textFill>
            <w14:solidFill>
              <w14:schemeClr w14:val="tx1"/>
            </w14:solidFill>
          </w14:textFill>
        </w:rPr>
      </w:pPr>
    </w:p>
    <w:p w14:paraId="26926E87"/>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panose1 w:val="02020603050405020304"/>
    <w:charset w:val="00"/>
    <w:family w:val="roman"/>
    <w:pitch w:val="default"/>
    <w:sig w:usb0="00000007" w:usb1="00000000" w:usb2="00000000" w:usb3="00000000" w:csb0="00000093" w:csb1="0000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D35A">
    <w:pPr>
      <w:pStyle w:val="10"/>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0E63B">
    <w:pPr>
      <w:pStyle w:val="10"/>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9CA0D59">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49CA0D59">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53CCF">
    <w:pPr>
      <w:pStyle w:val="1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951AD2">
                          <w:pPr>
                            <w:pStyle w:val="10"/>
                            <w:jc w:val="center"/>
                          </w:pPr>
                          <w:r>
                            <w:fldChar w:fldCharType="begin"/>
                          </w:r>
                          <w:r>
                            <w:instrText xml:space="preserve"> PAGE   \* MERGEFORMAT </w:instrText>
                          </w:r>
                          <w:r>
                            <w:fldChar w:fldCharType="separate"/>
                          </w:r>
                          <w:r>
                            <w:rPr>
                              <w:lang w:val="zh-CN"/>
                            </w:rPr>
                            <w:t>47</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951AD2">
                    <w:pPr>
                      <w:pStyle w:val="10"/>
                      <w:jc w:val="center"/>
                    </w:pPr>
                    <w:r>
                      <w:fldChar w:fldCharType="begin"/>
                    </w:r>
                    <w:r>
                      <w:instrText xml:space="preserve"> PAGE   \* MERGEFORMAT </w:instrText>
                    </w:r>
                    <w:r>
                      <w:fldChar w:fldCharType="separate"/>
                    </w:r>
                    <w:r>
                      <w:rPr>
                        <w:lang w:val="zh-CN"/>
                      </w:rPr>
                      <w:t>47</w:t>
                    </w:r>
                    <w:r>
                      <w:rPr>
                        <w:lang w:val="zh-CN"/>
                      </w:rPr>
                      <w:fldChar w:fldCharType="end"/>
                    </w:r>
                  </w:p>
                </w:txbxContent>
              </v:textbox>
            </v:shape>
          </w:pict>
        </mc:Fallback>
      </mc:AlternateContent>
    </w:r>
  </w:p>
  <w:p w14:paraId="6A27B183">
    <w:pPr>
      <w:pStyle w:val="10"/>
      <w:tabs>
        <w:tab w:val="clear" w:pos="4153"/>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AA1BA">
    <w:pPr>
      <w:pStyle w:val="10"/>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A10F9">
                          <w:pPr>
                            <w:pStyle w:val="10"/>
                            <w:jc w:val="center"/>
                          </w:pPr>
                          <w:r>
                            <w:fldChar w:fldCharType="begin"/>
                          </w:r>
                          <w:r>
                            <w:instrText xml:space="preserve"> PAGE   \* MERGEFORMAT </w:instrText>
                          </w:r>
                          <w:r>
                            <w:fldChar w:fldCharType="separate"/>
                          </w:r>
                          <w:r>
                            <w:rPr>
                              <w:lang w:val="zh-CN"/>
                            </w:rPr>
                            <w:t>47</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14A10F9">
                    <w:pPr>
                      <w:pStyle w:val="10"/>
                      <w:jc w:val="center"/>
                    </w:pPr>
                    <w:r>
                      <w:fldChar w:fldCharType="begin"/>
                    </w:r>
                    <w:r>
                      <w:instrText xml:space="preserve"> PAGE   \* MERGEFORMAT </w:instrText>
                    </w:r>
                    <w:r>
                      <w:fldChar w:fldCharType="separate"/>
                    </w:r>
                    <w:r>
                      <w:rPr>
                        <w:lang w:val="zh-CN"/>
                      </w:rPr>
                      <w:t>47</w:t>
                    </w:r>
                    <w:r>
                      <w:rPr>
                        <w:lang w:val="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9B4BB">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13B8823">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313B8823">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EDD45">
    <w:pPr>
      <w:widowControl/>
      <w:spacing w:line="432" w:lineRule="auto"/>
      <w:jc w:val="left"/>
      <w:rPr>
        <w:rFonts w:ascii="宋体" w:hAnsi="宋体" w:cs="宋体"/>
        <w:kern w:val="0"/>
        <w:sz w:val="18"/>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DA8CB">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E3FB5766"/>
    <w:multiLevelType w:val="singleLevel"/>
    <w:tmpl w:val="E3FB5766"/>
    <w:lvl w:ilvl="0" w:tentative="0">
      <w:start w:val="1"/>
      <w:numFmt w:val="decimal"/>
      <w:lvlText w:val="%1."/>
      <w:lvlJc w:val="left"/>
      <w:pPr>
        <w:tabs>
          <w:tab w:val="left" w:pos="312"/>
        </w:tabs>
      </w:pPr>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0F777177"/>
    <w:multiLevelType w:val="singleLevel"/>
    <w:tmpl w:val="0F777177"/>
    <w:lvl w:ilvl="0" w:tentative="0">
      <w:start w:val="1"/>
      <w:numFmt w:val="decimal"/>
      <w:suff w:val="nothing"/>
      <w:lvlText w:val="%1、"/>
      <w:lvlJc w:val="left"/>
    </w:lvl>
  </w:abstractNum>
  <w:abstractNum w:abstractNumId="8">
    <w:nsid w:val="40961BFD"/>
    <w:multiLevelType w:val="singleLevel"/>
    <w:tmpl w:val="40961BFD"/>
    <w:lvl w:ilvl="0" w:tentative="0">
      <w:start w:val="1"/>
      <w:numFmt w:val="decimal"/>
      <w:lvlText w:val="%1."/>
      <w:lvlJc w:val="left"/>
      <w:pPr>
        <w:tabs>
          <w:tab w:val="left" w:pos="312"/>
        </w:tabs>
      </w:pPr>
    </w:lvl>
  </w:abstractNum>
  <w:abstractNum w:abstractNumId="9">
    <w:nsid w:val="7A0F6431"/>
    <w:multiLevelType w:val="singleLevel"/>
    <w:tmpl w:val="7A0F6431"/>
    <w:lvl w:ilvl="0" w:tentative="0">
      <w:start w:val="1"/>
      <w:numFmt w:val="decimal"/>
      <w:suff w:val="space"/>
      <w:lvlText w:val="%1."/>
      <w:lvlJc w:val="left"/>
    </w:lvl>
  </w:abstractNum>
  <w:num w:numId="1">
    <w:abstractNumId w:val="9"/>
  </w:num>
  <w:num w:numId="2">
    <w:abstractNumId w:val="1"/>
  </w:num>
  <w:num w:numId="3">
    <w:abstractNumId w:val="6"/>
  </w:num>
  <w:num w:numId="4">
    <w:abstractNumId w:val="3"/>
  </w:num>
  <w:num w:numId="5">
    <w:abstractNumId w:val="2"/>
  </w:num>
  <w:num w:numId="6">
    <w:abstractNumId w:val="0"/>
  </w:num>
  <w:num w:numId="7">
    <w:abstractNumId w:val="4"/>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012AE4"/>
    <w:rsid w:val="0E9E032D"/>
    <w:rsid w:val="106E47D4"/>
    <w:rsid w:val="146855F8"/>
    <w:rsid w:val="1CDC5A85"/>
    <w:rsid w:val="23AB5501"/>
    <w:rsid w:val="29A05808"/>
    <w:rsid w:val="29AE5140"/>
    <w:rsid w:val="2FE80E2C"/>
    <w:rsid w:val="429564A9"/>
    <w:rsid w:val="445803CA"/>
    <w:rsid w:val="4A7E19D2"/>
    <w:rsid w:val="5341382D"/>
    <w:rsid w:val="611B344F"/>
    <w:rsid w:val="62001932"/>
    <w:rsid w:val="644115AE"/>
    <w:rsid w:val="661822E8"/>
    <w:rsid w:val="68712554"/>
    <w:rsid w:val="6EF32707"/>
    <w:rsid w:val="6FC514E5"/>
    <w:rsid w:val="70FB2974"/>
    <w:rsid w:val="72E5671F"/>
    <w:rsid w:val="734A0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3"/>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2" w:lineRule="auto"/>
      <w:ind w:left="1800"/>
      <w:jc w:val="center"/>
      <w:outlineLvl w:val="1"/>
    </w:pPr>
    <w:rPr>
      <w:rFonts w:ascii="CG Times" w:hAnsi="CG Times" w:eastAsia="宋体" w:cs="Times New Roman"/>
      <w:b/>
      <w:kern w:val="0"/>
      <w:sz w:val="30"/>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caption"/>
    <w:basedOn w:val="1"/>
    <w:next w:val="1"/>
    <w:qFormat/>
    <w:uiPriority w:val="0"/>
    <w:pPr>
      <w:spacing w:before="152" w:after="160"/>
    </w:pPr>
    <w:rPr>
      <w:rFonts w:ascii="Arial" w:hAnsi="Arial" w:eastAsia="黑体" w:cs="Times New Roman"/>
      <w:sz w:val="32"/>
      <w:szCs w:val="20"/>
    </w:rPr>
  </w:style>
  <w:style w:type="paragraph" w:styleId="5">
    <w:name w:val="Body Text"/>
    <w:basedOn w:val="1"/>
    <w:next w:val="6"/>
    <w:unhideWhenUsed/>
    <w:qFormat/>
    <w:uiPriority w:val="0"/>
    <w:pPr>
      <w:spacing w:after="120"/>
    </w:pPr>
    <w:rPr>
      <w:rFonts w:ascii="Times New Roman" w:hAnsi="Times New Roman" w:eastAsia="宋体" w:cs="Times New Roman"/>
      <w:kern w:val="0"/>
      <w:sz w:val="20"/>
      <w:szCs w:val="24"/>
    </w:rPr>
  </w:style>
  <w:style w:type="paragraph" w:styleId="6">
    <w:name w:val="Body Text 2"/>
    <w:basedOn w:val="1"/>
    <w:unhideWhenUsed/>
    <w:qFormat/>
    <w:uiPriority w:val="99"/>
    <w:pPr>
      <w:spacing w:line="500" w:lineRule="atLeast"/>
      <w:ind w:right="640"/>
    </w:pPr>
    <w:rPr>
      <w:rFonts w:ascii="宋体" w:hAnsi="宋体" w:eastAsia="宋体" w:cs="Times New Roman"/>
      <w:b/>
      <w:kern w:val="0"/>
      <w:sz w:val="20"/>
      <w:szCs w:val="44"/>
    </w:rPr>
  </w:style>
  <w:style w:type="paragraph" w:styleId="7">
    <w:name w:val="Body Text Indent"/>
    <w:basedOn w:val="1"/>
    <w:next w:val="1"/>
    <w:unhideWhenUsed/>
    <w:qFormat/>
    <w:uiPriority w:val="0"/>
    <w:pPr>
      <w:snapToGrid w:val="0"/>
      <w:spacing w:line="500" w:lineRule="exact"/>
      <w:ind w:firstLine="420"/>
    </w:pPr>
    <w:rPr>
      <w:rFonts w:ascii="宋体" w:hAnsi="Times New Roman" w:eastAsia="宋体" w:cs="Times New Roman"/>
      <w:kern w:val="0"/>
      <w:sz w:val="24"/>
      <w:szCs w:val="24"/>
    </w:rPr>
  </w:style>
  <w:style w:type="paragraph" w:styleId="8">
    <w:name w:val="Plain Text"/>
    <w:basedOn w:val="1"/>
    <w:unhideWhenUsed/>
    <w:qFormat/>
    <w:uiPriority w:val="0"/>
    <w:rPr>
      <w:rFonts w:ascii="宋体" w:hAnsi="Courier New" w:eastAsia="宋体" w:cs="Times New Roman"/>
      <w:kern w:val="0"/>
      <w:sz w:val="20"/>
      <w:szCs w:val="20"/>
    </w:rPr>
  </w:style>
  <w:style w:type="paragraph" w:styleId="9">
    <w:name w:val="Body Text Indent 2"/>
    <w:basedOn w:val="1"/>
    <w:unhideWhenUsed/>
    <w:qFormat/>
    <w:uiPriority w:val="0"/>
    <w:pPr>
      <w:spacing w:after="120" w:line="480" w:lineRule="auto"/>
      <w:ind w:left="420" w:leftChars="200"/>
    </w:pPr>
    <w:rPr>
      <w:rFonts w:ascii="Times New Roman" w:hAnsi="Times New Roman" w:eastAsia="宋体" w:cs="Times New Roman"/>
      <w:kern w:val="0"/>
      <w:sz w:val="20"/>
      <w:szCs w:val="24"/>
    </w:rPr>
  </w:style>
  <w:style w:type="paragraph" w:styleId="10">
    <w:name w:val="footer"/>
    <w:basedOn w:val="1"/>
    <w:unhideWhenUsed/>
    <w:qFormat/>
    <w:uiPriority w:val="0"/>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qFormat/>
    <w:uiPriority w:val="0"/>
    <w:rPr>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20"/>
    <w:rPr>
      <w:i/>
    </w:rPr>
  </w:style>
  <w:style w:type="character" w:styleId="18">
    <w:name w:val="Hyperlink"/>
    <w:basedOn w:val="16"/>
    <w:uiPriority w:val="0"/>
    <w:rPr>
      <w:color w:val="0000FF"/>
      <w:u w:val="single"/>
    </w:rPr>
  </w:style>
  <w:style w:type="paragraph" w:customStyle="1" w:styleId="19">
    <w:name w:val="Default"/>
    <w:next w:val="1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1">
    <w:name w:val="无间隔1"/>
    <w:basedOn w:val="1"/>
    <w:qFormat/>
    <w:uiPriority w:val="1"/>
    <w:pPr>
      <w:spacing w:line="400" w:lineRule="exact"/>
    </w:pPr>
    <w:rPr>
      <w:sz w:val="24"/>
    </w:rPr>
  </w:style>
  <w:style w:type="character" w:customStyle="1" w:styleId="22">
    <w:name w:val="font61"/>
    <w:basedOn w:val="16"/>
    <w:qFormat/>
    <w:uiPriority w:val="0"/>
    <w:rPr>
      <w:rFonts w:ascii="宋体" w:hAnsi="宋体" w:eastAsia="宋体" w:cs="宋体"/>
      <w:b/>
      <w:bCs/>
      <w:color w:val="000000"/>
      <w:sz w:val="18"/>
      <w:szCs w:val="18"/>
      <w:u w:val="none"/>
    </w:rPr>
  </w:style>
  <w:style w:type="character" w:customStyle="1" w:styleId="23">
    <w:name w:val="font71"/>
    <w:basedOn w:val="16"/>
    <w:qFormat/>
    <w:uiPriority w:val="0"/>
    <w:rPr>
      <w:rFonts w:ascii="宋体" w:hAnsi="宋体" w:eastAsia="宋体" w:cs="宋体"/>
      <w:color w:val="000000"/>
      <w:sz w:val="18"/>
      <w:szCs w:val="18"/>
      <w:u w:val="none"/>
    </w:rPr>
  </w:style>
  <w:style w:type="character" w:customStyle="1" w:styleId="24">
    <w:name w:val="font81"/>
    <w:basedOn w:val="16"/>
    <w:qFormat/>
    <w:uiPriority w:val="0"/>
    <w:rPr>
      <w:rFonts w:ascii="宋体" w:hAnsi="宋体" w:eastAsia="宋体" w:cs="宋体"/>
      <w:b/>
      <w:bCs/>
      <w:color w:val="000000"/>
      <w:sz w:val="22"/>
      <w:szCs w:val="22"/>
      <w:u w:val="none"/>
    </w:rPr>
  </w:style>
  <w:style w:type="paragraph" w:customStyle="1" w:styleId="25">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fc3a35ed-e8a9-4442-a45e-0d1d48151c25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4D058325</paraID>
      <start>0</start>
      <end>2</end>
      <status>unmodified</status>
      <modifiedWord/>
      <trackRevisions>false</trackRevisions>
    </reviewItem>
    <reviewItem>
      <errorID>b0eb00bd-9cf8-49d7-920e-5ac2811450af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42CCC8CE</paraID>
      <start>0</start>
      <end>2</end>
      <status>unmodified</status>
      <modifiedWord/>
      <trackRevisions>false</trackRevisions>
    </reviewItem>
    <reviewItem>
      <errorID>5f03c98a-2d53-42d0-9351-be475a9e46fd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45060FF</paraID>
      <start>0</start>
      <end>2</end>
      <status>unmodified</status>
      <modifiedWord/>
      <trackRevisions>false</trackRevisions>
    </reviewItem>
    <reviewItem>
      <errorID>fc739868-2842-4bc1-bd63-76fa7e08feda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ECA3A22</paraID>
      <start>0</start>
      <end>2</end>
      <status>unmodified</status>
      <modifiedWord/>
      <trackRevisions>false</trackRevisions>
    </reviewItem>
    <reviewItem>
      <errorID>107ccd7f-24b1-4158-ab00-f925bf7b606f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3C9E9606</paraID>
      <start>0</start>
      <end>2</end>
      <status>unmodified</status>
      <modifiedWord/>
      <trackRevisions>false</trackRevisions>
    </reviewItem>
    <reviewItem>
      <errorID>aa42079a-5453-4238-8a84-1350d599a931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2F742843</paraID>
      <start>0</start>
      <end>2</end>
      <status>unmodified</status>
      <modifiedWord/>
      <trackRevisions>false</trackRevisions>
    </reviewItem>
    <reviewItem>
      <errorID>996a380a-0dae-45e8-baf8-cb30de5239cc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4AD165BE</paraID>
      <start>0</start>
      <end>2</end>
      <status>unmodified</status>
      <modifiedWord/>
      <trackRevisions>false</trackRevisions>
    </reviewItem>
    <reviewItem>
      <errorID>8dad959f-ccae-42f7-ad61-6fef67a5af2b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207E62D3</paraID>
      <start>0</start>
      <end>2</end>
      <status>unmodified</status>
      <modifiedWord/>
      <trackRevisions>false</trackRevisions>
    </reviewItem>
    <reviewItem>
      <errorID>117aacc5-ef51-404c-bf63-f029be5b4202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4AB5914D</paraID>
      <start>0</start>
      <end>2</end>
      <status>unmodified</status>
      <modifiedWord/>
      <trackRevisions>false</trackRevisions>
    </reviewItem>
    <reviewItem>
      <errorID>6a23ebbf-a8b0-483f-83fb-96b58686d5ae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2F411C39</paraID>
      <start>0</start>
      <end>2</end>
      <status>unmodified</status>
      <modifiedWord/>
      <trackRevisions>false</trackRevisions>
    </reviewItem>
    <reviewItem>
      <errorID>02240e04-d96e-43d0-a748-e281fd2fb613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50E7A64E</paraID>
      <start>0</start>
      <end>2</end>
      <status>unmodified</status>
      <modifiedWord/>
      <trackRevisions>false</trackRevisions>
    </reviewItem>
    <reviewItem>
      <errorID>f5e45bb0-f445-435d-ae50-07ec2aaf9482</errorID>
      <errorWord>:</errorWord>
      <group>L1_Format</group>
      <groupName>格式问题</groupName>
      <ability>L2_HalfPunc</ability>
      <abilityName>全半角检查</abilityName>
      <candidateList>
        <item>：</item>
      </candidateList>
      <explain>文本全半角错误。</explain>
      <paraID>50E7A64E</paraID>
      <start>17</start>
      <end>18</end>
      <status>unmodified</status>
      <modifiedWord/>
      <trackRevisions>false</trackRevisions>
    </reviewItem>
    <reviewItem>
      <errorID>2a3cb6a5-4ea1-4a5f-9b96-dcd4827d481e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2BA871A1</paraID>
      <start>0</start>
      <end>2</end>
      <status>unmodified</status>
      <modifiedWord/>
      <trackRevisions>false</trackRevisions>
    </reviewItem>
    <reviewItem>
      <errorID>66e2d8f4-fb69-45c2-88d1-f42a9b4d5412</errorID>
      <errorWord>(</errorWord>
      <group>L1_Format</group>
      <groupName>格式问题</groupName>
      <ability>L2_HalfPunc</ability>
      <abilityName>全半角检查</abilityName>
      <candidateList>
        <item>（</item>
      </candidateList>
      <explain>文本全半角错误。</explain>
      <paraID>112DC183</paraID>
      <start>34</start>
      <end>35</end>
      <status>unmodified</status>
      <modifiedWord/>
      <trackRevisions>false</trackRevisions>
    </reviewItem>
    <reviewItem>
      <errorID>86c87a66-a33b-4288-b2dd-e6b4358d1bbe</errorID>
      <errorWord>[2016]125号</errorWord>
      <group>L1_Knowledge</group>
      <groupName>知识性问题</groupName>
      <ability>L2_Knowledge</ability>
      <abilityName>其他知识</abilityName>
      <candidateList>
        <item>〔2016〕125号</item>
      </candidateList>
      <explain>发文字号格式错误。</explain>
      <paraID>112DC183</paraID>
      <start>37</start>
      <end>47</end>
      <status>unmodified</status>
      <modifiedWord/>
      <trackRevisions>false</trackRevisions>
    </reviewItem>
    <reviewItem>
      <errorID>e971e467-e1b7-45be-88a7-3cab2544ec92</errorID>
      <errorWord>【2016】15号</errorWord>
      <group>L1_Knowledge</group>
      <groupName>知识性问题</groupName>
      <ability>L2_Knowledge</ability>
      <abilityName>其他知识</abilityName>
      <candidateList>
        <item>〔2016〕15号</item>
      </candidateList>
      <explain>发文字号格式错误。</explain>
      <paraID>112DC183</paraID>
      <start>52</start>
      <end>61</end>
      <status>unmodified</status>
      <modifiedWord/>
      <trackRevisions>false</trackRevisions>
    </reviewItem>
    <reviewItem>
      <errorID>c808f26f-7ff5-4538-baa4-43f9dcdbb137</errorID>
      <errorWord>(</errorWord>
      <group>L1_Format</group>
      <groupName>格式问题</groupName>
      <ability>L2_HalfPunc</ability>
      <abilityName>全半角检查</abilityName>
      <candidateList>
        <item>（</item>
      </candidateList>
      <explain>文本全半角错误。</explain>
      <paraID>112DC183</paraID>
      <start>177</start>
      <end>178</end>
      <status>unmodified</status>
      <modifiedWord/>
      <trackRevisions>false</trackRevisions>
    </reviewItem>
    <reviewItem>
      <errorID>1b2b5506-cf59-4201-b5c9-fdb2e01fe18c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70C31309</paraID>
      <start>0</start>
      <end>2</end>
      <status>unmodified</status>
      <modifiedWord/>
      <trackRevisions>false</trackRevisions>
    </reviewItem>
    <reviewItem>
      <errorID>e854b158-29a6-4ab2-9f3d-15cc5d5cc159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646C7DB2</paraID>
      <start>0</start>
      <end>2</end>
      <status>unmodified</status>
      <modifiedWord/>
      <trackRevisions>false</trackRevisions>
    </reviewItem>
    <reviewItem>
      <errorID>532aca31-aa69-4664-b108-b37985e19e32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56B14ACB</paraID>
      <start>0</start>
      <end>2</end>
      <status>unmodified</status>
      <modifiedWord/>
      <trackRevisions>false</trackRevisions>
    </reviewItem>
    <reviewItem>
      <errorID>9a2f9156-2660-4d70-803a-b2e074966ef1</errorID>
      <errorWord>上午00:00</errorWord>
      <group>L1_Knowledge</group>
      <groupName>知识性问题</groupName>
      <ability>L2_Time</ability>
      <abilityName>日期时间</abilityName>
      <candidateList/>
      <explain>时间与前缀不匹配，可能的时间前缀有“下午、晚上、凌晨、午夜”。</explain>
      <paraID>5598EAB7</paraID>
      <start>30</start>
      <end>37</end>
      <status>unmodified</status>
      <modifiedWord/>
      <trackRevisions>false</trackRevisions>
    </reviewItem>
    <reviewItem>
      <errorID>08617a99-4ab2-4b38-9d0a-0689ac030deb</errorID>
      <errorWord>登陆</errorWord>
      <group>L1_Word</group>
      <groupName>字词问题</groupName>
      <ability>L2_Typo</ability>
      <abilityName>字词错误</abilityName>
      <candidateList>
        <item>登录</item>
      </candidateList>
      <explain>存在发音相同字词的误用。</explain>
      <paraID>7EF50F9F</paraID>
      <start>76</start>
      <end>78</end>
      <status>modified</status>
      <modifiedWord>登录</modifiedWord>
      <trackRevisions>false</trackRevisions>
    </reviewItem>
    <reviewItem>
      <errorID>3b316ff1-4002-4170-a51d-fa46eb4b6962</errorID>
      <errorWord>-</errorWord>
      <group>L1_Format</group>
      <groupName>格式问题</groupName>
      <ability>L2_HalfPunc</ability>
      <abilityName>全半角检查</abilityName>
      <candidateList>
        <item>－</item>
      </candidateList>
      <explain>文本全半角错误。</explain>
      <paraID>7EF50F9F</paraID>
      <start>88</start>
      <end>89</end>
      <status>unmodified</status>
      <modifiedWord/>
      <trackRevisions>false</trackRevisions>
    </reviewItem>
    <reviewItem>
      <errorID>2a21fb81-c0d4-4db4-8e6d-2aec6aa859a1</errorID>
      <errorWord>-</errorWord>
      <group>L1_Format</group>
      <groupName>格式问题</groupName>
      <ability>L2_HalfPunc</ability>
      <abilityName>全半角检查</abilityName>
      <candidateList>
        <item>－</item>
      </candidateList>
      <explain>文本全半角错误。</explain>
      <paraID>7EF50F9F</paraID>
      <start>93</start>
      <end>94</end>
      <status>unmodified</status>
      <modifiedWord/>
      <trackRevisions>false</trackRevisions>
    </reviewItem>
    <reviewItem>
      <errorID>4a0d9a44-7eb2-4736-974f-4cd576b4a84d</errorID>
      <errorWord>-</errorWord>
      <group>L1_Format</group>
      <groupName>格式问题</groupName>
      <ability>L2_HalfPunc</ability>
      <abilityName>全半角检查</abilityName>
      <candidateList>
        <item>－</item>
      </candidateList>
      <explain>文本全半角错误。</explain>
      <paraID>7EF50F9F</paraID>
      <start>102</start>
      <end>103</end>
      <status>unmodified</status>
      <modifiedWord/>
      <trackRevisions>false</trackRevisions>
    </reviewItem>
    <reviewItem>
      <errorID>93edf753-3d62-4af1-9ee0-3ef9a61739d1</errorID>
      <errorWord>-</errorWord>
      <group>L1_Format</group>
      <groupName>格式问题</groupName>
      <ability>L2_HalfPunc</ability>
      <abilityName>全半角检查</abilityName>
      <candidateList>
        <item>－</item>
      </candidateList>
      <explain>文本全半角错误。</explain>
      <paraID>7EF50F9F</paraID>
      <start>109</start>
      <end>110</end>
      <status>unmodified</status>
      <modifiedWord/>
      <trackRevisions>false</trackRevisions>
    </reviewItem>
    <reviewItem>
      <errorID>6ff8ef1c-21a3-4c28-80a2-a05ff72bc00d</errorID>
      <errorWord>.</errorWord>
      <group>L1_Format</group>
      <groupName>格式问题</groupName>
      <ability>L2_HalfPunc</ability>
      <abilityName>全半角检查</abilityName>
      <candidateList>
        <item>。</item>
      </candidateList>
      <explain>文本全半角错误。</explain>
      <paraID>7EF50F9F</paraID>
      <start>112</start>
      <end>113</end>
      <status>unmodified</status>
      <modifiedWord/>
      <trackRevisions>false</trackRevisions>
    </reviewItem>
    <reviewItem>
      <errorID>0b1a74c3-af6e-4216-94f4-750a6a6d3d7b</errorID>
      <errorWord>[2020]2号</errorWord>
      <group>L1_Knowledge</group>
      <groupName>知识性问题</groupName>
      <ability>L2_Knowledge</ability>
      <abilityName>其他知识</abilityName>
      <candidateList>
        <item>〔2020〕2号</item>
      </candidateList>
      <explain>发文字号格式错误。</explain>
      <paraID>32C6F990</paraID>
      <start>35</start>
      <end>43</end>
      <status>unmodified</status>
      <modifiedWord/>
      <trackRevisions>false</trackRevisions>
    </reviewItem>
    <reviewItem>
      <errorID>b2d754e4-9044-4e2c-9bf3-5c3b18763ab5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25C47704</paraID>
      <start>16</start>
      <end>19</end>
      <status>unmodified</status>
      <modifiedWord/>
      <trackRevisions>false</trackRevisions>
    </reviewItem>
    <reviewItem>
      <errorID>04244616-ddce-4b6d-a92f-ef3c2c60f92d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25C47704</paraID>
      <start>27</start>
      <end>30</end>
      <status>unmodified</status>
      <modifiedWord/>
      <trackRevisions>false</trackRevisions>
    </reviewItem>
    <reviewItem>
      <errorID>9fbbf228-7a5b-4099-9894-5604f1d1f9f6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66FA08D1</paraID>
      <start>0</start>
      <end>2</end>
      <status>unmodified</status>
      <modifiedWord/>
      <trackRevisions>false</trackRevisions>
    </reviewItem>
    <reviewItem>
      <errorID>8f4bf926-2a5d-4476-8e39-56abfaba0973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659B4A28</paraID>
      <start>0</start>
      <end>2</end>
      <status>unmodified</status>
      <modifiedWord/>
      <trackRevisions>false</trackRevisions>
    </reviewItem>
    <reviewItem>
      <errorID>f78e670d-1fbe-4cee-ba82-628b318b0939</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659B4A28</paraID>
      <start>28</start>
      <end>30</end>
      <status>modified</status>
      <modifiedWord>涉及</modifiedWord>
      <trackRevisions>false</trackRevisions>
    </reviewItem>
    <reviewItem>
      <errorID>79f723b3-2166-476e-b7aa-d87e9974d484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D5060F0</paraID>
      <start>0</start>
      <end>2</end>
      <status>unmodified</status>
      <modifiedWord/>
      <trackRevisions>false</trackRevisions>
    </reviewItem>
    <reviewItem>
      <errorID>e7f7bc95-2a25-4518-887e-5ed15bc00dcc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B466673</paraID>
      <start>0</start>
      <end>2</end>
      <status>unmodified</status>
      <modifiedWord/>
      <trackRevisions>false</trackRevisions>
    </reviewItem>
    <reviewItem>
      <errorID>f3c4c3c2-ffb3-4c6d-855f-73dd7a186dfd</errorID>
      <errorWord>【2021】9号</errorWord>
      <group>L1_Knowledge</group>
      <groupName>知识性问题</groupName>
      <ability>L2_Knowledge</ability>
      <abilityName>其他知识</abilityName>
      <candidateList>
        <item>〔2021〕9号</item>
      </candidateList>
      <explain>发文字号格式错误。</explain>
      <paraID> B466673</paraID>
      <start>16</start>
      <end>24</end>
      <status>unmodified</status>
      <modifiedWord/>
      <trackRevisions>false</trackRevisions>
    </reviewItem>
    <reviewItem>
      <errorID>7f6145a7-d83e-47b0-ab4c-9d815608e3c6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7AD42591</paraID>
      <start>0</start>
      <end>2</end>
      <status>unmodified</status>
      <modifiedWord/>
      <trackRevisions>false</trackRevisions>
    </reviewItem>
    <reviewItem>
      <errorID>c3f2e485-143d-41b1-99f4-9f391141a7e8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1DE40FFC</paraID>
      <start>0</start>
      <end>2</end>
      <status>unmodified</status>
      <modifiedWord/>
      <trackRevisions>false</trackRevisions>
    </reviewItem>
    <reviewItem>
      <errorID>95f28593-3d5f-4bc0-9dd4-a4ea6c565e03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282EEEB</paraID>
      <start>0</start>
      <end>2</end>
      <status>unmodified</status>
      <modifiedWord/>
      <trackRevisions>false</trackRevisions>
    </reviewItem>
    <reviewItem>
      <errorID>c9674744-a06e-463a-8465-a6c1c2eb9c34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23636CB1</paraID>
      <start>0</start>
      <end>2</end>
      <status>unmodified</status>
      <modifiedWord/>
      <trackRevisions>false</trackRevisions>
    </reviewItem>
    <reviewItem>
      <errorID>206662a8-8a06-4069-8536-4536e86a7e92</errorID>
      <errorWord>(</errorWord>
      <group>L1_Format</group>
      <groupName>格式问题</groupName>
      <ability>L2_HalfPunc</ability>
      <abilityName>全半角检查</abilityName>
      <candidateList>
        <item>（</item>
      </candidateList>
      <explain>文本全半角错误。</explain>
      <paraID>23636CB1</paraID>
      <start>32</start>
      <end>33</end>
      <status>unmodified</status>
      <modifiedWord/>
      <trackRevisions>false</trackRevisions>
    </reviewItem>
    <reviewItem>
      <errorID>e3bda570-f0ed-4c7c-a6e0-b763538f6c0a</errorID>
      <errorWord>[2016]125号</errorWord>
      <group>L1_Knowledge</group>
      <groupName>知识性问题</groupName>
      <ability>L2_Knowledge</ability>
      <abilityName>其他知识</abilityName>
      <candidateList>
        <item>〔2016〕125号</item>
      </candidateList>
      <explain>发文字号格式错误。</explain>
      <paraID>23636CB1</paraID>
      <start>35</start>
      <end>45</end>
      <status>unmodified</status>
      <modifiedWord/>
      <trackRevisions>false</trackRevisions>
    </reviewItem>
    <reviewItem>
      <errorID>abcf0d65-4845-45c5-997c-b5a937bd903a</errorID>
      <errorWord>【2016】15号</errorWord>
      <group>L1_Knowledge</group>
      <groupName>知识性问题</groupName>
      <ability>L2_Knowledge</ability>
      <abilityName>其他知识</abilityName>
      <candidateList>
        <item>〔2016〕15号</item>
      </candidateList>
      <explain>发文字号格式错误。</explain>
      <paraID>23636CB1</paraID>
      <start>50</start>
      <end>59</end>
      <status>unmodified</status>
      <modifiedWord/>
      <trackRevisions>false</trackRevisions>
    </reviewItem>
    <reviewItem>
      <errorID>4a709661-82fd-4d5f-904f-cd4041b30a2b</errorID>
      <errorWord>(</errorWord>
      <group>L1_Format</group>
      <groupName>格式问题</groupName>
      <ability>L2_HalfPunc</ability>
      <abilityName>全半角检查</abilityName>
      <candidateList>
        <item>（</item>
      </candidateList>
      <explain>文本全半角错误。</explain>
      <paraID>23636CB1</paraID>
      <start>175</start>
      <end>176</end>
      <status>unmodified</status>
      <modifiedWord/>
      <trackRevisions>false</trackRevisions>
    </reviewItem>
    <reviewItem>
      <errorID>674b8780-9c61-4f05-988c-9a8ad65f4a3e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497AE9C7</paraID>
      <start>0</start>
      <end>2</end>
      <status>unmodified</status>
      <modifiedWord/>
      <trackRevisions>false</trackRevisions>
    </reviewItem>
    <reviewItem>
      <errorID>029eb36a-f7af-44ed-8e03-8ac10cc0c3d3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35F2B61A</paraID>
      <start>0</start>
      <end>2</end>
      <status>unmodified</status>
      <modifiedWord/>
      <trackRevisions>false</trackRevisions>
    </reviewItem>
    <reviewItem>
      <errorID>daa28ca6-870a-45fe-8d3a-9160dc1df750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13A6B0EF</paraID>
      <start>0</start>
      <end>2</end>
      <status>unmodified</status>
      <modifiedWord/>
      <trackRevisions>false</trackRevisions>
    </reviewItem>
    <reviewItem>
      <errorID>e9bfb7cc-3fd9-4b4f-bf27-fba00f4f47ea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27498A7A</paraID>
      <start>0</start>
      <end>2</end>
      <status>unmodified</status>
      <modifiedWord/>
      <trackRevisions>false</trackRevisions>
    </reviewItem>
    <reviewItem>
      <errorID>da70dc33-84ea-42a3-ba36-19e4e4272622</errorID>
      <errorWord>[2019]4号</errorWord>
      <group>L1_Knowledge</group>
      <groupName>知识性问题</groupName>
      <ability>L2_Knowledge</ability>
      <abilityName>其他知识</abilityName>
      <candidateList>
        <item>〔2019〕4号</item>
      </candidateList>
      <explain>发文字号格式错误。</explain>
      <paraID>33254396</paraID>
      <start>33</start>
      <end>41</end>
      <status>unmodified</status>
      <modifiedWord/>
      <trackRevisions>false</trackRevisions>
    </reviewItem>
    <reviewItem>
      <errorID>138abd60-e288-4802-a91e-3acfc4333ed4</errorID>
      <errorWord>:</errorWord>
      <group>L1_Format</group>
      <groupName>格式问题</groupName>
      <ability>L2_HalfPunc</ability>
      <abilityName>全半角检查</abilityName>
      <candidateList>
        <item>：</item>
      </candidateList>
      <explain>文本全半角错误。</explain>
      <paraID>7E9E63CE</paraID>
      <start>2</start>
      <end>3</end>
      <status>unmodified</status>
      <modifiedWord/>
      <trackRevisions>false</trackRevisions>
    </reviewItem>
    <reviewItem>
      <errorID>ea530753-e96b-4193-a925-ad8212ff7540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1B7F6014</paraID>
      <start>0</start>
      <end>2</end>
      <status>unmodified</status>
      <modifiedWord/>
      <trackRevisions>false</trackRevisions>
    </reviewItem>
    <reviewItem>
      <errorID>bde2703e-18d7-4cad-848d-6642c068e0f8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45C6CEE7</paraID>
      <start>0</start>
      <end>2</end>
      <status>unmodified</status>
      <modifiedWord/>
      <trackRevisions>false</trackRevisions>
    </reviewItem>
    <reviewItem>
      <errorID>3729c622-907a-48a5-99be-ddd4aba52464</errorID>
      <errorWord>登陆</errorWord>
      <group>L1_Word</group>
      <groupName>字词问题</groupName>
      <ability>L2_Typo</ability>
      <abilityName>字词错误</abilityName>
      <candidateList>
        <item>登录</item>
      </candidateList>
      <explain>存在发音相同字词的误用。</explain>
      <paraID>45C6CEE7</paraID>
      <start>59</start>
      <end>61</end>
      <status>modified</status>
      <modifiedWord>登录</modifiedWord>
      <trackRevisions>false</trackRevisions>
    </reviewItem>
    <reviewItem>
      <errorID>4feb354f-ec27-42cd-8b45-cb08cf785114</errorID>
      <errorWord>登陆</errorWord>
      <group>L1_Word</group>
      <groupName>字词问题</groupName>
      <ability>L2_Typo</ability>
      <abilityName>字词错误</abilityName>
      <candidateList>
        <item>登录</item>
      </candidateList>
      <explain>存在发音相同字词的误用。</explain>
      <paraID>45C6CEE7</paraID>
      <start>70</start>
      <end>72</end>
      <status>modified</status>
      <modifiedWord>登录</modifiedWord>
      <trackRevisions>false</trackRevisions>
    </reviewItem>
    <reviewItem>
      <errorID>63f4b0cf-576d-4a5f-91bf-0812e3aa25dc</errorID>
      <errorWord>登陆</errorWord>
      <group>L1_Word</group>
      <groupName>字词问题</groupName>
      <ability>L2_Typo</ability>
      <abilityName>字词错误</abilityName>
      <candidateList>
        <item>登录</item>
      </candidateList>
      <explain>存在发音相同字词的误用。</explain>
      <paraID>45C6CEE7</paraID>
      <start>89</start>
      <end>91</end>
      <status>modified</status>
      <modifiedWord>登录</modifiedWord>
      <trackRevisions>false</trackRevisions>
    </reviewItem>
    <reviewItem>
      <errorID>3cbf0b45-0bf3-4f8c-b8fc-dcd2939d7cfb</errorID>
      <errorWord>,</errorWord>
      <group>L1_Format</group>
      <groupName>格式问题</groupName>
      <ability>L2_HalfPunc</ability>
      <abilityName>全半角检查</abilityName>
      <candidateList>
        <item>，</item>
      </candidateList>
      <explain>文本全半角错误。</explain>
      <paraID>45C6CEE7</paraID>
      <start>166</start>
      <end>167</end>
      <status>unmodified</status>
      <modifiedWord/>
      <trackRevisions>false</trackRevisions>
    </reviewItem>
    <reviewItem>
      <errorID>88795509-81c6-49a3-9174-640a84a4d4f4</errorID>
      <errorWord>成员为</errorWord>
      <group>L1_Word</group>
      <groupName>字词问题</groupName>
      <ability>L2_Typo</ability>
      <abilityName>字词错误</abilityName>
      <candidateList>
        <item>成员</item>
      </candidateList>
      <explain/>
      <paraID>5300ABD8</paraID>
      <start>5</start>
      <end>8</end>
      <status>ignored</status>
      <modifiedWord/>
      <trackRevisions>false</trackRevisions>
    </reviewItem>
    <reviewItem>
      <errorID>66d2134e-7fcf-476a-ab32-a28c303b1e4d</errorID>
      <errorWord>【2023】002号</errorWord>
      <group>L1_Knowledge</group>
      <groupName>知识性问题</groupName>
      <ability>L2_Knowledge</ability>
      <abilityName>其他知识</abilityName>
      <candidateList>
        <item>〔2023〕2号</item>
      </candidateList>
      <explain>发文字号格式错误。</explain>
      <paraID>4C139507</paraID>
      <start>30</start>
      <end>40</end>
      <status>unmodified</status>
      <modifiedWord/>
      <trackRevisions>false</trackRevisions>
    </reviewItem>
    <reviewItem>
      <errorID>3adc3608-8309-4a24-9a8a-45ff2e52e719</errorID>
      <errorWord>(</errorWord>
      <group>L1_Format</group>
      <groupName>格式问题</groupName>
      <ability>L2_HalfPunc</ability>
      <abilityName>全半角检查</abilityName>
      <candidateList>
        <item>（</item>
      </candidateList>
      <explain>文本全半角错误。</explain>
      <paraID>43CDDAF3</paraID>
      <start>20</start>
      <end>21</end>
      <status>unmodified</status>
      <modifiedWord/>
      <trackRevisions>false</trackRevisions>
    </reviewItem>
    <reviewItem>
      <errorID>967064e7-1aeb-4df5-b8e4-408a428d491e</errorID>
      <errorWord>[2020]46号</errorWord>
      <group>L1_Knowledge</group>
      <groupName>知识性问题</groupName>
      <ability>L2_Knowledge</ability>
      <abilityName>其他知识</abilityName>
      <candidateList>
        <item>〔2020〕46号</item>
      </candidateList>
      <explain>发文字号格式错误。</explain>
      <paraID>43CDDAF3</paraID>
      <start>23</start>
      <end>32</end>
      <status>unmodified</status>
      <modifiedWord/>
      <trackRevisions>false</trackRevisions>
    </reviewItem>
    <reviewItem>
      <errorID>7664aa8b-64f5-4403-bee5-1a0667e5efe5</errorID>
      <errorWord>(</errorWord>
      <group>L1_Format</group>
      <groupName>格式问题</groupName>
      <ability>L2_HalfPunc</ability>
      <abilityName>全半角检查</abilityName>
      <candidateList>
        <item>（</item>
      </candidateList>
      <explain>文本全半角错误。</explain>
      <paraID>43CDDAF3</paraID>
      <start>107</start>
      <end>108</end>
      <status>unmodified</status>
      <modifiedWord/>
      <trackRevisions>false</trackRevisions>
    </reviewItem>
    <reviewItem>
      <errorID>3b8db60d-ca09-4f96-9e21-bf64443cc8a5</errorID>
      <errorWord>[2014]68号</errorWord>
      <group>L1_Knowledge</group>
      <groupName>知识性问题</groupName>
      <ability>L2_Knowledge</ability>
      <abilityName>其他知识</abilityName>
      <candidateList>
        <item>〔2014〕68号</item>
      </candidateList>
      <explain>发文字号格式错误。</explain>
      <paraID>43CDDAF3</paraID>
      <start>110</start>
      <end>119</end>
      <status>unmodified</status>
      <modifiedWord/>
      <trackRevisions>false</trackRevisions>
    </reviewItem>
    <reviewItem>
      <errorID>6699bb24-4083-4968-8457-f37644370586</errorID>
      <errorWord>(</errorWord>
      <group>L1_Format</group>
      <groupName>格式问题</groupName>
      <ability>L2_HalfPunc</ability>
      <abilityName>全半角检查</abilityName>
      <candidateList>
        <item>（</item>
      </candidateList>
      <explain>文本全半角错误。</explain>
      <paraID>43CDDAF3</paraID>
      <start>148</start>
      <end>149</end>
      <status>unmodified</status>
      <modifiedWord/>
      <trackRevisions>false</trackRevisions>
    </reviewItem>
    <reviewItem>
      <errorID>0ccd3b61-a656-4d3b-b2dc-9a8806ffac56</errorID>
      <errorWord>[2017]141号</errorWord>
      <group>L1_Knowledge</group>
      <groupName>知识性问题</groupName>
      <ability>L2_Knowledge</ability>
      <abilityName>其他知识</abilityName>
      <candidateList>
        <item>〔2017〕141号</item>
      </candidateList>
      <explain>发文字号格式错误。</explain>
      <paraID>43CDDAF3</paraID>
      <start>151</start>
      <end>161</end>
      <status>unmodified</status>
      <modifiedWord/>
      <trackRevisions>false</trackRevisions>
    </reviewItem>
    <reviewItem>
      <errorID>ab644228-4ab9-4a51-8751-29777832301d</errorID>
      <errorWord>(</errorWord>
      <group>L1_Format</group>
      <groupName>格式问题</groupName>
      <ability>L2_HalfPunc</ability>
      <abilityName>全半角检查</abilityName>
      <candidateList>
        <item>（</item>
      </candidateList>
      <explain>文本全半角错误。</explain>
      <paraID>60F42CD8</paraID>
      <start>61</start>
      <end>62</end>
      <status>unmodified</status>
      <modifiedWord/>
      <trackRevisions>false</trackRevisions>
    </reviewItem>
    <reviewItem>
      <errorID>191f9efa-3dc0-4282-8980-3b8afc68c623</errorID>
      <errorWord>[2020]46号</errorWord>
      <group>L1_Knowledge</group>
      <groupName>知识性问题</groupName>
      <ability>L2_Knowledge</ability>
      <abilityName>其他知识</abilityName>
      <candidateList>
        <item>〔2020〕46号</item>
      </candidateList>
      <explain>发文字号格式错误。</explain>
      <paraID>60F42CD8</paraID>
      <start>64</start>
      <end>73</end>
      <status>unmodified</status>
      <modifiedWord/>
      <trackRevisions>false</trackRevisions>
    </reviewItem>
    <reviewItem>
      <errorID>e78edb04-b4b2-4bdf-b8b1-d42a1fc09fac</errorID>
      <errorWord>(</errorWord>
      <group>L1_Format</group>
      <groupName>格式问题</groupName>
      <ability>L2_HalfPunc</ability>
      <abilityName>全半角检查</abilityName>
      <candidateList>
        <item>（</item>
      </candidateList>
      <explain>文本全半角错误。</explain>
      <paraID>3C3F8D78</paraID>
      <start>51</start>
      <end>52</end>
      <status>unmodified</status>
      <modifiedWord/>
      <trackRevisions>false</trackRevisions>
    </reviewItem>
    <reviewItem>
      <errorID>76529769-5205-4d19-9d2f-d4b02f4e5c4d</errorID>
      <errorWord>(</errorWord>
      <group>L1_Format</group>
      <groupName>格式问题</groupName>
      <ability>L2_HalfPunc</ability>
      <abilityName>全半角检查</abilityName>
      <candidateList>
        <item>（</item>
      </candidateList>
      <explain>文本全半角错误。</explain>
      <paraID>49B9726C</paraID>
      <start>22</start>
      <end>23</end>
      <status>unmodified</status>
      <modifiedWord/>
      <trackRevisions>false</trackRevisions>
    </reviewItem>
    <reviewItem>
      <errorID>55d553ab-849c-4d26-8873-0bc7f122f91a</errorID>
      <errorWord>[2020]46号</errorWord>
      <group>L1_Knowledge</group>
      <groupName>知识性问题</groupName>
      <ability>L2_Knowledge</ability>
      <abilityName>其他知识</abilityName>
      <candidateList>
        <item>〔2020〕46号</item>
      </candidateList>
      <explain>发文字号格式错误。</explain>
      <paraID>49B9726C</paraID>
      <start>25</start>
      <end>34</end>
      <status>unmodified</status>
      <modifiedWord/>
      <trackRevisions>false</trackRevisions>
    </reviewItem>
    <reviewItem>
      <errorID>d2815af8-b5cc-46cb-a12b-ea18da595bbb</errorID>
      <errorWord>(</errorWord>
      <group>L1_Format</group>
      <groupName>格式问题</groupName>
      <ability>L2_HalfPunc</ability>
      <abilityName>全半角检查</abilityName>
      <candidateList>
        <item>（</item>
      </candidateList>
      <explain>文本全半角错误。</explain>
      <paraID> FABD4BB</paraID>
      <start>51</start>
      <end>52</end>
      <status>unmodified</status>
      <modifiedWord/>
      <trackRevisions>false</trackRevisions>
    </reviewItem>
    <reviewItem>
      <errorID>a82208ee-3c8d-450b-9438-de6f6577a45d</errorID>
      <errorWord>(</errorWord>
      <group>L1_Format</group>
      <groupName>格式问题</groupName>
      <ability>L2_HalfPunc</ability>
      <abilityName>全半角检查</abilityName>
      <candidateList>
        <item>（</item>
      </candidateList>
      <explain>文本全半角错误。</explain>
      <paraID> FABD4BB</paraID>
      <start>85</start>
      <end>86</end>
      <status>unmodified</status>
      <modifiedWord/>
      <trackRevisions>false</trackRevisions>
    </reviewItem>
    <reviewItem>
      <errorID>f8f10e5b-da1b-4697-a428-eafbc64e2f5e</errorID>
      <errorWord>(</errorWord>
      <group>L1_Format</group>
      <groupName>格式问题</groupName>
      <ability>L2_HalfPunc</ability>
      <abilityName>全半角检查</abilityName>
      <candidateList>
        <item>（</item>
      </candidateList>
      <explain>文本全半角错误。</explain>
      <paraID> FABD4BB</paraID>
      <start>122</start>
      <end>123</end>
      <status>unmodified</status>
      <modifiedWord/>
      <trackRevisions>false</trackRevisions>
    </reviewItem>
    <reviewItem>
      <errorID>b33c4c74-1e90-490b-9446-bd7d6a82a00e</errorID>
      <errorWord>(</errorWord>
      <group>L1_Format</group>
      <groupName>格式问题</groupName>
      <ability>L2_HalfPunc</ability>
      <abilityName>全半角检查</abilityName>
      <candidateList>
        <item>（</item>
      </candidateList>
      <explain>文本全半角错误。</explain>
      <paraID> FABD4BB</paraID>
      <start>284</start>
      <end>285</end>
      <status>unmodified</status>
      <modifiedWord/>
      <trackRevisions>false</trackRevisions>
    </reviewItem>
    <reviewItem>
      <errorID>a2145948-67c9-49ba-86cc-fcf5d18280c9</errorID>
      <errorWord>&lt;</errorWord>
      <group>L1_Format</group>
      <groupName>格式问题</groupName>
      <ability>L2_HalfPunc</ability>
      <abilityName>全半角检查</abilityName>
      <candidateList>
        <item>〈</item>
      </candidateList>
      <explain>文本全半角错误。</explain>
      <paraID>10B044F9</paraID>
      <start>51</start>
      <end>52</end>
      <status>unmodified</status>
      <modifiedWord/>
      <trackRevisions>false</trackRevisions>
    </reviewItem>
    <reviewItem>
      <errorID>474db049-ebc9-47b7-bec6-9c24808a000a</errorID>
      <errorWord>&lt;</errorWord>
      <group>L1_Format</group>
      <groupName>格式问题</groupName>
      <ability>L2_HalfPunc</ability>
      <abilityName>全半角检查</abilityName>
      <candidateList>
        <item>〈</item>
      </candidateList>
      <explain>文本全半角错误。</explain>
      <paraID>500ACDCB</paraID>
      <start>51</start>
      <end>52</end>
      <status>unmodified</status>
      <modifiedWord/>
      <trackRevisions>false</trackRevisions>
    </reviewItem>
    <reviewItem>
      <errorID>1d1fc879-9561-4869-9d28-29a9c9f3b653</errorID>
      <errorWord>&lt;</errorWord>
      <group>L1_Format</group>
      <groupName>格式问题</groupName>
      <ability>L2_HalfPunc</ability>
      <abilityName>全半角检查</abilityName>
      <candidateList>
        <item>〈</item>
      </candidateList>
      <explain>文本全半角错误。</explain>
      <paraID>23946DDE</paraID>
      <start>35</start>
      <end>36</end>
      <status>unmodified</status>
      <modifiedWord/>
      <trackRevisions>false</trackRevisions>
    </reviewItem>
    <reviewItem>
      <errorID>74422246-05ea-4d0b-a447-a34e4a3de435</errorID>
      <errorWord>，</errorWord>
      <group>L1_Word</group>
      <groupName>字词问题</groupName>
      <ability>L2_Typo</ability>
      <abilityName>字词错误</abilityName>
      <candidateList>
        <item>，并</item>
      </candidateList>
      <explain/>
      <paraID>3DFF95F5</paraID>
      <start>69</start>
      <end>71</end>
      <status>modified</status>
      <modifiedWord>，并</modifiedWord>
      <trackRevisions>false</trackRevisions>
    </reviewItem>
    <reviewItem>
      <errorID>c1920e69-ce38-4ea2-b4d5-6aca7ca3932f</errorID>
      <errorWord>请需</errorWord>
      <group>L1_Word</group>
      <groupName>字词问题</groupName>
      <ability>L2_Typo</ability>
      <abilityName>字词错误</abilityName>
      <candidateList>
        <item>请</item>
      </candidateList>
      <explain/>
      <paraID>438ABAEA</paraID>
      <start>44</start>
      <end>45</end>
      <status>modified</status>
      <modifiedWord>请</modifiedWord>
      <trackRevisions>false</trackRevisions>
    </reviewItem>
    <reviewItem>
      <errorID>c8e6f7b8-8a03-49fa-9637-434e88dc48dd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4894257D</paraID>
      <start>0</start>
      <end>2</end>
      <status>unmodified</status>
      <modifiedWord/>
      <trackRevisions>false</trackRevisions>
    </reviewItem>
    <reviewItem>
      <errorID>3ffb9e69-d04d-4528-b28e-b23c7e60aedc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7921379C</paraID>
      <start>0</start>
      <end>2</end>
      <status>unmodified</status>
      <modifiedWord/>
      <trackRevisions>false</trackRevisions>
    </reviewItem>
    <reviewItem>
      <errorID>baffbf68-3cd3-403a-a90e-d5d4153722f7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51FB702C</paraID>
      <start>0</start>
      <end>2</end>
      <status>unmodified</status>
      <modifiedWord/>
      <trackRevisions>false</trackRevisions>
    </reviewItem>
    <reviewItem>
      <errorID>51745a5b-ab01-4720-8763-828701db86dd</errorID>
      <errorWord>:</errorWord>
      <group>L1_Format</group>
      <groupName>格式问题</groupName>
      <ability>L2_HalfPunc</ability>
      <abilityName>全半角检查</abilityName>
      <candidateList>
        <item>：</item>
      </candidateList>
      <explain>文本全半角错误。</explain>
      <paraID>77246271</paraID>
      <start>6</start>
      <end>7</end>
      <status>unmodified</status>
      <modifiedWord/>
      <trackRevisions>false</trackRevisions>
    </reviewItem>
    <reviewItem>
      <errorID>e1109cec-6fdc-418d-ac9e-25cdf6af3a52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45A5EF4A</paraID>
      <start>0</start>
      <end>2</end>
      <status>unmodified</status>
      <modifiedWord/>
      <trackRevisions>false</trackRevisions>
    </reviewItem>
    <reviewItem>
      <errorID>29d74c2e-34c0-4101-8676-5e765c66fec7</errorID>
      <errorWord>登陆</errorWord>
      <group>L1_Word</group>
      <groupName>字词问题</groupName>
      <ability>L2_Typo</ability>
      <abilityName>字词错误</abilityName>
      <candidateList>
        <item>登录</item>
      </candidateList>
      <explain>存在发音相同字词的误用。</explain>
      <paraID>45A5EF4A</paraID>
      <start>54</start>
      <end>56</end>
      <status>modified</status>
      <modifiedWord>登录</modifiedWord>
      <trackRevisions>false</trackRevisions>
    </reviewItem>
    <reviewItem>
      <errorID>d9528e73-bfbc-4c1b-994f-b614b2758b67</errorID>
      <errorWord>登陆</errorWord>
      <group>L1_Word</group>
      <groupName>字词问题</groupName>
      <ability>L2_Typo</ability>
      <abilityName>字词错误</abilityName>
      <candidateList>
        <item>登录</item>
      </candidateList>
      <explain>存在发音相同字词的误用。</explain>
      <paraID>45A5EF4A</paraID>
      <start>65</start>
      <end>67</end>
      <status>modified</status>
      <modifiedWord>登录</modifiedWord>
      <trackRevisions>false</trackRevisions>
    </reviewItem>
    <reviewItem>
      <errorID>9bea38c4-fcc9-47e4-9314-a258ac315c34</errorID>
      <errorWord>登陆</errorWord>
      <group>L1_Word</group>
      <groupName>字词问题</groupName>
      <ability>L2_Typo</ability>
      <abilityName>字词错误</abilityName>
      <candidateList>
        <item>登录</item>
      </candidateList>
      <explain>〈动〉❶登记：～在案。❷注册▲。</explain>
      <paraID>45A5EF4A</paraID>
      <start>84</start>
      <end>86</end>
      <status>modified</status>
      <modifiedWord>登录</modifiedWord>
      <trackRevisions>false</trackRevisions>
    </reviewItem>
    <reviewItem>
      <errorID>3a263379-863e-4a16-8c43-36da1f07bb3e</errorID>
      <errorWord>,</errorWord>
      <group>L1_Format</group>
      <groupName>格式问题</groupName>
      <ability>L2_HalfPunc</ability>
      <abilityName>全半角检查</abilityName>
      <candidateList>
        <item>，</item>
      </candidateList>
      <explain>文本全半角错误。</explain>
      <paraID>45A5EF4A</paraID>
      <start>161</start>
      <end>162</end>
      <status>unmodified</status>
      <modifiedWord/>
      <trackRevisions>false</trackRevisions>
    </reviewItem>
    <reviewItem>
      <errorID>4f895065-a73b-42e7-ae45-982b2b9aa500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71AF8E76</paraID>
      <start>0</start>
      <end>2</end>
      <status>unmodified</status>
      <modifiedWord/>
      <trackRevisions>false</trackRevisions>
    </reviewItem>
    <reviewItem>
      <errorID>7fab93a5-f155-46ef-aea1-37cb292d8e28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6F729FB1</paraID>
      <start>0</start>
      <end>2</end>
      <status>unmodified</status>
      <modifiedWord/>
      <trackRevisions>false</trackRevisions>
    </reviewItem>
    <reviewItem>
      <errorID>0d2a676b-514c-42f9-95a4-9cf4a5d94a01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75E1D42</paraID>
      <start>0</start>
      <end>2</end>
      <status>unmodified</status>
      <modifiedWord/>
      <trackRevisions>false</trackRevisions>
    </reviewItem>
    <reviewItem>
      <errorID>62a833f7-0517-48bb-9a21-1ffd59dbec84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2A9251C2</paraID>
      <start>0</start>
      <end>2</end>
      <status>unmodified</status>
      <modifiedWord/>
      <trackRevisions>false</trackRevisions>
    </reviewItem>
    <reviewItem>
      <errorID>c8771239-3121-4253-95ce-0c22cd33963a</errorID>
      <errorWord>登录到</errorWord>
      <group>L1_Word</group>
      <groupName>字词问题</groupName>
      <ability>L2_Typo</ability>
      <abilityName>字词错误</abilityName>
      <candidateList>
        <item>登录</item>
      </candidateList>
      <explain>〈动〉❶登记：～在案。❷注册▲。</explain>
      <paraID>2A9251C2</paraID>
      <start>11</start>
      <end>13</end>
      <status>modified</status>
      <modifiedWord>登录</modifiedWord>
      <trackRevisions>false</trackRevisions>
    </reviewItem>
    <reviewItem>
      <errorID>f13da62e-ddc1-42e0-a613-f3ca137aca64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685BC40</paraID>
      <start>0</start>
      <end>2</end>
      <status>unmodified</status>
      <modifiedWord/>
      <trackRevisions>false</trackRevisions>
    </reviewItem>
    <reviewItem>
      <errorID>46af3c59-c375-499b-a97e-0ae31ad87af4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23FD8226</paraID>
      <start>0</start>
      <end>2</end>
      <status>unmodified</status>
      <modifiedWord/>
      <trackRevisions>false</trackRevisions>
    </reviewItem>
    <reviewItem>
      <errorID>47103c8f-c98c-4187-b112-5865777f5b08</errorID>
      <errorWord>请需</errorWord>
      <group>L1_Word</group>
      <groupName>字词问题</groupName>
      <ability>L2_Typo</ability>
      <abilityName>字词错误</abilityName>
      <candidateList>
        <item>请</item>
      </candidateList>
      <explain/>
      <paraID>4970BDC2</paraID>
      <start>29</start>
      <end>31</end>
      <status>ignored</status>
      <modifiedWord/>
      <trackRevisions>false</trackRevisions>
    </reviewItem>
    <reviewItem>
      <errorID>fd60eb69-fe48-4d55-a090-c94d326f8979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5BB9E65F</paraID>
      <start>0</start>
      <end>2</end>
      <status>unmodified</status>
      <modifiedWord/>
      <trackRevisions>false</trackRevisions>
    </reviewItem>
    <reviewItem>
      <errorID>816c0f90-fea6-4fee-b1c7-178a200ad7b3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5C21CB33</paraID>
      <start>0</start>
      <end>2</end>
      <status>unmodified</status>
      <modifiedWord/>
      <trackRevisions>false</trackRevisions>
    </reviewItem>
    <reviewItem>
      <errorID>2ab7afd0-701e-442e-8ab5-1220a6b6775e</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5C21CB33</paraID>
      <start>28</start>
      <end>30</end>
      <status>modified</status>
      <modifiedWord>涉及</modifiedWord>
      <trackRevisions>false</trackRevisions>
    </reviewItem>
    <reviewItem>
      <errorID>bca3f4a8-261c-4064-a594-aee61c7bdc2d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5D9DBE80</paraID>
      <start>0</start>
      <end>2</end>
      <status>unmodified</status>
      <modifiedWord/>
      <trackRevisions>false</trackRevisions>
    </reviewItem>
    <reviewItem>
      <errorID>2f50fd25-e158-4685-a197-446c3b18f9d3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10B8D387</paraID>
      <start>0</start>
      <end>2</end>
      <status>unmodified</status>
      <modifiedWord/>
      <trackRevisions>false</trackRevisions>
    </reviewItem>
    <reviewItem>
      <errorID>0417ac5a-26d0-474d-8405-c29460c6e775</errorID>
      <errorWord>【2021】9号</errorWord>
      <group>L1_Knowledge</group>
      <groupName>知识性问题</groupName>
      <ability>L2_Knowledge</ability>
      <abilityName>其他知识</abilityName>
      <candidateList>
        <item>〔2021〕9号</item>
      </candidateList>
      <explain>发文字号格式错误。</explain>
      <paraID>10B8D387</paraID>
      <start>16</start>
      <end>24</end>
      <status>unmodified</status>
      <modifiedWord/>
      <trackRevisions>false</trackRevisions>
    </reviewItem>
    <reviewItem>
      <errorID>893a3d03-c865-49b0-b9ee-19e8efadb4c1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6CE53DDC</paraID>
      <start>0</start>
      <end>2</end>
      <status>unmodified</status>
      <modifiedWord/>
      <trackRevisions>false</trackRevisions>
    </reviewItem>
    <reviewItem>
      <errorID>37f31711-64f8-4e16-9338-81c9d60118a7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175530DE</paraID>
      <start>0</start>
      <end>2</end>
      <status>unmodified</status>
      <modifiedWord/>
      <trackRevisions>false</trackRevisions>
    </reviewItem>
    <reviewItem>
      <errorID>5f428abb-a7a1-4cfc-9972-951cdc778c12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48A307D5</paraID>
      <start>0</start>
      <end>2</end>
      <status>unmodified</status>
      <modifiedWord/>
      <trackRevisions>false</trackRevisions>
    </reviewItem>
    <reviewItem>
      <errorID>a103a35b-d32b-49d2-92d1-811fa7d0c4be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38A8035F</paraID>
      <start>0</start>
      <end>2</end>
      <status>unmodified</status>
      <modifiedWord/>
      <trackRevisions>false</trackRevisions>
    </reviewItem>
    <reviewItem>
      <errorID>26720d51-3654-44b0-9f11-6c738a6d68e9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28D3EC36</paraID>
      <start>0</start>
      <end>2</end>
      <status>unmodified</status>
      <modifiedWord/>
      <trackRevisions>false</trackRevisions>
    </reviewItem>
    <reviewItem>
      <errorID>ba266076-314a-4bed-90ff-96a774e6a05c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3DEA7B57</paraID>
      <start>0</start>
      <end>2</end>
      <status>unmodified</status>
      <modifiedWord/>
      <trackRevisions>false</trackRevisions>
    </reviewItem>
    <reviewItem>
      <errorID>e03b8cc5-fc69-40b0-b74e-a7ad5b90e1f0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C3964F9</paraID>
      <start>0</start>
      <end>2</end>
      <status>unmodified</status>
      <modifiedWord/>
      <trackRevisions>false</trackRevisions>
    </reviewItem>
    <reviewItem>
      <errorID>0b53f1d0-f4cd-43c0-9a27-f5b7abab0f06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41F6023C</paraID>
      <start>0</start>
      <end>2</end>
      <status>unmodified</status>
      <modifiedWord/>
      <trackRevisions>false</trackRevisions>
    </reviewItem>
    <reviewItem>
      <errorID>a76ad063-1e7a-47ed-80c7-33c5ba525516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4AD00548</paraID>
      <start>0</start>
      <end>2</end>
      <status>unmodified</status>
      <modifiedWord/>
      <trackRevisions>false</trackRevisions>
    </reviewItem>
    <reviewItem>
      <errorID>f2c3997d-cd37-4db9-a16e-dc133db03b85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2D65435</paraID>
      <start>0</start>
      <end>3</end>
      <status>unmodified</status>
      <modifiedWord/>
      <trackRevisions>false</trackRevisions>
    </reviewItem>
    <reviewItem>
      <errorID>8709878c-baf1-4cbe-8e8f-3192044a31ca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70DF0D93</paraID>
      <start>0</start>
      <end>3</end>
      <status>unmodified</status>
      <modifiedWord/>
      <trackRevisions>false</trackRevisions>
    </reviewItem>
    <reviewItem>
      <errorID>098691c3-8bf9-4b08-b51e-829ef5bee1ce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579E570A</paraID>
      <start>0</start>
      <end>3</end>
      <status>unmodified</status>
      <modifiedWord/>
      <trackRevisions>false</trackRevisions>
    </reviewItem>
    <reviewItem>
      <errorID>9dee5e7d-7515-42cd-9449-7ddd6506a8b9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54883B2D</paraID>
      <start>0</start>
      <end>3</end>
      <status>unmodified</status>
      <modifiedWord/>
      <trackRevisions>false</trackRevisions>
    </reviewItem>
    <reviewItem>
      <errorID>ead91061-9ed8-4d3f-8f35-e9a88e1377bd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3B4FFB1C</paraID>
      <start>0</start>
      <end>3</end>
      <status>unmodified</status>
      <modifiedWord/>
      <trackRevisions>false</trackRevisions>
    </reviewItem>
    <reviewItem>
      <errorID>58a61dba-9d08-4cc1-8dcb-a3f5cf880552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6404A810</paraID>
      <start>0</start>
      <end>3</end>
      <status>unmodified</status>
      <modifiedWord/>
      <trackRevisions>false</trackRevisions>
    </reviewItem>
    <reviewItem>
      <errorID>0d920210-05ff-4bba-b873-ef496d754760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323AAE6D</paraID>
      <start>0</start>
      <end>3</end>
      <status>unmodified</status>
      <modifiedWord/>
      <trackRevisions>false</trackRevisions>
    </reviewItem>
    <reviewItem>
      <errorID>728a0f19-2ae6-4f21-9249-2c7bd3302c2d</errorID>
      <errorWord>(</errorWord>
      <group>L1_Format</group>
      <groupName>格式问题</groupName>
      <ability>L2_HalfPunc</ability>
      <abilityName>全半角检查</abilityName>
      <candidateList>
        <item>（</item>
      </candidateList>
      <explain>文本全半角错误。</explain>
      <paraID>2A2048BA</paraID>
      <start>0</start>
      <end>1</end>
      <status>unmodified</status>
      <modifiedWord/>
      <trackRevisions>false</trackRevisions>
    </reviewItem>
    <reviewItem>
      <errorID>48214e0f-595c-4b01-8194-2ae340ed2fc3</errorID>
      <errorWord>(</errorWord>
      <group>L1_Format</group>
      <groupName>格式问题</groupName>
      <ability>L2_HalfPunc</ability>
      <abilityName>全半角检查</abilityName>
      <candidateList>
        <item>（</item>
      </candidateList>
      <explain>文本全半角错误。</explain>
      <paraID>3CD1D689</paraID>
      <start>0</start>
      <end>1</end>
      <status>unmodified</status>
      <modifiedWord/>
      <trackRevisions>false</trackRevisions>
    </reviewItem>
    <reviewItem>
      <errorID>22bb236e-6eb1-45b2-9b5a-0d3e90ad9290</errorID>
      <errorWord>(</errorWord>
      <group>L1_Format</group>
      <groupName>格式问题</groupName>
      <ability>L2_HalfPunc</ability>
      <abilityName>全半角检查</abilityName>
      <candidateList>
        <item>（</item>
      </candidateList>
      <explain>文本全半角错误。</explain>
      <paraID>35D0826E</paraID>
      <start>0</start>
      <end>1</end>
      <status>unmodified</status>
      <modifiedWord/>
      <trackRevisions>false</trackRevisions>
    </reviewItem>
    <reviewItem>
      <errorID>b21e42de-d887-4ff9-892a-c3defba793c4</errorID>
      <errorWord>(</errorWord>
      <group>L1_Format</group>
      <groupName>格式问题</groupName>
      <ability>L2_HalfPunc</ability>
      <abilityName>全半角检查</abilityName>
      <candidateList>
        <item>（</item>
      </candidateList>
      <explain>文本全半角错误。</explain>
      <paraID>148E065B</paraID>
      <start>0</start>
      <end>1</end>
      <status>unmodified</status>
      <modifiedWord/>
      <trackRevisions>false</trackRevisions>
    </reviewItem>
    <reviewItem>
      <errorID>cf22b67c-e0ad-421b-ab43-dfac8aaf2641</errorID>
      <errorWord>(</errorWord>
      <group>L1_Format</group>
      <groupName>格式问题</groupName>
      <ability>L2_HalfPunc</ability>
      <abilityName>全半角检查</abilityName>
      <candidateList>
        <item>（</item>
      </candidateList>
      <explain>文本全半角错误。</explain>
      <paraID>477CCC2D</paraID>
      <start>0</start>
      <end>1</end>
      <status>unmodified</status>
      <modifiedWord/>
      <trackRevisions>false</trackRevisions>
    </reviewItem>
    <reviewItem>
      <errorID>4a6c7e3a-8f40-479a-862a-84bacaac8b67</errorID>
      <errorWord>(</errorWord>
      <group>L1_Format</group>
      <groupName>格式问题</groupName>
      <ability>L2_HalfPunc</ability>
      <abilityName>全半角检查</abilityName>
      <candidateList>
        <item>（</item>
      </candidateList>
      <explain>文本全半角错误。</explain>
      <paraID>7CC82E66</paraID>
      <start>0</start>
      <end>1</end>
      <status>unmodified</status>
      <modifiedWord/>
      <trackRevisions>false</trackRevisions>
    </reviewItem>
    <reviewItem>
      <errorID>bc5e9122-99a1-491f-887a-ad45829f1b20</errorID>
      <errorWord>(</errorWord>
      <group>L1_Format</group>
      <groupName>格式问题</groupName>
      <ability>L2_HalfPunc</ability>
      <abilityName>全半角检查</abilityName>
      <candidateList>
        <item>（</item>
      </candidateList>
      <explain>文本全半角错误。</explain>
      <paraID>1BE31842</paraID>
      <start>0</start>
      <end>1</end>
      <status>unmodified</status>
      <modifiedWord/>
      <trackRevisions>false</trackRevisions>
    </reviewItem>
    <reviewItem>
      <errorID>8387024d-9fca-4481-a9b4-fe8e994cbc5e</errorID>
      <errorWord>(</errorWord>
      <group>L1_Format</group>
      <groupName>格式问题</groupName>
      <ability>L2_HalfPunc</ability>
      <abilityName>全半角检查</abilityName>
      <candidateList>
        <item>（</item>
      </candidateList>
      <explain>文本全半角错误。</explain>
      <paraID>7131E08D</paraID>
      <start>0</start>
      <end>1</end>
      <status>unmodified</status>
      <modifiedWord/>
      <trackRevisions>false</trackRevisions>
    </reviewItem>
    <reviewItem>
      <errorID>f7e0c50c-21e1-4697-861c-1169b2ee34bc</errorID>
      <errorWord>(</errorWord>
      <group>L1_Format</group>
      <groupName>格式问题</groupName>
      <ability>L2_HalfPunc</ability>
      <abilityName>全半角检查</abilityName>
      <candidateList>
        <item>（</item>
      </candidateList>
      <explain>文本全半角错误。</explain>
      <paraID>7DFB7C4C</paraID>
      <start>0</start>
      <end>1</end>
      <status>unmodified</status>
      <modifiedWord/>
      <trackRevisions>false</trackRevisions>
    </reviewItem>
    <reviewItem>
      <errorID>41a9fe88-9117-48b5-97a6-17d91c2509e7</errorID>
      <errorWord>(</errorWord>
      <group>L1_Format</group>
      <groupName>格式问题</groupName>
      <ability>L2_HalfPunc</ability>
      <abilityName>全半角检查</abilityName>
      <candidateList>
        <item>（</item>
      </candidateList>
      <explain>文本全半角错误。</explain>
      <paraID>123AEA83</paraID>
      <start>0</start>
      <end>1</end>
      <status>unmodified</status>
      <modifiedWord/>
      <trackRevisions>false</trackRevisions>
    </reviewItem>
    <reviewItem>
      <errorID>64ff7c68-1440-45e6-963b-409aca714203</errorID>
      <errorWord>(</errorWord>
      <group>L1_Format</group>
      <groupName>格式问题</groupName>
      <ability>L2_HalfPunc</ability>
      <abilityName>全半角检查</abilityName>
      <candidateList>
        <item>（</item>
      </candidateList>
      <explain>文本全半角错误。</explain>
      <paraID>3B28BAC7</paraID>
      <start>0</start>
      <end>1</end>
      <status>unmodified</status>
      <modifiedWord/>
      <trackRevisions>false</trackRevisions>
    </reviewItem>
    <reviewItem>
      <errorID>b0deef0f-bc79-4d2b-bb86-897ef3522efa</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6341064A</paraID>
      <start>0</start>
      <end>3</end>
      <status>unmodified</status>
      <modifiedWord/>
      <trackRevisions>false</trackRevisions>
    </reviewItem>
    <reviewItem>
      <errorID>edf92d1f-119b-4808-8caa-5662936605ce</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55189080</paraID>
      <start>0</start>
      <end>3</end>
      <status>unmodified</status>
      <modifiedWord/>
      <trackRevisions>false</trackRevisions>
    </reviewItem>
    <reviewItem>
      <errorID>42e8db13-d1d8-42af-acc8-656cb917ff5c</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33FE372D</paraID>
      <start>0</start>
      <end>3</end>
      <status>unmodified</status>
      <modifiedWord/>
      <trackRevisions>false</trackRevisions>
    </reviewItem>
    <reviewItem>
      <errorID>b3603b79-1864-4b40-9a7b-92df32469b14</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5BFFA73D</paraID>
      <start>0</start>
      <end>3</end>
      <status>unmodified</status>
      <modifiedWord/>
      <trackRevisions>false</trackRevisions>
    </reviewItem>
    <reviewItem>
      <errorID>adcd6a8d-be92-4046-8240-a9ed3ea1dc65</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51055CDB</paraID>
      <start>0</start>
      <end>3</end>
      <status>unmodified</status>
      <modifiedWord/>
      <trackRevisions>false</trackRevisions>
    </reviewItem>
    <reviewItem>
      <errorID>44e3a000-eb7b-4e74-86ca-baa60b2d7310</errorID>
      <errorWord>登陆</errorWord>
      <group>L1_Word</group>
      <groupName>字词问题</groupName>
      <ability>L2_Typo</ability>
      <abilityName>字词错误</abilityName>
      <candidateList>
        <item>登录</item>
      </candidateList>
      <explain>存在发音相同字词的误用。</explain>
      <paraID> E944275</paraID>
      <start>41</start>
      <end>43</end>
      <status>modified</status>
      <modifiedWord>登录</modifiedWord>
      <trackRevisions>false</trackRevisions>
    </reviewItem>
    <reviewItem>
      <errorID>453ee3cf-4b97-4607-9efc-3b9cc27c61b3</errorID>
      <errorWord>登陆</errorWord>
      <group>L1_Word</group>
      <groupName>字词问题</groupName>
      <ability>L2_Typo</ability>
      <abilityName>字词错误</abilityName>
      <candidateList>
        <item>登录</item>
      </candidateList>
      <explain>存在发音相同字词的误用。</explain>
      <paraID> E944275</paraID>
      <start>52</start>
      <end>54</end>
      <status>modified</status>
      <modifiedWord>登录</modifiedWord>
      <trackRevisions>false</trackRevisions>
    </reviewItem>
    <reviewItem>
      <errorID>10a98fda-6476-402d-9e60-8451a8c9bf33</errorID>
      <errorWord>登陆</errorWord>
      <group>L1_Word</group>
      <groupName>字词问题</groupName>
      <ability>L2_Typo</ability>
      <abilityName>字词错误</abilityName>
      <candidateList>
        <item>登录</item>
      </candidateList>
      <explain>〈动〉❶登记：～在案。❷注册▲。</explain>
      <paraID> E944275</paraID>
      <start>71</start>
      <end>73</end>
      <status>modified</status>
      <modifiedWord>登录</modifiedWord>
      <trackRevisions>false</trackRevisions>
    </reviewItem>
    <reviewItem>
      <errorID>b9d5d7a4-547e-408e-ae89-b448066f26f9</errorID>
      <errorWord>,</errorWord>
      <group>L1_Format</group>
      <groupName>格式问题</groupName>
      <ability>L2_HalfPunc</ability>
      <abilityName>全半角检查</abilityName>
      <candidateList>
        <item>，</item>
      </candidateList>
      <explain>文本全半角错误。</explain>
      <paraID> E944275</paraID>
      <start>148</start>
      <end>149</end>
      <status>unmodified</status>
      <modifiedWord/>
      <trackRevisions>false</trackRevisions>
    </reviewItem>
    <reviewItem>
      <errorID>828339f0-8dbd-4204-9a6e-f41952910e98</errorID>
      <errorWord>，</errorWord>
      <group>L1_Word</group>
      <groupName>字词问题</groupName>
      <ability>L2_Typo</ability>
      <abilityName>字词错误</abilityName>
      <candidateList>
        <item>，以</item>
      </candidateList>
      <explain/>
      <paraID>7BCAD1F7</paraID>
      <start>56</start>
      <end>58</end>
      <status>modified</status>
      <modifiedWord>，以</modifiedWord>
      <trackRevisions>false</trackRevisions>
    </reviewItem>
    <reviewItem>
      <errorID>37e0ed8d-0888-454b-b14e-e8f016770eaa</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278B73C0</paraID>
      <start>0</start>
      <end>3</end>
      <status>unmodified</status>
      <modifiedWord/>
      <trackRevisions>false</trackRevisions>
    </reviewItem>
    <reviewItem>
      <errorID>93cb8892-c538-4b94-9144-7da955cfa695</errorID>
      <errorWord>作必要</errorWord>
      <group>L1_Word</group>
      <groupName>字词问题</groupName>
      <ability>L2_Typo</ability>
      <abilityName>字词错误</abilityName>
      <candidateList>
        <item>做必要</item>
      </candidateList>
      <explain/>
      <paraID>752BBAB5</paraID>
      <start>45</start>
      <end>48</end>
      <status>modified</status>
      <modifiedWord>做必要</modifiedWord>
      <trackRevisions>false</trackRevisions>
    </reviewItem>
    <reviewItem>
      <errorID>547e2d37-7f8c-4152-a78f-584dbb7fc201</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2ECC2E08</paraID>
      <start>0</start>
      <end>3</end>
      <status>unmodified</status>
      <modifiedWord/>
      <trackRevisions>false</trackRevisions>
    </reviewItem>
    <reviewItem>
      <errorID>06bf43a6-6a84-494e-8f89-7c2ac7f5f0af</errorID>
      <errorWord>撤消</errorWord>
      <group>L1_Word</group>
      <groupName>字词问题</groupName>
      <ability>L2_Alias</ability>
      <abilityName>也作/曾用词</abilityName>
      <candidateList>
        <item>撤销</item>
      </candidateList>
      <explain>词汇[撤消]为不规范表述或旧称，其规范书面表述为[撤销]。</explain>
      <paraID>7381EB55</paraID>
      <start>37</start>
      <end>39</end>
      <status>modified</status>
      <modifiedWord>撤销</modifiedWord>
      <trackRevisions>false</trackRevisions>
    </reviewItem>
    <reviewItem>
      <errorID>c190ee83-6b9d-48cc-8dad-72659b1ebe77</errorID>
      <errorWord>(</errorWord>
      <group>L1_Format</group>
      <groupName>格式问题</groupName>
      <ability>L2_HalfPunc</ability>
      <abilityName>全半角检查</abilityName>
      <candidateList>
        <item>（</item>
      </candidateList>
      <explain>文本全半角错误。</explain>
      <paraID>60412929</paraID>
      <start>0</start>
      <end>1</end>
      <status>unmodified</status>
      <modifiedWord/>
      <trackRevisions>false</trackRevisions>
    </reviewItem>
    <reviewItem>
      <errorID>ef2ea4ea-74d7-4053-8be3-abdd301589dd</errorID>
      <errorWord>(</errorWord>
      <group>L1_Format</group>
      <groupName>格式问题</groupName>
      <ability>L2_HalfPunc</ability>
      <abilityName>全半角检查</abilityName>
      <candidateList>
        <item>（</item>
      </candidateList>
      <explain>文本全半角错误。</explain>
      <paraID>39261500</paraID>
      <start>0</start>
      <end>1</end>
      <status>unmodified</status>
      <modifiedWord/>
      <trackRevisions>false</trackRevisions>
    </reviewItem>
    <reviewItem>
      <errorID>f0b2c1c1-3914-4a76-a15a-23c5d9da3f24</errorID>
      <errorWord>(</errorWord>
      <group>L1_Format</group>
      <groupName>格式问题</groupName>
      <ability>L2_HalfPunc</ability>
      <abilityName>全半角检查</abilityName>
      <candidateList>
        <item>（</item>
      </candidateList>
      <explain>文本全半角错误。</explain>
      <paraID>4BAF97C9</paraID>
      <start>0</start>
      <end>1</end>
      <status>unmodified</status>
      <modifiedWord/>
      <trackRevisions>false</trackRevisions>
    </reviewItem>
    <reviewItem>
      <errorID>18d006fd-7f87-40fe-b29d-6e758a9ea66c</errorID>
      <errorWord>(</errorWord>
      <group>L1_Format</group>
      <groupName>格式问题</groupName>
      <ability>L2_HalfPunc</ability>
      <abilityName>全半角检查</abilityName>
      <candidateList>
        <item>（</item>
      </candidateList>
      <explain>文本全半角错误。</explain>
      <paraID>445B1972</paraID>
      <start>0</start>
      <end>1</end>
      <status>unmodified</status>
      <modifiedWord/>
      <trackRevisions>false</trackRevisions>
    </reviewItem>
    <reviewItem>
      <errorID>887f275b-0f27-485f-a9df-f2727a290a6e</errorID>
      <errorWord>法律、法规</errorWord>
      <group>L1_Word</group>
      <groupName>字词问题</groupName>
      <ability>L2_Typo</ability>
      <abilityName>字词错误</abilityName>
      <candidateList>
        <item>法律法规</item>
      </candidateList>
      <explain/>
      <paraID>445B1972</paraID>
      <start>3</start>
      <end>8</end>
      <status>unmodified</status>
      <modifiedWord/>
      <trackRevisions>false</trackRevisions>
    </reviewItem>
    <reviewItem>
      <errorID>7c7e570a-144e-433b-828f-93a3a725467c</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59F2802B</paraID>
      <start>0</start>
      <end>3</end>
      <status>unmodified</status>
      <modifiedWord/>
      <trackRevisions>false</trackRevisions>
    </reviewItem>
    <reviewItem>
      <errorID>ebe45462-96d1-4883-8b1c-f2c4e0e836e3</errorID>
      <errorWord>&lt;</errorWord>
      <group>L1_Format</group>
      <groupName>格式问题</groupName>
      <ability>L2_HalfPunc</ability>
      <abilityName>全半角检查</abilityName>
      <candidateList>
        <item>〈</item>
      </candidateList>
      <explain>文本全半角错误。</explain>
      <paraID>73907469</paraID>
      <start>50</start>
      <end>51</end>
      <status>unmodified</status>
      <modifiedWord/>
      <trackRevisions>false</trackRevisions>
    </reviewItem>
    <reviewItem>
      <errorID>d508f7ca-097e-4997-a8f9-8cebc62fda12</errorID>
      <errorWord>&lt;</errorWord>
      <group>L1_Format</group>
      <groupName>格式问题</groupName>
      <ability>L2_HalfPunc</ability>
      <abilityName>全半角检查</abilityName>
      <candidateList>
        <item>〈</item>
      </candidateList>
      <explain>文本全半角错误。</explain>
      <paraID> 7B9CCC8</paraID>
      <start>50</start>
      <end>51</end>
      <status>unmodified</status>
      <modifiedWord/>
      <trackRevisions>false</trackRevisions>
    </reviewItem>
    <reviewItem>
      <errorID>3d946900-0216-400b-baa3-162c91ae98c0</errorID>
      <errorWord>&lt;</errorWord>
      <group>L1_Format</group>
      <groupName>格式问题</groupName>
      <ability>L2_HalfPunc</ability>
      <abilityName>全半角检查</abilityName>
      <candidateList>
        <item>〈</item>
      </candidateList>
      <explain>文本全半角错误。</explain>
      <paraID>52ADF480</paraID>
      <start>35</start>
      <end>36</end>
      <status>unmodified</status>
      <modifiedWord/>
      <trackRevisions>false</trackRevisions>
    </reviewItem>
    <reviewItem>
      <errorID>9e569574-df2a-4a71-8485-e124e214954e</errorID>
      <errorWord>，</errorWord>
      <group>L1_Word</group>
      <groupName>字词问题</groupName>
      <ability>L2_Typo</ability>
      <abilityName>字词错误</abilityName>
      <candidateList>
        <item>，并</item>
      </candidateList>
      <explain/>
      <paraID> 53678E8</paraID>
      <start>69</start>
      <end>71</end>
      <status>modified</status>
      <modifiedWord>，并</modifiedWord>
      <trackRevisions>false</trackRevisions>
    </reviewItem>
    <reviewItem>
      <errorID>033fa5fd-0c2c-4ad5-a498-2607dba3672b</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4B981329</paraID>
      <start>0</start>
      <end>3</end>
      <status>unmodified</status>
      <modifiedWord/>
      <trackRevisions>false</trackRevisions>
    </reviewItem>
    <reviewItem>
      <errorID>f7288294-30b6-4c2b-a0e3-e2450cc6004a</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EC01725</paraID>
      <start>0</start>
      <end>3</end>
      <status>unmodified</status>
      <modifiedWord/>
      <trackRevisions>false</trackRevisions>
    </reviewItem>
    <reviewItem>
      <errorID>e4fbc861-c62c-45ba-b168-5afd101a6423</errorID>
      <errorWord>权力</errorWord>
      <group>L1_Word</group>
      <groupName>字词问题</groupName>
      <ability>L2_Typo</ability>
      <abilityName>字词错误</abilityName>
      <candidateList>
        <item>权利</item>
      </candidateList>
      <explain/>
      <paraID> EC01725</paraID>
      <start>11</start>
      <end>13</end>
      <status>modified</status>
      <modifiedWord>权利</modifiedWord>
      <trackRevisions>false</trackRevisions>
    </reviewItem>
    <reviewItem>
      <errorID>2fc8169a-5d4a-492a-9d0e-8b0b86a1b2d4</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530A7A55</paraID>
      <start>0</start>
      <end>3</end>
      <status>unmodified</status>
      <modifiedWord/>
      <trackRevisions>false</trackRevisions>
    </reviewItem>
    <reviewItem>
      <errorID>52aab376-5614-42da-8ff8-ed087f02ee90</errorID>
      <errorWord>[2021]9号</errorWord>
      <group>L1_Knowledge</group>
      <groupName>知识性问题</groupName>
      <ability>L2_Knowledge</ability>
      <abilityName>其他知识</abilityName>
      <candidateList>
        <item>〔2021〕9号</item>
      </candidateList>
      <explain>发文字号格式错误。</explain>
      <paraID>4F1DB3D4</paraID>
      <start>38</start>
      <end>46</end>
      <status>unmodified</status>
      <modifiedWord/>
      <trackRevisions>false</trackRevisions>
    </reviewItem>
    <reviewItem>
      <errorID>3de73b48-9280-4bbd-a24e-c69548843335</errorID>
      <errorWord>文</errorWord>
      <group>L1_Word</group>
      <groupName>字词问题</groupName>
      <ability>L2_Typo</ability>
      <abilityName>字词错误</abilityName>
      <candidateList>
        <item>文件</item>
      </candidateList>
      <explain/>
      <paraID>4F1DB3D4</paraID>
      <start>47</start>
      <end>49</end>
      <status>modified</status>
      <modifiedWord>文件</modifiedWord>
      <trackRevisions>false</trackRevisions>
    </reviewItem>
    <reviewItem>
      <errorID>e0bf30f0-f231-4119-b825-ae577f02482d</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292B4DD3</paraID>
      <start>0</start>
      <end>3</end>
      <status>unmodified</status>
      <modifiedWord/>
      <trackRevisions>false</trackRevisions>
    </reviewItem>
    <reviewItem>
      <errorID>2bc3a2a1-10a1-4291-8840-8ca6c357dfab</errorID>
      <errorWord>其它未</errorWord>
      <group>L1_Word</group>
      <groupName>字词问题</groupName>
      <ability>L2_Alias</ability>
      <abilityName>也作/曾用词</abilityName>
      <candidateList>
        <item>其他未</item>
      </candidateList>
      <explain>词汇[其它未]为不规范表述或旧称，其规范书面表述为[其他未]。</explain>
      <paraID>5F81B716</paraID>
      <start>8</start>
      <end>11</end>
      <status>modified</status>
      <modifiedWord>其他未</modifiedWord>
      <trackRevisions>false</trackRevisions>
    </reviewItem>
    <reviewItem>
      <errorID>93d24254-4b0c-472e-81cf-faf1d2cf33e7</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6446EC7A</paraID>
      <start>0</start>
      <end>3</end>
      <status>unmodified</status>
      <modifiedWord/>
      <trackRevisions>false</trackRevisions>
    </reviewItem>
    <reviewItem>
      <errorID>74ff33d4-ce3e-465a-93f0-f6dfdab0aaf5</errorID>
      <errorWord>《政府采购法》</errorWord>
      <group>L1_Word</group>
      <groupName>字词问题</groupName>
      <ability>L2_Typo</ability>
      <abilityName>字词错误</abilityName>
      <candidateList>
        <item>《中华人民共和国政府采购法》</item>
      </candidateList>
      <explain/>
      <paraID>76740127</paraID>
      <start>18</start>
      <end>32</end>
      <status>modified</status>
      <modifiedWord>《中华人民共和国政府采购法》</modifiedWord>
      <trackRevisions>false</trackRevisions>
    </reviewItem>
    <reviewItem>
      <errorID>fc05c70f-2f06-4321-8578-fcaf54bcc875</errorID>
      <errorWord>采购人</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76740127</paraID>
      <start>38</start>
      <end>41</end>
      <status>unmodified</status>
      <modifiedWord/>
      <trackRevisions>false</trackRevisions>
    </reviewItem>
    <reviewItem>
      <errorID>8f904ec8-e479-4cbe-8b50-22645a9b9d44</errorID>
      <errorWord>获</errorWord>
      <group>L1_Word</group>
      <groupName>字词问题</groupName>
      <ability>L2_Typo</ability>
      <abilityName>字词错误</abilityName>
      <candidateList>
        <item>获得</item>
      </candidateList>
      <explain>〈动〉取得；得到（多用于抽象事物）：～好评｜～宝贵的经验｜～显著的成绩。</explain>
      <paraID>76740127</paraID>
      <start>87</start>
      <end>89</end>
      <status>modified</status>
      <modifiedWord>获得</modifiedWord>
      <trackRevisions>false</trackRevisions>
    </reviewItem>
    <reviewItem>
      <errorID>cb9fb8e7-cc42-40c8-9a7f-e63c4be873f1</errorID>
      <errorWord>法律、法规</errorWord>
      <group>L1_Word</group>
      <groupName>字词问题</groupName>
      <ability>L2_Typo</ability>
      <abilityName>字词错误</abilityName>
      <candidateList>
        <item>法律法规</item>
      </candidateList>
      <explain/>
      <paraID>5145E52F</paraID>
      <start>8</start>
      <end>13</end>
      <status>unmodified</status>
      <modifiedWord/>
      <trackRevisions>false</trackRevisions>
    </reviewItem>
    <reviewItem>
      <errorID>73df9ae8-2c20-4ae1-a273-31eac38ec21b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4E4DCD2F</paraID>
      <start>20</start>
      <end>23</end>
      <status>unmodified</status>
      <modifiedWord/>
      <trackRevisions>false</trackRevisions>
    </reviewItem>
    <reviewItem>
      <errorID>89eecf17-719e-47f7-8e8c-187d33964ca0</errorID>
      <errorWord>做出</errorWord>
      <group>L1_Word</group>
      <groupName>字词问题</groupName>
      <ability>L2_Typo</ability>
      <abilityName>字词错误</abilityName>
      <candidateList>
        <item>作出</item>
      </candidateList>
      <explain/>
      <paraID>7FDEC8AE</paraID>
      <start>42</start>
      <end>44</end>
      <status>ignored</status>
      <modifiedWord/>
      <trackRevisions>false</trackRevisions>
    </reviewItem>
    <reviewItem>
      <errorID>e0768587-2756-4010-9be8-4a49563b22fa</errorID>
      <errorWord>、以及</errorWord>
      <group>L1_Punc</group>
      <groupName>标点问题</groupName>
      <ability>L2_Punc</ability>
      <abilityName>标点符号检查</abilityName>
      <candidateList>
        <item>，以及</item>
      </candidateList>
      <explain>连接词前后不宜使用顿号，建议使用逗号。</explain>
      <paraID>3247A5C5</paraID>
      <start>29</start>
      <end>32</end>
      <status>modified</status>
      <modifiedWord>，以及</modifiedWord>
      <trackRevisions>false</trackRevisions>
    </reviewItem>
    <reviewItem>
      <errorID>1f96abb6-92f7-4d78-8a76-6da35a5e2b72</errorID>
      <errorWord>做出</errorWord>
      <group>L1_Word</group>
      <groupName>字词问题</groupName>
      <ability>L2_Typo</ability>
      <abilityName>字词错误</abilityName>
      <candidateList>
        <item>作出</item>
      </candidateList>
      <explain/>
      <paraID>3247A5C5</paraID>
      <start>50</start>
      <end>52</end>
      <status>modified</status>
      <modifiedWord>作出</modifiedWord>
      <trackRevisions>false</trackRevisions>
    </reviewItem>
    <reviewItem>
      <errorID>f2b258a9-7f27-4cb8-aef2-583f3b79a1bc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4BF1A28D</paraID>
      <start>0</start>
      <end>2</end>
      <status>unmodified</status>
      <modifiedWord/>
      <trackRevisions>false</trackRevisions>
    </reviewItem>
    <reviewItem>
      <errorID>52105625-9ccd-4220-9b11-163b5104fe45</errorID>
      <errorWord>,</errorWord>
      <group>L1_Format</group>
      <groupName>格式问题</groupName>
      <ability>L2_HalfPunc</ability>
      <abilityName>全半角检查</abilityName>
      <candidateList>
        <item>，</item>
      </candidateList>
      <explain>文本全半角错误。</explain>
      <paraID>4BF1A28D</paraID>
      <start>65</start>
      <end>66</end>
      <status>unmodified</status>
      <modifiedWord/>
      <trackRevisions>false</trackRevisions>
    </reviewItem>
    <reviewItem>
      <errorID>8af038f1-8256-4b5c-a4fd-2e81b6299102</errorID>
      <errorWord>,</errorWord>
      <group>L1_Format</group>
      <groupName>格式问题</groupName>
      <ability>L2_HalfPunc</ability>
      <abilityName>全半角检查</abilityName>
      <candidateList>
        <item>，</item>
      </candidateList>
      <explain>文本全半角错误。</explain>
      <paraID>4BF1A28D</paraID>
      <start>98</start>
      <end>99</end>
      <status>unmodified</status>
      <modifiedWord/>
      <trackRevisions>false</trackRevisions>
    </reviewItem>
    <reviewItem>
      <errorID>bda82bc9-5e9e-449b-a077-20f337fcc2f1</errorID>
      <errorWord>,</errorWord>
      <group>L1_Format</group>
      <groupName>格式问题</groupName>
      <ability>L2_HalfPunc</ability>
      <abilityName>全半角检查</abilityName>
      <candidateList>
        <item>，</item>
      </candidateList>
      <explain>文本全半角错误。</explain>
      <paraID>4BF1A28D</paraID>
      <start>109</start>
      <end>110</end>
      <status>unmodified</status>
      <modifiedWord/>
      <trackRevisions>false</trackRevisions>
    </reviewItem>
    <reviewItem>
      <errorID>45031642-8ecf-432b-b5da-0c9c9542365a</errorID>
      <errorWord>(</errorWord>
      <group>L1_Format</group>
      <groupName>格式问题</groupName>
      <ability>L2_HalfPunc</ability>
      <abilityName>全半角检查</abilityName>
      <candidateList>
        <item>（</item>
      </candidateList>
      <explain>文本全半角错误。</explain>
      <paraID>4BF1A28D</paraID>
      <start>146</start>
      <end>147</end>
      <status>unmodified</status>
      <modifiedWord/>
      <trackRevisions>false</trackRevisions>
    </reviewItem>
    <reviewItem>
      <errorID>3fe568fc-de18-46b8-b9c9-ef88f57cd9c6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2D0D6B04</paraID>
      <start>0</start>
      <end>2</end>
      <status>unmodified</status>
      <modifiedWord/>
      <trackRevisions>false</trackRevisions>
    </reviewItem>
    <reviewItem>
      <errorID>ff1b2d8a-3b93-47f0-8dac-a92ce3bf30d8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6A34679</paraID>
      <start>0</start>
      <end>2</end>
      <status>unmodified</status>
      <modifiedWord/>
      <trackRevisions>false</trackRevisions>
    </reviewItem>
    <reviewItem>
      <errorID>41dcdb2c-3a84-408b-99e2-c1f94fba3d59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707154C</paraID>
      <start>0</start>
      <end>2</end>
      <status>unmodified</status>
      <modifiedWord/>
      <trackRevisions>false</trackRevisions>
    </reviewItem>
    <reviewItem>
      <errorID>c643ad40-48fd-4d87-9905-fa77f8a297f5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63BE69B4</paraID>
      <start>0</start>
      <end>2</end>
      <status>unmodified</status>
      <modifiedWord/>
      <trackRevisions>false</trackRevisions>
    </reviewItem>
    <reviewItem>
      <errorID>c518f47d-f540-438d-b4e3-3f8c70f2e709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2A705321</paraID>
      <start>0</start>
      <end>2</end>
      <status>unmodified</status>
      <modifiedWord/>
      <trackRevisions>false</trackRevisions>
    </reviewItem>
    <reviewItem>
      <errorID>a3bfe212-3240-4954-bc46-c93c8a257b41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5CBD675</paraID>
      <start>0</start>
      <end>2</end>
      <status>unmodified</status>
      <modifiedWord/>
      <trackRevisions>false</trackRevisions>
    </reviewItem>
    <reviewItem>
      <errorID>db10d929-f7b0-47d7-af75-9f902bca16c3</errorID>
      <errorWord>大三通</errorWord>
      <group>L1_Political</group>
      <groupName>政治性问题</groupName>
      <ability>L2_Unpolitical</ability>
      <abilityName>政治敏感错误</abilityName>
      <candidateList>
        <item>“大三通”</item>
      </candidateList>
      <explain/>
      <paraID> 5CBD675</paraID>
      <start>103</start>
      <end>106</end>
      <status>unmodified</status>
      <modifiedWord/>
      <trackRevisions>false</trackRevisions>
    </reviewItem>
    <reviewItem>
      <errorID>aac1f16a-ba7b-4ed7-baa1-3fc76afab628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686CE4FC</paraID>
      <start>0</start>
      <end>2</end>
      <status>unmodified</status>
      <modifiedWord/>
      <trackRevisions>false</trackRevisions>
    </reviewItem>
    <reviewItem>
      <errorID>feb0bfd0-ebb7-4a24-80d7-904b3ec15dac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686CE4FC</paraID>
      <start>36</start>
      <end>37</end>
      <status>unmodified</status>
      <modifiedWord/>
      <trackRevisions>false</trackRevisions>
    </reviewItem>
    <reviewItem>
      <errorID>8b167bf7-bfc1-48d7-bc91-3523b9cce27e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68F9707F</paraID>
      <start>0</start>
      <end>2</end>
      <status>unmodified</status>
      <modifiedWord/>
      <trackRevisions>false</trackRevisions>
    </reviewItem>
    <reviewItem>
      <errorID>9f390656-744c-47d7-9c66-40c22c2f7cc7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22D1E4E9</paraID>
      <start>0</start>
      <end>2</end>
      <status>unmodified</status>
      <modifiedWord/>
      <trackRevisions>false</trackRevisions>
    </reviewItem>
    <reviewItem>
      <errorID>6e6acc38-e06d-40cb-ac69-18cae938a9fc</errorID>
      <errorWord>控制控制</errorWord>
      <group>L1_Word</group>
      <groupName>字词问题</groupName>
      <ability>L2_Typo</ability>
      <abilityName>字词错误</abilityName>
      <candidateList>
        <item>控制</item>
      </candidateList>
      <explain/>
      <paraID>7DCEB2E6</paraID>
      <start>40</start>
      <end>44</end>
      <status>unmodified</status>
      <modifiedWord/>
      <trackRevisions>false</trackRevisions>
    </reviewItem>
    <reviewItem>
      <errorID>c549da41-3492-4f78-a7f0-4746d1738d93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74037AC</paraID>
      <start>0</start>
      <end>2</end>
      <status>unmodified</status>
      <modifiedWord/>
      <trackRevisions>false</trackRevisions>
    </reviewItem>
    <reviewItem>
      <errorID>73d323ad-a483-42cc-8fb8-413db4cdf81d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6E5B071F</paraID>
      <start>0</start>
      <end>2</end>
      <status>unmodified</status>
      <modifiedWord/>
      <trackRevisions>false</trackRevisions>
    </reviewItem>
    <reviewItem>
      <errorID>c375283c-c041-4fa4-888f-250455e923ba</errorID>
      <errorWord>；，</errorWord>
      <group>L1_Punc</group>
      <groupName>标点问题</groupName>
      <ability>L2_Punc</ability>
      <abilityName>标点符号检查</abilityName>
      <candidateList>
        <item>；</item>
      </candidateList>
      <explain/>
      <paraID>6E5B071F</paraID>
      <start>89</start>
      <end>91</end>
      <status>unmodified</status>
      <modifiedWord/>
      <trackRevisions>false</trackRevisions>
    </reviewItem>
    <reviewItem>
      <errorID>c4092a8f-e741-4d04-a3d4-98df8b507729</errorID>
      <errorWord>；，</errorWord>
      <group>L1_Punc</group>
      <groupName>标点问题</groupName>
      <ability>L2_Punc</ability>
      <abilityName>标点符号检查</abilityName>
      <candidateList>
        <item>；</item>
      </candidateList>
      <explain/>
      <paraID>6E5B071F</paraID>
      <start>366</start>
      <end>368</end>
      <status>unmodified</status>
      <modifiedWord/>
      <trackRevisions>false</trackRevisions>
    </reviewItem>
    <reviewItem>
      <errorID>8d378755-15b4-4750-ae61-887c891cf0dd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863F36F</paraID>
      <start>0</start>
      <end>2</end>
      <status>unmodified</status>
      <modifiedWord/>
      <trackRevisions>false</trackRevisions>
    </reviewItem>
    <reviewItem>
      <errorID>b8db38d3-b06b-4a7c-aa3a-64b0dab5fb10</errorID>
      <errorWord>KW</errorWord>
      <group>L1_Word</group>
      <groupName>字词问题</groupName>
      <ability>L2_Typo</ability>
      <abilityName>字词错误</abilityName>
      <candidateList>
        <item>kW</item>
      </candidateList>
      <explain/>
      <paraID> 863F36F</paraID>
      <start>15</start>
      <end>17</end>
      <status>unmodified</status>
      <modifiedWord/>
      <trackRevisions>false</trackRevisions>
    </reviewItem>
    <reviewItem>
      <errorID>1ba145ca-5a41-4a41-b379-c93f1c392ae9</errorID>
      <errorWord>2、</errorWord>
      <group>L1_Format</group>
      <groupName>格式问题</groupName>
      <ability>L2_Ordinal</ability>
      <abilityName>序号格式</abilityName>
      <candidateList>
        <item>2.</item>
      </candidateList>
      <explain>当前序号格式不规范，建议修改为规范格式[2.]。</explain>
      <paraID>1EAC463F</paraID>
      <start>0</start>
      <end>2</end>
      <status>unmodified</status>
      <modifiedWord/>
      <trackRevisions>false</trackRevisions>
    </reviewItem>
    <reviewItem>
      <errorID>e388c92d-221d-4831-b95e-b1f622b91d44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5C2F1F57</paraID>
      <start>0</start>
      <end>2</end>
      <status>unmodified</status>
      <modifiedWord/>
      <trackRevisions>false</trackRevisions>
    </reviewItem>
    <reviewItem>
      <errorID>522bfaf5-98d3-4a42-8b40-35d71a84d5aa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2743C14C</paraID>
      <start>0</start>
      <end>2</end>
      <status>unmodified</status>
      <modifiedWord/>
      <trackRevisions>false</trackRevisions>
    </reviewItem>
    <reviewItem>
      <errorID>7e60dbea-a64f-4025-a632-e32ae68d48af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1B77B4F4</paraID>
      <start>0</start>
      <end>2</end>
      <status>unmodified</status>
      <modifiedWord/>
      <trackRevisions>false</trackRevisions>
    </reviewItem>
    <reviewItem>
      <errorID>c3a16c8c-0553-4d2b-8a16-1acb0e01b6fd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76847077</paraID>
      <start>0</start>
      <end>2</end>
      <status>unmodified</status>
      <modifiedWord/>
      <trackRevisions>false</trackRevisions>
    </reviewItem>
    <reviewItem>
      <errorID>ce6a9638-f19e-4ee7-8fc9-b2d66448d72c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BF2223A</paraID>
      <start>0</start>
      <end>2</end>
      <status>unmodified</status>
      <modifiedWord/>
      <trackRevisions>false</trackRevisions>
    </reviewItem>
    <reviewItem>
      <errorID>4b195e7b-2d23-4768-b536-0bc681c35225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57F5BAF2</paraID>
      <start>0</start>
      <end>2</end>
      <status>unmodified</status>
      <modifiedWord/>
      <trackRevisions>false</trackRevisions>
    </reviewItem>
    <reviewItem>
      <errorID>cde2250e-767c-408b-8340-3dbf4b15efe5</errorID>
      <errorWord>；，</errorWord>
      <group>L1_Punc</group>
      <groupName>标点问题</groupName>
      <ability>L2_Punc</ability>
      <abilityName>标点符号检查</abilityName>
      <candidateList>
        <item>；</item>
      </candidateList>
      <explain/>
      <paraID>4F2EC172</paraID>
      <start>70</start>
      <end>72</end>
      <status>unmodified</status>
      <modifiedWord/>
      <trackRevisions>false</trackRevisions>
    </reviewItem>
    <reviewItem>
      <errorID>1aa0b43f-1e8b-4f91-acc4-1f85c276c86d</errorID>
      <errorWord>.</errorWord>
      <group>L1_Format</group>
      <groupName>格式问题</groupName>
      <ability>L2_HalfPunc</ability>
      <abilityName>全半角检查</abilityName>
      <candidateList>
        <item>。</item>
      </candidateList>
      <explain>文本全半角错误。</explain>
      <paraID>4F2EC172</paraID>
      <start>91</start>
      <end>92</end>
      <status>unmodified</status>
      <modifiedWord/>
      <trackRevisions>false</trackRevisions>
    </reviewItem>
    <reviewItem>
      <errorID>e0b3504a-3be0-4e63-aa66-6387f5350cde</errorID>
      <errorWord>；，</errorWord>
      <group>L1_Punc</group>
      <groupName>标点问题</groupName>
      <ability>L2_Punc</ability>
      <abilityName>标点符号检查</abilityName>
      <candidateList>
        <item>；</item>
      </candidateList>
      <explain/>
      <paraID>4F2EC172</paraID>
      <start>157</start>
      <end>159</end>
      <status>unmodified</status>
      <modifiedWord/>
      <trackRevisions>false</trackRevisions>
    </reviewItem>
    <reviewItem>
      <errorID>436d86c7-d621-4793-9dea-91e466bbc04a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7DA5D5C5</paraID>
      <start>0</start>
      <end>2</end>
      <status>unmodified</status>
      <modifiedWord/>
      <trackRevisions>false</trackRevisions>
    </reviewItem>
    <reviewItem>
      <errorID>ab42e241-62a4-4a61-b7cd-971d78add149</errorID>
      <errorWord>"</errorWord>
      <group>L1_Format</group>
      <groupName>格式问题</groupName>
      <ability>L2_HalfPunc</ability>
      <abilityName>全半角检查</abilityName>
      <candidateList/>
      <explain>文本全半角错误。</explain>
      <paraID>7DA5D5C5</paraID>
      <start>4</start>
      <end>5</end>
      <status>unmodified</status>
      <modifiedWord/>
      <trackRevisions>false</trackRevisions>
    </reviewItem>
    <reviewItem>
      <errorID>4c8771c2-4503-4b43-97b9-2e8b31c5bebd</errorID>
      <errorWord>KW</errorWord>
      <group>L1_Word</group>
      <groupName>字词问题</groupName>
      <ability>L2_Typo</ability>
      <abilityName>字词错误</abilityName>
      <candidateList>
        <item>kW</item>
      </candidateList>
      <explain/>
      <paraID>7DA5D5C5</paraID>
      <start>15</start>
      <end>17</end>
      <status>unmodified</status>
      <modifiedWord/>
      <trackRevisions>false</trackRevisions>
    </reviewItem>
    <reviewItem>
      <errorID>0aa24e6d-44af-4118-9cb4-f4c214ab0b16</errorID>
      <errorWord>2、</errorWord>
      <group>L1_Format</group>
      <groupName>格式问题</groupName>
      <ability>L2_Ordinal</ability>
      <abilityName>序号格式</abilityName>
      <candidateList>
        <item>2.</item>
      </candidateList>
      <explain>当前序号格式不规范，建议修改为规范格式[2.]。</explain>
      <paraID>3734A2BF</paraID>
      <start>0</start>
      <end>2</end>
      <status>unmodified</status>
      <modifiedWord/>
      <trackRevisions>false</trackRevisions>
    </reviewItem>
    <reviewItem>
      <errorID>f40a944f-eb67-4cd0-be8b-7d41034c95b4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99B08CA</paraID>
      <start>0</start>
      <end>2</end>
      <status>unmodified</status>
      <modifiedWord/>
      <trackRevisions>false</trackRevisions>
    </reviewItem>
    <reviewItem>
      <errorID>da0db4ca-5b8f-4671-9493-5bb8c48de505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6F7532A9</paraID>
      <start>0</start>
      <end>2</end>
      <status>unmodified</status>
      <modifiedWord/>
      <trackRevisions>false</trackRevisions>
    </reviewItem>
    <reviewItem>
      <errorID>c05f34ef-4fb8-4311-b507-a2606c9a7e71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606E3C8</paraID>
      <start>0</start>
      <end>2</end>
      <status>unmodified</status>
      <modifiedWord/>
      <trackRevisions>false</trackRevisions>
    </reviewItem>
    <reviewItem>
      <errorID>1e1e0036-2a4c-48b1-9594-9e70ac9e26b2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2DCF2915</paraID>
      <start>0</start>
      <end>2</end>
      <status>unmodified</status>
      <modifiedWord/>
      <trackRevisions>false</trackRevisions>
    </reviewItem>
    <reviewItem>
      <errorID>9cbd3812-7bbe-46b1-8c6c-efefd0ffe90a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4F9EC5CC</paraID>
      <start>0</start>
      <end>2</end>
      <status>unmodified</status>
      <modifiedWord/>
      <trackRevisions>false</trackRevisions>
    </reviewItem>
    <reviewItem>
      <errorID>722912ff-672c-42ff-a1f6-6a1fa2496fe4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3091D9BA</paraID>
      <start>0</start>
      <end>2</end>
      <status>unmodified</status>
      <modifiedWord/>
      <trackRevisions>false</trackRevisions>
    </reviewItem>
    <reviewItem>
      <errorID>404cff9d-31c0-491b-ac4a-c1017d062dee</errorID>
      <errorWord>；，</errorWord>
      <group>L1_Punc</group>
      <groupName>标点问题</groupName>
      <ability>L2_Punc</ability>
      <abilityName>标点符号检查</abilityName>
      <candidateList>
        <item>；</item>
      </candidateList>
      <explain/>
      <paraID>3091D9BA</paraID>
      <start>88</start>
      <end>90</end>
      <status>unmodified</status>
      <modifiedWord/>
      <trackRevisions>false</trackRevisions>
    </reviewItem>
    <reviewItem>
      <errorID>03b55e28-ac87-4deb-b9ba-4342d98bef6b</errorID>
      <errorWord>平</errorWord>
      <group>L1_Word</group>
      <groupName>字词问题</groupName>
      <ability>L2_Typo</ability>
      <abilityName>字词错误</abilityName>
      <candidateList>
        <item>平方</item>
      </candidateList>
      <explain/>
      <paraID>6FC93B5D</paraID>
      <start>120</start>
      <end>121</end>
      <status>unmodified</status>
      <modifiedWord/>
      <trackRevisions>false</trackRevisions>
    </reviewItem>
    <reviewItem>
      <errorID>9579d7b8-2bc5-40c0-b708-0e5e0a471234</errorID>
      <errorWord>kw</errorWord>
      <group>L1_Word</group>
      <groupName>字词问题</groupName>
      <ability>L2_Typo</ability>
      <abilityName>字词错误</abilityName>
      <candidateList>
        <item>kW</item>
      </candidateList>
      <explain/>
      <paraID>6FC93B5D</paraID>
      <start>140</start>
      <end>142</end>
      <status>unmodified</status>
      <modifiedWord/>
      <trackRevisions>false</trackRevisions>
    </reviewItem>
    <reviewItem>
      <errorID>2361ca85-29a5-4b92-bb07-b8e53e0cd35f</errorID>
      <errorWord>,</errorWord>
      <group>L1_Format</group>
      <groupName>格式问题</groupName>
      <ability>L2_HalfPunc</ability>
      <abilityName>全半角检查</abilityName>
      <candidateList>
        <item>，</item>
      </candidateList>
      <explain>文本全半角错误。</explain>
      <paraID>72E12C6E</paraID>
      <start>11</start>
      <end>12</end>
      <status>unmodified</status>
      <modifiedWord/>
      <trackRevisions>false</trackRevisions>
    </reviewItem>
    <reviewItem>
      <errorID>01bc746c-1272-411a-add0-2eee0f3dcdd9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3B0A6A74</paraID>
      <start>0</start>
      <end>2</end>
      <status>unmodified</status>
      <modifiedWord/>
      <trackRevisions>false</trackRevisions>
    </reviewItem>
    <reviewItem>
      <errorID>95fe7e2c-7f71-43d2-a3f8-45d6712ef984</errorID>
      <errorWord>;</errorWord>
      <group>L1_Format</group>
      <groupName>格式问题</groupName>
      <ability>L2_HalfPunc</ability>
      <abilityName>全半角检查</abilityName>
      <candidateList>
        <item>；</item>
      </candidateList>
      <explain>文本全半角错误。</explain>
      <paraID>3B0A6A74</paraID>
      <start>44</start>
      <end>45</end>
      <status>unmodified</status>
      <modifiedWord/>
      <trackRevisions>false</trackRevisions>
    </reviewItem>
    <reviewItem>
      <errorID>9558eaab-66b9-4135-8996-bdbcd9cb6fe0</errorID>
      <errorWord>2、</errorWord>
      <group>L1_Format</group>
      <groupName>格式问题</groupName>
      <ability>L2_Ordinal</ability>
      <abilityName>序号格式</abilityName>
      <candidateList>
        <item>2.</item>
      </candidateList>
      <explain>当前序号格式不规范，建议修改为规范格式[2.]。</explain>
      <paraID>30CC9DA6</paraID>
      <start>0</start>
      <end>2</end>
      <status>unmodified</status>
      <modifiedWord/>
      <trackRevisions>false</trackRevisions>
    </reviewItem>
    <reviewItem>
      <errorID>cb797987-c763-49f0-afd2-952a83954bef</errorID>
      <errorWord>3、</errorWord>
      <group>L1_Format</group>
      <groupName>格式问题</groupName>
      <ability>L2_Ordinal</ability>
      <abilityName>序号格式</abilityName>
      <candidateList>
        <item>3.</item>
      </candidateList>
      <explain>当前序号格式不规范，建议修改为规范格式[3.]。</explain>
      <paraID>201385BE</paraID>
      <start>0</start>
      <end>2</end>
      <status>unmodified</status>
      <modifiedWord/>
      <trackRevisions>false</trackRevisions>
    </reviewItem>
    <reviewItem>
      <errorID>83807bc6-2e60-46ac-95cb-adc44f8eec44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27F35BB2</paraID>
      <start>0</start>
      <end>2</end>
      <status>unmodified</status>
      <modifiedWord/>
      <trackRevisions>false</trackRevisions>
    </reviewItem>
    <reviewItem>
      <errorID>09c62012-f70f-47a8-9e83-f71bb23cf00c</errorID>
      <errorWord>电器原件</errorWord>
      <group>L1_Word</group>
      <groupName>字词问题</groupName>
      <ability>L2_Typo</ability>
      <abilityName>字词错误</abilityName>
      <candidateList>
        <item>电器元件</item>
      </candidateList>
      <explain/>
      <paraID>27F35BB2</paraID>
      <start>2</start>
      <end>6</end>
      <status>unmodified</status>
      <modifiedWord/>
      <trackRevisions>false</trackRevisions>
    </reviewItem>
    <reviewItem>
      <errorID>8f72ce64-d8ba-45a6-a09f-e1cbbfff3af0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44CDE04A</paraID>
      <start>0</start>
      <end>2</end>
      <status>unmodified</status>
      <modifiedWord/>
      <trackRevisions>false</trackRevisions>
    </reviewItem>
    <reviewItem>
      <errorID>2a681be5-e785-4ae3-9943-c440bae1877c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5458C1CD</paraID>
      <start>0</start>
      <end>2</end>
      <status>unmodified</status>
      <modifiedWord/>
      <trackRevisions>false</trackRevisions>
    </reviewItem>
    <reviewItem>
      <errorID>bdb3dd82-21e0-4f1b-809c-d1042aa3e559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300A53EA</paraID>
      <start>0</start>
      <end>2</end>
      <status>unmodified</status>
      <modifiedWord/>
      <trackRevisions>false</trackRevisions>
    </reviewItem>
    <reviewItem>
      <errorID>395ee8c4-7186-447c-aa6c-12fb79ad7f99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5679E9A3</paraID>
      <start>0</start>
      <end>2</end>
      <status>unmodified</status>
      <modifiedWord/>
      <trackRevisions>false</trackRevisions>
    </reviewItem>
    <reviewItem>
      <errorID>e824677f-1b33-4db6-9ce7-f65481273435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19AFC0F1</paraID>
      <start>0</start>
      <end>2</end>
      <status>unmodified</status>
      <modifiedWord/>
      <trackRevisions>false</trackRevisions>
    </reviewItem>
    <reviewItem>
      <errorID>933c09b6-b39d-4eba-a346-110816dfeb7d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544749A2</paraID>
      <start>0</start>
      <end>3</end>
      <status>unmodified</status>
      <modifiedWord/>
      <trackRevisions>false</trackRevisions>
    </reviewItem>
    <reviewItem>
      <errorID>15a6e7db-a549-44e4-969d-3b57cc6e6747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63336C5F</paraID>
      <start>0</start>
      <end>3</end>
      <status>unmodified</status>
      <modifiedWord/>
      <trackRevisions>false</trackRevisions>
    </reviewItem>
    <reviewItem>
      <errorID>3f4a799f-30c7-4a16-b957-bb808096dafc</errorID>
      <errorWord>喷咀</errorWord>
      <group>L1_Word</group>
      <groupName>字词问题</groupName>
      <ability>L2_Variant</ability>
      <abilityName>异形词</abilityName>
      <candidateList>
        <item>喷嘴</item>
      </candidateList>
      <explain>词汇[喷咀]的规范词形写作[喷嘴]。</explain>
      <paraID>763985D2</paraID>
      <start>48</start>
      <end>50</end>
      <status>unmodified</status>
      <modifiedWord/>
      <trackRevisions>false</trackRevisions>
    </reviewItem>
    <reviewItem>
      <errorID>85b01e59-baef-4674-83bb-6f312fa3b2f8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2C72B608</paraID>
      <start>0</start>
      <end>2</end>
      <status>unmodified</status>
      <modifiedWord/>
      <trackRevisions>false</trackRevisions>
    </reviewItem>
    <reviewItem>
      <errorID>f1ebb4fd-4505-448a-b5ec-3d70f5aa17e3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7FF8FA56</paraID>
      <start>0</start>
      <end>2</end>
      <status>unmodified</status>
      <modifiedWord/>
      <trackRevisions>false</trackRevisions>
    </reviewItem>
    <reviewItem>
      <errorID>b0c17cd2-1a2f-4c91-902d-2f00751a18c6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38ABD497</paraID>
      <start>0</start>
      <end>2</end>
      <status>unmodified</status>
      <modifiedWord/>
      <trackRevisions>false</trackRevisions>
    </reviewItem>
    <reviewItem>
      <errorID>ab6c6a03-9309-46eb-a83b-f571102cab39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1B719B9D</paraID>
      <start>0</start>
      <end>2</end>
      <status>unmodified</status>
      <modifiedWord/>
      <trackRevisions>false</trackRevisions>
    </reviewItem>
    <reviewItem>
      <errorID>7d2584b9-2c68-4600-b776-0f9e1de05c1d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6BD47851</paraID>
      <start>0</start>
      <end>2</end>
      <status>unmodified</status>
      <modifiedWord/>
      <trackRevisions>false</trackRevisions>
    </reviewItem>
    <reviewItem>
      <errorID>fba3481e-f8cf-409a-8084-7affde687be1</errorID>
      <errorWord>,</errorWord>
      <group>L1_Format</group>
      <groupName>格式问题</groupName>
      <ability>L2_HalfPunc</ability>
      <abilityName>全半角检查</abilityName>
      <candidateList>
        <item>，</item>
      </candidateList>
      <explain>文本全半角错误。</explain>
      <paraID>2972ACAD</paraID>
      <start>12</start>
      <end>13</end>
      <status>unmodified</status>
      <modifiedWord/>
      <trackRevisions>false</trackRevisions>
    </reviewItem>
    <reviewItem>
      <errorID>7dbbc06a-4916-4794-a8a7-f6b320eacbb7</errorID>
      <errorWord>,</errorWord>
      <group>L1_Format</group>
      <groupName>格式问题</groupName>
      <ability>L2_HalfPunc</ability>
      <abilityName>全半角检查</abilityName>
      <candidateList>
        <item>，</item>
      </candidateList>
      <explain>文本全半角错误。</explain>
      <paraID>2972ACAD</paraID>
      <start>18</start>
      <end>19</end>
      <status>unmodified</status>
      <modifiedWord/>
      <trackRevisions>false</trackRevisions>
    </reviewItem>
    <reviewItem>
      <errorID>3ab4337a-ccfa-442b-9524-a7ff72cfd317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4894E3F3</paraID>
      <start>0</start>
      <end>2</end>
      <status>unmodified</status>
      <modifiedWord/>
      <trackRevisions>false</trackRevisions>
    </reviewItem>
    <reviewItem>
      <errorID>3b26f8cf-6154-4bb6-8343-6c83434c13af</errorID>
      <errorWord>"</errorWord>
      <group>L1_Format</group>
      <groupName>格式问题</groupName>
      <ability>L2_HalfPunc</ability>
      <abilityName>全半角检查</abilityName>
      <candidateList/>
      <explain>文本全半角错误。</explain>
      <paraID>4894E3F3</paraID>
      <start>4</start>
      <end>5</end>
      <status>unmodified</status>
      <modifiedWord/>
      <trackRevisions>false</trackRevisions>
    </reviewItem>
    <reviewItem>
      <errorID>28655c18-214e-4199-a6e4-0a858ec956f9</errorID>
      <errorWord>KW</errorWord>
      <group>L1_Word</group>
      <groupName>字词问题</groupName>
      <ability>L2_Typo</ability>
      <abilityName>字词错误</abilityName>
      <candidateList>
        <item>kW</item>
      </candidateList>
      <explain/>
      <paraID>4894E3F3</paraID>
      <start>18</start>
      <end>20</end>
      <status>unmodified</status>
      <modifiedWord/>
      <trackRevisions>false</trackRevisions>
    </reviewItem>
    <reviewItem>
      <errorID>802f29be-9486-4f15-b22d-3025f02c5a03</errorID>
      <errorWord>2、</errorWord>
      <group>L1_Format</group>
      <groupName>格式问题</groupName>
      <ability>L2_Ordinal</ability>
      <abilityName>序号格式</abilityName>
      <candidateList>
        <item>2.</item>
      </candidateList>
      <explain>当前序号格式不规范，建议修改为规范格式[2.]。</explain>
      <paraID> 8D9F65B</paraID>
      <start>0</start>
      <end>2</end>
      <status>unmodified</status>
      <modifiedWord/>
      <trackRevisions>false</trackRevisions>
    </reviewItem>
    <reviewItem>
      <errorID>356b4df1-98c8-4bdd-808d-189313afd986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22A470F9</paraID>
      <start>0</start>
      <end>2</end>
      <status>unmodified</status>
      <modifiedWord/>
      <trackRevisions>false</trackRevisions>
    </reviewItem>
    <reviewItem>
      <errorID>9ce2c844-cd69-4017-9fd2-e50e05bbe075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5FECD4E0</paraID>
      <start>0</start>
      <end>2</end>
      <status>unmodified</status>
      <modifiedWord/>
      <trackRevisions>false</trackRevisions>
    </reviewItem>
    <reviewItem>
      <errorID>3ac3e055-cee8-433c-ab5e-60adac45151e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C557D02</paraID>
      <start>0</start>
      <end>2</end>
      <status>unmodified</status>
      <modifiedWord/>
      <trackRevisions>false</trackRevisions>
    </reviewItem>
    <reviewItem>
      <errorID>447ec00d-dd08-469f-830c-497af0ac9279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4BC9493</paraID>
      <start>0</start>
      <end>2</end>
      <status>unmodified</status>
      <modifiedWord/>
      <trackRevisions>false</trackRevisions>
    </reviewItem>
    <reviewItem>
      <errorID>b402a725-a96b-430c-9261-5a745c1b70d1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218AEC89</paraID>
      <start>0</start>
      <end>2</end>
      <status>unmodified</status>
      <modifiedWord/>
      <trackRevisions>false</trackRevisions>
    </reviewItem>
    <reviewItem>
      <errorID>2b526e8a-cafc-4b77-8ed8-35eeaaaa7329</errorID>
      <errorWord>裸漏</errorWord>
      <group>L1_Word</group>
      <groupName>字词问题</groupName>
      <ability>L2_Typo</ability>
      <abilityName>字词错误</abilityName>
      <candidateList>
        <item>裸露</item>
      </candidateList>
      <explain>〈动〉没有东西遮盖：岩石～｜～在地面上的煤层。</explain>
      <paraID>218AEC89</paraID>
      <start>94</start>
      <end>96</end>
      <status>unmodified</status>
      <modifiedWord/>
      <trackRevisions>false</trackRevisions>
    </reviewItem>
    <reviewItem>
      <errorID>24625c6e-370f-4255-8b19-c6a644b42311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46B50AA5</paraID>
      <start>0</start>
      <end>2</end>
      <status>unmodified</status>
      <modifiedWord/>
      <trackRevisions>false</trackRevisions>
    </reviewItem>
    <reviewItem>
      <errorID>5935576c-c2f4-474b-954d-e1b1e081e4fb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15A0397E</paraID>
      <start>0</start>
      <end>2</end>
      <status>unmodified</status>
      <modifiedWord/>
      <trackRevisions>false</trackRevisions>
    </reviewItem>
    <reviewItem>
      <errorID>44a794a8-b759-4aaa-ae04-801f21bb4f6a</errorID>
      <errorWord>kw</errorWord>
      <group>L1_Word</group>
      <groupName>字词问题</groupName>
      <ability>L2_Typo</ability>
      <abilityName>字词错误</abilityName>
      <candidateList>
        <item>kW</item>
      </candidateList>
      <explain/>
      <paraID> 37CC518</paraID>
      <start>8</start>
      <end>10</end>
      <status>unmodified</status>
      <modifiedWord/>
      <trackRevisions>false</trackRevisions>
    </reviewItem>
    <reviewItem>
      <errorID>41d7a21c-7db5-4822-89b6-180185791392</errorID>
      <errorWord>kw</errorWord>
      <group>L1_Word</group>
      <groupName>字词问题</groupName>
      <ability>L2_Typo</ability>
      <abilityName>字词错误</abilityName>
      <candidateList>
        <item>kW</item>
      </candidateList>
      <explain/>
      <paraID> 464D5AC</paraID>
      <start>10</start>
      <end>12</end>
      <status>unmodified</status>
      <modifiedWord/>
      <trackRevisions>false</trackRevisions>
    </reviewItem>
    <reviewItem>
      <errorID>f03ca380-8743-4b98-af5e-2f0edd6cf7e4</errorID>
      <errorWord>kw</errorWord>
      <group>L1_Word</group>
      <groupName>字词问题</groupName>
      <ability>L2_Typo</ability>
      <abilityName>字词错误</abilityName>
      <candidateList>
        <item>kW</item>
      </candidateList>
      <explain/>
      <paraID>1D194A05</paraID>
      <start>8</start>
      <end>10</end>
      <status>unmodified</status>
      <modifiedWord/>
      <trackRevisions>false</trackRevisions>
    </reviewItem>
    <reviewItem>
      <errorID>f28ec634-799c-48c3-931d-b3017c6cf485</errorID>
      <errorWord>kw</errorWord>
      <group>L1_Word</group>
      <groupName>字词问题</groupName>
      <ability>L2_Typo</ability>
      <abilityName>字词错误</abilityName>
      <candidateList>
        <item>kW</item>
      </candidateList>
      <explain/>
      <paraID>17330B7E</paraID>
      <start>10</start>
      <end>12</end>
      <status>unmodified</status>
      <modifiedWord/>
      <trackRevisions>false</trackRevisions>
    </reviewItem>
    <reviewItem>
      <errorID>9ca95446-f7ab-4593-ab70-82b423c481a2</errorID>
      <errorWord>kw</errorWord>
      <group>L1_Word</group>
      <groupName>字词问题</groupName>
      <ability>L2_Typo</ability>
      <abilityName>字词错误</abilityName>
      <candidateList>
        <item>kW</item>
      </candidateList>
      <explain/>
      <paraID>5F9577D7</paraID>
      <start>9</start>
      <end>11</end>
      <status>unmodified</status>
      <modifiedWord/>
      <trackRevisions>false</trackRevisions>
    </reviewItem>
    <reviewItem>
      <errorID>ba705271-993f-451f-9baf-292006548c8c</errorID>
      <errorWord>膜</errorWord>
      <group>L1_Word</group>
      <groupName>字词问题</groupName>
      <ability>L2_Typo</ability>
      <abilityName>字词错误</abilityName>
      <candidateList>
        <item>模</item>
      </candidateList>
      <explain>存在发音相同字词的误用。</explain>
      <paraID> 9A0B2CE</paraID>
      <start>1</start>
      <end>2</end>
      <status>unmodified</status>
      <modifiedWord/>
      <trackRevisions>false</trackRevisions>
    </reviewItem>
    <reviewItem>
      <errorID>87cfd20a-de93-4e47-a089-9bfdd4362738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4EB0163C</paraID>
      <start>0</start>
      <end>2</end>
      <status>unmodified</status>
      <modifiedWord/>
      <trackRevisions>false</trackRevisions>
    </reviewItem>
    <reviewItem>
      <errorID>ebb94f5a-8de5-459b-88a9-3cf1a1ce1b1e</errorID>
      <errorWord>,</errorWord>
      <group>L1_Format</group>
      <groupName>格式问题</groupName>
      <ability>L2_HalfPunc</ability>
      <abilityName>全半角检查</abilityName>
      <candidateList>
        <item>，</item>
      </candidateList>
      <explain>文本全半角错误。</explain>
      <paraID>4EB0163C</paraID>
      <start>13</start>
      <end>14</end>
      <status>unmodified</status>
      <modifiedWord/>
      <trackRevisions>false</trackRevisions>
    </reviewItem>
    <reviewItem>
      <errorID>59e020ab-218d-4f52-b783-9faae5c73147</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4EB0163C</paraID>
      <start>34</start>
      <end>37</end>
      <status>unmodified</status>
      <modifiedWord/>
      <trackRevisions>false</trackRevisions>
    </reviewItem>
    <reviewItem>
      <errorID>b68087f6-f0b6-41d4-956f-478527f609e4</errorID>
      <errorWord>,</errorWord>
      <group>L1_Format</group>
      <groupName>格式问题</groupName>
      <ability>L2_HalfPunc</ability>
      <abilityName>全半角检查</abilityName>
      <candidateList>
        <item>，</item>
      </candidateList>
      <explain>文本全半角错误。</explain>
      <paraID>4EB0163C</paraID>
      <start>53</start>
      <end>54</end>
      <status>unmodified</status>
      <modifiedWord/>
      <trackRevisions>false</trackRevisions>
    </reviewItem>
    <reviewItem>
      <errorID>3e70aca2-f203-48de-a4f4-2eea4e01399f</errorID>
      <errorWord>,</errorWord>
      <group>L1_Format</group>
      <groupName>格式问题</groupName>
      <ability>L2_HalfPunc</ability>
      <abilityName>全半角检查</abilityName>
      <candidateList>
        <item>，</item>
      </candidateList>
      <explain>文本全半角错误。</explain>
      <paraID>4EB0163C</paraID>
      <start>70</start>
      <end>71</end>
      <status>unmodified</status>
      <modifiedWord/>
      <trackRevisions>false</trackRevisions>
    </reviewItem>
    <reviewItem>
      <errorID>ec574164-6566-4502-a170-850e59e37ffa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6DA97687</paraID>
      <start>0</start>
      <end>2</end>
      <status>unmodified</status>
      <modifiedWord/>
      <trackRevisions>false</trackRevisions>
    </reviewItem>
    <reviewItem>
      <errorID>2c81e75f-d6bb-4df5-94a7-297c77468163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6DA97687</paraID>
      <start>8</start>
      <end>9</end>
      <status>unmodified</status>
      <modifiedWord/>
      <trackRevisions>false</trackRevisions>
    </reviewItem>
    <reviewItem>
      <errorID>0f06526a-7460-4383-b3dd-584c6d08b03b</errorID>
      <errorWord>:</errorWord>
      <group>L1_Format</group>
      <groupName>格式问题</groupName>
      <ability>L2_HalfPunc</ability>
      <abilityName>全半角检查</abilityName>
      <candidateList>
        <item>：</item>
      </candidateList>
      <explain>文本全半角错误。</explain>
      <paraID>4FB5BA6E</paraID>
      <start>25</start>
      <end>26</end>
      <status>unmodified</status>
      <modifiedWord/>
      <trackRevisions>false</trackRevisions>
    </reviewItem>
    <reviewItem>
      <errorID>8d828fa6-41ce-493a-9d43-918ad693e15b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6BBA6DB</paraID>
      <start>8</start>
      <end>9</end>
      <status>unmodified</status>
      <modifiedWord/>
      <trackRevisions>false</trackRevisions>
    </reviewItem>
    <reviewItem>
      <errorID>4e6fc1da-0b95-49a2-bb96-cfdf0bc11f89</errorID>
      <errorWord>1、</errorWord>
      <group>L1_Format</group>
      <groupName>格式问题</groupName>
      <ability>L2_Ordinal</ability>
      <abilityName>序号格式</abilityName>
      <candidateList>
        <item>1.</item>
      </candidateList>
      <explain>当前序号格式不规范，建议修改为规范格式[1.]。</explain>
      <paraID>478F73E8</paraID>
      <start>0</start>
      <end>2</end>
      <status>unmodified</status>
      <modifiedWord/>
      <trackRevisions>false</trackRevisions>
    </reviewItem>
    <reviewItem>
      <errorID>5ebe64c1-ed7e-4b87-b42d-ce002bf2225e</errorID>
      <errorWord>KW</errorWord>
      <group>L1_Word</group>
      <groupName>字词问题</groupName>
      <ability>L2_Typo</ability>
      <abilityName>字词错误</abilityName>
      <candidateList>
        <item>kW</item>
      </candidateList>
      <explain/>
      <paraID>478F73E8</paraID>
      <start>15</start>
      <end>17</end>
      <status>unmodified</status>
      <modifiedWord/>
      <trackRevisions>false</trackRevisions>
    </reviewItem>
    <reviewItem>
      <errorID>af89775e-94a9-4f0f-bde1-c59d7854ece0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48A0A459</paraID>
      <start>0</start>
      <end>2</end>
      <status>unmodified</status>
      <modifiedWord/>
      <trackRevisions>false</trackRevisions>
    </reviewItem>
    <reviewItem>
      <errorID>fe8743e6-11f7-4058-aae8-cea6259ac47d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1181D4F2</paraID>
      <start>0</start>
      <end>2</end>
      <status>unmodified</status>
      <modifiedWord/>
      <trackRevisions>false</trackRevisions>
    </reviewItem>
    <reviewItem>
      <errorID>6d0d57f9-ff44-4f1e-87d1-ec987c42ef4f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471D5589</paraID>
      <start>0</start>
      <end>2</end>
      <status>unmodified</status>
      <modifiedWord/>
      <trackRevisions>false</trackRevisions>
    </reviewItem>
    <reviewItem>
      <errorID>95bb2386-0a49-4363-878d-03c1ed564e08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12A1996D</paraID>
      <start>0</start>
      <end>2</end>
      <status>unmodified</status>
      <modifiedWord/>
      <trackRevisions>false</trackRevisions>
    </reviewItem>
    <reviewItem>
      <errorID>da471b81-a099-4b08-87d3-1a6fda4fd777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48BAB772</paraID>
      <start>0</start>
      <end>2</end>
      <status>unmodified</status>
      <modifiedWord/>
      <trackRevisions>false</trackRevisions>
    </reviewItem>
    <reviewItem>
      <errorID>b09f6828-cd81-4e93-bb7e-0adf99c70c24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18EA9DA4</paraID>
      <start>0</start>
      <end>2</end>
      <status>unmodified</status>
      <modifiedWord/>
      <trackRevisions>false</trackRevisions>
    </reviewItem>
    <reviewItem>
      <errorID>513f459e-77f0-4651-bfaa-3c620e6358eb</errorID>
      <errorWord>(</errorWord>
      <group>L1_Format</group>
      <groupName>格式问题</groupName>
      <ability>L2_HalfPunc</ability>
      <abilityName>全半角检查</abilityName>
      <candidateList>
        <item>（</item>
      </candidateList>
      <explain>文本全半角错误。</explain>
      <paraID>52980BF7</paraID>
      <start>112</start>
      <end>113</end>
      <status>unmodified</status>
      <modifiedWord/>
      <trackRevisions>false</trackRevisions>
    </reviewItem>
    <reviewItem>
      <errorID>d8c8b57b-b230-4e21-9690-8ad02e1253b0</errorID>
      <errorWord>投标投标</errorWord>
      <group>L1_Word</group>
      <groupName>字词问题</groupName>
      <ability>L2_Typo</ability>
      <abilityName>字词错误</abilityName>
      <candidateList>
        <item>投标</item>
      </candidateList>
      <explain/>
      <paraID>7F6B3DA9</paraID>
      <start>48</start>
      <end>52</end>
      <status>unmodified</status>
      <modifiedWord/>
      <trackRevisions>false</trackRevisions>
    </reviewItem>
    <reviewItem>
      <errorID>0f4d61a7-fd99-436d-ac8d-d51318700282</errorID>
      <errorWord>(</errorWord>
      <group>L1_Format</group>
      <groupName>格式问题</groupName>
      <ability>L2_HalfPunc</ability>
      <abilityName>全半角检查</abilityName>
      <candidateList>
        <item>（</item>
      </candidateList>
      <explain>文本全半角错误。</explain>
      <paraID>5A562EE6</paraID>
      <start>0</start>
      <end>1</end>
      <status>unmodified</status>
      <modifiedWord/>
      <trackRevisions>false</trackRevisions>
    </reviewItem>
    <reviewItem>
      <errorID>2a64a186-ed35-49a8-b59f-95e022d15526</errorID>
      <errorWord>,</errorWord>
      <group>L1_Format</group>
      <groupName>格式问题</groupName>
      <ability>L2_HalfPunc</ability>
      <abilityName>全半角检查</abilityName>
      <candidateList>
        <item>，</item>
      </candidateList>
      <explain>文本全半角错误。</explain>
      <paraID>6EE16ECD</paraID>
      <start>19</start>
      <end>20</end>
      <status>unmodified</status>
      <modifiedWord/>
      <trackRevisions>false</trackRevisions>
    </reviewItem>
    <reviewItem>
      <errorID>12aadbbe-e770-449e-99bb-5336c9124a31</errorID>
      <errorWord>能够较好满足</errorWord>
      <group>L1_Word</group>
      <groupName>字词问题</groupName>
      <ability>L2_Typo</ability>
      <abilityName>字词错误</abilityName>
      <candidateList>
        <item>能够较好地满足</item>
      </candidateList>
      <explain/>
      <paraID>61855989</paraID>
      <start>41</start>
      <end>47</end>
      <status>unmodified</status>
      <modifiedWord/>
      <trackRevisions>false</trackRevisions>
    </reviewItem>
    <reviewItem>
      <errorID>96e3d7d8-08bd-4003-a6d0-4a3ecdda63cb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1FCD09D2</paraID>
      <start>0</start>
      <end>2</end>
      <status>unmodified</status>
      <modifiedWord/>
      <trackRevisions>false</trackRevisions>
    </reviewItem>
    <reviewItem>
      <errorID>b6f7b9d0-6bdf-4714-8f9e-44051dc07554</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1FCD09D2</paraID>
      <start>24</start>
      <end>27</end>
      <status>unmodified</status>
      <modifiedWord/>
      <trackRevisions>false</trackRevisions>
    </reviewItem>
    <reviewItem>
      <errorID>3a607b5f-83a3-4317-97e4-c5fbf621b151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92B379A</paraID>
      <start>0</start>
      <end>2</end>
      <status>unmodified</status>
      <modifiedWord/>
      <trackRevisions>false</trackRevisions>
    </reviewItem>
    <reviewItem>
      <errorID>70f9e2d8-1461-48b6-bf66-7b92b3976121</errorID>
      <errorWord>措</errorWord>
      <group>L1_Word</group>
      <groupName>字词问题</groupName>
      <ability>L2_Typo</ability>
      <abilityName>字词错误</abilityName>
      <candidateList>
        <item>措施</item>
      </candidateList>
      <explain>〈名〉针对某种情况而采取的处理办法（用于较大的事情）：计划已经订出，～应该跟上。</explain>
      <paraID>6ED0921C</paraID>
      <start>39</start>
      <end>40</end>
      <status>unmodified</status>
      <modifiedWord/>
      <trackRevisions>false</trackRevisions>
    </reviewItem>
    <reviewItem>
      <errorID>47d2722e-432b-49f7-b04b-9c130f35d8ba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5F0E919D</paraID>
      <start>0</start>
      <end>2</end>
      <status>unmodified</status>
      <modifiedWord/>
      <trackRevisions>false</trackRevisions>
    </reviewItem>
    <reviewItem>
      <errorID>b5333465-feef-49f1-8db2-d9cc5673e880</errorID>
      <errorWord>，</errorWord>
      <group>L1_Word</group>
      <groupName>字词问题</groupName>
      <ability>L2_Typo</ability>
      <abilityName>字词错误</abilityName>
      <candidateList>
        <item>，具</item>
      </candidateList>
      <explain/>
      <paraID>5F0E919D</paraID>
      <start>31</start>
      <end>32</end>
      <status>unmodified</status>
      <modifiedWord/>
      <trackRevisions>false</trackRevisions>
    </reviewItem>
    <reviewItem>
      <errorID>a04f59e1-e2ea-401d-bbdb-ec89fa28ffa7</errorID>
      <errorWord>，</errorWord>
      <group>L1_Word</group>
      <groupName>字词问题</groupName>
      <ability>L2_Typo</ability>
      <abilityName>字词错误</abilityName>
      <candidateList>
        <item>，具</item>
      </candidateList>
      <explain/>
      <paraID>5F0E919D</paraID>
      <start>52</start>
      <end>53</end>
      <status>unmodified</status>
      <modifiedWord/>
      <trackRevisions>false</trackRevisions>
    </reviewItem>
    <reviewItem>
      <errorID>57fdfecf-8a91-4a3d-a15b-ec3584724f5f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2847F931</paraID>
      <start>0</start>
      <end>2</end>
      <status>unmodified</status>
      <modifiedWord/>
      <trackRevisions>false</trackRevisions>
    </reviewItem>
    <reviewItem>
      <errorID>26078888-03ef-4798-8d9b-b269175bff23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F01620</paraID>
      <start>0</start>
      <end>2</end>
      <status>unmodified</status>
      <modifiedWord/>
      <trackRevisions>false</trackRevisions>
    </reviewItem>
    <reviewItem>
      <errorID>19e2b84f-ec4c-4143-a7a3-1404bf5053c1</errorID>
      <errorWord>,</errorWord>
      <group>L1_Word</group>
      <groupName>字词问题</groupName>
      <ability>L2_Typo</ability>
      <abilityName>字词错误</abilityName>
      <candidateList>
        <item>,在</item>
      </candidateList>
      <explain/>
      <paraID>  F01620</paraID>
      <start>32</start>
      <end>33</end>
      <status>unmodified</status>
      <modifiedWord/>
      <trackRevisions>false</trackRevisions>
    </reviewItem>
    <reviewItem>
      <errorID>aef745e6-63da-4911-82bf-4dad396fe31f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2D520EF5</paraID>
      <start>0</start>
      <end>2</end>
      <status>unmodified</status>
      <modifiedWord/>
      <trackRevisions>false</trackRevisions>
    </reviewItem>
    <reviewItem>
      <errorID>cfa430db-c3bf-49fa-a6f3-00da1d4ff6dc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38D55952</paraID>
      <start>0</start>
      <end>2</end>
      <status>unmodified</status>
      <modifiedWord/>
      <trackRevisions>false</trackRevisions>
    </reviewItem>
    <reviewItem>
      <errorID>fb07742b-a74d-4d6d-8d11-7716992b8512</errorID>
      <errorWord>做出</errorWord>
      <group>L1_Word</group>
      <groupName>字词问题</groupName>
      <ability>L2_Typo</ability>
      <abilityName>字词错误</abilityName>
      <candidateList>
        <item>作出</item>
      </candidateList>
      <explain>存在发音相同字词的误用。</explain>
      <paraID>58CD5CE7</paraID>
      <start>61</start>
      <end>63</end>
      <status>unmodified</status>
      <modifiedWord/>
      <trackRevisions>false</trackRevisions>
    </reviewItem>
    <reviewItem>
      <errorID>cea99579-e820-4c59-a3ef-f8e16e16eb8c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27A89DAA</paraID>
      <start>0</start>
      <end>2</end>
      <status>unmodified</status>
      <modifiedWord/>
      <trackRevisions>false</trackRevisions>
    </reviewItem>
    <reviewItem>
      <errorID>933d1b30-3b4f-49fd-8c6b-b07f6c53284d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3C96912D</paraID>
      <start>0</start>
      <end>2</end>
      <status>unmodified</status>
      <modifiedWord/>
      <trackRevisions>false</trackRevisions>
    </reviewItem>
    <reviewItem>
      <errorID>b4a8e96c-5af5-4626-a87d-9272212630b6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6162D522</paraID>
      <start>0</start>
      <end>2</end>
      <status>unmodified</status>
      <modifiedWord/>
      <trackRevisions>false</trackRevisions>
    </reviewItem>
    <reviewItem>
      <errorID>07245cc2-9af8-4d68-b637-22247c3a153c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1977AEDA</paraID>
      <start>0</start>
      <end>2</end>
      <status>unmodified</status>
      <modifiedWord/>
      <trackRevisions>false</trackRevisions>
    </reviewItem>
    <reviewItem>
      <errorID>da7796ab-0f49-47a1-9ce1-a8c188df3e0d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51323845</paraID>
      <start>0</start>
      <end>2</end>
      <status>unmodified</status>
      <modifiedWord/>
      <trackRevisions>false</trackRevisions>
    </reviewItem>
    <reviewItem>
      <errorID>e8406f9b-1b85-436d-b212-768fec26d2ac</errorID>
      <errorWord>二位</errorWord>
      <group>L1_Word</group>
      <groupName>字词问题</groupName>
      <ability>L2_Typo</ability>
      <abilityName>字词错误</abilityName>
      <candidateList>
        <item>两位</item>
      </candidateList>
      <explain/>
      <paraID>346803A6</paraID>
      <start>13</start>
      <end>15</end>
      <status>unmodified</status>
      <modifiedWord/>
      <trackRevisions>false</trackRevisions>
    </reviewItem>
    <reviewItem>
      <errorID>b51c7ebd-f8cb-4d32-b42f-08927ac81d17</errorID>
      <errorWord>[2021]9号</errorWord>
      <group>L1_Knowledge</group>
      <groupName>知识性问题</groupName>
      <ability>L2_Knowledge</ability>
      <abilityName>其他知识</abilityName>
      <candidateList>
        <item>〔2021〕9号</item>
      </candidateList>
      <explain>发文字号格式错误。</explain>
      <paraID>5841FE35</paraID>
      <start>34</start>
      <end>42</end>
      <status>unmodified</status>
      <modifiedWord/>
      <trackRevisions>false</trackRevisions>
    </reviewItem>
    <reviewItem>
      <errorID>2ccd4d91-129b-4817-8344-230533b9d704</errorID>
      <errorWord>文</errorWord>
      <group>L1_Word</group>
      <groupName>字词问题</groupName>
      <ability>L2_Typo</ability>
      <abilityName>字词错误</abilityName>
      <candidateList>
        <item>文件</item>
      </candidateList>
      <explain/>
      <paraID>5841FE35</paraID>
      <start>43</start>
      <end>44</end>
      <status>unmodified</status>
      <modifiedWord/>
      <trackRevisions>false</trackRevisions>
    </reviewItem>
    <reviewItem>
      <errorID>beecd3c2-c6b0-4348-a806-f2ff29213fb4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220DB132</paraID>
      <start>13</start>
      <end>16</end>
      <status>unmodified</status>
      <modifiedWord/>
      <trackRevisions>false</trackRevisions>
    </reviewItem>
    <reviewItem>
      <errorID>29467087-7798-4283-8a1a-0d5b2b67ffe9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33974CCC</paraID>
      <start>39</start>
      <end>42</end>
      <status>unmodified</status>
      <modifiedWord/>
      <trackRevisions>false</trackRevisions>
    </reviewItem>
    <reviewItem>
      <errorID>7b19cd43-3356-49a0-b399-108110a8ca97</errorID>
      <errorWord>下</errorWord>
      <group>L1_Word</group>
      <groupName>字词问题</groupName>
      <ability>L2_Typo</ability>
      <abilityName>字词错误</abilityName>
      <candidateList>
        <item>下简</item>
      </candidateList>
      <explain/>
      <paraID>1549E21A</paraID>
      <start>8</start>
      <end>9</end>
      <status>unmodified</status>
      <modifiedWord/>
      <trackRevisions>false</trackRevisions>
    </reviewItem>
    <reviewItem>
      <errorID>c44aa0a4-bf01-44ac-b9b0-23bc1781df1b</errorID>
      <errorWord>下</errorWord>
      <group>L1_Word</group>
      <groupName>字词问题</groupName>
      <ability>L2_Typo</ability>
      <abilityName>字词错误</abilityName>
      <candidateList>
        <item>下简</item>
      </candidateList>
      <explain/>
      <paraID>2D878BEA</paraID>
      <start>8</start>
      <end>9</end>
      <status>unmodified</status>
      <modifiedWord/>
      <trackRevisions>false</trackRevisions>
    </reviewItem>
    <reviewItem>
      <errorID>90132585-9f85-4439-badc-d27332313a19</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3EF47F6D</paraID>
      <start>57</start>
      <end>58</end>
      <status>unmodified</status>
      <modifiedWord/>
      <trackRevisions>false</trackRevisions>
    </reviewItem>
    <reviewItem>
      <errorID>df86a56b-3add-46b8-bdb0-3fdc1ed0e4b0</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227BE28C</paraID>
      <start>40</start>
      <end>43</end>
      <status>unmodified</status>
      <modifiedWord/>
      <trackRevisions>false</trackRevisions>
    </reviewItem>
    <reviewItem>
      <errorID>2d3f9331-cc95-4d69-bf7d-4c696cfb87dd</errorID>
      <errorWord>中止</errorWord>
      <group>L1_Word</group>
      <groupName>字词问题</groupName>
      <ability>L2_Typo</ability>
      <abilityName>字词错误</abilityName>
      <candidateList>
        <item>终止</item>
      </candidateList>
      <explain/>
      <paraID>1E27EEBA</paraID>
      <start>44</start>
      <end>46</end>
      <status>unmodified</status>
      <modifiedWord/>
      <trackRevisions>false</trackRevisions>
    </reviewItem>
    <reviewItem>
      <errorID>2d2e572e-cc1e-47d8-b059-ea0755020783</errorID>
      <errorWord>应</errorWord>
      <group>L1_Word</group>
      <groupName>字词问题</groupName>
      <ability>L2_Typo</ability>
      <abilityName>字词错误</abilityName>
      <candidateList>
        <item>应当</item>
      </candidateList>
      <explain/>
      <paraID>11AA7710</paraID>
      <start>34</start>
      <end>35</end>
      <status>unmodified</status>
      <modifiedWord/>
      <trackRevisions>false</trackRevisions>
    </reviewItem>
    <reviewItem>
      <errorID>47f79718-4dea-4971-bf3f-84c9e422a965</errorID>
      <errorWord>作</errorWord>
      <group>L1_Word</group>
      <groupName>字词问题</groupName>
      <ability>L2_Typo</ability>
      <abilityName>字词错误</abilityName>
      <candidateList>
        <item>做</item>
      </candidateList>
      <explain>存在发音相同字词的误用。</explain>
      <paraID>7BF78560</paraID>
      <start>4</start>
      <end>5</end>
      <status>unmodified</status>
      <modifiedWord/>
      <trackRevisions>false</trackRevisions>
    </reviewItem>
    <reviewItem>
      <errorID>61cb8525-8ad6-4ad9-aaf6-7d86ac98549f</errorID>
      <errorWord>下列第种方式</errorWord>
      <group>L1_Word</group>
      <groupName>字词问题</groupName>
      <ability>L2_Typo</ability>
      <abilityName>字词错误</abilityName>
      <candidateList>
        <item>下列第几种方式</item>
      </candidateList>
      <explain/>
      <paraID>1C0F32C5</paraID>
      <start>18</start>
      <end>24</end>
      <status>unmodified</status>
      <modifiedWord/>
      <trackRevisions>false</trackRevisions>
    </reviewItem>
    <reviewItem>
      <errorID>e67ef9d8-e968-4f5a-899e-8ad941061cd6</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 D5F6D7D</paraID>
      <start>79</start>
      <end>84</end>
      <status>unmodified</status>
      <modifiedWord/>
      <trackRevisions>false</trackRevisions>
    </reviewItem>
    <reviewItem>
      <errorID>5c3e6e10-2e1d-4ff9-b2b3-dc1859a254f8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2CA90F6D</paraID>
      <start>0</start>
      <end>2</end>
      <status>unmodified</status>
      <modifiedWord/>
      <trackRevisions>false</trackRevisions>
    </reviewItem>
    <reviewItem>
      <errorID>2d5c931c-8ac0-42e5-bb2c-5114c6f1b116</errorID>
      <errorWord>法律、法规</errorWord>
      <group>L1_Word</group>
      <groupName>字词问题</groupName>
      <ability>L2_Typo</ability>
      <abilityName>字词错误</abilityName>
      <candidateList>
        <item>法律法规</item>
      </candidateList>
      <explain/>
      <paraID>2CA90F6D</paraID>
      <start>63</start>
      <end>68</end>
      <status>unmodified</status>
      <modifiedWord/>
      <trackRevisions>false</trackRevisions>
    </reviewItem>
    <reviewItem>
      <errorID>8c06320d-969e-487d-926b-fa32fb6130a5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177204F5</paraID>
      <start>0</start>
      <end>2</end>
      <status>unmodified</status>
      <modifiedWord/>
      <trackRevisions>false</trackRevisions>
    </reviewItem>
    <reviewItem>
      <errorID>eee27b65-23db-48e0-b7f8-4f14fc63b12d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425FC668</paraID>
      <start>0</start>
      <end>2</end>
      <status>unmodified</status>
      <modifiedWord/>
      <trackRevisions>false</trackRevisions>
    </reviewItem>
    <reviewItem>
      <errorID>e785001c-8ba6-47b6-9da3-00dc6e0a42e4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5A78E428</paraID>
      <start>0</start>
      <end>2</end>
      <status>unmodified</status>
      <modifiedWord/>
      <trackRevisions>false</trackRevisions>
    </reviewItem>
    <reviewItem>
      <errorID>3e1ce707-c8d7-400f-a46f-943ef79eae5f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764C75BD</paraID>
      <start>0</start>
      <end>2</end>
      <status>unmodified</status>
      <modifiedWord/>
      <trackRevisions>false</trackRevisions>
    </reviewItem>
    <reviewItem>
      <errorID>f0948f7b-3d1a-4334-ba71-f4a7ce0fc091</errorID>
      <errorWord>膜</errorWord>
      <group>L1_Word</group>
      <groupName>字词问题</groupName>
      <ability>L2_Typo</ability>
      <abilityName>字词错误</abilityName>
      <candidateList>
        <item>模</item>
      </candidateList>
      <explain>存在发音相同字词的误用。</explain>
      <paraID>4D45F092</paraID>
      <start>1</start>
      <end>2</end>
      <status>unmodified</status>
      <modifiedWord/>
      <trackRevisions>false</trackRevisions>
    </reviewItem>
    <reviewItem>
      <errorID>352f6e99-6028-4ca8-8b28-a73ab29bc860</errorID>
      <errorWord>(</errorWord>
      <group>L1_Format</group>
      <groupName>格式问题</groupName>
      <ability>L2_HalfPunc</ability>
      <abilityName>全半角检查</abilityName>
      <candidateList>
        <item>（</item>
      </candidateList>
      <explain>文本全半角错误。</explain>
      <paraID>3A31A553</paraID>
      <start>4</start>
      <end>5</end>
      <status>unmodified</status>
      <modifiedWord/>
      <trackRevisions>false</trackRevisions>
    </reviewItem>
    <reviewItem>
      <errorID>8f426df6-791f-485f-a3f3-9adf64ab6177</errorID>
      <errorWord>:</errorWord>
      <group>L1_Format</group>
      <groupName>格式问题</groupName>
      <ability>L2_HalfPunc</ability>
      <abilityName>全半角检查</abilityName>
      <candidateList>
        <item>：</item>
      </candidateList>
      <explain>文本全半角错误。</explain>
      <paraID>12DD357D</paraID>
      <start>1</start>
      <end>2</end>
      <status>unmodified</status>
      <modifiedWord/>
      <trackRevisions>false</trackRevisions>
    </reviewItem>
    <reviewItem>
      <errorID>8383de1e-d836-4603-977d-84314cfd4026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3D3BD944</paraID>
      <start>0</start>
      <end>2</end>
      <status>unmodified</status>
      <modifiedWord/>
      <trackRevisions>false</trackRevisions>
    </reviewItem>
    <reviewItem>
      <errorID>45f58f6d-85b5-430d-97ab-fb5e1c47f5f6</errorID>
      <errorWord>用</errorWord>
      <group>L1_Word</group>
      <groupName>字词问题</groupName>
      <ability>L2_Typo</ability>
      <abilityName>字词错误</abilityName>
      <candidateList>
        <item>用和</item>
      </candidateList>
      <explain/>
      <paraID>3D3BD944</paraID>
      <start>80</start>
      <end>81</end>
      <status>unmodified</status>
      <modifiedWord/>
      <trackRevisions>false</trackRevisions>
    </reviewItem>
    <reviewItem>
      <errorID>3ad048d8-29d2-4f51-b128-8c58fceac112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14E7431B</paraID>
      <start>0</start>
      <end>2</end>
      <status>unmodified</status>
      <modifiedWord/>
      <trackRevisions>false</trackRevisions>
    </reviewItem>
    <reviewItem>
      <errorID>8eb5795e-70d2-4a27-96ac-5a3e409e0a98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54F3AF8B</paraID>
      <start>0</start>
      <end>2</end>
      <status>unmodified</status>
      <modifiedWord/>
      <trackRevisions>false</trackRevisions>
    </reviewItem>
    <reviewItem>
      <errorID>487b908a-ac65-4dd8-bd78-52409791af38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78474C11</paraID>
      <start>0</start>
      <end>2</end>
      <status>unmodified</status>
      <modifiedWord/>
      <trackRevisions>false</trackRevisions>
    </reviewItem>
    <reviewItem>
      <errorID>4281b6db-d66a-4e25-89df-c8a1d37059d0</errorID>
      <errorWord>(</errorWord>
      <group>L1_Format</group>
      <groupName>格式问题</groupName>
      <ability>L2_HalfPunc</ability>
      <abilityName>全半角检查</abilityName>
      <candidateList>
        <item>（</item>
      </candidateList>
      <explain>文本全半角错误。</explain>
      <paraID>78474C11</paraID>
      <start>32</start>
      <end>33</end>
      <status>unmodified</status>
      <modifiedWord/>
      <trackRevisions>false</trackRevisions>
    </reviewItem>
    <reviewItem>
      <errorID>0546efc9-e302-4858-88c1-05fbfe9d810f</errorID>
      <errorWord>[2016]125号</errorWord>
      <group>L1_Knowledge</group>
      <groupName>知识性问题</groupName>
      <ability>L2_Knowledge</ability>
      <abilityName>其他知识</abilityName>
      <candidateList>
        <item>〔2016〕125号</item>
      </candidateList>
      <explain>发文字号格式错误。</explain>
      <paraID>78474C11</paraID>
      <start>35</start>
      <end>45</end>
      <status>unmodified</status>
      <modifiedWord/>
      <trackRevisions>false</trackRevisions>
    </reviewItem>
    <reviewItem>
      <errorID>8b712499-befc-4e37-8a2e-4050f6e507b1</errorID>
      <errorWord>【2016】15号</errorWord>
      <group>L1_Knowledge</group>
      <groupName>知识性问题</groupName>
      <ability>L2_Knowledge</ability>
      <abilityName>其他知识</abilityName>
      <candidateList>
        <item>〔2016〕15号</item>
      </candidateList>
      <explain>发文字号格式错误。</explain>
      <paraID>78474C11</paraID>
      <start>50</start>
      <end>59</end>
      <status>unmodified</status>
      <modifiedWord/>
      <trackRevisions>false</trackRevisions>
    </reviewItem>
    <reviewItem>
      <errorID>b87f23d1-8070-4c2a-b2ba-52203a201124</errorID>
      <errorWord>(</errorWord>
      <group>L1_Format</group>
      <groupName>格式问题</groupName>
      <ability>L2_HalfPunc</ability>
      <abilityName>全半角检查</abilityName>
      <candidateList>
        <item>（</item>
      </candidateList>
      <explain>文本全半角错误。</explain>
      <paraID>78474C11</paraID>
      <start>175</start>
      <end>176</end>
      <status>unmodified</status>
      <modifiedWord/>
      <trackRevisions>false</trackRevisions>
    </reviewItem>
    <reviewItem>
      <errorID>a4e0c713-6d86-414c-98bf-5b261c56c8f5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3015B942</paraID>
      <start>0</start>
      <end>2</end>
      <status>unmodified</status>
      <modifiedWord/>
      <trackRevisions>false</trackRevisions>
    </reviewItem>
    <reviewItem>
      <errorID>54a0e520-8287-43c6-9aa8-d6f24416df87</errorID>
      <errorWord>;</errorWord>
      <group>L1_Format</group>
      <groupName>格式问题</groupName>
      <ability>L2_HalfPunc</ability>
      <abilityName>全半角检查</abilityName>
      <candidateList>
        <item>；</item>
      </candidateList>
      <explain>文本全半角错误。</explain>
      <paraID>75AAE68E</paraID>
      <start>20</start>
      <end>21</end>
      <status>unmodified</status>
      <modifiedWord/>
      <trackRevisions>false</trackRevisions>
    </reviewItem>
    <reviewItem>
      <errorID>fea10a64-418c-4d01-b8d9-38b209661fd0</errorID>
      <errorWord>件</errorWord>
      <group>L1_Word</group>
      <groupName>字词问题</groupName>
      <ability>L2_Typo</ability>
      <abilityName>字词错误</abilityName>
      <candidateList>
        <item>件中</item>
      </candidateList>
      <explain/>
      <paraID> AA789A1</paraID>
      <start>10</start>
      <end>11</end>
      <status>unmodified</status>
      <modifiedWord/>
      <trackRevisions>false</trackRevisions>
    </reviewItem>
    <reviewItem>
      <errorID>9b33e857-acb5-431f-9de3-baca9726b7a7</errorID>
      <errorWord>与之</errorWord>
      <group>L1_Word</group>
      <groupName>字词问题</groupName>
      <ability>L2_Typo</ability>
      <abilityName>字词错误</abilityName>
      <candidateList>
        <item>与</item>
      </candidateList>
      <explain>（舆）yù参与：～会。</explain>
      <paraID> D3ED5CC</paraID>
      <start>82</start>
      <end>84</end>
      <status>unmodified</status>
      <modifiedWord/>
      <trackRevisions>false</trackRevisions>
    </reviewItem>
    <reviewItem>
      <errorID>e5667d67-8545-4f93-99f0-79777beb77ad</errorID>
      <errorWord>》</errorWord>
      <group>L1_Word</group>
      <groupName>字词问题</groupName>
      <ability>L2_Typo</ability>
      <abilityName>字词错误</abilityName>
      <candidateList>
        <item>》第</item>
      </candidateList>
      <explain/>
      <paraID>5BB9C241</paraID>
      <start>27</start>
      <end>28</end>
      <status>unmodified</status>
      <modifiedWord/>
      <trackRevisions>false</trackRevisions>
    </reviewItem>
    <reviewItem>
      <errorID>62272c0e-b9c2-447c-95a8-a0df1a2e51e8</errorID>
      <errorWord>(</errorWord>
      <group>L1_Format</group>
      <groupName>格式问题</groupName>
      <ability>L2_HalfPunc</ability>
      <abilityName>全半角检查</abilityName>
      <candidateList>
        <item>（</item>
      </candidateList>
      <explain>文本全半角错误。</explain>
      <paraID>1A402E29</paraID>
      <start>0</start>
      <end>1</end>
      <status>unmodified</status>
      <modifiedWord/>
      <trackRevisions>false</trackRevisions>
    </reviewItem>
    <reviewItem>
      <errorID>ba735fc4-a93d-4af4-baa3-054819e24a94</errorID>
      <errorWord>(</errorWord>
      <group>L1_Format</group>
      <groupName>格式问题</groupName>
      <ability>L2_HalfPunc</ability>
      <abilityName>全半角检查</abilityName>
      <candidateList>
        <item>（</item>
      </candidateList>
      <explain>文本全半角错误。</explain>
      <paraID>57D71FF5</paraID>
      <start>0</start>
      <end>1</end>
      <status>unmodified</status>
      <modifiedWord/>
      <trackRevisions>false</trackRevisions>
    </reviewItem>
    <reviewItem>
      <errorID>22e53208-a886-434f-ac92-50c58fc776f4</errorID>
      <errorWord>(</errorWord>
      <group>L1_Format</group>
      <groupName>格式问题</groupName>
      <ability>L2_HalfPunc</ability>
      <abilityName>全半角检查</abilityName>
      <candidateList>
        <item>（</item>
      </candidateList>
      <explain>文本全半角错误。</explain>
      <paraID>7DEFF41E</paraID>
      <start>0</start>
      <end>1</end>
      <status>unmodified</status>
      <modifiedWord/>
      <trackRevisions>false</trackRevisions>
    </reviewItem>
    <reviewItem>
      <errorID>5ef78406-46d3-4e02-b6e7-769ab8e40898</errorID>
      <errorWord>(</errorWord>
      <group>L1_Format</group>
      <groupName>格式问题</groupName>
      <ability>L2_HalfPunc</ability>
      <abilityName>全半角检查</abilityName>
      <candidateList>
        <item>（</item>
      </candidateList>
      <explain>文本全半角错误。</explain>
      <paraID>3B17DAD9</paraID>
      <start>0</start>
      <end>1</end>
      <status>unmodified</status>
      <modifiedWord/>
      <trackRevisions>false</trackRevisions>
    </reviewItem>
    <reviewItem>
      <errorID>f3736334-3172-4829-b16e-290a167736a2</errorID>
      <errorWord>(</errorWord>
      <group>L1_Format</group>
      <groupName>格式问题</groupName>
      <ability>L2_HalfPunc</ability>
      <abilityName>全半角检查</abilityName>
      <candidateList>
        <item>（</item>
      </candidateList>
      <explain>文本全半角错误。</explain>
      <paraID>41E15D3F</paraID>
      <start>0</start>
      <end>1</end>
      <status>unmodified</status>
      <modifiedWord/>
      <trackRevisions>false</trackRevisions>
    </reviewItem>
    <reviewItem>
      <errorID>d97e94b2-49f8-41f9-aa9e-1c1ae8082ee7</errorID>
      <errorWord>(</errorWord>
      <group>L1_Format</group>
      <groupName>格式问题</groupName>
      <ability>L2_HalfPunc</ability>
      <abilityName>全半角检查</abilityName>
      <candidateList>
        <item>（</item>
      </candidateList>
      <explain>文本全半角错误。</explain>
      <paraID>519C2B05</paraID>
      <start>0</start>
      <end>1</end>
      <status>unmodified</status>
      <modifiedWord/>
      <trackRevisions>false</trackRevisions>
    </reviewItem>
    <reviewItem>
      <errorID>8615e5b2-9bf1-47cd-b336-3738431067c4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547155C1</paraID>
      <start>0</start>
      <end>2</end>
      <status>unmodified</status>
      <modifiedWord/>
      <trackRevisions>false</trackRevisions>
    </reviewItem>
    <reviewItem>
      <errorID>41b1922b-0847-4816-8dbb-9c04f5ff55c6</errorID>
      <errorWord>员</errorWord>
      <group>L1_Word</group>
      <groupName>字词问题</groupName>
      <ability>L2_Typo</ability>
      <abilityName>字词错误</abilityName>
      <candidateList>
        <item>员会</item>
      </candidateList>
      <explain/>
      <paraID>547155C1</paraID>
      <start>31</start>
      <end>32</end>
      <status>unmodified</status>
      <modifiedWord/>
      <trackRevisions>false</trackRevisions>
    </reviewItem>
    <reviewItem>
      <errorID>58686c34-ad44-442b-81cd-8ca5502bab11</errorID>
      <errorWord>【2011】300号</errorWord>
      <group>L1_Knowledge</group>
      <groupName>知识性问题</groupName>
      <ability>L2_Knowledge</ability>
      <abilityName>其他知识</abilityName>
      <candidateList>
        <item>〔2011〕300号</item>
      </candidateList>
      <explain>发文字号格式错误。</explain>
      <paraID>547155C1</paraID>
      <start>61</start>
      <end>71</end>
      <status>unmodified</status>
      <modifiedWord/>
      <trackRevisions>false</trackRevisions>
    </reviewItem>
    <reviewItem>
      <errorID>e40d3819-8556-42fe-baf5-32a702ff64d2</errorID>
      <errorWord>〔2017〕 141号</errorWord>
      <group>L1_Knowledge</group>
      <groupName>知识性问题</groupName>
      <ability>L2_Knowledge</ability>
      <abilityName>其他知识</abilityName>
      <candidateList>
        <item>〔2017〕141号</item>
      </candidateList>
      <explain>发文字号格式错误。</explain>
      <paraID>5FA2920E</paraID>
      <start>49</start>
      <end>60</end>
      <status>unmodified</status>
      <modifiedWord/>
      <trackRevisions>false</trackRevisions>
    </reviewItem>
    <reviewItem>
      <errorID>15c16eca-8161-455f-b814-a384cb8a183b</errorID>
      <errorWord>》</errorWord>
      <group>L1_Punc</group>
      <groupName>标点问题</groupName>
      <ability>L2_Punc</ability>
      <abilityName>标点符号检查</abilityName>
      <candidateList/>
      <explain/>
      <paraID>2FF876F2</paraID>
      <start>0</start>
      <end>1</end>
      <status>unmodified</status>
      <modifiedWord/>
      <trackRevisions>false</trackRevisions>
    </reviewItem>
    <reviewItem>
      <errorID>51fd8449-8fb7-4fa3-877d-78727ae01a3f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5B4C4E39</paraID>
      <start>34</start>
      <end>35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573da4-c634-42c6-9a63-6fb7203e4782}">
  <ds:schemaRefs/>
</ds:datastoreItem>
</file>

<file path=docProps/app.xml><?xml version="1.0" encoding="utf-8"?>
<Properties xmlns="http://schemas.openxmlformats.org/officeDocument/2006/extended-properties" xmlns:vt="http://schemas.openxmlformats.org/officeDocument/2006/docPropsVTypes">
  <Template>Normal.dotm</Template>
  <Pages>76</Pages>
  <Words>36873</Words>
  <Characters>39577</Characters>
  <Lines>0</Lines>
  <Paragraphs>0</Paragraphs>
  <TotalTime>19</TotalTime>
  <ScaleCrop>false</ScaleCrop>
  <LinksUpToDate>false</LinksUpToDate>
  <CharactersWithSpaces>40558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2026-06-04T02:59:00Z</dcterms:created>
  <dc:creator>Administrator</dc:creator>
  <cp:lastModifiedBy>人生何处不青山</cp:lastModifiedBy>
  <dcterms:modified xsi:type="dcterms:W3CDTF">2026-07-08T09:59:26Z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eyJoZGlkIjoiOTI1ZDNiYjNiY2RiMDE5MmRkNjc3NDA2ZjM0NzdiZTUiLCJ1c2VySWQiOiIzNjAxNTIzODIifQ==</vt:lpwstr>
  </property>
  <property fmtid="{D5CDD505-2E9C-101B-9397-08002B2CF9AE}" pid="4" name="ICV">
    <vt:lpwstr>7DD5159CE3C8498BB2C55C4D98566C55_13</vt:lpwstr>
  </property>
</Properties>
</file>