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90F40">
      <w:pPr>
        <w:pageBreakBefore w:val="0"/>
        <w:widowControl w:val="0"/>
        <w:kinsoku/>
        <w:wordWrap w:val="0"/>
        <w:overflowPunct/>
        <w:topLinePunct w:val="0"/>
        <w:bidi w:val="0"/>
        <w:spacing w:line="360" w:lineRule="auto"/>
        <w:jc w:val="center"/>
        <w:outlineLvl w:val="0"/>
        <w:rPr>
          <w:rFonts w:hint="eastAsia" w:ascii="宋体" w:hAnsi="宋体" w:eastAsia="宋体" w:cs="宋体"/>
          <w:b/>
          <w:sz w:val="48"/>
          <w:szCs w:val="48"/>
          <w:lang w:eastAsia="zh-CN"/>
        </w:rPr>
      </w:pPr>
      <w:bookmarkStart w:id="92" w:name="_GoBack"/>
      <w:bookmarkEnd w:id="92"/>
      <w:r>
        <w:rPr>
          <w:rFonts w:hint="eastAsia" w:ascii="宋体" w:hAnsi="宋体" w:cs="宋体"/>
          <w:b/>
          <w:sz w:val="48"/>
          <w:szCs w:val="48"/>
          <w:lang w:eastAsia="zh-CN"/>
        </w:rPr>
        <w:t>2026年陕州区大营镇吕家崖村高效日光温室示范园区提升改造项目</w:t>
      </w:r>
    </w:p>
    <w:p w14:paraId="15EE1D20">
      <w:pPr>
        <w:pageBreakBefore w:val="0"/>
        <w:widowControl w:val="0"/>
        <w:kinsoku/>
        <w:wordWrap w:val="0"/>
        <w:overflowPunct/>
        <w:topLinePunct w:val="0"/>
        <w:bidi w:val="0"/>
        <w:spacing w:line="420" w:lineRule="exact"/>
        <w:jc w:val="both"/>
        <w:rPr>
          <w:rFonts w:hint="eastAsia" w:ascii="宋体" w:hAnsi="宋体" w:cs="宋体"/>
          <w:b/>
          <w:sz w:val="28"/>
          <w:szCs w:val="28"/>
        </w:rPr>
      </w:pPr>
    </w:p>
    <w:p w14:paraId="5B8C0C01">
      <w:pPr>
        <w:pageBreakBefore w:val="0"/>
        <w:widowControl w:val="0"/>
        <w:kinsoku/>
        <w:wordWrap w:val="0"/>
        <w:overflowPunct/>
        <w:topLinePunct w:val="0"/>
        <w:bidi w:val="0"/>
        <w:spacing w:line="420" w:lineRule="exact"/>
        <w:jc w:val="both"/>
        <w:rPr>
          <w:rFonts w:hint="eastAsia" w:ascii="宋体" w:hAnsi="宋体" w:cs="宋体"/>
          <w:b/>
          <w:sz w:val="28"/>
          <w:szCs w:val="28"/>
        </w:rPr>
      </w:pPr>
    </w:p>
    <w:p w14:paraId="1F18A75F">
      <w:pPr>
        <w:pageBreakBefore w:val="0"/>
        <w:widowControl w:val="0"/>
        <w:kinsoku/>
        <w:wordWrap w:val="0"/>
        <w:overflowPunct/>
        <w:topLinePunct w:val="0"/>
        <w:bidi w:val="0"/>
        <w:spacing w:line="360" w:lineRule="auto"/>
        <w:jc w:val="center"/>
        <w:outlineLvl w:val="0"/>
        <w:rPr>
          <w:rFonts w:hint="eastAsia" w:ascii="宋体" w:hAnsi="宋体"/>
          <w:b/>
          <w:sz w:val="72"/>
          <w:szCs w:val="72"/>
        </w:rPr>
      </w:pPr>
      <w:bookmarkStart w:id="0" w:name="_Toc10261"/>
      <w:bookmarkStart w:id="1" w:name="_Toc31541"/>
      <w:bookmarkStart w:id="2" w:name="_Toc3945"/>
      <w:r>
        <w:rPr>
          <w:rFonts w:hint="eastAsia" w:ascii="宋体" w:hAnsi="宋体"/>
          <w:b/>
          <w:sz w:val="72"/>
          <w:szCs w:val="72"/>
        </w:rPr>
        <w:t>竞争性磋商文件</w:t>
      </w:r>
      <w:bookmarkEnd w:id="0"/>
      <w:bookmarkEnd w:id="1"/>
      <w:bookmarkEnd w:id="2"/>
    </w:p>
    <w:p w14:paraId="174AA838">
      <w:pPr>
        <w:pageBreakBefore w:val="0"/>
        <w:widowControl w:val="0"/>
        <w:kinsoku/>
        <w:wordWrap w:val="0"/>
        <w:overflowPunct/>
        <w:topLinePunct w:val="0"/>
        <w:bidi w:val="0"/>
        <w:spacing w:line="360" w:lineRule="auto"/>
        <w:ind w:firstLine="2548" w:firstLineChars="846"/>
        <w:rPr>
          <w:rFonts w:hint="eastAsia" w:ascii="宋体" w:hAnsi="宋体"/>
          <w:b/>
          <w:color w:val="000000"/>
          <w:sz w:val="30"/>
          <w:szCs w:val="30"/>
        </w:rPr>
      </w:pPr>
    </w:p>
    <w:p w14:paraId="39B43B21">
      <w:pPr>
        <w:pageBreakBefore w:val="0"/>
        <w:widowControl w:val="0"/>
        <w:kinsoku/>
        <w:wordWrap w:val="0"/>
        <w:overflowPunct/>
        <w:topLinePunct w:val="0"/>
        <w:bidi w:val="0"/>
        <w:spacing w:line="360" w:lineRule="auto"/>
        <w:jc w:val="center"/>
        <w:outlineLvl w:val="0"/>
        <w:rPr>
          <w:rFonts w:hint="default" w:ascii="宋体" w:hAnsi="宋体" w:eastAsia="宋体"/>
          <w:b/>
          <w:color w:val="000000"/>
          <w:sz w:val="30"/>
          <w:szCs w:val="30"/>
          <w:highlight w:val="none"/>
          <w:lang w:val="en-US" w:eastAsia="zh-CN"/>
        </w:rPr>
      </w:pPr>
      <w:bookmarkStart w:id="3" w:name="_Toc24289"/>
      <w:bookmarkStart w:id="4" w:name="_Toc22080"/>
      <w:bookmarkStart w:id="5" w:name="_Toc30654"/>
      <w:r>
        <w:rPr>
          <w:rFonts w:hint="eastAsia" w:ascii="宋体" w:hAnsi="宋体" w:eastAsia="宋体" w:cs="Times New Roman"/>
          <w:b/>
          <w:color w:val="000000"/>
          <w:sz w:val="30"/>
          <w:szCs w:val="30"/>
          <w:highlight w:val="none"/>
        </w:rPr>
        <w:t>项目</w:t>
      </w:r>
      <w:r>
        <w:rPr>
          <w:rFonts w:hint="eastAsia" w:ascii="宋体" w:hAnsi="宋体"/>
          <w:b/>
          <w:color w:val="000000"/>
          <w:sz w:val="30"/>
          <w:szCs w:val="30"/>
          <w:highlight w:val="none"/>
        </w:rPr>
        <w:t>编号</w:t>
      </w:r>
      <w:bookmarkEnd w:id="3"/>
      <w:r>
        <w:rPr>
          <w:rFonts w:hint="eastAsia" w:ascii="宋体" w:hAnsi="宋体"/>
          <w:b/>
          <w:color w:val="000000"/>
          <w:sz w:val="30"/>
          <w:szCs w:val="30"/>
          <w:highlight w:val="none"/>
          <w:lang w:eastAsia="zh-CN"/>
        </w:rPr>
        <w:t>：</w:t>
      </w:r>
      <w:bookmarkEnd w:id="4"/>
      <w:bookmarkEnd w:id="5"/>
      <w:r>
        <w:rPr>
          <w:rFonts w:hint="eastAsia" w:ascii="宋体" w:hAnsi="宋体"/>
          <w:b/>
          <w:bCs/>
          <w:kern w:val="0"/>
          <w:sz w:val="28"/>
          <w:szCs w:val="28"/>
          <w:highlight w:val="none"/>
          <w:lang w:eastAsia="zh-CN"/>
        </w:rPr>
        <w:t>陕州竞磋采购-2026-52</w:t>
      </w:r>
    </w:p>
    <w:p w14:paraId="7FDE06F2">
      <w:pPr>
        <w:pageBreakBefore w:val="0"/>
        <w:widowControl w:val="0"/>
        <w:kinsoku/>
        <w:wordWrap w:val="0"/>
        <w:overflowPunct/>
        <w:topLinePunct w:val="0"/>
        <w:bidi w:val="0"/>
        <w:spacing w:line="360" w:lineRule="auto"/>
        <w:jc w:val="center"/>
        <w:outlineLvl w:val="0"/>
        <w:rPr>
          <w:rFonts w:hint="default" w:ascii="宋体" w:hAnsi="宋体" w:eastAsia="宋体" w:cs="Times New Roman"/>
          <w:b/>
          <w:color w:val="000000"/>
          <w:sz w:val="30"/>
          <w:szCs w:val="30"/>
          <w:highlight w:val="none"/>
          <w:lang w:val="en-US" w:eastAsia="zh-CN"/>
        </w:rPr>
      </w:pPr>
      <w:bookmarkStart w:id="6" w:name="_Toc6249"/>
      <w:r>
        <w:rPr>
          <w:rFonts w:hint="eastAsia" w:ascii="宋体" w:hAnsi="宋体" w:eastAsia="宋体" w:cs="宋体"/>
          <w:b/>
          <w:bCs/>
          <w:kern w:val="0"/>
          <w:sz w:val="28"/>
          <w:szCs w:val="28"/>
          <w:highlight w:val="none"/>
          <w:lang w:val="en-US" w:eastAsia="zh-CN"/>
        </w:rPr>
        <w:t xml:space="preserve">           </w:t>
      </w:r>
      <w:bookmarkEnd w:id="6"/>
      <w:r>
        <w:rPr>
          <w:rFonts w:hint="eastAsia" w:ascii="宋体" w:hAnsi="宋体" w:cs="宋体"/>
          <w:b/>
          <w:bCs/>
          <w:kern w:val="0"/>
          <w:sz w:val="28"/>
          <w:szCs w:val="28"/>
          <w:highlight w:val="none"/>
          <w:lang w:eastAsia="zh-CN"/>
        </w:rPr>
        <w:t>SZGZ[2026]095-ZC076</w:t>
      </w:r>
    </w:p>
    <w:p w14:paraId="22B5D8DA">
      <w:pPr>
        <w:pageBreakBefore w:val="0"/>
        <w:widowControl w:val="0"/>
        <w:kinsoku/>
        <w:wordWrap w:val="0"/>
        <w:overflowPunct/>
        <w:topLinePunct w:val="0"/>
        <w:bidi w:val="0"/>
        <w:spacing w:line="360" w:lineRule="auto"/>
        <w:jc w:val="both"/>
        <w:rPr>
          <w:rFonts w:hint="eastAsia" w:ascii="宋体" w:hAnsi="宋体"/>
          <w:b/>
          <w:color w:val="000000"/>
          <w:sz w:val="30"/>
          <w:szCs w:val="30"/>
        </w:rPr>
      </w:pPr>
      <w:r>
        <w:rPr>
          <w:rFonts w:hint="eastAsia" w:ascii="宋体" w:hAnsi="宋体"/>
          <w:b/>
          <w:color w:val="000000"/>
          <w:sz w:val="30"/>
          <w:szCs w:val="30"/>
        </w:rPr>
        <w:t xml:space="preserve">              </w:t>
      </w:r>
    </w:p>
    <w:p w14:paraId="35330E90">
      <w:pPr>
        <w:pageBreakBefore w:val="0"/>
        <w:widowControl w:val="0"/>
        <w:kinsoku/>
        <w:wordWrap w:val="0"/>
        <w:overflowPunct/>
        <w:topLinePunct w:val="0"/>
        <w:bidi w:val="0"/>
        <w:spacing w:line="360" w:lineRule="auto"/>
        <w:jc w:val="center"/>
        <w:rPr>
          <w:rFonts w:hint="eastAsia" w:ascii="宋体" w:hAnsi="宋体"/>
          <w:b/>
          <w:sz w:val="28"/>
          <w:szCs w:val="28"/>
        </w:rPr>
      </w:pPr>
      <w:r>
        <w:rPr>
          <w:rFonts w:hint="eastAsia" w:ascii="宋体" w:hAnsi="宋体" w:eastAsia="宋体"/>
          <w:b/>
          <w:bCs/>
          <w:color w:val="auto"/>
          <w:sz w:val="36"/>
          <w:szCs w:val="36"/>
          <w:lang w:eastAsia="zh-CN"/>
        </w:rPr>
        <w:drawing>
          <wp:inline distT="0" distB="0" distL="114300" distR="114300">
            <wp:extent cx="2381250" cy="2588260"/>
            <wp:effectExtent l="0" t="0" r="0" b="2540"/>
            <wp:docPr id="1" name="图片 1" descr="C:/Users/Lenovo/Desktop/e5c6585fa91a254512b65f3a83970c18.pnge5c6585fa91a254512b65f3a83970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e5c6585fa91a254512b65f3a83970c18.pnge5c6585fa91a254512b65f3a83970c18"/>
                    <pic:cNvPicPr>
                      <a:picLocks noChangeAspect="1"/>
                    </pic:cNvPicPr>
                  </pic:nvPicPr>
                  <pic:blipFill>
                    <a:blip r:embed="rId13"/>
                    <a:srcRect l="11985" r="11985"/>
                    <a:stretch>
                      <a:fillRect/>
                    </a:stretch>
                  </pic:blipFill>
                  <pic:spPr>
                    <a:xfrm>
                      <a:off x="0" y="0"/>
                      <a:ext cx="2381250" cy="2588260"/>
                    </a:xfrm>
                    <a:prstGeom prst="rect">
                      <a:avLst/>
                    </a:prstGeom>
                    <a:noFill/>
                    <a:ln>
                      <a:noFill/>
                    </a:ln>
                  </pic:spPr>
                </pic:pic>
              </a:graphicData>
            </a:graphic>
          </wp:inline>
        </w:drawing>
      </w:r>
      <w:bookmarkStart w:id="7" w:name="_Toc4091"/>
    </w:p>
    <w:p w14:paraId="54319F6D">
      <w:pPr>
        <w:pageBreakBefore w:val="0"/>
        <w:widowControl w:val="0"/>
        <w:kinsoku/>
        <w:wordWrap w:val="0"/>
        <w:overflowPunct/>
        <w:topLinePunct w:val="0"/>
        <w:bidi w:val="0"/>
        <w:spacing w:line="480" w:lineRule="auto"/>
        <w:jc w:val="both"/>
        <w:outlineLvl w:val="0"/>
        <w:rPr>
          <w:rFonts w:hint="eastAsia" w:ascii="宋体" w:hAnsi="宋体"/>
          <w:b/>
          <w:sz w:val="32"/>
          <w:szCs w:val="32"/>
        </w:rPr>
      </w:pPr>
    </w:p>
    <w:p w14:paraId="594DA079">
      <w:pPr>
        <w:pageBreakBefore w:val="0"/>
        <w:widowControl w:val="0"/>
        <w:kinsoku/>
        <w:wordWrap w:val="0"/>
        <w:overflowPunct/>
        <w:topLinePunct w:val="0"/>
        <w:bidi w:val="0"/>
        <w:spacing w:line="480" w:lineRule="auto"/>
        <w:ind w:firstLine="2249" w:firstLineChars="700"/>
        <w:jc w:val="both"/>
        <w:outlineLvl w:val="0"/>
        <w:rPr>
          <w:rFonts w:hint="eastAsia" w:eastAsia="宋体"/>
          <w:b/>
          <w:sz w:val="36"/>
          <w:szCs w:val="36"/>
          <w:lang w:eastAsia="zh-CN"/>
        </w:rPr>
      </w:pPr>
      <w:bookmarkStart w:id="8" w:name="_Toc18840"/>
      <w:bookmarkStart w:id="9" w:name="_Toc10337"/>
      <w:r>
        <w:rPr>
          <w:rFonts w:hint="eastAsia" w:ascii="宋体" w:hAnsi="宋体"/>
          <w:b/>
          <w:sz w:val="32"/>
          <w:szCs w:val="32"/>
        </w:rPr>
        <w:t xml:space="preserve">采 </w:t>
      </w:r>
      <w:r>
        <w:rPr>
          <w:rFonts w:hint="eastAsia" w:ascii="宋体" w:hAnsi="宋体"/>
          <w:b/>
          <w:sz w:val="32"/>
          <w:szCs w:val="32"/>
          <w:lang w:val="en-US" w:eastAsia="zh-CN"/>
        </w:rPr>
        <w:t xml:space="preserve"> </w:t>
      </w:r>
      <w:r>
        <w:rPr>
          <w:rFonts w:hint="eastAsia" w:ascii="宋体" w:hAnsi="宋体"/>
          <w:b/>
          <w:sz w:val="32"/>
          <w:szCs w:val="32"/>
        </w:rPr>
        <w:t xml:space="preserve">购 </w:t>
      </w:r>
      <w:r>
        <w:rPr>
          <w:rFonts w:hint="eastAsia" w:ascii="宋体" w:hAnsi="宋体"/>
          <w:b/>
          <w:sz w:val="32"/>
          <w:szCs w:val="32"/>
          <w:lang w:val="en-US" w:eastAsia="zh-CN"/>
        </w:rPr>
        <w:t xml:space="preserve"> </w:t>
      </w:r>
      <w:r>
        <w:rPr>
          <w:rFonts w:hint="eastAsia" w:ascii="宋体" w:hAnsi="宋体"/>
          <w:b/>
          <w:sz w:val="32"/>
          <w:szCs w:val="32"/>
        </w:rPr>
        <w:t>人</w:t>
      </w:r>
      <w:r>
        <w:rPr>
          <w:rFonts w:hint="eastAsia" w:ascii="宋体" w:hAnsi="宋体"/>
          <w:b/>
          <w:sz w:val="32"/>
          <w:szCs w:val="32"/>
          <w:lang w:eastAsia="zh-CN"/>
        </w:rPr>
        <w:t>：</w:t>
      </w:r>
      <w:bookmarkEnd w:id="7"/>
      <w:bookmarkEnd w:id="8"/>
      <w:bookmarkEnd w:id="9"/>
      <w:r>
        <w:rPr>
          <w:rFonts w:hint="eastAsia"/>
          <w:b/>
          <w:sz w:val="32"/>
          <w:szCs w:val="32"/>
          <w:lang w:eastAsia="zh-CN"/>
        </w:rPr>
        <w:t>三门峡市陕州区大营镇人民政府</w:t>
      </w:r>
    </w:p>
    <w:p w14:paraId="560816A8">
      <w:pPr>
        <w:pageBreakBefore w:val="0"/>
        <w:widowControl w:val="0"/>
        <w:kinsoku/>
        <w:wordWrap w:val="0"/>
        <w:overflowPunct/>
        <w:topLinePunct w:val="0"/>
        <w:bidi w:val="0"/>
        <w:spacing w:line="480" w:lineRule="auto"/>
        <w:jc w:val="center"/>
        <w:outlineLvl w:val="0"/>
        <w:rPr>
          <w:rFonts w:hint="eastAsia" w:ascii="宋体" w:hAnsi="宋体" w:eastAsia="宋体"/>
          <w:b/>
          <w:color w:val="000000"/>
          <w:sz w:val="36"/>
          <w:szCs w:val="36"/>
          <w:lang w:eastAsia="zh-CN"/>
        </w:rPr>
      </w:pPr>
      <w:bookmarkStart w:id="10" w:name="_Toc4814"/>
      <w:r>
        <w:rPr>
          <w:rFonts w:hint="eastAsia" w:ascii="宋体" w:hAnsi="宋体"/>
          <w:b/>
          <w:sz w:val="32"/>
          <w:szCs w:val="32"/>
          <w:lang w:val="en-US" w:eastAsia="zh-CN"/>
        </w:rPr>
        <w:t xml:space="preserve"> </w:t>
      </w:r>
      <w:bookmarkStart w:id="11" w:name="_Toc24884"/>
      <w:bookmarkStart w:id="12" w:name="_Toc23529"/>
      <w:r>
        <w:rPr>
          <w:rFonts w:hint="eastAsia" w:ascii="宋体" w:hAnsi="宋体"/>
          <w:b/>
          <w:sz w:val="32"/>
          <w:szCs w:val="32"/>
          <w:lang w:val="en-US" w:eastAsia="zh-CN"/>
        </w:rPr>
        <w:t xml:space="preserve">   采购</w:t>
      </w:r>
      <w:r>
        <w:rPr>
          <w:rFonts w:hint="eastAsia" w:ascii="宋体" w:hAnsi="宋体"/>
          <w:b/>
          <w:sz w:val="32"/>
          <w:szCs w:val="32"/>
        </w:rPr>
        <w:t>代理机构</w:t>
      </w:r>
      <w:bookmarkEnd w:id="10"/>
      <w:r>
        <w:rPr>
          <w:rFonts w:hint="eastAsia" w:ascii="宋体" w:hAnsi="宋体"/>
          <w:b/>
          <w:sz w:val="32"/>
          <w:szCs w:val="32"/>
          <w:lang w:eastAsia="zh-CN"/>
        </w:rPr>
        <w:t>：</w:t>
      </w:r>
      <w:bookmarkEnd w:id="11"/>
      <w:bookmarkEnd w:id="12"/>
      <w:r>
        <w:rPr>
          <w:rFonts w:hint="eastAsia" w:ascii="宋体" w:hAnsi="宋体"/>
          <w:b/>
          <w:sz w:val="32"/>
          <w:szCs w:val="32"/>
          <w:lang w:eastAsia="zh-CN"/>
        </w:rPr>
        <w:t>河南建晔工程管理有限公司</w:t>
      </w:r>
    </w:p>
    <w:p w14:paraId="28F59EF3">
      <w:pPr>
        <w:pageBreakBefore w:val="0"/>
        <w:widowControl w:val="0"/>
        <w:kinsoku/>
        <w:wordWrap w:val="0"/>
        <w:overflowPunct/>
        <w:topLinePunct w:val="0"/>
        <w:bidi w:val="0"/>
        <w:spacing w:line="480" w:lineRule="auto"/>
        <w:ind w:firstLine="2249" w:firstLineChars="700"/>
        <w:jc w:val="both"/>
        <w:outlineLvl w:val="0"/>
        <w:rPr>
          <w:rFonts w:hint="eastAsia" w:ascii="宋体" w:hAnsi="宋体" w:eastAsia="宋体"/>
          <w:b/>
          <w:color w:val="000000"/>
          <w:sz w:val="36"/>
          <w:szCs w:val="36"/>
          <w:lang w:eastAsia="zh-CN"/>
        </w:rPr>
      </w:pPr>
      <w:bookmarkStart w:id="13" w:name="_Toc30793"/>
      <w:bookmarkStart w:id="14" w:name="_Toc21776"/>
      <w:bookmarkStart w:id="15" w:name="_Toc2989"/>
      <w:r>
        <w:rPr>
          <w:rFonts w:hint="eastAsia" w:ascii="宋体" w:hAnsi="宋体"/>
          <w:b/>
          <w:sz w:val="32"/>
          <w:szCs w:val="32"/>
        </w:rPr>
        <w:t>日    期</w:t>
      </w:r>
      <w:r>
        <w:rPr>
          <w:rFonts w:hint="eastAsia" w:ascii="宋体" w:hAnsi="宋体"/>
          <w:b/>
          <w:sz w:val="32"/>
          <w:szCs w:val="32"/>
          <w:lang w:eastAsia="zh-CN"/>
        </w:rPr>
        <w:t>：</w:t>
      </w:r>
      <w:bookmarkEnd w:id="13"/>
      <w:bookmarkEnd w:id="14"/>
      <w:bookmarkEnd w:id="15"/>
      <w:r>
        <w:rPr>
          <w:rFonts w:hint="eastAsia" w:ascii="宋体" w:hAnsi="宋体"/>
          <w:b/>
          <w:sz w:val="32"/>
          <w:szCs w:val="32"/>
          <w:lang w:eastAsia="zh-CN"/>
        </w:rPr>
        <w:t>二零二六年七月</w:t>
      </w:r>
    </w:p>
    <w:p w14:paraId="5E287461">
      <w:pPr>
        <w:pStyle w:val="10"/>
        <w:pageBreakBefore w:val="0"/>
        <w:widowControl w:val="0"/>
        <w:kinsoku/>
        <w:wordWrap w:val="0"/>
        <w:overflowPunct/>
        <w:topLinePunct w:val="0"/>
        <w:bidi w:val="0"/>
        <w:jc w:val="both"/>
        <w:rPr>
          <w:rFonts w:hint="eastAsia"/>
          <w:sz w:val="44"/>
          <w:szCs w:val="44"/>
        </w:rPr>
        <w:sectPr>
          <w:footerReference r:id="rId6" w:type="first"/>
          <w:headerReference r:id="rId3" w:type="default"/>
          <w:footerReference r:id="rId4" w:type="default"/>
          <w:footerReference r:id="rId5" w:type="even"/>
          <w:pgSz w:w="11906" w:h="16838"/>
          <w:pgMar w:top="1440" w:right="1080" w:bottom="1440" w:left="1080" w:header="720" w:footer="720" w:gutter="0"/>
          <w:pgNumType w:start="1"/>
          <w:cols w:space="720" w:num="1"/>
        </w:sectPr>
      </w:pPr>
    </w:p>
    <w:p w14:paraId="117C2299">
      <w:pPr>
        <w:pageBreakBefore w:val="0"/>
        <w:widowControl w:val="0"/>
        <w:kinsoku/>
        <w:wordWrap w:val="0"/>
        <w:overflowPunct/>
        <w:topLinePunct w:val="0"/>
        <w:bidi w:val="0"/>
        <w:spacing w:before="0" w:beforeLines="0" w:after="0" w:afterLines="0" w:line="240" w:lineRule="auto"/>
        <w:ind w:left="0" w:leftChars="0" w:right="0" w:rightChars="0" w:firstLine="0" w:firstLineChars="0"/>
        <w:jc w:val="center"/>
        <w:rPr>
          <w:rFonts w:hint="eastAsia" w:ascii="宋体" w:hAnsi="宋体" w:eastAsia="宋体" w:cs="宋体"/>
          <w:sz w:val="44"/>
          <w:szCs w:val="44"/>
        </w:rPr>
      </w:pPr>
      <w:bookmarkStart w:id="16" w:name="_Toc485222549"/>
      <w:bookmarkStart w:id="17" w:name="_Toc181180296"/>
      <w:bookmarkStart w:id="18" w:name="_Toc183264282"/>
      <w:r>
        <w:rPr>
          <w:rFonts w:hint="eastAsia" w:ascii="宋体" w:hAnsi="宋体" w:eastAsia="宋体" w:cs="宋体"/>
          <w:sz w:val="44"/>
          <w:szCs w:val="44"/>
        </w:rPr>
        <w:t>目</w:t>
      </w:r>
      <w:r>
        <w:rPr>
          <w:rFonts w:hint="eastAsia" w:ascii="宋体" w:hAnsi="宋体" w:eastAsia="宋体" w:cs="宋体"/>
          <w:sz w:val="44"/>
          <w:szCs w:val="44"/>
          <w:lang w:val="en-US" w:eastAsia="zh-CN"/>
        </w:rPr>
        <w:t xml:space="preserve">  </w:t>
      </w:r>
      <w:r>
        <w:rPr>
          <w:rFonts w:hint="eastAsia" w:ascii="宋体" w:hAnsi="宋体" w:eastAsia="宋体" w:cs="宋体"/>
          <w:sz w:val="44"/>
          <w:szCs w:val="44"/>
        </w:rPr>
        <w:t>录</w:t>
      </w:r>
    </w:p>
    <w:p w14:paraId="360146BA">
      <w:pPr>
        <w:spacing w:before="0" w:beforeLines="0" w:after="0" w:afterLines="0" w:line="240" w:lineRule="auto"/>
        <w:ind w:left="0" w:leftChars="0" w:right="0" w:rightChars="0" w:firstLine="0" w:firstLineChars="0"/>
        <w:jc w:val="both"/>
      </w:pPr>
    </w:p>
    <w:p w14:paraId="2FE02FC7">
      <w:pPr>
        <w:pStyle w:val="10"/>
        <w:tabs>
          <w:tab w:val="right" w:leader="dot" w:pos="9747"/>
          <w:tab w:val="clear" w:pos="9345"/>
        </w:tabs>
      </w:pPr>
      <w:r>
        <w:rPr>
          <w:rFonts w:hint="eastAsia"/>
          <w:lang w:eastAsia="zh-CN"/>
        </w:rPr>
        <w:fldChar w:fldCharType="begin"/>
      </w:r>
      <w:r>
        <w:rPr>
          <w:rFonts w:hint="eastAsia"/>
          <w:lang w:eastAsia="zh-CN"/>
        </w:rPr>
        <w:instrText xml:space="preserve">TOC \o "1-1" \h \u </w:instrText>
      </w:r>
      <w:r>
        <w:rPr>
          <w:rFonts w:hint="eastAsia"/>
          <w:lang w:eastAsia="zh-CN"/>
        </w:rPr>
        <w:fldChar w:fldCharType="separate"/>
      </w:r>
    </w:p>
    <w:p w14:paraId="4A2E4C80">
      <w:pPr>
        <w:pStyle w:val="10"/>
        <w:tabs>
          <w:tab w:val="right" w:leader="dot" w:pos="9747"/>
          <w:tab w:val="clear" w:pos="9345"/>
        </w:tabs>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 HYPERLINK \l _Toc13372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z w:val="28"/>
          <w:szCs w:val="52"/>
        </w:rPr>
        <w:t>第一部分 竞争性磋商公告</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_Toc13372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eastAsia="zh-CN"/>
        </w:rPr>
        <w:fldChar w:fldCharType="end"/>
      </w:r>
    </w:p>
    <w:p w14:paraId="0C8EA87E">
      <w:pPr>
        <w:rPr>
          <w:rFonts w:hint="eastAsia"/>
        </w:rPr>
      </w:pPr>
    </w:p>
    <w:p w14:paraId="39940FC2">
      <w:pPr>
        <w:pStyle w:val="10"/>
        <w:tabs>
          <w:tab w:val="right" w:leader="dot" w:pos="9747"/>
          <w:tab w:val="clear" w:pos="9345"/>
        </w:tabs>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 HYPERLINK \l _Toc26113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z w:val="28"/>
          <w:szCs w:val="52"/>
        </w:rPr>
        <w:t>第二部分 磋商</w:t>
      </w:r>
      <w:r>
        <w:rPr>
          <w:rFonts w:hint="eastAsia" w:ascii="宋体" w:hAnsi="宋体" w:eastAsia="宋体" w:cs="宋体"/>
          <w:b w:val="0"/>
          <w:bCs w:val="0"/>
          <w:sz w:val="28"/>
          <w:szCs w:val="52"/>
          <w:lang w:eastAsia="zh-CN"/>
        </w:rPr>
        <w:t>供应商</w:t>
      </w:r>
      <w:r>
        <w:rPr>
          <w:rFonts w:hint="eastAsia" w:ascii="宋体" w:hAnsi="宋体" w:eastAsia="宋体" w:cs="宋体"/>
          <w:b w:val="0"/>
          <w:bCs w:val="0"/>
          <w:sz w:val="28"/>
          <w:szCs w:val="52"/>
        </w:rPr>
        <w:t>须知</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_Toc26113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6</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eastAsia="zh-CN"/>
        </w:rPr>
        <w:fldChar w:fldCharType="end"/>
      </w:r>
    </w:p>
    <w:p w14:paraId="29EC7FA7">
      <w:pPr>
        <w:rPr>
          <w:rFonts w:hint="eastAsia"/>
        </w:rPr>
      </w:pPr>
    </w:p>
    <w:p w14:paraId="2D5F9095">
      <w:pPr>
        <w:pStyle w:val="10"/>
        <w:tabs>
          <w:tab w:val="right" w:leader="dot" w:pos="9747"/>
          <w:tab w:val="clear" w:pos="9345"/>
        </w:tabs>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 HYPERLINK \l _Toc5444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z w:val="28"/>
          <w:szCs w:val="52"/>
        </w:rPr>
        <w:t>第三部分 磋商办法</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_Toc5444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23</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eastAsia="zh-CN"/>
        </w:rPr>
        <w:fldChar w:fldCharType="end"/>
      </w:r>
    </w:p>
    <w:p w14:paraId="6C5DF738">
      <w:pPr>
        <w:rPr>
          <w:rFonts w:hint="eastAsia"/>
        </w:rPr>
      </w:pPr>
    </w:p>
    <w:p w14:paraId="4EDE12EC">
      <w:pPr>
        <w:pStyle w:val="10"/>
        <w:tabs>
          <w:tab w:val="right" w:leader="dot" w:pos="9747"/>
          <w:tab w:val="clear" w:pos="9345"/>
        </w:tabs>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 HYPERLINK \l _Toc25205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pacing w:val="6"/>
          <w:sz w:val="28"/>
          <w:szCs w:val="44"/>
          <w:lang w:val="en-US" w:eastAsia="zh-CN" w:bidi="ar-SA"/>
        </w:rPr>
        <w:t>第四部分</w:t>
      </w:r>
      <w:r>
        <w:rPr>
          <w:rFonts w:hint="eastAsia" w:ascii="宋体" w:hAnsi="宋体" w:eastAsia="宋体" w:cs="宋体"/>
          <w:b w:val="0"/>
          <w:bCs w:val="0"/>
          <w:sz w:val="28"/>
          <w:szCs w:val="44"/>
        </w:rPr>
        <w:t xml:space="preserve"> 合同条款及格式</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_Toc25205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36</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eastAsia="zh-CN"/>
        </w:rPr>
        <w:fldChar w:fldCharType="end"/>
      </w:r>
    </w:p>
    <w:p w14:paraId="3E9EBA4A">
      <w:pPr>
        <w:rPr>
          <w:rFonts w:hint="eastAsia"/>
        </w:rPr>
      </w:pPr>
    </w:p>
    <w:p w14:paraId="26B41871">
      <w:pPr>
        <w:pStyle w:val="10"/>
        <w:tabs>
          <w:tab w:val="right" w:leader="dot" w:pos="9747"/>
          <w:tab w:val="clear" w:pos="9345"/>
        </w:tabs>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 HYPERLINK \l _Toc27246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z w:val="28"/>
          <w:szCs w:val="52"/>
        </w:rPr>
        <w:t>第五部分 工程量清单</w:t>
      </w:r>
      <w:r>
        <w:rPr>
          <w:rFonts w:hint="eastAsia" w:ascii="宋体" w:hAnsi="宋体" w:eastAsia="宋体" w:cs="宋体"/>
          <w:b w:val="0"/>
          <w:bCs w:val="0"/>
          <w:sz w:val="28"/>
          <w:szCs w:val="52"/>
          <w:lang w:val="en-US" w:eastAsia="zh-CN"/>
        </w:rPr>
        <w:t>及图纸</w:t>
      </w:r>
      <w:r>
        <w:rPr>
          <w:rFonts w:hint="eastAsia" w:ascii="宋体" w:hAnsi="宋体" w:eastAsia="宋体" w:cs="宋体"/>
          <w:b w:val="0"/>
          <w:bCs w:val="0"/>
          <w:sz w:val="28"/>
          <w:szCs w:val="52"/>
        </w:rPr>
        <w:t>（另附）</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_Toc27246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42</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eastAsia="zh-CN"/>
        </w:rPr>
        <w:fldChar w:fldCharType="end"/>
      </w:r>
    </w:p>
    <w:p w14:paraId="4421038E">
      <w:pPr>
        <w:rPr>
          <w:rFonts w:hint="eastAsia"/>
        </w:rPr>
      </w:pPr>
    </w:p>
    <w:p w14:paraId="5AF3A219">
      <w:pPr>
        <w:pStyle w:val="10"/>
        <w:tabs>
          <w:tab w:val="right" w:leader="dot" w:pos="9747"/>
          <w:tab w:val="clear" w:pos="9345"/>
        </w:tabs>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 HYPERLINK \l _Toc13986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z w:val="28"/>
          <w:szCs w:val="24"/>
          <w:lang w:val="en-US" w:eastAsia="zh-CN"/>
        </w:rPr>
        <w:t>第六部分 响应文件格式</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_Toc13986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43</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lang w:eastAsia="zh-CN"/>
        </w:rPr>
        <w:fldChar w:fldCharType="end"/>
      </w:r>
    </w:p>
    <w:p w14:paraId="41D75B99">
      <w:pPr>
        <w:rPr>
          <w:rFonts w:hint="eastAsia"/>
          <w:lang w:eastAsia="zh-CN"/>
        </w:rPr>
      </w:pPr>
      <w:r>
        <w:rPr>
          <w:rFonts w:hint="eastAsia"/>
          <w:lang w:eastAsia="zh-CN"/>
        </w:rPr>
        <w:fldChar w:fldCharType="end"/>
      </w:r>
    </w:p>
    <w:p w14:paraId="1EDC3E26">
      <w:pPr>
        <w:rPr>
          <w:rFonts w:hint="eastAsia"/>
          <w:lang w:eastAsia="zh-CN"/>
        </w:rPr>
        <w:sectPr>
          <w:footerReference r:id="rId7" w:type="default"/>
          <w:pgSz w:w="11907" w:h="16840"/>
          <w:pgMar w:top="1440" w:right="1080" w:bottom="1440" w:left="1080" w:header="851" w:footer="720" w:gutter="0"/>
          <w:pgNumType w:start="1"/>
          <w:cols w:space="720" w:num="1"/>
        </w:sectPr>
      </w:pPr>
    </w:p>
    <w:p w14:paraId="332FE3F3">
      <w:pPr>
        <w:pStyle w:val="12"/>
        <w:pageBreakBefore w:val="0"/>
        <w:widowControl w:val="0"/>
        <w:tabs>
          <w:tab w:val="right" w:leader="dot" w:pos="8729"/>
          <w:tab w:val="clear" w:pos="9345"/>
        </w:tabs>
        <w:kinsoku/>
        <w:wordWrap w:val="0"/>
        <w:overflowPunct/>
        <w:topLinePunct w:val="0"/>
        <w:bidi w:val="0"/>
        <w:ind w:left="0" w:firstLine="0" w:firstLineChars="0"/>
        <w:jc w:val="center"/>
        <w:outlineLvl w:val="0"/>
        <w:rPr>
          <w:rFonts w:hint="eastAsia" w:ascii="宋体" w:hAnsi="宋体" w:eastAsia="宋体" w:cs="宋体"/>
          <w:b/>
          <w:sz w:val="36"/>
          <w:szCs w:val="36"/>
        </w:rPr>
      </w:pPr>
      <w:bookmarkStart w:id="19" w:name="_Toc10510"/>
      <w:bookmarkStart w:id="20" w:name="_Toc13372"/>
      <w:r>
        <w:rPr>
          <w:rFonts w:hint="eastAsia" w:ascii="宋体" w:hAnsi="宋体" w:eastAsia="宋体" w:cs="宋体"/>
          <w:b/>
          <w:sz w:val="36"/>
          <w:szCs w:val="36"/>
        </w:rPr>
        <w:t>第一部分  竞争性磋商公告</w:t>
      </w:r>
      <w:bookmarkEnd w:id="16"/>
      <w:bookmarkEnd w:id="19"/>
      <w:bookmarkEnd w:id="20"/>
    </w:p>
    <w:p w14:paraId="273FDDB4">
      <w:pPr>
        <w:pageBreakBefore w:val="0"/>
        <w:widowControl w:val="0"/>
        <w:kinsoku/>
        <w:wordWrap w:val="0"/>
        <w:overflowPunct/>
        <w:topLinePunct w:val="0"/>
        <w:bidi w:val="0"/>
        <w:spacing w:line="480" w:lineRule="auto"/>
        <w:rPr>
          <w:rFonts w:hint="eastAsia" w:ascii="宋体" w:hAnsi="宋体"/>
          <w:sz w:val="24"/>
          <w:szCs w:val="24"/>
        </w:rPr>
      </w:pPr>
    </w:p>
    <w:p w14:paraId="470EC10E">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bookmarkStart w:id="21" w:name="_Toc485222550"/>
      <w:r>
        <w:rPr>
          <w:rFonts w:hint="eastAsia" w:ascii="宋体" w:hAnsi="宋体" w:eastAsia="宋体" w:cs="宋体"/>
          <w:kern w:val="0"/>
          <w:sz w:val="24"/>
          <w:szCs w:val="24"/>
        </w:rPr>
        <w:t>项目概况</w:t>
      </w:r>
    </w:p>
    <w:p w14:paraId="532967F7">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highlight w:val="none"/>
        </w:rPr>
      </w:pPr>
      <w:r>
        <w:rPr>
          <w:rFonts w:hint="eastAsia" w:ascii="宋体" w:hAnsi="宋体" w:cs="宋体"/>
          <w:kern w:val="0"/>
          <w:sz w:val="24"/>
          <w:szCs w:val="24"/>
          <w:lang w:eastAsia="zh-CN"/>
        </w:rPr>
        <w:t>2</w:t>
      </w:r>
      <w:r>
        <w:rPr>
          <w:rFonts w:hint="eastAsia" w:ascii="宋体" w:hAnsi="宋体" w:cs="宋体"/>
          <w:kern w:val="0"/>
          <w:sz w:val="24"/>
          <w:szCs w:val="24"/>
          <w:highlight w:val="none"/>
          <w:lang w:eastAsia="zh-CN"/>
        </w:rPr>
        <w:t>026年陕州区大营镇吕家崖村高效日光温室示范园区提升改造项目</w:t>
      </w:r>
      <w:r>
        <w:rPr>
          <w:rFonts w:hint="eastAsia" w:ascii="宋体" w:hAnsi="宋体" w:eastAsia="宋体" w:cs="宋体"/>
          <w:kern w:val="0"/>
          <w:sz w:val="24"/>
          <w:szCs w:val="24"/>
          <w:highlight w:val="none"/>
        </w:rPr>
        <w:t>的潜在供应商凭CA登录三门峡市公共资源交易中心网（网址：http://gzjy.smx.gov.cn/）获取采购文件，并于</w:t>
      </w:r>
      <w:r>
        <w:rPr>
          <w:rFonts w:hint="eastAsia" w:ascii="宋体" w:hAnsi="宋体" w:cs="宋体"/>
          <w:kern w:val="0"/>
          <w:sz w:val="24"/>
          <w:szCs w:val="24"/>
          <w:highlight w:val="none"/>
          <w:lang w:val="en-US" w:eastAsia="zh-CN"/>
        </w:rPr>
        <w:t>2026年07月29日08时20分（北京时间）</w:t>
      </w:r>
      <w:r>
        <w:rPr>
          <w:rFonts w:hint="eastAsia" w:ascii="宋体" w:hAnsi="宋体" w:eastAsia="宋体" w:cs="宋体"/>
          <w:kern w:val="0"/>
          <w:sz w:val="24"/>
          <w:szCs w:val="24"/>
          <w:highlight w:val="none"/>
        </w:rPr>
        <w:t>前递交响应文件。</w:t>
      </w:r>
    </w:p>
    <w:p w14:paraId="2C5CCB37">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b w:val="0"/>
          <w:bCs/>
          <w:kern w:val="0"/>
          <w:sz w:val="24"/>
          <w:szCs w:val="24"/>
          <w:highlight w:val="none"/>
        </w:rPr>
      </w:pPr>
      <w:r>
        <w:rPr>
          <w:rFonts w:hint="eastAsia" w:ascii="宋体" w:hAnsi="宋体" w:eastAsia="宋体" w:cs="宋体"/>
          <w:b w:val="0"/>
          <w:bCs/>
          <w:kern w:val="0"/>
          <w:sz w:val="24"/>
          <w:szCs w:val="24"/>
          <w:highlight w:val="none"/>
        </w:rPr>
        <w:t>一、项目基本情况：</w:t>
      </w:r>
    </w:p>
    <w:p w14:paraId="49354F85">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kern w:val="0"/>
          <w:sz w:val="24"/>
          <w:szCs w:val="24"/>
          <w:highlight w:val="none"/>
          <w:lang w:val="en-US"/>
        </w:rPr>
      </w:pP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lang w:eastAsia="zh-CN"/>
        </w:rPr>
        <w:t>项目编号</w:t>
      </w: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eastAsia="zh-CN"/>
        </w:rPr>
        <w:t>陕州竞磋采购-2026-52</w:t>
      </w: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eastAsia="zh-CN"/>
        </w:rPr>
        <w:t>SZGZ[2026]095-ZC076</w:t>
      </w:r>
    </w:p>
    <w:p w14:paraId="4263CB12">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kern w:val="0"/>
          <w:sz w:val="24"/>
          <w:szCs w:val="24"/>
        </w:rPr>
        <w:t>2、项目名称：</w:t>
      </w:r>
      <w:r>
        <w:rPr>
          <w:rFonts w:hint="eastAsia" w:ascii="宋体" w:hAnsi="宋体" w:cs="宋体"/>
          <w:kern w:val="0"/>
          <w:sz w:val="24"/>
          <w:szCs w:val="24"/>
          <w:lang w:val="en-US" w:eastAsia="zh-CN"/>
        </w:rPr>
        <w:t>2026年陕州区大营镇吕家崖村高效日光温室示范园区提升改造项目</w:t>
      </w:r>
    </w:p>
    <w:p w14:paraId="265C551E">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3、采购方式：竞争性磋商</w:t>
      </w:r>
    </w:p>
    <w:p w14:paraId="783BF659">
      <w:pPr>
        <w:keepNext w:val="0"/>
        <w:keepLines w:val="0"/>
        <w:pageBreakBefore w:val="0"/>
        <w:widowControl w:val="0"/>
        <w:kinsoku/>
        <w:wordWrap w:val="0"/>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、预算金额：</w:t>
      </w:r>
      <w:r>
        <w:rPr>
          <w:rFonts w:hint="eastAsia" w:ascii="宋体" w:hAnsi="宋体" w:cs="宋体"/>
          <w:sz w:val="24"/>
          <w:szCs w:val="32"/>
          <w:u w:val="none"/>
          <w:lang w:val="en-US" w:eastAsia="zh-CN"/>
        </w:rPr>
        <w:t>2163104.29</w:t>
      </w:r>
      <w:r>
        <w:rPr>
          <w:rFonts w:hint="eastAsia" w:ascii="宋体" w:hAnsi="宋体" w:eastAsia="宋体" w:cs="宋体"/>
          <w:bCs/>
          <w:color w:val="000000"/>
          <w:sz w:val="24"/>
          <w:szCs w:val="24"/>
        </w:rPr>
        <w:t>元</w:t>
      </w:r>
    </w:p>
    <w:p w14:paraId="25F6CBAA">
      <w:pPr>
        <w:keepNext w:val="0"/>
        <w:keepLines w:val="0"/>
        <w:pageBreakBefore w:val="0"/>
        <w:widowControl w:val="0"/>
        <w:kinsoku/>
        <w:wordWrap w:val="0"/>
        <w:overflowPunct/>
        <w:topLinePunct w:val="0"/>
        <w:autoSpaceDE w:val="0"/>
        <w:autoSpaceDN/>
        <w:bidi w:val="0"/>
        <w:adjustRightInd/>
        <w:snapToGrid/>
        <w:spacing w:line="360" w:lineRule="auto"/>
        <w:ind w:firstLine="840" w:firstLineChars="350"/>
        <w:textAlignment w:val="auto"/>
        <w:rPr>
          <w:rFonts w:hint="eastAsia" w:ascii="宋体" w:hAnsi="宋体" w:eastAsia="宋体" w:cs="宋体"/>
          <w:bCs/>
          <w:color w:val="000000"/>
          <w:sz w:val="24"/>
          <w:szCs w:val="24"/>
        </w:rPr>
      </w:pPr>
      <w:r>
        <w:rPr>
          <w:rFonts w:hint="eastAsia" w:ascii="宋体" w:hAnsi="宋体" w:eastAsia="宋体" w:cs="宋体"/>
          <w:sz w:val="24"/>
          <w:szCs w:val="24"/>
        </w:rPr>
        <w:t>最高限价：</w:t>
      </w:r>
      <w:r>
        <w:rPr>
          <w:rFonts w:hint="eastAsia" w:ascii="宋体" w:hAnsi="宋体" w:cs="宋体"/>
          <w:sz w:val="24"/>
          <w:szCs w:val="32"/>
          <w:u w:val="none"/>
          <w:lang w:val="en-US" w:eastAsia="zh-CN"/>
        </w:rPr>
        <w:t>2163104.29</w:t>
      </w:r>
      <w:r>
        <w:rPr>
          <w:rFonts w:hint="eastAsia" w:ascii="宋体" w:hAnsi="宋体" w:eastAsia="宋体" w:cs="宋体"/>
          <w:bCs/>
          <w:color w:val="000000"/>
          <w:sz w:val="24"/>
          <w:szCs w:val="24"/>
        </w:rPr>
        <w:t>元</w:t>
      </w:r>
    </w:p>
    <w:tbl>
      <w:tblPr>
        <w:tblStyle w:val="16"/>
        <w:tblW w:w="9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250"/>
        <w:gridCol w:w="2021"/>
        <w:gridCol w:w="1416"/>
        <w:gridCol w:w="1417"/>
        <w:gridCol w:w="1250"/>
        <w:gridCol w:w="1750"/>
      </w:tblGrid>
      <w:tr w14:paraId="512C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493" w:type="dxa"/>
            <w:noWrap w:val="0"/>
            <w:vAlign w:val="center"/>
          </w:tcPr>
          <w:p w14:paraId="124BF90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序号</w:t>
            </w:r>
          </w:p>
        </w:tc>
        <w:tc>
          <w:tcPr>
            <w:tcW w:w="1250" w:type="dxa"/>
            <w:noWrap w:val="0"/>
            <w:vAlign w:val="center"/>
          </w:tcPr>
          <w:p w14:paraId="205FEAF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包号</w:t>
            </w:r>
          </w:p>
        </w:tc>
        <w:tc>
          <w:tcPr>
            <w:tcW w:w="2021" w:type="dxa"/>
            <w:noWrap w:val="0"/>
            <w:vAlign w:val="center"/>
          </w:tcPr>
          <w:p w14:paraId="2B09E90A">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包名称</w:t>
            </w:r>
          </w:p>
        </w:tc>
        <w:tc>
          <w:tcPr>
            <w:tcW w:w="1416" w:type="dxa"/>
            <w:noWrap w:val="0"/>
            <w:vAlign w:val="center"/>
          </w:tcPr>
          <w:p w14:paraId="358A3FD1">
            <w:pPr>
              <w:keepNext w:val="0"/>
              <w:keepLines w:val="0"/>
              <w:widowControl w:val="0"/>
              <w:suppressLineNumbers w:val="0"/>
              <w:spacing w:before="0" w:beforeAutospacing="0" w:after="0" w:afterAutospacing="0" w:line="360" w:lineRule="auto"/>
              <w:ind w:left="0" w:right="0"/>
              <w:jc w:val="center"/>
              <w:rPr>
                <w:rFonts w:hint="eastAsia" w:ascii="宋体" w:hAnsi="宋体" w:cs="宋体"/>
                <w:color w:val="auto"/>
                <w:sz w:val="24"/>
                <w:szCs w:val="24"/>
                <w:vertAlign w:val="baseline"/>
              </w:rPr>
            </w:pPr>
            <w:r>
              <w:rPr>
                <w:rFonts w:hint="eastAsia" w:ascii="宋体" w:hAnsi="宋体" w:eastAsia="宋体" w:cs="宋体"/>
                <w:color w:val="auto"/>
                <w:kern w:val="0"/>
                <w:sz w:val="24"/>
                <w:szCs w:val="24"/>
              </w:rPr>
              <w:t>包预算（元）</w:t>
            </w:r>
          </w:p>
        </w:tc>
        <w:tc>
          <w:tcPr>
            <w:tcW w:w="1417" w:type="dxa"/>
            <w:noWrap w:val="0"/>
            <w:vAlign w:val="center"/>
          </w:tcPr>
          <w:p w14:paraId="22CDB3E3">
            <w:pPr>
              <w:keepNext w:val="0"/>
              <w:keepLines w:val="0"/>
              <w:widowControl w:val="0"/>
              <w:suppressLineNumbers w:val="0"/>
              <w:spacing w:before="0" w:beforeAutospacing="0" w:after="0" w:afterAutospacing="0" w:line="360" w:lineRule="auto"/>
              <w:ind w:left="0" w:right="0"/>
              <w:jc w:val="center"/>
              <w:rPr>
                <w:rFonts w:hint="eastAsia" w:ascii="宋体" w:hAnsi="宋体" w:cs="宋体"/>
                <w:color w:val="auto"/>
                <w:sz w:val="24"/>
                <w:szCs w:val="24"/>
                <w:vertAlign w:val="baseline"/>
              </w:rPr>
            </w:pPr>
            <w:r>
              <w:rPr>
                <w:rFonts w:hint="eastAsia" w:ascii="宋体" w:hAnsi="宋体" w:eastAsia="宋体" w:cs="宋体"/>
                <w:color w:val="auto"/>
                <w:kern w:val="0"/>
                <w:sz w:val="24"/>
                <w:szCs w:val="24"/>
              </w:rPr>
              <w:t>包最高限价（元）</w:t>
            </w:r>
          </w:p>
        </w:tc>
        <w:tc>
          <w:tcPr>
            <w:tcW w:w="1250" w:type="dxa"/>
            <w:noWrap w:val="0"/>
            <w:vAlign w:val="center"/>
          </w:tcPr>
          <w:p w14:paraId="1A3320E2">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是否专门面向中小企业</w:t>
            </w:r>
          </w:p>
        </w:tc>
        <w:tc>
          <w:tcPr>
            <w:tcW w:w="1750" w:type="dxa"/>
            <w:noWrap w:val="0"/>
            <w:vAlign w:val="center"/>
          </w:tcPr>
          <w:p w14:paraId="3A2F3372">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采购预留金额（元）</w:t>
            </w:r>
          </w:p>
        </w:tc>
      </w:tr>
      <w:tr w14:paraId="6212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noWrap w:val="0"/>
            <w:vAlign w:val="center"/>
          </w:tcPr>
          <w:p w14:paraId="70464A1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1</w:t>
            </w:r>
          </w:p>
        </w:tc>
        <w:tc>
          <w:tcPr>
            <w:tcW w:w="1250" w:type="dxa"/>
            <w:noWrap w:val="0"/>
            <w:vAlign w:val="center"/>
          </w:tcPr>
          <w:p w14:paraId="4CB0CA76">
            <w:pPr>
              <w:keepNext w:val="0"/>
              <w:keepLines w:val="0"/>
              <w:widowControl w:val="0"/>
              <w:suppressLineNumbers w:val="0"/>
              <w:spacing w:before="0" w:beforeAutospacing="0" w:after="0" w:afterAutospacing="0" w:line="360" w:lineRule="auto"/>
              <w:ind w:left="0" w:right="0"/>
              <w:jc w:val="center"/>
              <w:rPr>
                <w:rFonts w:hint="default" w:ascii="宋体" w:hAnsi="宋体" w:cs="宋体"/>
                <w:color w:val="auto"/>
                <w:sz w:val="24"/>
                <w:szCs w:val="24"/>
                <w:vertAlign w:val="baseline"/>
                <w:lang w:val="en-US"/>
              </w:rPr>
            </w:pPr>
            <w:r>
              <w:rPr>
                <w:rFonts w:hint="eastAsia" w:ascii="宋体" w:hAnsi="宋体" w:cs="宋体"/>
                <w:kern w:val="0"/>
                <w:sz w:val="24"/>
                <w:szCs w:val="24"/>
                <w:highlight w:val="none"/>
                <w:lang w:eastAsia="zh-CN"/>
              </w:rPr>
              <w:t>SZGZ[2026]095-ZC076</w:t>
            </w:r>
            <w:r>
              <w:rPr>
                <w:rFonts w:hint="eastAsia" w:ascii="宋体" w:hAnsi="宋体" w:cs="宋体"/>
                <w:color w:val="auto"/>
                <w:sz w:val="24"/>
                <w:szCs w:val="24"/>
                <w:highlight w:val="none"/>
                <w:lang w:val="en-US" w:eastAsia="zh-CN"/>
              </w:rPr>
              <w:t>-1</w:t>
            </w:r>
          </w:p>
        </w:tc>
        <w:tc>
          <w:tcPr>
            <w:tcW w:w="2021" w:type="dxa"/>
            <w:noWrap w:val="0"/>
            <w:vAlign w:val="center"/>
          </w:tcPr>
          <w:p w14:paraId="54819FAB">
            <w:pPr>
              <w:keepNext w:val="0"/>
              <w:keepLines w:val="0"/>
              <w:widowControl w:val="0"/>
              <w:suppressLineNumbers w:val="0"/>
              <w:spacing w:before="0" w:beforeAutospacing="0" w:after="0" w:afterAutospacing="0" w:line="360" w:lineRule="auto"/>
              <w:ind w:left="0" w:right="0"/>
              <w:jc w:val="center"/>
              <w:rPr>
                <w:rFonts w:hint="default" w:ascii="宋体" w:hAnsi="宋体" w:cs="宋体"/>
                <w:color w:val="auto"/>
                <w:sz w:val="24"/>
                <w:szCs w:val="24"/>
                <w:vertAlign w:val="baseline"/>
                <w:lang w:val="en-US"/>
              </w:rPr>
            </w:pPr>
            <w:r>
              <w:rPr>
                <w:rFonts w:hint="eastAsia" w:ascii="宋体" w:hAnsi="宋体" w:cs="宋体"/>
                <w:kern w:val="0"/>
                <w:sz w:val="24"/>
                <w:szCs w:val="24"/>
                <w:lang w:val="en-US" w:eastAsia="zh-CN"/>
              </w:rPr>
              <w:t>2026年陕州区大营镇吕家崖村高效日光温室示范园区提升改造项目</w:t>
            </w:r>
          </w:p>
        </w:tc>
        <w:tc>
          <w:tcPr>
            <w:tcW w:w="1416" w:type="dxa"/>
            <w:noWrap w:val="0"/>
            <w:vAlign w:val="center"/>
          </w:tcPr>
          <w:p w14:paraId="4F0ED70E">
            <w:pPr>
              <w:keepNext w:val="0"/>
              <w:keepLines w:val="0"/>
              <w:widowControl w:val="0"/>
              <w:suppressLineNumbers w:val="0"/>
              <w:spacing w:before="0" w:beforeAutospacing="0" w:after="0" w:afterAutospacing="0" w:line="360" w:lineRule="auto"/>
              <w:ind w:left="0" w:right="0"/>
              <w:jc w:val="center"/>
              <w:rPr>
                <w:rFonts w:hint="eastAsia" w:ascii="宋体" w:hAnsi="宋体" w:cs="宋体"/>
                <w:color w:val="auto"/>
                <w:sz w:val="24"/>
                <w:szCs w:val="24"/>
                <w:vertAlign w:val="baseline"/>
              </w:rPr>
            </w:pPr>
            <w:r>
              <w:rPr>
                <w:rFonts w:hint="eastAsia" w:ascii="宋体" w:hAnsi="宋体" w:cs="宋体"/>
                <w:sz w:val="24"/>
                <w:szCs w:val="32"/>
                <w:u w:val="none"/>
                <w:lang w:val="en-US" w:eastAsia="zh-CN"/>
              </w:rPr>
              <w:t>2163104.29</w:t>
            </w:r>
          </w:p>
        </w:tc>
        <w:tc>
          <w:tcPr>
            <w:tcW w:w="1417" w:type="dxa"/>
            <w:noWrap w:val="0"/>
            <w:vAlign w:val="center"/>
          </w:tcPr>
          <w:p w14:paraId="290035BD">
            <w:pPr>
              <w:keepNext w:val="0"/>
              <w:keepLines w:val="0"/>
              <w:widowControl w:val="0"/>
              <w:suppressLineNumbers w:val="0"/>
              <w:spacing w:before="0" w:beforeAutospacing="0" w:after="0" w:afterAutospacing="0" w:line="360" w:lineRule="auto"/>
              <w:ind w:left="0" w:right="0"/>
              <w:jc w:val="center"/>
              <w:rPr>
                <w:rFonts w:hint="eastAsia" w:ascii="宋体" w:hAnsi="宋体" w:cs="宋体"/>
                <w:color w:val="auto"/>
                <w:sz w:val="24"/>
                <w:szCs w:val="24"/>
                <w:vertAlign w:val="baseline"/>
              </w:rPr>
            </w:pPr>
            <w:r>
              <w:rPr>
                <w:rFonts w:hint="eastAsia" w:ascii="宋体" w:hAnsi="宋体" w:cs="宋体"/>
                <w:sz w:val="24"/>
                <w:szCs w:val="32"/>
                <w:u w:val="none"/>
                <w:lang w:val="en-US" w:eastAsia="zh-CN"/>
              </w:rPr>
              <w:t>2163104.29</w:t>
            </w:r>
          </w:p>
        </w:tc>
        <w:tc>
          <w:tcPr>
            <w:tcW w:w="1250" w:type="dxa"/>
            <w:noWrap w:val="0"/>
            <w:vAlign w:val="center"/>
          </w:tcPr>
          <w:p w14:paraId="1C49944E">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szCs w:val="32"/>
                <w:u w:val="none"/>
                <w:lang w:val="en-US" w:eastAsia="zh-CN"/>
              </w:rPr>
            </w:pPr>
            <w:r>
              <w:rPr>
                <w:rFonts w:hint="eastAsia" w:ascii="宋体" w:hAnsi="宋体" w:cs="宋体"/>
                <w:color w:val="auto"/>
                <w:sz w:val="24"/>
                <w:szCs w:val="24"/>
                <w:vertAlign w:val="baseline"/>
                <w:lang w:val="en-US" w:eastAsia="zh-CN"/>
              </w:rPr>
              <w:t>是</w:t>
            </w:r>
          </w:p>
        </w:tc>
        <w:tc>
          <w:tcPr>
            <w:tcW w:w="1750" w:type="dxa"/>
            <w:noWrap w:val="0"/>
            <w:vAlign w:val="center"/>
          </w:tcPr>
          <w:p w14:paraId="52FB1B5D">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szCs w:val="32"/>
                <w:u w:val="none"/>
                <w:lang w:val="en-US" w:eastAsia="zh-CN"/>
              </w:rPr>
            </w:pPr>
            <w:r>
              <w:rPr>
                <w:rFonts w:hint="eastAsia" w:ascii="宋体" w:hAnsi="宋体" w:cs="宋体"/>
                <w:sz w:val="24"/>
                <w:szCs w:val="32"/>
                <w:u w:val="none"/>
                <w:lang w:val="en-US" w:eastAsia="zh-CN"/>
              </w:rPr>
              <w:t>2163104.29</w:t>
            </w:r>
          </w:p>
        </w:tc>
      </w:tr>
    </w:tbl>
    <w:p w14:paraId="309E643B">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、采购需求（包括但不限于标的的名称、数量、简要技术需求或服务要求等）</w:t>
      </w:r>
    </w:p>
    <w:p w14:paraId="73F7C8D3">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5.1采购内容：</w:t>
      </w:r>
      <w:r>
        <w:rPr>
          <w:rFonts w:hint="eastAsia" w:ascii="宋体" w:hAnsi="宋体" w:cs="宋体"/>
          <w:kern w:val="0"/>
          <w:sz w:val="24"/>
          <w:szCs w:val="24"/>
          <w:highlight w:val="none"/>
          <w:lang w:val="en-US" w:eastAsia="zh-CN"/>
        </w:rPr>
        <w:t>37个大棚的保温棉被、薄膜、电动卷帘机、薄膜卡槽、防虫网、卷膜器、钢梁骨架更换及相关配套安装工程量等</w:t>
      </w:r>
      <w:r>
        <w:rPr>
          <w:rFonts w:hint="eastAsia" w:ascii="宋体" w:hAnsi="宋体" w:eastAsia="宋体" w:cs="宋体"/>
          <w:kern w:val="0"/>
          <w:sz w:val="24"/>
          <w:szCs w:val="24"/>
          <w:highlight w:val="none"/>
          <w:lang w:val="en-US" w:eastAsia="zh-CN"/>
        </w:rPr>
        <w:t>。（具体内容详见竞争性磋商文件、工程量清单及图纸）；</w:t>
      </w:r>
    </w:p>
    <w:p w14:paraId="32F6F70B">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计划工期：</w:t>
      </w:r>
      <w:r>
        <w:rPr>
          <w:rFonts w:hint="eastAsia" w:ascii="宋体" w:hAnsi="宋体" w:eastAsia="宋体" w:cs="宋体"/>
          <w:kern w:val="0"/>
          <w:sz w:val="24"/>
          <w:szCs w:val="24"/>
          <w:highlight w:val="none"/>
          <w:lang w:val="en-US" w:eastAsia="zh-CN"/>
        </w:rPr>
        <w:t>30日历天；</w:t>
      </w:r>
    </w:p>
    <w:p w14:paraId="4B1A0003">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kern w:val="0"/>
          <w:sz w:val="24"/>
          <w:szCs w:val="24"/>
          <w:lang w:val="en-US" w:eastAsia="zh-CN"/>
        </w:rPr>
        <w:t>5.3资金来源：财政资金，已落实；</w:t>
      </w:r>
    </w:p>
    <w:p w14:paraId="32B1BEA5">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5.4</w:t>
      </w:r>
      <w:r>
        <w:rPr>
          <w:rFonts w:hint="eastAsia" w:ascii="宋体" w:hAnsi="宋体" w:eastAsia="宋体" w:cs="宋体"/>
          <w:kern w:val="0"/>
          <w:sz w:val="24"/>
          <w:szCs w:val="24"/>
        </w:rPr>
        <w:t>质量要求：</w:t>
      </w:r>
      <w:r>
        <w:rPr>
          <w:rFonts w:hint="eastAsia" w:ascii="宋体" w:hAnsi="宋体" w:cs="宋体"/>
          <w:color w:val="auto"/>
          <w:sz w:val="24"/>
          <w:szCs w:val="24"/>
          <w:lang w:eastAsia="zh-CN"/>
        </w:rPr>
        <w:t>达到国家现行工程施工质量验收规范合格标准；</w:t>
      </w:r>
    </w:p>
    <w:p w14:paraId="33FC9640">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lang w:eastAsia="zh-CN"/>
        </w:rPr>
      </w:pPr>
      <w:r>
        <w:rPr>
          <w:rFonts w:hint="eastAsia" w:ascii="宋体" w:hAnsi="宋体" w:cs="宋体"/>
          <w:kern w:val="0"/>
          <w:sz w:val="24"/>
          <w:lang w:val="en-US" w:eastAsia="zh-CN"/>
        </w:rPr>
        <w:t>5.5</w:t>
      </w:r>
      <w:r>
        <w:rPr>
          <w:rFonts w:hint="eastAsia" w:ascii="宋体" w:hAnsi="宋体" w:cs="宋体"/>
          <w:kern w:val="0"/>
          <w:sz w:val="24"/>
        </w:rPr>
        <w:t>项目地点：</w:t>
      </w:r>
      <w:r>
        <w:rPr>
          <w:rFonts w:hint="eastAsia" w:ascii="宋体" w:hAnsi="宋体" w:cs="宋体"/>
          <w:kern w:val="0"/>
          <w:sz w:val="24"/>
          <w:lang w:eastAsia="zh-CN"/>
        </w:rPr>
        <w:t>三门峡市陕州区大营镇吕家崖村；</w:t>
      </w:r>
    </w:p>
    <w:p w14:paraId="695BA3FC">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lang w:eastAsia="zh-CN"/>
        </w:rPr>
      </w:pPr>
      <w:r>
        <w:rPr>
          <w:rFonts w:hint="eastAsia" w:ascii="宋体" w:hAnsi="宋体" w:eastAsia="宋体" w:cs="宋体"/>
          <w:i w:val="0"/>
          <w:iCs w:val="0"/>
          <w:caps w:val="0"/>
          <w:color w:val="444444"/>
          <w:spacing w:val="0"/>
          <w:sz w:val="24"/>
          <w:szCs w:val="24"/>
          <w:lang w:val="en-US" w:eastAsia="zh-CN"/>
        </w:rPr>
        <w:t>5.6</w:t>
      </w:r>
      <w:r>
        <w:rPr>
          <w:rFonts w:hint="eastAsia" w:ascii="宋体" w:hAnsi="宋体" w:eastAsia="宋体" w:cs="宋体"/>
          <w:i w:val="0"/>
          <w:iCs w:val="0"/>
          <w:caps w:val="0"/>
          <w:color w:val="444444"/>
          <w:spacing w:val="0"/>
          <w:sz w:val="24"/>
          <w:szCs w:val="24"/>
        </w:rPr>
        <w:t>标段划分：</w:t>
      </w:r>
      <w:r>
        <w:rPr>
          <w:rFonts w:hint="eastAsia" w:ascii="宋体" w:hAnsi="宋体" w:eastAsia="宋体" w:cs="宋体"/>
          <w:color w:val="auto"/>
          <w:sz w:val="24"/>
          <w:szCs w:val="24"/>
          <w:lang w:eastAsia="zh-CN"/>
        </w:rPr>
        <w:t>本项目</w:t>
      </w:r>
      <w:r>
        <w:rPr>
          <w:rFonts w:hint="eastAsia" w:ascii="宋体" w:hAnsi="宋体" w:cs="宋体"/>
          <w:color w:val="auto"/>
          <w:sz w:val="24"/>
          <w:szCs w:val="24"/>
          <w:lang w:val="en-US" w:eastAsia="zh-CN"/>
        </w:rPr>
        <w:t>不划分标段</w:t>
      </w:r>
      <w:r>
        <w:rPr>
          <w:rFonts w:hint="eastAsia" w:ascii="宋体" w:hAnsi="宋体" w:eastAsia="宋体" w:cs="宋体"/>
          <w:i w:val="0"/>
          <w:iCs w:val="0"/>
          <w:caps w:val="0"/>
          <w:color w:val="333333"/>
          <w:spacing w:val="0"/>
          <w:sz w:val="24"/>
          <w:szCs w:val="24"/>
          <w:lang w:eastAsia="zh-CN"/>
        </w:rPr>
        <w:t>。</w:t>
      </w:r>
    </w:p>
    <w:p w14:paraId="66AFE542">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、合同履行期限：</w:t>
      </w:r>
      <w:r>
        <w:rPr>
          <w:rFonts w:hint="eastAsia" w:ascii="宋体" w:hAnsi="宋体"/>
          <w:sz w:val="24"/>
          <w:szCs w:val="24"/>
        </w:rPr>
        <w:t>按合同约定执行</w:t>
      </w:r>
    </w:p>
    <w:p w14:paraId="6AAAF9FC">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、本项目是否接受联合体投标：否</w:t>
      </w:r>
    </w:p>
    <w:p w14:paraId="3F04984C">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、是否接受进口产品：否</w:t>
      </w:r>
    </w:p>
    <w:p w14:paraId="66B754F2">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9、是否专门面向中小企业采购</w:t>
      </w:r>
      <w:r>
        <w:rPr>
          <w:rFonts w:hint="eastAsia" w:ascii="宋体" w:hAnsi="宋体" w:eastAsia="宋体" w:cs="宋体"/>
          <w:sz w:val="24"/>
          <w:szCs w:val="24"/>
          <w:lang w:val="en-US" w:eastAsia="zh-CN"/>
        </w:rPr>
        <w:t>：是</w:t>
      </w:r>
    </w:p>
    <w:p w14:paraId="4AAF10D3">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b w:val="0"/>
          <w:bCs/>
          <w:kern w:val="0"/>
          <w:sz w:val="24"/>
          <w:szCs w:val="24"/>
        </w:rPr>
      </w:pPr>
      <w:r>
        <w:rPr>
          <w:rFonts w:hint="eastAsia" w:ascii="宋体" w:hAnsi="宋体" w:eastAsia="宋体" w:cs="宋体"/>
          <w:b w:val="0"/>
          <w:bCs/>
          <w:kern w:val="0"/>
          <w:sz w:val="24"/>
          <w:szCs w:val="24"/>
        </w:rPr>
        <w:t>二、申请人资格要求：</w:t>
      </w:r>
    </w:p>
    <w:p w14:paraId="75B49794">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1299E7BF">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Calibri"/>
          <w:kern w:val="0"/>
          <w:sz w:val="24"/>
          <w:szCs w:val="24"/>
          <w:lang w:val="en-US" w:eastAsia="zh-CN" w:bidi="ar-SA"/>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落实政府采购政策满足的资格要求：</w:t>
      </w:r>
      <w:r>
        <w:rPr>
          <w:rFonts w:hint="eastAsia" w:ascii="宋体" w:hAnsi="宋体" w:eastAsia="宋体" w:cs="Calibri"/>
          <w:kern w:val="0"/>
          <w:sz w:val="24"/>
          <w:szCs w:val="24"/>
          <w:lang w:val="en-US" w:eastAsia="zh-CN" w:bidi="ar-SA"/>
        </w:rPr>
        <w:t>根据《政府采购促进中小企业发展管理办法》（财库〔2020〕46号）规定，</w:t>
      </w:r>
      <w:r>
        <w:rPr>
          <w:rFonts w:hint="eastAsia" w:ascii="宋体" w:hAnsi="宋体" w:eastAsia="宋体" w:cs="宋体"/>
          <w:kern w:val="0"/>
          <w:sz w:val="24"/>
          <w:szCs w:val="24"/>
          <w:lang w:val="en-US" w:eastAsia="zh-CN"/>
        </w:rPr>
        <w:t>本项目为专门面向中小企业采购项目，供应商必须是中小企业，并出具《中小企业声明函》</w:t>
      </w:r>
      <w:r>
        <w:rPr>
          <w:rFonts w:hint="eastAsia" w:ascii="宋体" w:hAnsi="宋体" w:eastAsia="宋体" w:cs="Calibri"/>
          <w:kern w:val="0"/>
          <w:sz w:val="24"/>
          <w:szCs w:val="24"/>
          <w:lang w:val="en-US" w:eastAsia="zh-CN" w:bidi="ar-SA"/>
        </w:rPr>
        <w:t xml:space="preserve">； </w:t>
      </w:r>
    </w:p>
    <w:p w14:paraId="0E08F848">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3、本项目的特定资格要求：</w:t>
      </w:r>
    </w:p>
    <w:p w14:paraId="5C36FC02">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）供应商须具备独立的法人资格，具有有效的营业执照；</w:t>
      </w:r>
    </w:p>
    <w:p w14:paraId="69FDC722">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须具有</w:t>
      </w:r>
      <w:r>
        <w:rPr>
          <w:rFonts w:hint="eastAsia" w:ascii="宋体" w:hAnsi="宋体" w:eastAsia="宋体" w:cs="宋体"/>
          <w:kern w:val="0"/>
          <w:sz w:val="24"/>
          <w:szCs w:val="24"/>
          <w:lang w:val="en-US" w:eastAsia="zh-CN"/>
        </w:rPr>
        <w:t>建筑工程施工总承包叁级及以上资质</w:t>
      </w:r>
      <w:r>
        <w:rPr>
          <w:rFonts w:hint="eastAsia" w:ascii="宋体" w:hAnsi="宋体" w:eastAsia="宋体" w:cs="宋体"/>
          <w:kern w:val="0"/>
          <w:sz w:val="24"/>
          <w:szCs w:val="24"/>
        </w:rPr>
        <w:t>，具备有效的安全生产许可证（提供企业资质证书、安全生产许可证）；</w:t>
      </w:r>
    </w:p>
    <w:p w14:paraId="3A1D0B5B">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拟派项目经理</w:t>
      </w:r>
      <w:r>
        <w:rPr>
          <w:rFonts w:hint="eastAsia" w:ascii="宋体" w:hAnsi="宋体" w:eastAsia="宋体" w:cs="宋体"/>
          <w:kern w:val="0"/>
          <w:sz w:val="24"/>
          <w:szCs w:val="24"/>
          <w:lang w:val="en-US" w:eastAsia="zh-CN"/>
        </w:rPr>
        <w:t>具有建筑工程</w:t>
      </w:r>
      <w:r>
        <w:rPr>
          <w:rFonts w:hint="eastAsia" w:ascii="宋体" w:hAnsi="宋体" w:eastAsia="宋体" w:cs="宋体"/>
          <w:kern w:val="0"/>
          <w:sz w:val="24"/>
          <w:szCs w:val="24"/>
        </w:rPr>
        <w:t>专业贰级及以上注册建造师资格（提供建</w:t>
      </w:r>
      <w:r>
        <w:rPr>
          <w:rFonts w:hint="eastAsia" w:ascii="宋体" w:hAnsi="宋体" w:eastAsia="宋体" w:cs="宋体"/>
          <w:kern w:val="0"/>
          <w:sz w:val="24"/>
          <w:szCs w:val="24"/>
          <w:lang w:eastAsia="zh-CN"/>
        </w:rPr>
        <w:t>造师注册证及安全生产考核合格证、近三个月在本单位缴纳养老保险的缴费证明，企业出具的无在建工程证明）；</w:t>
      </w:r>
    </w:p>
    <w:p w14:paraId="126F087C">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（4）供应商需提供本企业的无商业贿赂及不正当竞争行为的承诺书；</w:t>
      </w:r>
    </w:p>
    <w:p w14:paraId="7CA06A17">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）供应商须出具在中国裁判文书网（http://wenshu.court.gov.cn）自行查询的无行贿犯罪记录截图或自行承诺</w:t>
      </w:r>
      <w:r>
        <w:rPr>
          <w:rFonts w:hint="eastAsia" w:ascii="宋体" w:hAnsi="宋体" w:eastAsia="宋体" w:cs="宋体"/>
          <w:i w:val="0"/>
          <w:iCs w:val="0"/>
          <w:caps w:val="0"/>
          <w:color w:val="333333"/>
          <w:spacing w:val="0"/>
          <w:sz w:val="24"/>
          <w:szCs w:val="24"/>
        </w:rPr>
        <w:t>（</w:t>
      </w:r>
      <w:r>
        <w:rPr>
          <w:rFonts w:hint="eastAsia" w:ascii="宋体" w:hAnsi="宋体" w:eastAsia="宋体" w:cs="宋体"/>
          <w:kern w:val="0"/>
          <w:sz w:val="24"/>
          <w:szCs w:val="24"/>
        </w:rPr>
        <w:t>查询/承诺对象为企业、法定代表人）</w:t>
      </w:r>
      <w:r>
        <w:rPr>
          <w:rFonts w:hint="eastAsia" w:ascii="宋体" w:hAnsi="宋体" w:eastAsia="宋体" w:cs="宋体"/>
          <w:kern w:val="0"/>
          <w:sz w:val="24"/>
          <w:szCs w:val="24"/>
          <w:lang w:eastAsia="zh-CN"/>
        </w:rPr>
        <w:t>；</w:t>
      </w:r>
    </w:p>
    <w:p w14:paraId="52D3416B">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6）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p w14:paraId="1BFF28DC">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（7）供应商的</w:t>
      </w:r>
      <w:r>
        <w:rPr>
          <w:rFonts w:hint="eastAsia" w:ascii="宋体" w:hAnsi="宋体" w:cs="宋体"/>
          <w:color w:val="000000"/>
          <w:sz w:val="24"/>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r>
        <w:rPr>
          <w:rFonts w:hint="eastAsia" w:ascii="宋体" w:hAnsi="宋体" w:cs="宋体"/>
          <w:color w:val="000000"/>
          <w:sz w:val="24"/>
          <w:lang w:eastAsia="zh-CN"/>
        </w:rPr>
        <w:t>）</w:t>
      </w:r>
      <w:r>
        <w:rPr>
          <w:rFonts w:hint="eastAsia" w:ascii="宋体" w:hAnsi="宋体" w:eastAsia="宋体" w:cs="宋体"/>
          <w:kern w:val="0"/>
          <w:sz w:val="24"/>
          <w:szCs w:val="24"/>
          <w:lang w:val="en-US" w:eastAsia="zh-CN"/>
        </w:rPr>
        <w:t>；</w:t>
      </w:r>
    </w:p>
    <w:p w14:paraId="13BC3A62">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（8）本项目不接受联合体投标。</w:t>
      </w:r>
    </w:p>
    <w:p w14:paraId="7825EDB4">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温馨提醒：本项目为资格后审，资格审查由采购人依法组建的磋商小组负责。各磋商供应商认真阅读本项目磋商供应商资格要求，避免无资格投标而造成不必要的损失。</w:t>
      </w:r>
    </w:p>
    <w:p w14:paraId="58D55547">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三、</w:t>
      </w:r>
      <w:r>
        <w:rPr>
          <w:rFonts w:hint="eastAsia" w:ascii="宋体" w:hAnsi="宋体" w:eastAsia="宋体" w:cs="宋体"/>
          <w:sz w:val="24"/>
          <w:szCs w:val="24"/>
          <w:lang w:eastAsia="zh-CN"/>
        </w:rPr>
        <w:t>获取采购文件：</w:t>
      </w:r>
    </w:p>
    <w:p w14:paraId="603AB699">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w:t>
      </w:r>
      <w:r>
        <w:rPr>
          <w:rFonts w:hint="eastAsia" w:ascii="宋体" w:hAnsi="宋体" w:cs="宋体"/>
          <w:sz w:val="24"/>
          <w:szCs w:val="24"/>
          <w:highlight w:val="none"/>
          <w:lang w:eastAsia="zh-CN"/>
        </w:rPr>
        <w:t>2026年07月18日至2026年07月28日</w:t>
      </w:r>
      <w:r>
        <w:rPr>
          <w:rFonts w:hint="eastAsia" w:ascii="宋体" w:hAnsi="宋体" w:eastAsia="宋体" w:cs="宋体"/>
          <w:sz w:val="24"/>
          <w:szCs w:val="24"/>
          <w:highlight w:val="none"/>
        </w:rPr>
        <w:t>，每天上午00:00至12:00，下午12:00至23:59（北京时间，法定节假日除外。）</w:t>
      </w:r>
    </w:p>
    <w:p w14:paraId="7139713A">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2、地点：三门峡市公共资源交易中心网（网址：</w:t>
      </w:r>
      <w:r>
        <w:rPr>
          <w:rFonts w:hint="eastAsia" w:ascii="宋体" w:hAnsi="宋体" w:eastAsia="宋体" w:cs="宋体"/>
          <w:kern w:val="0"/>
          <w:sz w:val="24"/>
          <w:szCs w:val="24"/>
        </w:rPr>
        <w:t>http://gzjy.smx.gov.cn/</w:t>
      </w:r>
      <w:r>
        <w:rPr>
          <w:rFonts w:hint="eastAsia" w:ascii="宋体" w:hAnsi="宋体" w:eastAsia="宋体" w:cs="宋体"/>
          <w:sz w:val="24"/>
          <w:szCs w:val="24"/>
          <w:highlight w:val="none"/>
        </w:rPr>
        <w:t>）</w:t>
      </w:r>
    </w:p>
    <w:p w14:paraId="048D1990">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3、方式：供应商凭CA数字证书通过三门峡市公共资源交易中心网（网址：</w:t>
      </w:r>
      <w:r>
        <w:rPr>
          <w:rFonts w:hint="eastAsia" w:ascii="宋体" w:hAnsi="宋体" w:eastAsia="宋体" w:cs="宋体"/>
          <w:kern w:val="0"/>
          <w:sz w:val="24"/>
          <w:szCs w:val="24"/>
        </w:rPr>
        <w:t>http://gzjy.smx.gov.cn/</w:t>
      </w:r>
      <w:r>
        <w:rPr>
          <w:rFonts w:hint="eastAsia" w:ascii="宋体" w:hAnsi="宋体" w:eastAsia="宋体" w:cs="宋体"/>
          <w:sz w:val="24"/>
          <w:szCs w:val="24"/>
          <w:highlight w:val="none"/>
        </w:rPr>
        <w:t>），点击交易平台选择“市场主体登录”，登陆系统后，点击采购业务-业务管理-招标文件领取菜单-点击领取按钮-领取.smxzf格式的电子招标文件。</w:t>
      </w:r>
    </w:p>
    <w:p w14:paraId="4BD0546B">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 xml:space="preserve"> 办理CA证书:http://gzjy.smx.gov.cn/bzzx/008001/20231102/4defc9b5-408e-47f2-9e9f-1f376a06ee1f.html</w:t>
      </w:r>
    </w:p>
    <w:p w14:paraId="73392E75">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3ECA3EEB">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四、响应文件提交：</w:t>
      </w:r>
    </w:p>
    <w:p w14:paraId="2984DEF9">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w:t>
      </w:r>
      <w:r>
        <w:rPr>
          <w:rFonts w:hint="eastAsia" w:ascii="宋体" w:hAnsi="宋体" w:cs="宋体"/>
          <w:sz w:val="24"/>
          <w:szCs w:val="24"/>
          <w:highlight w:val="none"/>
        </w:rPr>
        <w:t>时间：</w:t>
      </w:r>
      <w:r>
        <w:rPr>
          <w:rFonts w:hint="eastAsia" w:ascii="宋体" w:hAnsi="宋体" w:cs="宋体"/>
          <w:sz w:val="24"/>
          <w:szCs w:val="24"/>
          <w:highlight w:val="none"/>
          <w:lang w:eastAsia="zh-CN"/>
        </w:rPr>
        <w:t>2026年07月29日08时20分（北京时间）</w:t>
      </w:r>
    </w:p>
    <w:p w14:paraId="2200FC35">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cs="宋体"/>
          <w:sz w:val="24"/>
          <w:szCs w:val="24"/>
          <w:highlight w:val="none"/>
        </w:rPr>
        <w:t>地点：三门峡市公共资源交易中心电子交易平台加密上传</w:t>
      </w:r>
    </w:p>
    <w:p w14:paraId="29396166">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五、响应文件开启：</w:t>
      </w:r>
    </w:p>
    <w:p w14:paraId="739EBC8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时间：</w:t>
      </w:r>
      <w:r>
        <w:rPr>
          <w:rFonts w:hint="eastAsia" w:ascii="宋体" w:hAnsi="宋体" w:cs="宋体"/>
          <w:sz w:val="24"/>
          <w:szCs w:val="24"/>
          <w:highlight w:val="none"/>
          <w:lang w:eastAsia="zh-CN"/>
        </w:rPr>
        <w:t>2026年07月29日08时20分（北京时间）</w:t>
      </w:r>
    </w:p>
    <w:p w14:paraId="2462B9EC">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地点：</w:t>
      </w:r>
      <w:r>
        <w:rPr>
          <w:rFonts w:hint="eastAsia" w:ascii="宋体" w:hAnsi="宋体" w:cs="宋体"/>
          <w:sz w:val="24"/>
          <w:szCs w:val="24"/>
          <w:highlight w:val="none"/>
          <w:lang w:eastAsia="zh-CN"/>
        </w:rPr>
        <w:t>三门峡市陕州区公共资源交易中心</w:t>
      </w:r>
      <w:r>
        <w:rPr>
          <w:rFonts w:hint="eastAsia" w:ascii="宋体" w:hAnsi="宋体" w:cs="宋体"/>
          <w:sz w:val="24"/>
          <w:szCs w:val="24"/>
          <w:highlight w:val="none"/>
          <w:lang w:val="en-US" w:eastAsia="zh-CN"/>
        </w:rPr>
        <w:t>四楼</w:t>
      </w:r>
      <w:r>
        <w:rPr>
          <w:rFonts w:hint="eastAsia" w:ascii="宋体" w:hAnsi="宋体" w:cs="宋体"/>
          <w:sz w:val="24"/>
          <w:szCs w:val="24"/>
          <w:highlight w:val="none"/>
          <w:lang w:eastAsia="zh-CN"/>
        </w:rPr>
        <w:t>开标区</w:t>
      </w:r>
    </w:p>
    <w:p w14:paraId="2F55498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六、发布公告的媒介及招标公告期限：</w:t>
      </w:r>
    </w:p>
    <w:p w14:paraId="5282E81D">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本次竞争性磋商公告在《河南省政府采购网》、《三门峡市公共资源交易中心网》、《</w:t>
      </w:r>
      <w:r>
        <w:rPr>
          <w:rFonts w:hint="eastAsia" w:ascii="宋体" w:hAnsi="宋体" w:cs="宋体"/>
          <w:sz w:val="24"/>
          <w:szCs w:val="24"/>
          <w:highlight w:val="none"/>
          <w:lang w:val="en-US" w:eastAsia="zh-CN"/>
        </w:rPr>
        <w:t>中国采购与招标网</w:t>
      </w:r>
      <w:r>
        <w:rPr>
          <w:rFonts w:hint="eastAsia" w:ascii="宋体" w:hAnsi="宋体" w:eastAsia="宋体" w:cs="宋体"/>
          <w:sz w:val="24"/>
          <w:szCs w:val="24"/>
          <w:highlight w:val="none"/>
          <w:lang w:val="en-US" w:eastAsia="zh-CN"/>
        </w:rPr>
        <w:t>》上发布。</w:t>
      </w:r>
    </w:p>
    <w:p w14:paraId="25BCD0BF">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七、其他补充事宜</w:t>
      </w:r>
      <w:r>
        <w:rPr>
          <w:rFonts w:hint="eastAsia" w:ascii="宋体" w:hAnsi="宋体" w:eastAsia="宋体" w:cs="宋体"/>
          <w:sz w:val="24"/>
          <w:szCs w:val="24"/>
          <w:lang w:eastAsia="zh-CN"/>
        </w:rPr>
        <w:t>：</w:t>
      </w:r>
    </w:p>
    <w:p w14:paraId="555BC999">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1.本项目实行资格后审，根据优化营商环境的要求，评标时审查内容以投标（响应）文件为准：</w:t>
      </w:r>
    </w:p>
    <w:p w14:paraId="6D71BFDE">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目实行资格后审，审查内容以投标截止时间前在三门峡市公共资源交易中心网提交响应文件的信息为准。其上传资料真实性由供应商自行承担。原件扫描件清晰可辨。否则，由此造成应得分而未得分或资格审查不合格等情况的，由供应商承担责任。</w:t>
      </w:r>
    </w:p>
    <w:p w14:paraId="65C602F7">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（2）评标打分部分：评标打分部分仍按照100分制原则进行，涉及到资格审查、企业业绩等计分部分时，以供应商自行上传到投标（响应）文件中的相应内容为准。</w:t>
      </w:r>
    </w:p>
    <w:p w14:paraId="693C666E">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响应文件编制部分：在磋商文件中要求供应商按照投标（响应）文件格式进行响应文件编制，在响应文件编制时，应明确将响应单位企业基本情况、资质情况、人员情况、业绩情况编入响应文件，便于进行资格审查及评标打分以响应文件业绩信息为准，可使用电子营业执照。</w:t>
      </w:r>
    </w:p>
    <w:p w14:paraId="7D0C550F">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2.供应商递交的资料和投标（响应）文件不论成交与否均不予退还；</w:t>
      </w:r>
    </w:p>
    <w:p w14:paraId="5745B7D2">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3.采购人不组织供应商踏勘现场。</w:t>
      </w:r>
    </w:p>
    <w:p w14:paraId="0D13DA02">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温馨提示：本项目为电子化、无纸化交易项目，开标时不再接受任何纸质资料，为保证您能投标成功，请需仔细阅读竞争性磋商文件和三门峡市公共资源交易中心官网业务办理指南。</w:t>
      </w:r>
    </w:p>
    <w:p w14:paraId="1B2D2658">
      <w:pPr>
        <w:keepNext w:val="0"/>
        <w:keepLines w:val="0"/>
        <w:pageBreakBefore w:val="0"/>
        <w:widowControl w:val="0"/>
        <w:numPr>
          <w:ilvl w:val="0"/>
          <w:numId w:val="1"/>
        </w:numPr>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凡对本次招标提出询问，请按照以下方式联系：</w:t>
      </w:r>
    </w:p>
    <w:p w14:paraId="68A44945">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监督单位：三门峡市陕州区财政局政府采购监督管理科</w:t>
      </w:r>
    </w:p>
    <w:p w14:paraId="77A5A29D">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联系方式：0398-3839210</w:t>
      </w:r>
    </w:p>
    <w:p w14:paraId="4391A553">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1.采购人：</w:t>
      </w:r>
      <w:r>
        <w:rPr>
          <w:rFonts w:hint="eastAsia" w:ascii="宋体" w:hAnsi="宋体" w:eastAsia="宋体" w:cs="宋体"/>
          <w:sz w:val="24"/>
          <w:szCs w:val="24"/>
          <w:highlight w:val="none"/>
          <w:lang w:eastAsia="zh-CN"/>
        </w:rPr>
        <w:t>三门峡市陕州区大营镇人民政府</w:t>
      </w:r>
    </w:p>
    <w:p w14:paraId="232EED5D">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w:t>
      </w:r>
      <w:r>
        <w:rPr>
          <w:rFonts w:hint="eastAsia" w:ascii="宋体" w:hAnsi="宋体" w:cs="宋体"/>
          <w:sz w:val="24"/>
          <w:szCs w:val="24"/>
          <w:highlight w:val="none"/>
          <w:lang w:eastAsia="zh-CN"/>
        </w:rPr>
        <w:t>陕州区大营镇大营村南</w:t>
      </w:r>
    </w:p>
    <w:p w14:paraId="3E78E214">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cs="宋体"/>
          <w:sz w:val="24"/>
          <w:szCs w:val="24"/>
          <w:highlight w:val="none"/>
          <w:lang w:val="en-US" w:eastAsia="zh-CN"/>
        </w:rPr>
        <w:t>赵先生</w:t>
      </w:r>
    </w:p>
    <w:p w14:paraId="22C2271D">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cs="宋体"/>
          <w:sz w:val="24"/>
          <w:szCs w:val="24"/>
          <w:highlight w:val="none"/>
          <w:lang w:eastAsia="zh-CN"/>
        </w:rPr>
        <w:t>0398-2220059</w:t>
      </w:r>
    </w:p>
    <w:p w14:paraId="341E1139">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2.采购代理</w:t>
      </w:r>
      <w:r>
        <w:rPr>
          <w:rFonts w:hint="eastAsia" w:ascii="宋体" w:hAnsi="宋体" w:eastAsia="宋体" w:cs="宋体"/>
          <w:sz w:val="24"/>
          <w:szCs w:val="24"/>
          <w:highlight w:val="none"/>
          <w:lang w:val="en-US" w:eastAsia="zh-CN"/>
        </w:rPr>
        <w:t>机构</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河南建晔工程管理有限公司</w:t>
      </w:r>
    </w:p>
    <w:p w14:paraId="2DB961DE">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w:t>
      </w:r>
      <w:r>
        <w:rPr>
          <w:rFonts w:hint="eastAsia" w:ascii="宋体" w:hAnsi="宋体" w:cs="宋体"/>
          <w:sz w:val="24"/>
          <w:szCs w:val="24"/>
          <w:highlight w:val="none"/>
          <w:lang w:val="en-US" w:eastAsia="zh-CN"/>
        </w:rPr>
        <w:t>河南省三门峡市湖滨区大岭南路吉祥大厦905室</w:t>
      </w:r>
    </w:p>
    <w:p w14:paraId="442C7CA1">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cs="宋体"/>
          <w:sz w:val="24"/>
          <w:szCs w:val="24"/>
          <w:highlight w:val="none"/>
          <w:lang w:val="en-US" w:eastAsia="zh-CN"/>
        </w:rPr>
        <w:t>邢女士</w:t>
      </w:r>
    </w:p>
    <w:p w14:paraId="3105ED51">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cs="宋体"/>
          <w:sz w:val="24"/>
          <w:highlight w:val="none"/>
          <w:lang w:val="en-US" w:eastAsia="zh-CN"/>
        </w:rPr>
        <w:t>15039820114</w:t>
      </w:r>
    </w:p>
    <w:p w14:paraId="755D7ABA">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.项目联系方式</w:t>
      </w:r>
    </w:p>
    <w:p w14:paraId="0F53936D">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项目联系人：</w:t>
      </w:r>
      <w:r>
        <w:rPr>
          <w:rFonts w:hint="eastAsia" w:ascii="宋体" w:hAnsi="宋体" w:cs="宋体"/>
          <w:sz w:val="24"/>
          <w:szCs w:val="24"/>
          <w:highlight w:val="none"/>
          <w:lang w:val="en-US" w:eastAsia="zh-CN"/>
        </w:rPr>
        <w:t>邢女士</w:t>
      </w:r>
    </w:p>
    <w:p w14:paraId="09156374">
      <w:pPr>
        <w:keepNext w:val="0"/>
        <w:keepLines w:val="0"/>
        <w:pageBreakBefore w:val="0"/>
        <w:widowControl w:val="0"/>
        <w:kinsoku/>
        <w:wordWrap w:val="0"/>
        <w:overflowPunct/>
        <w:topLinePunct w:val="0"/>
        <w:autoSpaceDN/>
        <w:bidi w:val="0"/>
        <w:adjustRightInd/>
        <w:snapToGrid/>
        <w:spacing w:line="360" w:lineRule="auto"/>
        <w:ind w:firstLine="480" w:firstLineChars="200"/>
        <w:textAlignment w:val="auto"/>
        <w:rPr>
          <w:rFonts w:hint="eastAsia"/>
          <w:szCs w:val="36"/>
          <w:highlight w:val="none"/>
        </w:rPr>
      </w:pPr>
      <w:r>
        <w:rPr>
          <w:rFonts w:hint="eastAsia" w:ascii="宋体" w:hAnsi="宋体" w:eastAsia="宋体" w:cs="宋体"/>
          <w:sz w:val="24"/>
          <w:szCs w:val="24"/>
          <w:highlight w:val="none"/>
        </w:rPr>
        <w:t>电话：</w:t>
      </w:r>
      <w:r>
        <w:rPr>
          <w:rFonts w:hint="eastAsia" w:ascii="宋体" w:hAnsi="宋体" w:cs="宋体"/>
          <w:sz w:val="24"/>
          <w:highlight w:val="none"/>
          <w:lang w:val="en-US" w:eastAsia="zh-CN"/>
        </w:rPr>
        <w:t>15039820114</w:t>
      </w:r>
    </w:p>
    <w:p w14:paraId="48D18A37">
      <w:pPr>
        <w:pStyle w:val="11"/>
        <w:keepNext w:val="0"/>
        <w:keepLines w:val="0"/>
        <w:pageBreakBefore w:val="0"/>
        <w:widowControl w:val="0"/>
        <w:kinsoku/>
        <w:wordWrap w:val="0"/>
        <w:overflowPunct/>
        <w:topLinePunct w:val="0"/>
        <w:autoSpaceDN/>
        <w:bidi w:val="0"/>
        <w:adjustRightInd/>
        <w:snapToGrid/>
        <w:spacing w:line="500" w:lineRule="exact"/>
        <w:textAlignment w:val="auto"/>
        <w:outlineLvl w:val="9"/>
        <w:rPr>
          <w:rFonts w:hint="eastAsia" w:ascii="宋体" w:hAnsi="宋体"/>
          <w:b w:val="0"/>
          <w:bCs w:val="0"/>
          <w:kern w:val="0"/>
          <w:sz w:val="24"/>
          <w:szCs w:val="24"/>
        </w:rPr>
      </w:pPr>
      <w:r>
        <w:rPr>
          <w:rFonts w:hint="eastAsia" w:ascii="宋体" w:hAnsi="宋体"/>
          <w:b w:val="0"/>
          <w:bCs w:val="0"/>
          <w:kern w:val="0"/>
          <w:sz w:val="24"/>
          <w:szCs w:val="24"/>
        </w:rPr>
        <w:t xml:space="preserve">                </w:t>
      </w:r>
    </w:p>
    <w:p w14:paraId="6EC431D9">
      <w:pPr>
        <w:pStyle w:val="11"/>
        <w:keepNext w:val="0"/>
        <w:keepLines w:val="0"/>
        <w:pageBreakBefore w:val="0"/>
        <w:widowControl w:val="0"/>
        <w:kinsoku/>
        <w:wordWrap w:val="0"/>
        <w:overflowPunct/>
        <w:topLinePunct w:val="0"/>
        <w:autoSpaceDN/>
        <w:bidi w:val="0"/>
        <w:adjustRightInd/>
        <w:snapToGrid/>
        <w:spacing w:line="500" w:lineRule="exact"/>
        <w:textAlignment w:val="auto"/>
        <w:rPr>
          <w:rFonts w:hint="eastAsia" w:ascii="宋体" w:hAnsi="宋体"/>
          <w:b w:val="0"/>
          <w:bCs w:val="0"/>
          <w:kern w:val="0"/>
          <w:sz w:val="24"/>
          <w:szCs w:val="24"/>
        </w:rPr>
      </w:pPr>
    </w:p>
    <w:p w14:paraId="1A05A3F8">
      <w:pPr>
        <w:pStyle w:val="11"/>
        <w:keepNext w:val="0"/>
        <w:keepLines w:val="0"/>
        <w:pageBreakBefore w:val="0"/>
        <w:widowControl w:val="0"/>
        <w:kinsoku/>
        <w:wordWrap w:val="0"/>
        <w:overflowPunct/>
        <w:topLinePunct w:val="0"/>
        <w:autoSpaceDN/>
        <w:bidi w:val="0"/>
        <w:adjustRightInd/>
        <w:snapToGrid/>
        <w:spacing w:line="500" w:lineRule="exact"/>
        <w:textAlignment w:val="auto"/>
        <w:rPr>
          <w:rFonts w:hint="eastAsia" w:ascii="宋体" w:hAnsi="宋体"/>
          <w:b w:val="0"/>
          <w:bCs w:val="0"/>
          <w:kern w:val="0"/>
          <w:sz w:val="24"/>
          <w:szCs w:val="24"/>
        </w:rPr>
      </w:pPr>
    </w:p>
    <w:p w14:paraId="3B01A6ED">
      <w:pPr>
        <w:pStyle w:val="11"/>
        <w:keepNext w:val="0"/>
        <w:keepLines w:val="0"/>
        <w:pageBreakBefore w:val="0"/>
        <w:widowControl w:val="0"/>
        <w:kinsoku/>
        <w:wordWrap w:val="0"/>
        <w:overflowPunct/>
        <w:topLinePunct w:val="0"/>
        <w:autoSpaceDN/>
        <w:bidi w:val="0"/>
        <w:adjustRightInd/>
        <w:snapToGrid/>
        <w:spacing w:line="500" w:lineRule="exact"/>
        <w:jc w:val="both"/>
        <w:textAlignment w:val="auto"/>
        <w:rPr>
          <w:rFonts w:hint="eastAsia" w:ascii="宋体" w:hAnsi="宋体"/>
          <w:b w:val="0"/>
          <w:bCs w:val="0"/>
          <w:kern w:val="0"/>
          <w:sz w:val="24"/>
          <w:szCs w:val="24"/>
        </w:rPr>
      </w:pPr>
      <w:bookmarkStart w:id="22" w:name="_Toc26113"/>
      <w:bookmarkStart w:id="23" w:name="_Toc17574"/>
    </w:p>
    <w:p w14:paraId="7E72C49D">
      <w:pPr>
        <w:pStyle w:val="11"/>
        <w:keepNext w:val="0"/>
        <w:keepLines w:val="0"/>
        <w:pageBreakBefore w:val="0"/>
        <w:widowControl w:val="0"/>
        <w:kinsoku/>
        <w:wordWrap w:val="0"/>
        <w:overflowPunct/>
        <w:topLinePunct w:val="0"/>
        <w:autoSpaceDN/>
        <w:bidi w:val="0"/>
        <w:adjustRightInd/>
        <w:snapToGrid/>
        <w:spacing w:line="500" w:lineRule="exact"/>
        <w:textAlignment w:val="auto"/>
        <w:rPr>
          <w:rFonts w:hint="eastAsia" w:ascii="宋体" w:hAnsi="宋体" w:eastAsia="宋体" w:cs="宋体"/>
          <w:b/>
          <w:sz w:val="36"/>
          <w:szCs w:val="36"/>
        </w:rPr>
      </w:pPr>
      <w:r>
        <w:rPr>
          <w:rFonts w:hint="eastAsia" w:ascii="宋体" w:hAnsi="宋体" w:eastAsia="宋体" w:cs="宋体"/>
          <w:b/>
          <w:sz w:val="36"/>
          <w:szCs w:val="36"/>
        </w:rPr>
        <w:t>第二部分  磋商</w:t>
      </w:r>
      <w:r>
        <w:rPr>
          <w:rFonts w:hint="eastAsia" w:ascii="宋体" w:hAnsi="宋体" w:eastAsia="宋体" w:cs="宋体"/>
          <w:b/>
          <w:sz w:val="36"/>
          <w:szCs w:val="36"/>
          <w:lang w:eastAsia="zh-CN"/>
        </w:rPr>
        <w:t>供应商</w:t>
      </w:r>
      <w:r>
        <w:rPr>
          <w:rFonts w:hint="eastAsia" w:ascii="宋体" w:hAnsi="宋体" w:eastAsia="宋体" w:cs="宋体"/>
          <w:b/>
          <w:sz w:val="36"/>
          <w:szCs w:val="36"/>
        </w:rPr>
        <w:t>须知</w:t>
      </w:r>
      <w:bookmarkEnd w:id="17"/>
      <w:bookmarkEnd w:id="18"/>
      <w:bookmarkEnd w:id="21"/>
      <w:bookmarkEnd w:id="22"/>
      <w:bookmarkEnd w:id="23"/>
    </w:p>
    <w:p w14:paraId="68E168BC">
      <w:pPr>
        <w:pStyle w:val="11"/>
        <w:pageBreakBefore w:val="0"/>
        <w:widowControl w:val="0"/>
        <w:kinsoku/>
        <w:wordWrap w:val="0"/>
        <w:overflowPunct/>
        <w:topLinePunct w:val="0"/>
        <w:bidi w:val="0"/>
        <w:rPr>
          <w:rFonts w:hint="eastAsia"/>
        </w:rPr>
      </w:pPr>
      <w:bookmarkStart w:id="24" w:name="_Toc183264284"/>
      <w:r>
        <w:rPr>
          <w:rFonts w:hint="eastAsia"/>
          <w:szCs w:val="36"/>
        </w:rPr>
        <w:t>磋商</w:t>
      </w:r>
      <w:r>
        <w:rPr>
          <w:rFonts w:hint="eastAsia"/>
          <w:szCs w:val="36"/>
          <w:lang w:eastAsia="zh-CN"/>
        </w:rPr>
        <w:t>供应商</w:t>
      </w:r>
      <w:r>
        <w:rPr>
          <w:rFonts w:hint="eastAsia"/>
          <w:szCs w:val="36"/>
        </w:rPr>
        <w:t>须知</w:t>
      </w:r>
      <w:r>
        <w:rPr>
          <w:rFonts w:hint="eastAsia"/>
        </w:rPr>
        <w:t>前附表</w:t>
      </w:r>
    </w:p>
    <w:tbl>
      <w:tblPr>
        <w:tblStyle w:val="15"/>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2"/>
        <w:gridCol w:w="1701"/>
        <w:gridCol w:w="6979"/>
      </w:tblGrid>
      <w:tr w14:paraId="0FD7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6DD0B17">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r>
              <w:rPr>
                <w:rFonts w:hint="eastAsia" w:ascii="宋体" w:hAnsi="宋体"/>
                <w:kern w:val="0"/>
                <w:sz w:val="24"/>
                <w:szCs w:val="24"/>
              </w:rPr>
              <w:t>条款号</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EC9862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kern w:val="0"/>
                <w:sz w:val="24"/>
                <w:szCs w:val="24"/>
              </w:rPr>
            </w:pPr>
            <w:r>
              <w:rPr>
                <w:rFonts w:hint="eastAsia" w:ascii="宋体" w:hAnsi="宋体"/>
                <w:kern w:val="0"/>
                <w:sz w:val="24"/>
                <w:szCs w:val="24"/>
              </w:rPr>
              <w:t>条款名称</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04F11A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kern w:val="0"/>
                <w:sz w:val="24"/>
                <w:szCs w:val="24"/>
              </w:rPr>
            </w:pPr>
            <w:r>
              <w:rPr>
                <w:rFonts w:hint="eastAsia" w:ascii="宋体" w:hAnsi="宋体"/>
                <w:kern w:val="0"/>
                <w:sz w:val="24"/>
                <w:szCs w:val="24"/>
              </w:rPr>
              <w:t>编列内容</w:t>
            </w:r>
          </w:p>
        </w:tc>
      </w:tr>
      <w:tr w14:paraId="5187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22" w:type="dxa"/>
            <w:vMerge w:val="restart"/>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220181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kern w:val="0"/>
                <w:sz w:val="24"/>
                <w:szCs w:val="24"/>
              </w:rPr>
            </w:pPr>
            <w:r>
              <w:rPr>
                <w:rFonts w:hint="eastAsia" w:ascii="宋体" w:hAnsi="宋体"/>
                <w:kern w:val="0"/>
                <w:sz w:val="24"/>
                <w:szCs w:val="24"/>
              </w:rPr>
              <w:t>1.1</w:t>
            </w:r>
          </w:p>
        </w:tc>
        <w:tc>
          <w:tcPr>
            <w:tcW w:w="1701" w:type="dxa"/>
            <w:vMerge w:val="restart"/>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705417C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r>
              <w:rPr>
                <w:rFonts w:hint="eastAsia" w:ascii="宋体" w:hAnsi="宋体"/>
                <w:kern w:val="0"/>
                <w:sz w:val="24"/>
                <w:szCs w:val="24"/>
              </w:rPr>
              <w:t>采购人</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2B23EE5">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eastAsia" w:ascii="宋体" w:hAnsi="宋体" w:eastAsia="宋体" w:cs="Calibri"/>
                <w:kern w:val="0"/>
                <w:sz w:val="24"/>
                <w:szCs w:val="24"/>
                <w:lang w:eastAsia="zh-CN"/>
              </w:rPr>
            </w:pPr>
            <w:r>
              <w:rPr>
                <w:rFonts w:hint="eastAsia" w:ascii="宋体" w:hAnsi="宋体"/>
                <w:kern w:val="0"/>
                <w:sz w:val="24"/>
                <w:szCs w:val="24"/>
              </w:rPr>
              <w:t>名  称：</w:t>
            </w:r>
            <w:r>
              <w:rPr>
                <w:rFonts w:hint="eastAsia" w:ascii="宋体" w:hAnsi="宋体" w:cs="宋体"/>
                <w:sz w:val="24"/>
                <w:szCs w:val="24"/>
                <w:lang w:eastAsia="zh-CN"/>
              </w:rPr>
              <w:t>三门峡市陕州区大营镇人民政府</w:t>
            </w:r>
          </w:p>
        </w:tc>
      </w:tr>
      <w:tr w14:paraId="42E5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22" w:type="dxa"/>
            <w:vMerge w:val="continue"/>
            <w:tcBorders>
              <w:top w:val="nil"/>
              <w:left w:val="single" w:color="auto" w:sz="4" w:space="0"/>
              <w:bottom w:val="single" w:color="auto" w:sz="4" w:space="0"/>
              <w:right w:val="single" w:color="auto" w:sz="4" w:space="0"/>
            </w:tcBorders>
            <w:noWrap w:val="0"/>
            <w:vAlign w:val="center"/>
          </w:tcPr>
          <w:p w14:paraId="76874912">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p>
        </w:tc>
        <w:tc>
          <w:tcPr>
            <w:tcW w:w="1701" w:type="dxa"/>
            <w:vMerge w:val="continue"/>
            <w:tcBorders>
              <w:top w:val="nil"/>
              <w:left w:val="nil"/>
              <w:bottom w:val="single" w:color="auto" w:sz="4" w:space="0"/>
              <w:right w:val="single" w:color="auto" w:sz="4" w:space="0"/>
            </w:tcBorders>
            <w:noWrap w:val="0"/>
            <w:vAlign w:val="center"/>
          </w:tcPr>
          <w:p w14:paraId="6DEF9AFB">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A3CC53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rPr>
            </w:pPr>
            <w:r>
              <w:rPr>
                <w:rFonts w:hint="eastAsia" w:ascii="宋体" w:hAnsi="宋体"/>
                <w:kern w:val="0"/>
                <w:sz w:val="24"/>
                <w:szCs w:val="24"/>
              </w:rPr>
              <w:t>联系人（电话）：</w:t>
            </w:r>
            <w:r>
              <w:rPr>
                <w:rFonts w:hint="eastAsia" w:ascii="宋体" w:hAnsi="宋体" w:cs="宋体"/>
                <w:sz w:val="24"/>
                <w:szCs w:val="24"/>
                <w:lang w:val="en-US" w:eastAsia="zh-CN"/>
              </w:rPr>
              <w:t>赵先生</w:t>
            </w:r>
            <w:r>
              <w:rPr>
                <w:rFonts w:hint="eastAsia" w:ascii="宋体" w:hAnsi="宋体"/>
                <w:kern w:val="0"/>
                <w:sz w:val="24"/>
                <w:szCs w:val="24"/>
                <w:highlight w:val="none"/>
              </w:rPr>
              <w:t>（</w:t>
            </w:r>
            <w:r>
              <w:rPr>
                <w:rFonts w:hint="eastAsia" w:ascii="宋体" w:hAnsi="宋体" w:cs="宋体"/>
                <w:kern w:val="0"/>
                <w:sz w:val="24"/>
                <w:szCs w:val="20"/>
                <w:highlight w:val="none"/>
                <w:lang w:eastAsia="zh-CN"/>
              </w:rPr>
              <w:t>0398-2220059</w:t>
            </w:r>
            <w:r>
              <w:rPr>
                <w:rFonts w:hint="eastAsia" w:ascii="宋体" w:hAnsi="宋体"/>
                <w:kern w:val="0"/>
                <w:sz w:val="24"/>
                <w:szCs w:val="24"/>
                <w:highlight w:val="none"/>
              </w:rPr>
              <w:t xml:space="preserve">）  </w:t>
            </w:r>
            <w:r>
              <w:rPr>
                <w:rFonts w:hint="eastAsia" w:ascii="宋体" w:hAnsi="宋体"/>
                <w:kern w:val="0"/>
                <w:sz w:val="24"/>
                <w:szCs w:val="24"/>
              </w:rPr>
              <w:t xml:space="preserve">   </w:t>
            </w:r>
          </w:p>
        </w:tc>
      </w:tr>
      <w:tr w14:paraId="0EDB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1022" w:type="dxa"/>
            <w:vMerge w:val="restart"/>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7D066D3">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1.2</w:t>
            </w:r>
          </w:p>
        </w:tc>
        <w:tc>
          <w:tcPr>
            <w:tcW w:w="1701" w:type="dxa"/>
            <w:vMerge w:val="restart"/>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2DC1865B">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r>
              <w:rPr>
                <w:rFonts w:hint="eastAsia" w:ascii="宋体" w:hAnsi="宋体"/>
                <w:kern w:val="0"/>
                <w:sz w:val="24"/>
                <w:szCs w:val="24"/>
                <w:lang w:val="en-US" w:eastAsia="zh-CN"/>
              </w:rPr>
              <w:t>采购</w:t>
            </w:r>
            <w:r>
              <w:rPr>
                <w:rFonts w:hint="eastAsia" w:ascii="宋体" w:hAnsi="宋体"/>
                <w:kern w:val="0"/>
                <w:sz w:val="24"/>
                <w:szCs w:val="24"/>
              </w:rPr>
              <w:t>代理机构</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797CF6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rPr>
            </w:pPr>
            <w:r>
              <w:rPr>
                <w:rFonts w:hint="eastAsia" w:ascii="宋体" w:hAnsi="宋体"/>
                <w:kern w:val="0"/>
                <w:sz w:val="24"/>
                <w:szCs w:val="24"/>
              </w:rPr>
              <w:t>名  称：</w:t>
            </w:r>
            <w:r>
              <w:rPr>
                <w:rFonts w:hint="eastAsia" w:ascii="宋体" w:hAnsi="宋体" w:cs="宋体"/>
                <w:sz w:val="24"/>
                <w:szCs w:val="24"/>
                <w:lang w:eastAsia="zh-CN"/>
              </w:rPr>
              <w:t>河南建晔工程管理有限公司</w:t>
            </w:r>
            <w:r>
              <w:rPr>
                <w:rFonts w:hint="eastAsia" w:ascii="宋体" w:hAnsi="宋体"/>
                <w:kern w:val="0"/>
                <w:sz w:val="24"/>
                <w:szCs w:val="24"/>
              </w:rPr>
              <w:t xml:space="preserve"> </w:t>
            </w:r>
          </w:p>
        </w:tc>
      </w:tr>
      <w:tr w14:paraId="1FC2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1022" w:type="dxa"/>
            <w:vMerge w:val="continue"/>
            <w:tcBorders>
              <w:top w:val="nil"/>
              <w:left w:val="single" w:color="auto" w:sz="4" w:space="0"/>
              <w:bottom w:val="single" w:color="auto" w:sz="4" w:space="0"/>
              <w:right w:val="single" w:color="auto" w:sz="4" w:space="0"/>
            </w:tcBorders>
            <w:noWrap w:val="0"/>
            <w:vAlign w:val="center"/>
          </w:tcPr>
          <w:p w14:paraId="6A454C97">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rPr>
            </w:pPr>
          </w:p>
        </w:tc>
        <w:tc>
          <w:tcPr>
            <w:tcW w:w="1701" w:type="dxa"/>
            <w:vMerge w:val="continue"/>
            <w:tcBorders>
              <w:top w:val="nil"/>
              <w:left w:val="nil"/>
              <w:bottom w:val="single" w:color="auto" w:sz="4" w:space="0"/>
              <w:right w:val="single" w:color="auto" w:sz="4" w:space="0"/>
            </w:tcBorders>
            <w:noWrap w:val="0"/>
            <w:vAlign w:val="center"/>
          </w:tcPr>
          <w:p w14:paraId="6A86F30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B03B793">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rPr>
            </w:pPr>
            <w:r>
              <w:rPr>
                <w:rFonts w:hint="eastAsia" w:ascii="宋体" w:hAnsi="宋体"/>
                <w:kern w:val="0"/>
                <w:sz w:val="24"/>
                <w:szCs w:val="24"/>
              </w:rPr>
              <w:t>联系人（电话）：</w:t>
            </w:r>
            <w:r>
              <w:rPr>
                <w:rFonts w:hint="eastAsia" w:ascii="宋体" w:hAnsi="宋体" w:cs="宋体"/>
                <w:sz w:val="24"/>
                <w:szCs w:val="24"/>
                <w:lang w:val="en-US" w:eastAsia="zh-CN"/>
              </w:rPr>
              <w:t>邢女士</w:t>
            </w:r>
            <w:r>
              <w:rPr>
                <w:rFonts w:hint="eastAsia" w:ascii="宋体" w:hAnsi="宋体"/>
                <w:kern w:val="0"/>
                <w:sz w:val="24"/>
                <w:szCs w:val="24"/>
              </w:rPr>
              <w:t>（</w:t>
            </w:r>
            <w:r>
              <w:rPr>
                <w:rFonts w:hint="eastAsia" w:ascii="宋体" w:hAnsi="宋体" w:cs="宋体"/>
                <w:sz w:val="24"/>
                <w:szCs w:val="20"/>
                <w:lang w:val="en-US" w:eastAsia="zh-CN"/>
              </w:rPr>
              <w:t>15039820114</w:t>
            </w:r>
            <w:r>
              <w:rPr>
                <w:rFonts w:hint="eastAsia" w:ascii="宋体" w:hAnsi="宋体"/>
                <w:kern w:val="0"/>
                <w:sz w:val="24"/>
                <w:szCs w:val="24"/>
              </w:rPr>
              <w:t>）</w:t>
            </w:r>
          </w:p>
        </w:tc>
      </w:tr>
      <w:tr w14:paraId="7543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521685">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1.3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A666013">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r>
              <w:rPr>
                <w:rFonts w:hint="eastAsia" w:ascii="宋体" w:hAnsi="宋体"/>
                <w:kern w:val="0"/>
                <w:sz w:val="24"/>
                <w:szCs w:val="24"/>
              </w:rPr>
              <w:t>项目名称</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94F3805">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rPr>
            </w:pPr>
            <w:r>
              <w:rPr>
                <w:rFonts w:hint="eastAsia" w:ascii="宋体" w:hAnsi="宋体" w:cs="宋体"/>
                <w:kern w:val="0"/>
                <w:sz w:val="24"/>
                <w:szCs w:val="24"/>
                <w:lang w:val="en-US" w:eastAsia="zh-CN"/>
              </w:rPr>
              <w:t>2026年陕州区大营镇吕家崖村高效日光温室示范园区提升改造项目</w:t>
            </w:r>
          </w:p>
        </w:tc>
      </w:tr>
      <w:tr w14:paraId="1A1F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E4C17A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1.4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F0B7C18">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r>
              <w:rPr>
                <w:rFonts w:hint="eastAsia" w:ascii="宋体" w:hAnsi="宋体" w:cs="Calibri"/>
                <w:kern w:val="0"/>
                <w:sz w:val="24"/>
                <w:szCs w:val="24"/>
                <w:lang w:val="en-US" w:eastAsia="zh-CN"/>
              </w:rPr>
              <w:t>采购</w:t>
            </w:r>
            <w:r>
              <w:rPr>
                <w:rFonts w:hint="default" w:ascii="宋体" w:hAnsi="宋体" w:cs="Calibri"/>
                <w:kern w:val="0"/>
                <w:sz w:val="24"/>
                <w:szCs w:val="24"/>
              </w:rPr>
              <w:t>内容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3D7C676">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default" w:ascii="宋体" w:hAnsi="宋体" w:cs="Calibri"/>
                <w:kern w:val="0"/>
                <w:sz w:val="24"/>
                <w:szCs w:val="24"/>
              </w:rPr>
            </w:pPr>
            <w:r>
              <w:rPr>
                <w:rFonts w:hint="eastAsia" w:ascii="宋体" w:hAnsi="宋体" w:cs="宋体"/>
                <w:kern w:val="0"/>
                <w:sz w:val="24"/>
                <w:szCs w:val="24"/>
                <w:highlight w:val="none"/>
                <w:lang w:val="en-US" w:eastAsia="zh-CN"/>
              </w:rPr>
              <w:t>37个大棚的保温棉被、薄膜、电动卷帘机、薄膜卡槽、防虫网、卷膜器、钢梁骨架更换及相关配套安装工程量等</w:t>
            </w:r>
            <w:r>
              <w:rPr>
                <w:rFonts w:hint="eastAsia" w:ascii="宋体" w:hAnsi="宋体" w:eastAsia="宋体" w:cs="宋体"/>
                <w:kern w:val="0"/>
                <w:sz w:val="24"/>
                <w:szCs w:val="24"/>
                <w:highlight w:val="none"/>
                <w:lang w:val="en-US" w:eastAsia="zh-CN"/>
              </w:rPr>
              <w:t>。（具体内容详见竞争性磋商文件、工程量清单及图纸）</w:t>
            </w:r>
          </w:p>
        </w:tc>
      </w:tr>
      <w:tr w14:paraId="0D78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2BEB0E3">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olor w:val="000000"/>
                <w:kern w:val="0"/>
                <w:sz w:val="24"/>
                <w:szCs w:val="24"/>
              </w:rPr>
            </w:pPr>
            <w:r>
              <w:rPr>
                <w:rFonts w:hint="eastAsia" w:ascii="宋体" w:hAnsi="宋体"/>
                <w:color w:val="000000"/>
                <w:kern w:val="0"/>
                <w:sz w:val="24"/>
                <w:szCs w:val="24"/>
              </w:rPr>
              <w:t>1.5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B1FDF3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highlight w:val="none"/>
              </w:rPr>
            </w:pPr>
            <w:r>
              <w:rPr>
                <w:rFonts w:hint="eastAsia" w:ascii="宋体" w:hAnsi="宋体"/>
                <w:kern w:val="0"/>
                <w:sz w:val="24"/>
                <w:szCs w:val="24"/>
                <w:highlight w:val="none"/>
              </w:rPr>
              <w:t>计划工期</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000F4DC">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highlight w:val="none"/>
              </w:rPr>
            </w:pPr>
            <w:r>
              <w:rPr>
                <w:rFonts w:hint="eastAsia" w:ascii="宋体" w:hAnsi="宋体" w:eastAsia="宋体" w:cs="宋体"/>
                <w:kern w:val="0"/>
                <w:sz w:val="24"/>
                <w:szCs w:val="24"/>
                <w:highlight w:val="none"/>
                <w:lang w:val="en-US" w:eastAsia="zh-CN"/>
              </w:rPr>
              <w:t>30日历天</w:t>
            </w:r>
          </w:p>
        </w:tc>
      </w:tr>
      <w:tr w14:paraId="63A5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F5FDB9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eastAsia="宋体"/>
                <w:color w:val="000000"/>
                <w:kern w:val="0"/>
                <w:sz w:val="24"/>
                <w:szCs w:val="24"/>
                <w:lang w:val="en-US" w:eastAsia="zh-CN"/>
              </w:rPr>
            </w:pPr>
            <w:r>
              <w:rPr>
                <w:rFonts w:hint="eastAsia" w:ascii="宋体" w:hAnsi="宋体"/>
                <w:color w:val="000000"/>
                <w:kern w:val="0"/>
                <w:sz w:val="24"/>
                <w:szCs w:val="24"/>
                <w:lang w:val="en-US" w:eastAsia="zh-CN"/>
              </w:rPr>
              <w:t>1.6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687D33D">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lang w:val="en-US" w:eastAsia="zh-CN"/>
              </w:rPr>
              <w:t>资金来源</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CCEEFA4">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both"/>
              <w:rPr>
                <w:rFonts w:hint="eastAsia" w:ascii="宋体" w:hAnsi="宋体" w:eastAsia="宋体" w:cs="Times New Roman"/>
                <w:kern w:val="0"/>
                <w:sz w:val="24"/>
                <w:szCs w:val="24"/>
                <w:highlight w:val="none"/>
                <w:lang w:val="en-US" w:eastAsia="zh-CN"/>
              </w:rPr>
            </w:pPr>
            <w:r>
              <w:rPr>
                <w:rFonts w:hint="eastAsia" w:ascii="宋体" w:hAnsi="宋体" w:eastAsia="宋体" w:cs="Times New Roman"/>
                <w:kern w:val="0"/>
                <w:sz w:val="24"/>
                <w:szCs w:val="24"/>
                <w:highlight w:val="none"/>
                <w:lang w:val="en-US" w:eastAsia="zh-CN"/>
              </w:rPr>
              <w:t>财政资金，已落实</w:t>
            </w:r>
          </w:p>
        </w:tc>
      </w:tr>
      <w:tr w14:paraId="143F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EF3B14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Calibri"/>
                <w:color w:val="000000"/>
                <w:kern w:val="0"/>
                <w:sz w:val="24"/>
                <w:szCs w:val="24"/>
                <w:lang w:val="en-US" w:eastAsia="zh-CN"/>
              </w:rPr>
            </w:pPr>
            <w:r>
              <w:rPr>
                <w:rFonts w:hint="eastAsia" w:ascii="宋体" w:hAnsi="宋体"/>
                <w:color w:val="000000"/>
                <w:kern w:val="0"/>
                <w:sz w:val="24"/>
                <w:szCs w:val="24"/>
              </w:rPr>
              <w:t>1.</w:t>
            </w:r>
            <w:r>
              <w:rPr>
                <w:rFonts w:hint="eastAsia" w:ascii="宋体" w:hAnsi="宋体"/>
                <w:color w:val="000000"/>
                <w:kern w:val="0"/>
                <w:sz w:val="24"/>
                <w:szCs w:val="24"/>
                <w:lang w:val="en-US" w:eastAsia="zh-CN"/>
              </w:rPr>
              <w:t>7</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83D9E8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kern w:val="0"/>
                <w:sz w:val="24"/>
                <w:szCs w:val="24"/>
              </w:rPr>
            </w:pPr>
            <w:r>
              <w:rPr>
                <w:rFonts w:hint="eastAsia" w:ascii="宋体" w:hAnsi="宋体"/>
                <w:kern w:val="0"/>
                <w:sz w:val="24"/>
                <w:szCs w:val="24"/>
              </w:rPr>
              <w:t>质量要求</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E9ABAB3">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rPr>
            </w:pPr>
            <w:r>
              <w:rPr>
                <w:rFonts w:hint="eastAsia" w:ascii="宋体" w:hAnsi="宋体" w:cs="宋体"/>
                <w:color w:val="auto"/>
                <w:sz w:val="24"/>
                <w:szCs w:val="24"/>
                <w:lang w:eastAsia="zh-CN"/>
              </w:rPr>
              <w:t>达到国家现行工程施工质量验收规范合格标准</w:t>
            </w:r>
          </w:p>
        </w:tc>
      </w:tr>
      <w:tr w14:paraId="4CCA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5CA5FD7">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Calibri"/>
                <w:color w:val="000000"/>
                <w:kern w:val="0"/>
                <w:sz w:val="24"/>
                <w:szCs w:val="24"/>
                <w:lang w:val="en-US" w:eastAsia="zh-CN"/>
              </w:rPr>
            </w:pPr>
            <w:r>
              <w:rPr>
                <w:rFonts w:hint="eastAsia" w:ascii="宋体" w:hAnsi="宋体" w:cs="Calibri"/>
                <w:color w:val="000000"/>
                <w:kern w:val="0"/>
                <w:sz w:val="24"/>
                <w:szCs w:val="24"/>
              </w:rPr>
              <w:t>1.</w:t>
            </w:r>
            <w:r>
              <w:rPr>
                <w:rFonts w:hint="eastAsia" w:ascii="宋体" w:hAnsi="宋体" w:cs="Calibri"/>
                <w:color w:val="000000"/>
                <w:kern w:val="0"/>
                <w:sz w:val="24"/>
                <w:szCs w:val="24"/>
                <w:lang w:val="en-US" w:eastAsia="zh-CN"/>
              </w:rPr>
              <w:t>8</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1BBE05A">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kern w:val="0"/>
                <w:sz w:val="24"/>
                <w:szCs w:val="24"/>
              </w:rPr>
            </w:pPr>
            <w:r>
              <w:rPr>
                <w:rFonts w:hint="eastAsia" w:ascii="宋体" w:hAnsi="宋体" w:cs="宋体"/>
                <w:kern w:val="0"/>
                <w:sz w:val="24"/>
                <w:szCs w:val="20"/>
              </w:rPr>
              <w:t>项目地点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61009EC">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eastAsia" w:ascii="宋体" w:hAnsi="宋体" w:eastAsia="宋体" w:cs="Calibri"/>
                <w:kern w:val="0"/>
                <w:sz w:val="24"/>
                <w:szCs w:val="24"/>
                <w:lang w:val="en-US" w:eastAsia="zh-CN"/>
              </w:rPr>
            </w:pPr>
            <w:r>
              <w:rPr>
                <w:rFonts w:hint="eastAsia" w:ascii="宋体" w:hAnsi="宋体" w:cs="宋体"/>
                <w:kern w:val="0"/>
                <w:sz w:val="24"/>
                <w:szCs w:val="20"/>
                <w:lang w:eastAsia="zh-CN"/>
              </w:rPr>
              <w:t>三门峡市陕州区大营镇吕家崖村</w:t>
            </w:r>
          </w:p>
        </w:tc>
      </w:tr>
      <w:tr w14:paraId="02E2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435C498">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eastAsia="宋体" w:cs="Calibri"/>
                <w:color w:val="000000"/>
                <w:kern w:val="0"/>
                <w:sz w:val="24"/>
                <w:szCs w:val="24"/>
                <w:lang w:val="en-US" w:eastAsia="zh-CN"/>
              </w:rPr>
            </w:pPr>
            <w:r>
              <w:rPr>
                <w:rFonts w:hint="eastAsia" w:ascii="宋体" w:hAnsi="宋体" w:cs="Calibri"/>
                <w:color w:val="000000"/>
                <w:kern w:val="0"/>
                <w:sz w:val="24"/>
                <w:szCs w:val="24"/>
                <w:lang w:val="en-US" w:eastAsia="zh-CN"/>
              </w:rPr>
              <w:t>2.0</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3ED988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标段划分</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86B22D3">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both"/>
              <w:rPr>
                <w:rFonts w:hint="eastAsia" w:ascii="宋体" w:hAnsi="宋体" w:eastAsia="宋体" w:cs="Times New Roman"/>
                <w:kern w:val="0"/>
                <w:sz w:val="24"/>
                <w:szCs w:val="24"/>
                <w:lang w:eastAsia="zh-CN"/>
              </w:rPr>
            </w:pPr>
            <w:r>
              <w:rPr>
                <w:rFonts w:hint="eastAsia" w:ascii="宋体" w:hAnsi="宋体" w:cs="Times New Roman"/>
                <w:kern w:val="0"/>
                <w:sz w:val="24"/>
                <w:szCs w:val="24"/>
                <w:lang w:eastAsia="zh-CN"/>
              </w:rPr>
              <w:t>本项目不划分标段</w:t>
            </w:r>
          </w:p>
        </w:tc>
      </w:tr>
      <w:tr w14:paraId="069C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E0D7C5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2.1</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D86FAD2">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kern w:val="0"/>
                <w:sz w:val="24"/>
                <w:szCs w:val="24"/>
                <w:lang w:val="en-US" w:eastAsia="zh-CN"/>
              </w:rPr>
            </w:pPr>
            <w:r>
              <w:rPr>
                <w:rFonts w:hint="eastAsia" w:ascii="宋体" w:hAnsi="宋体" w:eastAsia="宋体" w:cs="_5b8b_4f53"/>
                <w:kern w:val="0"/>
                <w:sz w:val="24"/>
                <w:szCs w:val="24"/>
                <w:lang w:val="en-US" w:eastAsia="zh-CN"/>
              </w:rPr>
              <w:t>响应供应商的资质、能力和应具备条件</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6E78EDB">
            <w:pPr>
              <w:keepNext w:val="0"/>
              <w:keepLines w:val="0"/>
              <w:pageBreakBefore w:val="0"/>
              <w:widowControl w:val="0"/>
              <w:suppressLineNumbers w:val="0"/>
              <w:shd w:val="clear" w:color="auto" w:fill="FFFFFF"/>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4D38F0D7">
            <w:pPr>
              <w:keepNext w:val="0"/>
              <w:keepLines w:val="0"/>
              <w:pageBreakBefore w:val="0"/>
              <w:widowControl w:val="0"/>
              <w:suppressLineNumbers w:val="0"/>
              <w:shd w:val="clear" w:color="auto" w:fill="FFFFFF"/>
              <w:kinsoku/>
              <w:wordWrap w:val="0"/>
              <w:overflowPunct/>
              <w:topLinePunct w:val="0"/>
              <w:autoSpaceDN/>
              <w:bidi w:val="0"/>
              <w:adjustRightInd/>
              <w:snapToGrid/>
              <w:spacing w:before="0" w:beforeAutospacing="0" w:after="0" w:afterAutospacing="0" w:line="360" w:lineRule="auto"/>
              <w:ind w:left="0" w:right="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落实政府采购政策满足的资格要求：</w:t>
            </w:r>
            <w:r>
              <w:rPr>
                <w:rFonts w:hint="eastAsia" w:ascii="宋体" w:hAnsi="宋体" w:eastAsia="宋体" w:cs="Calibri"/>
                <w:kern w:val="0"/>
                <w:sz w:val="24"/>
                <w:szCs w:val="24"/>
                <w:lang w:val="en-US" w:eastAsia="zh-CN" w:bidi="ar-SA"/>
              </w:rPr>
              <w:t>根据《政府采购促进中小企业发展管理办法》（财库〔2020〕46号）规定，</w:t>
            </w:r>
            <w:r>
              <w:rPr>
                <w:rFonts w:hint="eastAsia" w:ascii="宋体" w:hAnsi="宋体" w:eastAsia="宋体" w:cs="宋体"/>
                <w:kern w:val="0"/>
                <w:sz w:val="24"/>
                <w:szCs w:val="24"/>
                <w:lang w:val="en-US" w:eastAsia="zh-CN"/>
              </w:rPr>
              <w:t>本项目为专门面向中小企业采购项目，供应商必须是中小企业，并出具《中小企业声明函》</w:t>
            </w:r>
            <w:r>
              <w:rPr>
                <w:rFonts w:hint="eastAsia" w:ascii="宋体" w:hAnsi="宋体" w:eastAsia="宋体" w:cs="Calibri"/>
                <w:kern w:val="0"/>
                <w:sz w:val="24"/>
                <w:szCs w:val="24"/>
                <w:lang w:val="en-US" w:eastAsia="zh-CN" w:bidi="ar-SA"/>
              </w:rPr>
              <w:t xml:space="preserve">； </w:t>
            </w:r>
          </w:p>
          <w:p w14:paraId="0E6AD95B">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3、本项目的特定资格要求：</w:t>
            </w:r>
          </w:p>
          <w:p w14:paraId="7F6ADC2B">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）供应商须具备独立的法人资格，具有有效的营业执照；</w:t>
            </w:r>
          </w:p>
          <w:p w14:paraId="6A54D488">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须具有</w:t>
            </w:r>
            <w:r>
              <w:rPr>
                <w:rFonts w:hint="eastAsia" w:ascii="宋体" w:hAnsi="宋体" w:eastAsia="宋体" w:cs="宋体"/>
                <w:kern w:val="0"/>
                <w:sz w:val="24"/>
                <w:szCs w:val="24"/>
                <w:lang w:val="en-US" w:eastAsia="zh-CN"/>
              </w:rPr>
              <w:t>建筑工程施工总承包叁级及以上资质</w:t>
            </w:r>
            <w:r>
              <w:rPr>
                <w:rFonts w:hint="eastAsia" w:ascii="宋体" w:hAnsi="宋体" w:eastAsia="宋体" w:cs="宋体"/>
                <w:kern w:val="0"/>
                <w:sz w:val="24"/>
                <w:szCs w:val="24"/>
              </w:rPr>
              <w:t>，具备有效的安全生产许可证（提供企业资质证书、安全生产许可证）；</w:t>
            </w:r>
          </w:p>
          <w:p w14:paraId="27740956">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拟派项目经理</w:t>
            </w:r>
            <w:r>
              <w:rPr>
                <w:rFonts w:hint="eastAsia" w:ascii="宋体" w:hAnsi="宋体" w:eastAsia="宋体" w:cs="宋体"/>
                <w:kern w:val="0"/>
                <w:sz w:val="24"/>
                <w:szCs w:val="24"/>
                <w:lang w:val="en-US" w:eastAsia="zh-CN"/>
              </w:rPr>
              <w:t>具有建筑工程</w:t>
            </w:r>
            <w:r>
              <w:rPr>
                <w:rFonts w:hint="eastAsia" w:ascii="宋体" w:hAnsi="宋体" w:eastAsia="宋体" w:cs="宋体"/>
                <w:kern w:val="0"/>
                <w:sz w:val="24"/>
                <w:szCs w:val="24"/>
              </w:rPr>
              <w:t>专业贰级及以上注册建造师资格（提供建</w:t>
            </w:r>
            <w:r>
              <w:rPr>
                <w:rFonts w:hint="eastAsia" w:ascii="宋体" w:hAnsi="宋体" w:eastAsia="宋体" w:cs="宋体"/>
                <w:kern w:val="0"/>
                <w:sz w:val="24"/>
                <w:szCs w:val="24"/>
                <w:lang w:eastAsia="zh-CN"/>
              </w:rPr>
              <w:t>造师注册证及安全生产考核合格证、近三个月在本单位缴纳养老保险的缴费证明，企业出具的无在建工程证明）；</w:t>
            </w:r>
          </w:p>
          <w:p w14:paraId="3D6CB683">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（4）供应商需提供本企业的无商业贿赂及不正当竞争行为的承诺书；</w:t>
            </w:r>
          </w:p>
          <w:p w14:paraId="7529C6FB">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）供应商须出具在中国裁判文书网（http://wenshu.court.gov.cn）自行查询的无行贿犯罪记录截图或自行承诺</w:t>
            </w:r>
            <w:r>
              <w:rPr>
                <w:rFonts w:hint="eastAsia" w:ascii="宋体" w:hAnsi="宋体" w:eastAsia="宋体" w:cs="宋体"/>
                <w:i w:val="0"/>
                <w:iCs w:val="0"/>
                <w:caps w:val="0"/>
                <w:color w:val="333333"/>
                <w:spacing w:val="0"/>
                <w:sz w:val="24"/>
                <w:szCs w:val="24"/>
              </w:rPr>
              <w:t>（</w:t>
            </w:r>
            <w:r>
              <w:rPr>
                <w:rFonts w:hint="eastAsia" w:ascii="宋体" w:hAnsi="宋体" w:eastAsia="宋体" w:cs="宋体"/>
                <w:kern w:val="0"/>
                <w:sz w:val="24"/>
                <w:szCs w:val="24"/>
              </w:rPr>
              <w:t>查询/承诺对象为企业、法定代表人）</w:t>
            </w:r>
            <w:r>
              <w:rPr>
                <w:rFonts w:hint="eastAsia" w:ascii="宋体" w:hAnsi="宋体" w:eastAsia="宋体" w:cs="宋体"/>
                <w:kern w:val="0"/>
                <w:sz w:val="24"/>
                <w:szCs w:val="24"/>
                <w:lang w:eastAsia="zh-CN"/>
              </w:rPr>
              <w:t>；</w:t>
            </w:r>
          </w:p>
          <w:p w14:paraId="293B3896">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6）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p w14:paraId="43D829DE">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（7）供应商的</w:t>
            </w:r>
            <w:r>
              <w:rPr>
                <w:rFonts w:hint="eastAsia" w:ascii="宋体" w:hAnsi="宋体" w:cs="宋体"/>
                <w:color w:val="000000"/>
                <w:sz w:val="24"/>
                <w:szCs w:val="20"/>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r>
              <w:rPr>
                <w:rFonts w:hint="eastAsia" w:ascii="宋体" w:hAnsi="宋体" w:cs="宋体"/>
                <w:color w:val="000000"/>
                <w:sz w:val="24"/>
                <w:szCs w:val="20"/>
                <w:lang w:eastAsia="zh-CN"/>
              </w:rPr>
              <w:t>）</w:t>
            </w:r>
            <w:r>
              <w:rPr>
                <w:rFonts w:hint="eastAsia" w:ascii="宋体" w:hAnsi="宋体" w:eastAsia="宋体" w:cs="宋体"/>
                <w:kern w:val="0"/>
                <w:sz w:val="24"/>
                <w:szCs w:val="24"/>
                <w:lang w:val="en-US" w:eastAsia="zh-CN"/>
              </w:rPr>
              <w:t>；</w:t>
            </w:r>
          </w:p>
          <w:p w14:paraId="51FA7267">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（8）本项目不接受联合体投标。</w:t>
            </w:r>
          </w:p>
          <w:p w14:paraId="024F96AF">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_5b8b_4f53"/>
                <w:kern w:val="0"/>
                <w:sz w:val="24"/>
                <w:szCs w:val="24"/>
                <w:lang w:val="en-US" w:eastAsia="zh-CN"/>
              </w:rPr>
            </w:pPr>
            <w:r>
              <w:rPr>
                <w:rFonts w:hint="eastAsia" w:ascii="宋体" w:hAnsi="宋体" w:eastAsia="宋体" w:cs="宋体"/>
                <w:kern w:val="0"/>
                <w:sz w:val="24"/>
                <w:szCs w:val="24"/>
                <w:lang w:val="en-US" w:eastAsia="zh-CN"/>
              </w:rPr>
              <w:t>温馨提醒：本项目为资格后审，资格审查由采购人依法组建的磋商小组负责。各磋商供应商认真阅读本项目磋商供应商资格要求，避免无资格投标而造成不必要的损失。</w:t>
            </w:r>
          </w:p>
        </w:tc>
      </w:tr>
      <w:tr w14:paraId="131F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F34901">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2.2</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27849A8">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rPr>
            </w:pPr>
            <w:r>
              <w:rPr>
                <w:rFonts w:hint="eastAsia" w:ascii="宋体" w:hAnsi="宋体"/>
                <w:color w:val="000000"/>
                <w:kern w:val="0"/>
                <w:sz w:val="24"/>
                <w:szCs w:val="24"/>
              </w:rPr>
              <w:t>踏勘现场</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73D9C2D">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color w:val="000000"/>
                <w:kern w:val="0"/>
                <w:sz w:val="24"/>
                <w:szCs w:val="24"/>
              </w:rPr>
            </w:pPr>
            <w:r>
              <w:rPr>
                <w:rFonts w:hint="eastAsia" w:ascii="宋体" w:hAnsi="宋体"/>
                <w:color w:val="000000"/>
                <w:kern w:val="0"/>
                <w:sz w:val="24"/>
                <w:szCs w:val="24"/>
              </w:rPr>
              <w:t>不组织</w:t>
            </w:r>
          </w:p>
        </w:tc>
      </w:tr>
      <w:tr w14:paraId="4D2B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6163CA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2.3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61EB7B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rPr>
            </w:pPr>
            <w:r>
              <w:rPr>
                <w:rFonts w:hint="eastAsia" w:ascii="宋体" w:hAnsi="宋体"/>
                <w:color w:val="000000"/>
                <w:kern w:val="0"/>
                <w:sz w:val="24"/>
                <w:szCs w:val="24"/>
              </w:rPr>
              <w:t>磋商预备会</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0E546FC">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color w:val="000000"/>
                <w:kern w:val="0"/>
                <w:sz w:val="24"/>
                <w:szCs w:val="24"/>
              </w:rPr>
            </w:pPr>
            <w:r>
              <w:rPr>
                <w:rFonts w:hint="eastAsia" w:ascii="宋体" w:hAnsi="宋体"/>
                <w:color w:val="000000"/>
                <w:kern w:val="0"/>
                <w:sz w:val="24"/>
                <w:szCs w:val="24"/>
              </w:rPr>
              <w:t>不召开</w:t>
            </w:r>
          </w:p>
        </w:tc>
      </w:tr>
      <w:tr w14:paraId="7D25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ABF3B45">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2.4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1B49C12">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rPr>
            </w:pPr>
            <w:r>
              <w:rPr>
                <w:rFonts w:hint="eastAsia" w:ascii="宋体" w:hAnsi="宋体"/>
                <w:color w:val="000000"/>
                <w:kern w:val="0"/>
                <w:sz w:val="24"/>
                <w:szCs w:val="24"/>
              </w:rPr>
              <w:t>响应供应商提出问题的截止时间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5AC992A">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color w:val="000000"/>
                <w:kern w:val="0"/>
                <w:sz w:val="24"/>
                <w:szCs w:val="24"/>
              </w:rPr>
            </w:pPr>
            <w:r>
              <w:rPr>
                <w:rFonts w:hint="eastAsia" w:ascii="宋体" w:hAnsi="宋体" w:cs="Calibri"/>
                <w:color w:val="000000"/>
                <w:kern w:val="0"/>
                <w:sz w:val="24"/>
                <w:szCs w:val="24"/>
              </w:rPr>
              <w:t>磋商响应截止5日前</w:t>
            </w:r>
          </w:p>
        </w:tc>
      </w:tr>
      <w:tr w14:paraId="349B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F7E9C0B">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2.5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1BB3C85">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rPr>
            </w:pPr>
            <w:r>
              <w:rPr>
                <w:rFonts w:hint="eastAsia" w:ascii="宋体" w:hAnsi="宋体"/>
                <w:color w:val="000000"/>
                <w:kern w:val="0"/>
                <w:sz w:val="24"/>
                <w:szCs w:val="24"/>
              </w:rPr>
              <w:t>采购人书面澄清的时间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47A552D">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Calibri"/>
                <w:kern w:val="0"/>
                <w:sz w:val="24"/>
                <w:szCs w:val="24"/>
              </w:rPr>
            </w:pPr>
            <w:r>
              <w:rPr>
                <w:rFonts w:hint="eastAsia" w:ascii="宋体" w:hAnsi="宋体"/>
                <w:kern w:val="0"/>
                <w:sz w:val="24"/>
                <w:szCs w:val="24"/>
              </w:rPr>
              <w:t>磋商响应截止5日前</w:t>
            </w:r>
          </w:p>
        </w:tc>
      </w:tr>
      <w:tr w14:paraId="1A33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BA557A">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olor w:val="000000"/>
                <w:kern w:val="0"/>
                <w:sz w:val="24"/>
                <w:szCs w:val="24"/>
              </w:rPr>
              <w:t>2.6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D44D154">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highlight w:val="none"/>
              </w:rPr>
            </w:pPr>
            <w:r>
              <w:rPr>
                <w:rFonts w:hint="eastAsia" w:ascii="宋体" w:hAnsi="宋体"/>
                <w:color w:val="000000"/>
                <w:kern w:val="0"/>
                <w:sz w:val="24"/>
                <w:szCs w:val="24"/>
                <w:highlight w:val="none"/>
              </w:rPr>
              <w:t>磋商截止时间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08BB9B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eastAsia" w:ascii="宋体" w:hAnsi="宋体" w:eastAsia="宋体" w:cs="Calibri"/>
                <w:kern w:val="0"/>
                <w:sz w:val="24"/>
                <w:szCs w:val="24"/>
                <w:highlight w:val="none"/>
                <w:lang w:eastAsia="zh-CN"/>
              </w:rPr>
            </w:pPr>
            <w:r>
              <w:rPr>
                <w:rFonts w:hint="eastAsia" w:ascii="宋体" w:hAnsi="宋体" w:cs="Calibri"/>
                <w:kern w:val="0"/>
                <w:sz w:val="24"/>
                <w:szCs w:val="24"/>
                <w:highlight w:val="none"/>
                <w:lang w:eastAsia="zh-CN"/>
              </w:rPr>
              <w:t>2026年07月29日08时20分</w:t>
            </w:r>
          </w:p>
        </w:tc>
      </w:tr>
      <w:tr w14:paraId="73E8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2DE616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Calibri"/>
                <w:color w:val="000000"/>
                <w:kern w:val="0"/>
                <w:sz w:val="24"/>
                <w:szCs w:val="24"/>
              </w:rPr>
            </w:pPr>
            <w:r>
              <w:rPr>
                <w:rFonts w:hint="eastAsia" w:ascii="宋体" w:hAnsi="宋体" w:cs="Calibri"/>
                <w:color w:val="000000"/>
                <w:kern w:val="0"/>
                <w:sz w:val="24"/>
                <w:szCs w:val="24"/>
              </w:rPr>
              <w:t>2.7</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FB74AC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alibri"/>
                <w:color w:val="000000"/>
                <w:kern w:val="0"/>
                <w:sz w:val="24"/>
                <w:szCs w:val="24"/>
                <w:highlight w:val="none"/>
              </w:rPr>
            </w:pPr>
            <w:r>
              <w:rPr>
                <w:rFonts w:hint="eastAsia" w:ascii="宋体" w:hAnsi="宋体"/>
                <w:color w:val="000000"/>
                <w:kern w:val="0"/>
                <w:sz w:val="24"/>
                <w:szCs w:val="24"/>
                <w:highlight w:val="none"/>
              </w:rPr>
              <w:t>磋商有效期</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B1633A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eastAsia" w:ascii="宋体" w:hAnsi="宋体" w:eastAsia="宋体" w:cs="Calibri"/>
                <w:kern w:val="0"/>
                <w:sz w:val="24"/>
                <w:szCs w:val="24"/>
                <w:highlight w:val="none"/>
                <w:lang w:eastAsia="zh-CN"/>
              </w:rPr>
            </w:pPr>
            <w:r>
              <w:rPr>
                <w:rFonts w:hint="eastAsia" w:ascii="宋体" w:hAnsi="宋体"/>
                <w:kern w:val="0"/>
                <w:sz w:val="24"/>
                <w:szCs w:val="24"/>
                <w:highlight w:val="none"/>
                <w:lang w:eastAsia="zh-CN"/>
              </w:rPr>
              <w:t>磋商截止之日起60日历天</w:t>
            </w:r>
          </w:p>
        </w:tc>
      </w:tr>
      <w:tr w14:paraId="0A27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C614334">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_5b8b_4f53"/>
                <w:color w:val="000000"/>
                <w:kern w:val="0"/>
                <w:sz w:val="24"/>
                <w:szCs w:val="24"/>
              </w:rPr>
            </w:pPr>
            <w:r>
              <w:rPr>
                <w:rFonts w:hint="eastAsia" w:ascii="宋体" w:hAnsi="宋体" w:cs="_5b8b_4f53"/>
                <w:color w:val="000000"/>
                <w:kern w:val="0"/>
                <w:sz w:val="24"/>
                <w:szCs w:val="24"/>
              </w:rPr>
              <w:t>3.0</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5B2C752">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rPr>
            </w:pPr>
            <w:r>
              <w:rPr>
                <w:rFonts w:hint="eastAsia" w:ascii="宋体" w:hAnsi="宋体" w:cs="_5b8b_4f53"/>
                <w:color w:val="000000"/>
                <w:kern w:val="0"/>
                <w:sz w:val="24"/>
                <w:szCs w:val="24"/>
              </w:rPr>
              <w:t>签字或盖章要求</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0FDE728">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电子化响应文件的签章：</w:t>
            </w:r>
          </w:p>
          <w:p w14:paraId="3D5BF4A7">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1、供应商在生成电子化响应文件后，应对电子化响应文件进行签章，未对电子化响应文件进行签章的视为无效投标。</w:t>
            </w:r>
          </w:p>
          <w:p w14:paraId="6C87825A">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2、竞争性磋商文件中要求法定代表人或授权委托人盖章的，供应商在进行电子化响应文件签章时，以签盖法定代表人签章为准。</w:t>
            </w:r>
          </w:p>
          <w:p w14:paraId="62C81B37">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3、电子化响应文件工具请点击以下链接进行下载：</w:t>
            </w:r>
          </w:p>
          <w:p w14:paraId="71A396A6">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default" w:ascii="宋体" w:hAnsi="宋体" w:cs="_5b8b_4f53"/>
                <w:kern w:val="0"/>
                <w:sz w:val="24"/>
                <w:szCs w:val="24"/>
              </w:rPr>
            </w:pPr>
            <w:r>
              <w:rPr>
                <w:rFonts w:hint="eastAsia" w:ascii="宋体" w:hAnsi="宋体" w:eastAsia="宋体" w:cs="宋体"/>
                <w:kern w:val="0"/>
                <w:sz w:val="24"/>
                <w:szCs w:val="24"/>
                <w:highlight w:val="none"/>
                <w:lang w:val="en-US" w:eastAsia="zh-CN"/>
              </w:rPr>
              <w:t>https://download.bqpoint.com/download/downloaddetail.html?SourceFrom=Ztb&amp;ZtbSoftXiaQuCode=1506&amp;ZtbSoftType=tballinclusive</w:t>
            </w:r>
          </w:p>
        </w:tc>
      </w:tr>
      <w:tr w14:paraId="24FA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E14F98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_5b8b_4f53"/>
                <w:color w:val="000000"/>
                <w:kern w:val="0"/>
                <w:sz w:val="24"/>
                <w:szCs w:val="24"/>
              </w:rPr>
            </w:pPr>
            <w:r>
              <w:rPr>
                <w:rFonts w:hint="eastAsia" w:ascii="宋体" w:hAnsi="宋体" w:cs="_5b8b_4f53"/>
                <w:color w:val="000000"/>
                <w:kern w:val="0"/>
                <w:sz w:val="24"/>
                <w:szCs w:val="24"/>
              </w:rPr>
              <w:t>3.1</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A0A192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highlight w:val="none"/>
              </w:rPr>
            </w:pPr>
            <w:r>
              <w:rPr>
                <w:rFonts w:hint="eastAsia" w:ascii="宋体" w:hAnsi="宋体" w:cs="_5b8b_4f53"/>
                <w:color w:val="000000"/>
                <w:kern w:val="0"/>
                <w:sz w:val="24"/>
                <w:szCs w:val="24"/>
                <w:highlight w:val="none"/>
              </w:rPr>
              <w:t>递交电子化响应文件地点和时间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BF23E68">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eastAsia" w:ascii="宋体" w:hAnsi="宋体" w:eastAsia="宋体" w:cs="_5b8b_4f53"/>
                <w:kern w:val="0"/>
                <w:sz w:val="24"/>
                <w:szCs w:val="24"/>
                <w:highlight w:val="none"/>
                <w:lang w:eastAsia="zh-CN"/>
              </w:rPr>
            </w:pPr>
            <w:r>
              <w:rPr>
                <w:rFonts w:hint="eastAsia" w:ascii="宋体" w:hAnsi="宋体" w:cs="_5b8b_4f53"/>
                <w:kern w:val="0"/>
                <w:sz w:val="24"/>
                <w:szCs w:val="24"/>
                <w:highlight w:val="none"/>
              </w:rPr>
              <w:t>时间：</w:t>
            </w:r>
            <w:r>
              <w:rPr>
                <w:rFonts w:hint="eastAsia" w:ascii="宋体" w:hAnsi="宋体" w:cs="_5b8b_4f53"/>
                <w:kern w:val="0"/>
                <w:sz w:val="24"/>
                <w:szCs w:val="24"/>
                <w:highlight w:val="none"/>
                <w:lang w:eastAsia="zh-CN"/>
              </w:rPr>
              <w:t>2026年07月29日08时20分</w:t>
            </w:r>
          </w:p>
          <w:p w14:paraId="62AE2487">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eastAsia" w:ascii="宋体" w:hAnsi="宋体" w:eastAsia="宋体" w:cs="_5b8b_4f53"/>
                <w:kern w:val="0"/>
                <w:sz w:val="24"/>
                <w:szCs w:val="24"/>
                <w:highlight w:val="none"/>
                <w:lang w:eastAsia="zh-CN"/>
              </w:rPr>
            </w:pPr>
            <w:r>
              <w:rPr>
                <w:rFonts w:hint="eastAsia" w:ascii="宋体" w:hAnsi="宋体" w:cs="_5b8b_4f53"/>
                <w:kern w:val="0"/>
                <w:sz w:val="24"/>
                <w:szCs w:val="24"/>
                <w:highlight w:val="none"/>
              </w:rPr>
              <w:t>地点：</w:t>
            </w:r>
            <w:r>
              <w:rPr>
                <w:rFonts w:hint="eastAsia" w:ascii="宋体" w:hAnsi="宋体" w:cs="宋体"/>
                <w:sz w:val="24"/>
                <w:szCs w:val="24"/>
                <w:highlight w:val="none"/>
              </w:rPr>
              <w:t>三门峡市公共资源交易中心电子交易平台加密上传</w:t>
            </w:r>
          </w:p>
        </w:tc>
      </w:tr>
      <w:tr w14:paraId="6E2E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DE103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_5b8b_4f53"/>
                <w:color w:val="000000"/>
                <w:kern w:val="0"/>
                <w:sz w:val="24"/>
                <w:szCs w:val="24"/>
              </w:rPr>
            </w:pPr>
            <w:r>
              <w:rPr>
                <w:rFonts w:hint="eastAsia" w:ascii="宋体" w:hAnsi="宋体" w:cs="_5b8b_4f53"/>
                <w:color w:val="000000"/>
                <w:kern w:val="0"/>
                <w:sz w:val="24"/>
                <w:szCs w:val="24"/>
              </w:rPr>
              <w:t>3.2</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35B5DBB">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rPr>
            </w:pPr>
            <w:r>
              <w:rPr>
                <w:rFonts w:hint="eastAsia" w:ascii="宋体" w:hAnsi="宋体" w:cs="_5b8b_4f53"/>
                <w:color w:val="000000"/>
                <w:kern w:val="0"/>
                <w:sz w:val="24"/>
                <w:szCs w:val="24"/>
              </w:rPr>
              <w:t>是否退还响应文件</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BAB13A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_5b8b_4f53"/>
                <w:kern w:val="0"/>
                <w:sz w:val="24"/>
                <w:szCs w:val="24"/>
              </w:rPr>
            </w:pPr>
            <w:r>
              <w:rPr>
                <w:rFonts w:hint="eastAsia" w:ascii="宋体" w:hAnsi="宋体" w:cs="_5b8b_4f53"/>
                <w:kern w:val="0"/>
                <w:sz w:val="24"/>
                <w:szCs w:val="24"/>
              </w:rPr>
              <w:t>否</w:t>
            </w:r>
          </w:p>
        </w:tc>
      </w:tr>
      <w:tr w14:paraId="0122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4D12A6B">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auto"/>
                <w:kern w:val="0"/>
                <w:sz w:val="24"/>
                <w:szCs w:val="24"/>
              </w:rPr>
              <w:t>3.</w:t>
            </w:r>
            <w:r>
              <w:rPr>
                <w:rFonts w:hint="eastAsia" w:ascii="宋体" w:hAnsi="宋体" w:cs="_5b8b_4f53"/>
                <w:color w:val="auto"/>
                <w:kern w:val="0"/>
                <w:sz w:val="24"/>
                <w:szCs w:val="24"/>
                <w:lang w:val="en-US" w:eastAsia="zh-CN"/>
              </w:rPr>
              <w:t>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62A62D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rPr>
            </w:pPr>
            <w:r>
              <w:rPr>
                <w:rFonts w:hint="eastAsia" w:ascii="宋体" w:hAnsi="宋体" w:cs="_5b8b_4f53"/>
                <w:color w:val="000000"/>
                <w:kern w:val="0"/>
                <w:sz w:val="24"/>
                <w:szCs w:val="24"/>
              </w:rPr>
              <w:t>磋商小组的组建</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76BFB21">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eastAsia" w:ascii="宋体" w:hAnsi="宋体" w:eastAsia="宋体" w:cs="宋体"/>
                <w:color w:val="000000"/>
                <w:sz w:val="24"/>
                <w:szCs w:val="20"/>
              </w:rPr>
            </w:pPr>
            <w:r>
              <w:rPr>
                <w:rFonts w:hint="eastAsia" w:ascii="宋体" w:hAnsi="宋体" w:eastAsia="宋体" w:cs="宋体"/>
                <w:color w:val="000000"/>
                <w:sz w:val="24"/>
                <w:szCs w:val="20"/>
              </w:rPr>
              <w:t>磋商小组</w:t>
            </w:r>
            <w:r>
              <w:rPr>
                <w:rFonts w:hint="eastAsia" w:ascii="宋体" w:hAnsi="宋体" w:eastAsia="宋体" w:cs="宋体"/>
                <w:color w:val="000000"/>
                <w:sz w:val="24"/>
                <w:szCs w:val="20"/>
                <w:lang w:val="en-US" w:eastAsia="zh-CN"/>
              </w:rPr>
              <w:t>的</w:t>
            </w:r>
            <w:r>
              <w:rPr>
                <w:rFonts w:hint="eastAsia" w:ascii="宋体" w:hAnsi="宋体" w:eastAsia="宋体" w:cs="宋体"/>
                <w:color w:val="000000"/>
                <w:sz w:val="24"/>
                <w:szCs w:val="20"/>
              </w:rPr>
              <w:t>构成</w:t>
            </w:r>
            <w:r>
              <w:rPr>
                <w:rFonts w:hint="eastAsia" w:ascii="宋体" w:hAnsi="宋体" w:eastAsia="宋体" w:cs="宋体"/>
                <w:color w:val="000000"/>
                <w:sz w:val="24"/>
                <w:szCs w:val="20"/>
                <w:lang w:eastAsia="zh-CN"/>
              </w:rPr>
              <w:t>：</w:t>
            </w:r>
            <w:r>
              <w:rPr>
                <w:rFonts w:hint="eastAsia" w:ascii="宋体" w:hAnsi="宋体" w:eastAsia="宋体" w:cs="宋体"/>
                <w:color w:val="000000"/>
                <w:sz w:val="24"/>
                <w:szCs w:val="20"/>
                <w:u w:val="single"/>
                <w:lang w:val="en-US" w:eastAsia="zh-CN"/>
              </w:rPr>
              <w:t xml:space="preserve"> 3 </w:t>
            </w:r>
            <w:r>
              <w:rPr>
                <w:rFonts w:hint="eastAsia" w:ascii="宋体" w:hAnsi="宋体" w:eastAsia="宋体" w:cs="宋体"/>
                <w:color w:val="000000"/>
                <w:sz w:val="24"/>
                <w:szCs w:val="20"/>
              </w:rPr>
              <w:t>人，其中经济、技术类专家</w:t>
            </w:r>
            <w:r>
              <w:rPr>
                <w:rFonts w:hint="eastAsia" w:ascii="宋体" w:hAnsi="宋体" w:eastAsia="宋体" w:cs="宋体"/>
                <w:color w:val="000000"/>
                <w:sz w:val="24"/>
                <w:szCs w:val="20"/>
                <w:u w:val="single"/>
                <w:lang w:val="en-US" w:eastAsia="zh-CN"/>
              </w:rPr>
              <w:t xml:space="preserve"> 2 </w:t>
            </w:r>
            <w:r>
              <w:rPr>
                <w:rFonts w:hint="eastAsia" w:ascii="宋体" w:hAnsi="宋体" w:eastAsia="宋体" w:cs="宋体"/>
                <w:color w:val="000000"/>
                <w:sz w:val="24"/>
                <w:szCs w:val="20"/>
              </w:rPr>
              <w:t>人，采购人代表</w:t>
            </w:r>
            <w:r>
              <w:rPr>
                <w:rFonts w:hint="eastAsia" w:ascii="宋体" w:hAnsi="宋体" w:eastAsia="宋体" w:cs="宋体"/>
                <w:color w:val="000000"/>
                <w:sz w:val="24"/>
                <w:szCs w:val="20"/>
                <w:u w:val="single"/>
                <w:lang w:val="en-US" w:eastAsia="zh-CN"/>
              </w:rPr>
              <w:t xml:space="preserve"> 1 </w:t>
            </w:r>
            <w:r>
              <w:rPr>
                <w:rFonts w:hint="eastAsia" w:ascii="宋体" w:hAnsi="宋体" w:eastAsia="宋体" w:cs="宋体"/>
                <w:color w:val="000000"/>
                <w:sz w:val="24"/>
                <w:szCs w:val="20"/>
              </w:rPr>
              <w:t>人。</w:t>
            </w:r>
          </w:p>
          <w:p w14:paraId="5FB618F9">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textAlignment w:val="auto"/>
              <w:rPr>
                <w:rFonts w:hint="default" w:ascii="宋体" w:hAnsi="宋体" w:cs="_5b8b_4f53"/>
                <w:color w:val="000000"/>
                <w:kern w:val="0"/>
                <w:sz w:val="24"/>
                <w:szCs w:val="24"/>
              </w:rPr>
            </w:pPr>
            <w:r>
              <w:rPr>
                <w:rFonts w:hint="eastAsia" w:ascii="宋体" w:hAnsi="宋体" w:eastAsia="宋体" w:cs="宋体"/>
                <w:color w:val="000000"/>
                <w:sz w:val="24"/>
                <w:szCs w:val="20"/>
              </w:rPr>
              <w:t>经济、技术类专家确定方式：从河南省政府采购评标专家库中随机抽取（采购人评标代表无评标劳务费用）。</w:t>
            </w:r>
          </w:p>
        </w:tc>
      </w:tr>
      <w:tr w14:paraId="49D6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388079A">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3.</w:t>
            </w:r>
            <w:r>
              <w:rPr>
                <w:rFonts w:hint="eastAsia" w:ascii="宋体" w:hAnsi="宋体" w:cs="_5b8b_4f53"/>
                <w:color w:val="000000"/>
                <w:kern w:val="0"/>
                <w:sz w:val="24"/>
                <w:szCs w:val="24"/>
                <w:lang w:val="en-US" w:eastAsia="zh-CN"/>
              </w:rPr>
              <w:t>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225D96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rPr>
            </w:pPr>
            <w:r>
              <w:rPr>
                <w:rFonts w:hint="eastAsia" w:ascii="宋体" w:hAnsi="宋体" w:cs="_5b8b_4f53"/>
                <w:color w:val="000000"/>
                <w:kern w:val="0"/>
                <w:sz w:val="24"/>
                <w:szCs w:val="24"/>
              </w:rPr>
              <w:t>是否授权评标委员会确定</w:t>
            </w:r>
            <w:r>
              <w:rPr>
                <w:rFonts w:hint="eastAsia" w:ascii="宋体" w:hAnsi="宋体" w:cs="_5b8b_4f53"/>
                <w:color w:val="000000"/>
                <w:kern w:val="0"/>
                <w:sz w:val="24"/>
                <w:szCs w:val="24"/>
                <w:lang w:val="en-US" w:eastAsia="zh-CN"/>
              </w:rPr>
              <w:t>成交</w:t>
            </w:r>
            <w:r>
              <w:rPr>
                <w:rFonts w:hint="eastAsia" w:ascii="宋体" w:hAnsi="宋体" w:cs="_5b8b_4f53"/>
                <w:color w:val="000000"/>
                <w:kern w:val="0"/>
                <w:sz w:val="24"/>
                <w:szCs w:val="24"/>
              </w:rPr>
              <w:t>供应商</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6BCED6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_5b8b_4f53"/>
                <w:color w:val="000000"/>
                <w:kern w:val="0"/>
                <w:sz w:val="24"/>
                <w:szCs w:val="24"/>
              </w:rPr>
            </w:pPr>
            <w:r>
              <w:rPr>
                <w:rFonts w:hint="eastAsia" w:ascii="宋体" w:hAnsi="宋体" w:cs="_5b8b_4f53"/>
                <w:color w:val="000000"/>
                <w:kern w:val="0"/>
                <w:sz w:val="24"/>
                <w:szCs w:val="24"/>
              </w:rPr>
              <w:t>否，推荐3名</w:t>
            </w:r>
          </w:p>
        </w:tc>
      </w:tr>
      <w:tr w14:paraId="0B47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6C4783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3.</w:t>
            </w:r>
            <w:r>
              <w:rPr>
                <w:rFonts w:hint="eastAsia" w:ascii="宋体" w:hAnsi="宋体" w:cs="_5b8b_4f53"/>
                <w:color w:val="000000"/>
                <w:kern w:val="0"/>
                <w:sz w:val="24"/>
                <w:szCs w:val="24"/>
                <w:lang w:val="en-US" w:eastAsia="zh-CN"/>
              </w:rPr>
              <w:t>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CA6DE0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rPr>
            </w:pPr>
            <w:r>
              <w:rPr>
                <w:rFonts w:hint="eastAsia" w:ascii="宋体" w:hAnsi="宋体" w:cs="_5b8b_4f53"/>
                <w:color w:val="000000"/>
                <w:kern w:val="0"/>
                <w:sz w:val="24"/>
                <w:szCs w:val="24"/>
              </w:rPr>
              <w:t>付款方式</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63A564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left"/>
              <w:rPr>
                <w:rFonts w:hint="default" w:ascii="宋体" w:hAnsi="宋体" w:cs="_5b8b_4f53"/>
                <w:color w:val="000000"/>
                <w:kern w:val="0"/>
                <w:sz w:val="24"/>
                <w:szCs w:val="24"/>
              </w:rPr>
            </w:pPr>
            <w:r>
              <w:rPr>
                <w:rFonts w:hint="eastAsia" w:ascii="宋体" w:hAnsi="宋体" w:cs="_5b8b_4f53"/>
                <w:color w:val="000000"/>
                <w:kern w:val="0"/>
                <w:sz w:val="24"/>
                <w:szCs w:val="24"/>
              </w:rPr>
              <w:t>签订合同时，双方另行协商。</w:t>
            </w:r>
          </w:p>
        </w:tc>
      </w:tr>
      <w:tr w14:paraId="0271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186E76D">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_5b8b_4f53"/>
                <w:color w:val="000000"/>
                <w:kern w:val="0"/>
                <w:sz w:val="24"/>
                <w:szCs w:val="24"/>
              </w:rPr>
            </w:pPr>
            <w:r>
              <w:rPr>
                <w:rFonts w:hint="eastAsia" w:ascii="宋体" w:hAnsi="宋体" w:cs="_5b8b_4f53"/>
                <w:color w:val="000000"/>
                <w:kern w:val="0"/>
                <w:sz w:val="24"/>
                <w:szCs w:val="24"/>
              </w:rPr>
              <w:t>4.0</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6306CB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宋体"/>
                <w:color w:val="000000"/>
                <w:kern w:val="0"/>
                <w:sz w:val="24"/>
                <w:szCs w:val="24"/>
              </w:rPr>
            </w:pPr>
            <w:r>
              <w:rPr>
                <w:rFonts w:hint="eastAsia" w:ascii="宋体" w:hAnsi="宋体"/>
                <w:color w:val="000000"/>
                <w:kern w:val="0"/>
                <w:sz w:val="24"/>
                <w:szCs w:val="24"/>
              </w:rPr>
              <w:t>履约保证金</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8D4C484">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60" w:lineRule="auto"/>
              <w:ind w:left="0" w:right="0"/>
              <w:jc w:val="left"/>
              <w:rPr>
                <w:rFonts w:hint="default" w:ascii="宋体" w:hAnsi="宋体" w:cs="宋体"/>
                <w:color w:val="000000"/>
                <w:kern w:val="0"/>
                <w:sz w:val="24"/>
                <w:szCs w:val="24"/>
              </w:rPr>
            </w:pPr>
            <w:r>
              <w:rPr>
                <w:rFonts w:hint="eastAsia" w:ascii="宋体" w:hAnsi="宋体"/>
                <w:color w:val="000000"/>
                <w:kern w:val="0"/>
                <w:sz w:val="24"/>
                <w:szCs w:val="24"/>
              </w:rPr>
              <w:t>根据三门峡市财政局《关于进一步优化提升政府采购营商环境有关事项通知》三财购【2021】14号文件，该项目不收取履约保证金。</w:t>
            </w:r>
          </w:p>
        </w:tc>
      </w:tr>
      <w:tr w14:paraId="689C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D185A8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4.</w:t>
            </w:r>
            <w:r>
              <w:rPr>
                <w:rFonts w:hint="eastAsia" w:ascii="宋体" w:hAnsi="宋体" w:cs="_5b8b_4f53"/>
                <w:color w:val="000000"/>
                <w:kern w:val="0"/>
                <w:sz w:val="24"/>
                <w:szCs w:val="24"/>
                <w:lang w:val="en-US" w:eastAsia="zh-CN"/>
              </w:rPr>
              <w:t>1</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2037DB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_5b8b_4f53"/>
                <w:color w:val="000000"/>
                <w:kern w:val="0"/>
                <w:sz w:val="24"/>
                <w:szCs w:val="24"/>
              </w:rPr>
            </w:pPr>
            <w:r>
              <w:rPr>
                <w:rFonts w:hint="eastAsia" w:ascii="宋体" w:hAnsi="宋体" w:cs="_5b8b_4f53"/>
                <w:color w:val="000000"/>
                <w:kern w:val="0"/>
                <w:sz w:val="24"/>
                <w:szCs w:val="24"/>
                <w:lang w:val="en-US" w:eastAsia="zh-CN"/>
              </w:rPr>
              <w:t>招标</w:t>
            </w:r>
            <w:r>
              <w:rPr>
                <w:rFonts w:hint="eastAsia" w:ascii="宋体" w:hAnsi="宋体" w:cs="_5b8b_4f53"/>
                <w:color w:val="000000"/>
                <w:kern w:val="0"/>
                <w:sz w:val="24"/>
                <w:szCs w:val="24"/>
              </w:rPr>
              <w:t>代理费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66E0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60" w:lineRule="auto"/>
              <w:ind w:left="0" w:right="100" w:rightChars="50"/>
              <w:jc w:val="left"/>
              <w:rPr>
                <w:rFonts w:hint="default" w:ascii="宋体" w:hAnsi="宋体" w:cs="_5b8b_4f53"/>
                <w:color w:val="000000"/>
                <w:kern w:val="0"/>
                <w:sz w:val="24"/>
                <w:szCs w:val="24"/>
              </w:rPr>
            </w:pPr>
            <w:r>
              <w:rPr>
                <w:rFonts w:hint="eastAsia" w:ascii="宋体" w:hAnsi="宋体" w:eastAsia="宋体" w:cs="_5b8b_4f53"/>
                <w:kern w:val="0"/>
                <w:sz w:val="24"/>
                <w:szCs w:val="24"/>
              </w:rPr>
              <w:t>参照豫招协[2023]002号河南省招标投标协会关于印发《河南省招标代理服务收费指导意见》规定的收费标准收取</w:t>
            </w:r>
            <w:r>
              <w:rPr>
                <w:rFonts w:hint="eastAsia" w:ascii="宋体" w:hAnsi="宋体" w:eastAsia="宋体" w:cs="_5b8b_4f53"/>
                <w:kern w:val="0"/>
                <w:sz w:val="24"/>
                <w:szCs w:val="24"/>
                <w:lang w:val="en-US" w:eastAsia="zh-CN"/>
              </w:rPr>
              <w:t>成交</w:t>
            </w:r>
            <w:r>
              <w:rPr>
                <w:rFonts w:hint="eastAsia" w:ascii="宋体" w:hAnsi="宋体" w:eastAsia="宋体" w:cs="_5b8b_4f53"/>
                <w:kern w:val="0"/>
                <w:sz w:val="24"/>
                <w:szCs w:val="24"/>
              </w:rPr>
              <w:t>服务费。</w:t>
            </w:r>
            <w:r>
              <w:rPr>
                <w:rFonts w:hint="eastAsia" w:ascii="宋体" w:hAnsi="宋体" w:eastAsia="宋体" w:cs="_5b8b_4f53"/>
                <w:kern w:val="0"/>
                <w:sz w:val="24"/>
                <w:szCs w:val="24"/>
                <w:lang w:val="en-US" w:eastAsia="zh-CN"/>
              </w:rPr>
              <w:t>成交</w:t>
            </w:r>
            <w:r>
              <w:rPr>
                <w:rFonts w:hint="eastAsia" w:ascii="宋体" w:hAnsi="宋体" w:eastAsia="宋体" w:cs="_5b8b_4f53"/>
                <w:kern w:val="0"/>
                <w:sz w:val="24"/>
                <w:szCs w:val="24"/>
              </w:rPr>
              <w:t>服务费由</w:t>
            </w:r>
            <w:r>
              <w:rPr>
                <w:rFonts w:hint="eastAsia" w:ascii="宋体" w:hAnsi="宋体" w:eastAsia="宋体" w:cs="_5b8b_4f53"/>
                <w:kern w:val="0"/>
                <w:sz w:val="24"/>
                <w:szCs w:val="24"/>
                <w:lang w:val="en-US" w:eastAsia="zh-CN"/>
              </w:rPr>
              <w:t>成交</w:t>
            </w:r>
            <w:r>
              <w:rPr>
                <w:rFonts w:hint="eastAsia" w:ascii="宋体" w:hAnsi="宋体" w:eastAsia="宋体" w:cs="_5b8b_4f53"/>
                <w:kern w:val="0"/>
                <w:sz w:val="24"/>
                <w:szCs w:val="24"/>
              </w:rPr>
              <w:t>供应商在领取</w:t>
            </w:r>
            <w:r>
              <w:rPr>
                <w:rFonts w:hint="eastAsia" w:ascii="宋体" w:hAnsi="宋体" w:eastAsia="宋体" w:cs="_5b8b_4f53"/>
                <w:kern w:val="0"/>
                <w:sz w:val="24"/>
                <w:szCs w:val="24"/>
                <w:lang w:val="en-US" w:eastAsia="zh-CN"/>
              </w:rPr>
              <w:t>成交</w:t>
            </w:r>
            <w:r>
              <w:rPr>
                <w:rFonts w:hint="eastAsia" w:ascii="宋体" w:hAnsi="宋体" w:eastAsia="宋体" w:cs="_5b8b_4f53"/>
                <w:kern w:val="0"/>
                <w:sz w:val="24"/>
                <w:szCs w:val="24"/>
              </w:rPr>
              <w:t>通知书前以支票、汇票、现金等付款方式一次性缴清。</w:t>
            </w:r>
          </w:p>
        </w:tc>
      </w:tr>
      <w:tr w14:paraId="1C50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D3DD08E">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4.</w:t>
            </w:r>
            <w:r>
              <w:rPr>
                <w:rFonts w:hint="eastAsia" w:ascii="宋体" w:hAnsi="宋体" w:cs="_5b8b_4f53"/>
                <w:color w:val="000000"/>
                <w:kern w:val="0"/>
                <w:sz w:val="24"/>
                <w:szCs w:val="24"/>
                <w:lang w:val="en-US" w:eastAsia="zh-CN"/>
              </w:rPr>
              <w:t>2</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96BDAFC">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eastAsia" w:ascii="宋体" w:hAnsi="宋体"/>
                <w:kern w:val="0"/>
                <w:sz w:val="24"/>
                <w:szCs w:val="24"/>
                <w:highlight w:val="none"/>
              </w:rPr>
            </w:pPr>
            <w:r>
              <w:rPr>
                <w:rFonts w:hint="eastAsia" w:ascii="宋体" w:hAnsi="宋体"/>
                <w:kern w:val="0"/>
                <w:sz w:val="24"/>
                <w:szCs w:val="24"/>
                <w:highlight w:val="none"/>
              </w:rPr>
              <w:t>招标控制价</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DB3228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bCs/>
                <w:sz w:val="24"/>
                <w:szCs w:val="20"/>
                <w:highlight w:val="none"/>
              </w:rPr>
            </w:pPr>
            <w:r>
              <w:rPr>
                <w:rFonts w:hint="eastAsia" w:ascii="宋体" w:hAnsi="宋体"/>
                <w:sz w:val="24"/>
                <w:szCs w:val="20"/>
                <w:highlight w:val="none"/>
              </w:rPr>
              <w:t>大 写：</w:t>
            </w:r>
            <w:r>
              <w:rPr>
                <w:rFonts w:hint="eastAsia" w:ascii="宋体" w:hAnsi="宋体"/>
                <w:sz w:val="24"/>
                <w:szCs w:val="20"/>
                <w:highlight w:val="none"/>
                <w:lang w:val="en-US" w:eastAsia="zh-CN"/>
              </w:rPr>
              <w:t>贰佰壹拾陆万叁仟壹佰零肆元贰角玖分</w:t>
            </w:r>
          </w:p>
          <w:p w14:paraId="5C9EC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sz w:val="24"/>
                <w:szCs w:val="24"/>
                <w:highlight w:val="none"/>
              </w:rPr>
            </w:pPr>
            <w:r>
              <w:rPr>
                <w:rFonts w:hint="eastAsia" w:ascii="宋体" w:hAnsi="宋体"/>
                <w:sz w:val="24"/>
                <w:szCs w:val="20"/>
                <w:highlight w:val="none"/>
              </w:rPr>
              <w:t>小 写：</w:t>
            </w:r>
            <w:r>
              <w:rPr>
                <w:rFonts w:hint="eastAsia" w:ascii="宋体" w:hAnsi="宋体" w:cs="宋体"/>
                <w:sz w:val="24"/>
                <w:szCs w:val="32"/>
                <w:u w:val="none"/>
                <w:lang w:val="en-US" w:eastAsia="zh-CN"/>
              </w:rPr>
              <w:t>2163104.29</w:t>
            </w:r>
            <w:r>
              <w:rPr>
                <w:rFonts w:hint="eastAsia" w:ascii="宋体" w:hAnsi="宋体"/>
                <w:sz w:val="24"/>
                <w:szCs w:val="24"/>
                <w:highlight w:val="none"/>
              </w:rPr>
              <w:t>元</w:t>
            </w:r>
          </w:p>
          <w:p w14:paraId="6550FB5F">
            <w:pPr>
              <w:pStyle w:val="2"/>
              <w:keepNext w:val="0"/>
              <w:keepLines w:val="0"/>
              <w:widowControl/>
              <w:suppressLineNumbers w:val="0"/>
              <w:spacing w:before="0" w:beforeAutospacing="0" w:after="0" w:afterAutospacing="0" w:line="360" w:lineRule="auto"/>
              <w:ind w:left="0" w:right="0"/>
              <w:rPr>
                <w:rFonts w:hint="eastAsia"/>
                <w:szCs w:val="20"/>
                <w:lang w:eastAsia="zh-CN"/>
              </w:rPr>
            </w:pPr>
            <w:r>
              <w:rPr>
                <w:rFonts w:hint="eastAsia" w:ascii="宋体" w:hAnsi="宋体" w:eastAsia="宋体" w:cs="Times New Roman"/>
                <w:sz w:val="24"/>
                <w:szCs w:val="20"/>
                <w:highlight w:val="none"/>
                <w:lang w:val="en-US" w:eastAsia="zh-CN" w:bidi="ar-SA"/>
              </w:rPr>
              <w:t>招标控制价是招标人控制招标工程造价的最高限价，高于招标控制价的其磋商将被否决。一次报价和最终报价高于招标控制价的其磋商将被否决</w:t>
            </w:r>
          </w:p>
        </w:tc>
      </w:tr>
      <w:tr w14:paraId="3EB3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616A84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4.</w:t>
            </w:r>
            <w:r>
              <w:rPr>
                <w:rFonts w:hint="eastAsia" w:ascii="宋体" w:hAnsi="宋体" w:cs="_5b8b_4f53"/>
                <w:color w:val="000000"/>
                <w:kern w:val="0"/>
                <w:sz w:val="24"/>
                <w:szCs w:val="24"/>
                <w:lang w:val="en-US" w:eastAsia="zh-CN"/>
              </w:rPr>
              <w:t>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885A297">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ourier New"/>
                <w:color w:val="000000"/>
                <w:kern w:val="0"/>
                <w:sz w:val="24"/>
                <w:szCs w:val="24"/>
              </w:rPr>
            </w:pPr>
            <w:r>
              <w:rPr>
                <w:rFonts w:hint="default" w:ascii="宋体" w:hAnsi="宋体" w:cs="Courier New"/>
                <w:color w:val="000000"/>
                <w:kern w:val="0"/>
                <w:sz w:val="24"/>
                <w:szCs w:val="24"/>
              </w:rPr>
              <w:t>其它需要说明的内容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C2B0E68">
            <w:pPr>
              <w:keepNext w:val="0"/>
              <w:keepLines w:val="0"/>
              <w:pageBreakBefore w:val="0"/>
              <w:widowControl w:val="0"/>
              <w:suppressLineNumbers w:val="0"/>
              <w:tabs>
                <w:tab w:val="left" w:pos="0"/>
              </w:tabs>
              <w:kinsoku/>
              <w:wordWrap w:val="0"/>
              <w:overflowPunct/>
              <w:topLinePunct w:val="0"/>
              <w:autoSpaceDE w:val="0"/>
              <w:autoSpaceDN w:val="0"/>
              <w:bidi w:val="0"/>
              <w:adjustRightInd w:val="0"/>
              <w:snapToGrid w:val="0"/>
              <w:spacing w:before="0" w:beforeAutospacing="0" w:after="0" w:afterAutospacing="0" w:line="360" w:lineRule="auto"/>
              <w:ind w:left="0" w:right="0"/>
              <w:jc w:val="left"/>
              <w:rPr>
                <w:rFonts w:hint="eastAsia" w:ascii="宋体" w:hAnsi="宋体" w:cs="宋体"/>
                <w:color w:val="000000"/>
                <w:kern w:val="0"/>
                <w:sz w:val="24"/>
                <w:szCs w:val="24"/>
                <w:lang w:val="zh-CN"/>
              </w:rPr>
            </w:pPr>
            <w:r>
              <w:rPr>
                <w:rFonts w:hint="eastAsia" w:ascii="宋体" w:hAnsi="宋体" w:cs="宋体"/>
                <w:color w:val="000000"/>
                <w:kern w:val="0"/>
                <w:sz w:val="24"/>
                <w:szCs w:val="24"/>
                <w:lang w:val="zh-CN"/>
              </w:rPr>
              <w:t>注：1、供应商依据竞争性磋商文件（含补充说明、答疑纪要，如果有的话）并结合采购项目清单要求，所有标准和要求均应为国家现行最新有效版本和国家强制性规范要求；</w:t>
            </w:r>
          </w:p>
          <w:p w14:paraId="4276BB01">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60" w:lineRule="auto"/>
              <w:ind w:left="0" w:right="0"/>
              <w:jc w:val="left"/>
              <w:rPr>
                <w:rFonts w:hint="eastAsia" w:ascii="宋体" w:hAnsi="宋体" w:cs="宋体"/>
                <w:color w:val="FF0000"/>
                <w:kern w:val="0"/>
                <w:sz w:val="24"/>
                <w:szCs w:val="24"/>
                <w:lang w:val="zh-CN"/>
              </w:rPr>
            </w:pPr>
            <w:r>
              <w:rPr>
                <w:rFonts w:hint="eastAsia" w:ascii="宋体" w:hAnsi="宋体" w:cs="宋体"/>
                <w:color w:val="000000"/>
                <w:kern w:val="0"/>
                <w:sz w:val="24"/>
                <w:szCs w:val="24"/>
                <w:lang w:val="zh-CN"/>
              </w:rPr>
              <w:t>2、</w:t>
            </w:r>
            <w:r>
              <w:rPr>
                <w:rFonts w:hint="eastAsia" w:ascii="宋体" w:hAnsi="宋体" w:cs="宋体"/>
                <w:kern w:val="0"/>
                <w:sz w:val="24"/>
                <w:szCs w:val="24"/>
                <w:lang w:val="zh-CN"/>
              </w:rPr>
              <w:t>签订合同时，成交供应商需向采购人提供最终版纸质标书</w:t>
            </w:r>
            <w:r>
              <w:rPr>
                <w:rFonts w:hint="eastAsia" w:ascii="宋体" w:hAnsi="宋体" w:cs="宋体"/>
                <w:kern w:val="0"/>
                <w:sz w:val="24"/>
                <w:szCs w:val="24"/>
                <w:lang w:val="en-US" w:eastAsia="zh-CN"/>
              </w:rPr>
              <w:t>及最终</w:t>
            </w:r>
            <w:r>
              <w:rPr>
                <w:rFonts w:hint="eastAsia" w:ascii="宋体" w:hAnsi="宋体" w:cs="宋体"/>
                <w:kern w:val="0"/>
                <w:sz w:val="24"/>
                <w:szCs w:val="24"/>
                <w:lang w:val="zh-CN"/>
              </w:rPr>
              <w:t>报价的已标价工程量清单（纸质版、电子版）。</w:t>
            </w:r>
          </w:p>
          <w:p w14:paraId="60508FE8">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60" w:lineRule="auto"/>
              <w:ind w:left="0" w:right="0"/>
              <w:jc w:val="left"/>
              <w:rPr>
                <w:rFonts w:hint="default" w:ascii="宋体" w:hAnsi="宋体" w:cs="仿宋"/>
                <w:color w:val="000000"/>
                <w:kern w:val="0"/>
                <w:sz w:val="24"/>
                <w:szCs w:val="24"/>
                <w:shd w:val="clear" w:color="auto" w:fill="FFFFFF"/>
                <w:lang w:val="zh-CN"/>
              </w:rPr>
            </w:pPr>
            <w:r>
              <w:rPr>
                <w:rFonts w:hint="eastAsia" w:ascii="宋体" w:hAnsi="宋体" w:cs="宋体"/>
                <w:color w:val="000000"/>
                <w:kern w:val="0"/>
                <w:sz w:val="24"/>
                <w:szCs w:val="24"/>
                <w:lang w:val="zh-CN"/>
              </w:rPr>
              <w:t>3、本竞争性磋商文件未尽事宜，执行国家、省、市相关规定。</w:t>
            </w:r>
          </w:p>
        </w:tc>
      </w:tr>
      <w:tr w14:paraId="597C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97E2751">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4.</w:t>
            </w:r>
            <w:r>
              <w:rPr>
                <w:rFonts w:hint="eastAsia" w:ascii="宋体" w:hAnsi="宋体" w:cs="_5b8b_4f53"/>
                <w:color w:val="000000"/>
                <w:kern w:val="0"/>
                <w:sz w:val="24"/>
                <w:szCs w:val="24"/>
                <w:lang w:val="en-US" w:eastAsia="zh-CN"/>
              </w:rPr>
              <w:t>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F68C30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ourier New"/>
                <w:color w:val="000000"/>
                <w:kern w:val="0"/>
                <w:sz w:val="24"/>
                <w:szCs w:val="24"/>
              </w:rPr>
            </w:pPr>
            <w:r>
              <w:rPr>
                <w:rFonts w:hint="eastAsia" w:ascii="宋体" w:hAnsi="宋体" w:cs="Courier New"/>
                <w:color w:val="000000"/>
                <w:kern w:val="0"/>
                <w:sz w:val="24"/>
                <w:szCs w:val="24"/>
              </w:rPr>
              <w:t>磋商承诺函</w:t>
            </w:r>
          </w:p>
          <w:p w14:paraId="229BC695">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default" w:ascii="宋体" w:hAnsi="宋体" w:cs="Courier New"/>
                <w:color w:val="000000"/>
                <w:kern w:val="0"/>
                <w:sz w:val="24"/>
                <w:szCs w:val="24"/>
              </w:rPr>
            </w:pPr>
            <w:r>
              <w:rPr>
                <w:rFonts w:hint="eastAsia" w:ascii="宋体" w:hAnsi="宋体" w:cs="Courier New"/>
                <w:color w:val="000000"/>
                <w:kern w:val="0"/>
                <w:sz w:val="24"/>
                <w:szCs w:val="24"/>
              </w:rPr>
              <w:t>说明</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C96A925">
            <w:pPr>
              <w:keepNext w:val="0"/>
              <w:keepLines w:val="0"/>
              <w:pageBreakBefore w:val="0"/>
              <w:widowControl w:val="0"/>
              <w:suppressLineNumbers w:val="0"/>
              <w:tabs>
                <w:tab w:val="left" w:pos="0"/>
              </w:tabs>
              <w:kinsoku/>
              <w:wordWrap w:val="0"/>
              <w:overflowPunct/>
              <w:topLinePunct w:val="0"/>
              <w:autoSpaceDE w:val="0"/>
              <w:autoSpaceDN w:val="0"/>
              <w:bidi w:val="0"/>
              <w:adjustRightInd w:val="0"/>
              <w:snapToGrid w:val="0"/>
              <w:spacing w:before="0" w:beforeAutospacing="0" w:after="0" w:afterAutospacing="0" w:line="360" w:lineRule="auto"/>
              <w:ind w:left="0" w:right="0"/>
              <w:jc w:val="left"/>
              <w:rPr>
                <w:rFonts w:hint="default" w:ascii="宋体" w:hAnsi="宋体" w:cs="宋体"/>
                <w:color w:val="000000"/>
                <w:kern w:val="0"/>
                <w:sz w:val="24"/>
                <w:szCs w:val="24"/>
                <w:lang w:val="zh-CN"/>
              </w:rPr>
            </w:pPr>
            <w:r>
              <w:rPr>
                <w:rFonts w:hint="eastAsia" w:ascii="宋体" w:hAnsi="宋体" w:eastAsia="宋体" w:cs="宋体"/>
                <w:sz w:val="24"/>
                <w:szCs w:val="24"/>
                <w:highlight w:val="none"/>
                <w:lang w:val="en-US" w:eastAsia="zh-CN"/>
              </w:rPr>
              <w:t>根据《河南省财政厅关于优化政府采购营商环境有关问题的通知》（豫财购【2019】4号）第6条的规定，磋商保证金不再收取。供应商应以承诺函的形式替代保证金，承诺函应明确承诺事项及违背承诺的责任。</w:t>
            </w:r>
            <w:r>
              <w:rPr>
                <w:rFonts w:hint="eastAsia" w:ascii="宋体" w:hAnsi="宋体" w:cs="Courier New"/>
                <w:color w:val="000000"/>
                <w:kern w:val="0"/>
                <w:sz w:val="24"/>
                <w:szCs w:val="24"/>
              </w:rPr>
              <w:t>（磋商承诺函格式附在响应文件中）</w:t>
            </w:r>
          </w:p>
        </w:tc>
      </w:tr>
      <w:tr w14:paraId="7923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5614F36">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eastAsia="宋体" w:cs="_5b8b_4f53"/>
                <w:color w:val="000000"/>
                <w:kern w:val="0"/>
                <w:sz w:val="24"/>
                <w:szCs w:val="24"/>
                <w:lang w:val="en-US" w:eastAsia="zh-CN"/>
              </w:rPr>
            </w:pPr>
            <w:r>
              <w:rPr>
                <w:rFonts w:hint="eastAsia" w:ascii="宋体" w:hAnsi="宋体" w:cs="_5b8b_4f53"/>
                <w:color w:val="000000"/>
                <w:kern w:val="0"/>
                <w:sz w:val="24"/>
                <w:szCs w:val="24"/>
                <w:lang w:val="en-US" w:eastAsia="zh-CN"/>
              </w:rPr>
              <w:t>4.5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2D7F49F">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0"/>
              <w:jc w:val="center"/>
              <w:rPr>
                <w:rFonts w:hint="eastAsia" w:ascii="宋体" w:hAnsi="宋体" w:cs="Courier New"/>
                <w:color w:val="000000"/>
                <w:kern w:val="0"/>
                <w:sz w:val="24"/>
                <w:szCs w:val="24"/>
              </w:rPr>
            </w:pPr>
            <w:r>
              <w:rPr>
                <w:rFonts w:hint="eastAsia" w:ascii="宋体" w:hAnsi="宋体"/>
                <w:color w:val="000000"/>
                <w:kern w:val="0"/>
                <w:sz w:val="24"/>
                <w:szCs w:val="24"/>
              </w:rPr>
              <w:t>本项目对应的中小企业划分标准所属行业</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6DDDF79">
            <w:pPr>
              <w:keepNext w:val="0"/>
              <w:keepLines w:val="0"/>
              <w:pageBreakBefore w:val="0"/>
              <w:widowControl w:val="0"/>
              <w:suppressLineNumbers w:val="0"/>
              <w:tabs>
                <w:tab w:val="left" w:pos="0"/>
              </w:tabs>
              <w:kinsoku/>
              <w:wordWrap w:val="0"/>
              <w:overflowPunct/>
              <w:topLinePunct w:val="0"/>
              <w:autoSpaceDE w:val="0"/>
              <w:autoSpaceDN w:val="0"/>
              <w:bidi w:val="0"/>
              <w:adjustRightInd w:val="0"/>
              <w:snapToGrid w:val="0"/>
              <w:spacing w:before="0" w:beforeAutospacing="0" w:after="0" w:afterAutospacing="0" w:line="320" w:lineRule="exact"/>
              <w:ind w:left="0" w:right="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建筑业</w:t>
            </w:r>
          </w:p>
        </w:tc>
      </w:tr>
      <w:tr w14:paraId="7FC4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728FCC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eastAsia" w:ascii="宋体" w:hAnsi="宋体" w:eastAsia="宋体" w:cs="_5b8b_4f53"/>
                <w:color w:val="000000"/>
                <w:kern w:val="0"/>
                <w:sz w:val="24"/>
                <w:szCs w:val="24"/>
                <w:lang w:val="en-US" w:eastAsia="zh-CN"/>
              </w:rPr>
            </w:pPr>
            <w:r>
              <w:rPr>
                <w:rFonts w:hint="eastAsia" w:ascii="宋体" w:hAnsi="宋体" w:cs="_5b8b_4f53"/>
                <w:color w:val="000000"/>
                <w:kern w:val="0"/>
                <w:sz w:val="24"/>
                <w:szCs w:val="24"/>
              </w:rPr>
              <w:t>4.</w:t>
            </w:r>
            <w:r>
              <w:rPr>
                <w:rFonts w:hint="eastAsia" w:ascii="宋体" w:hAnsi="宋体" w:cs="_5b8b_4f53"/>
                <w:color w:val="000000"/>
                <w:kern w:val="0"/>
                <w:sz w:val="24"/>
                <w:szCs w:val="24"/>
                <w:lang w:val="en-US" w:eastAsia="zh-CN"/>
              </w:rPr>
              <w:t>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21968FB">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_5b8b_4f53"/>
                <w:color w:val="000000"/>
                <w:kern w:val="0"/>
                <w:sz w:val="24"/>
                <w:szCs w:val="24"/>
              </w:rPr>
            </w:pPr>
            <w:r>
              <w:rPr>
                <w:rFonts w:hint="eastAsia" w:ascii="宋体" w:hAnsi="宋体" w:cs="_5b8b_4f53"/>
                <w:color w:val="000000"/>
                <w:kern w:val="0"/>
                <w:sz w:val="24"/>
                <w:szCs w:val="24"/>
              </w:rPr>
              <w:t>电子化交易</w:t>
            </w:r>
          </w:p>
          <w:p w14:paraId="418B731A">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20" w:lineRule="exact"/>
              <w:ind w:left="0" w:right="100" w:rightChars="50"/>
              <w:jc w:val="center"/>
              <w:rPr>
                <w:rFonts w:hint="default" w:ascii="宋体" w:hAnsi="宋体" w:cs="_5b8b_4f53"/>
                <w:color w:val="000000"/>
                <w:kern w:val="0"/>
                <w:sz w:val="24"/>
                <w:szCs w:val="24"/>
              </w:rPr>
            </w:pPr>
            <w:r>
              <w:rPr>
                <w:rFonts w:hint="eastAsia" w:ascii="宋体" w:hAnsi="宋体" w:cs="_5b8b_4f53"/>
                <w:color w:val="000000"/>
                <w:kern w:val="0"/>
                <w:sz w:val="24"/>
                <w:szCs w:val="24"/>
              </w:rPr>
              <w:t>注意事项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57AC87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供应商（以下简称“响应人”）通过中心响应文件制作系统制作，并经过签章和加密后生成的电子版响应文件。</w:t>
            </w:r>
          </w:p>
          <w:p w14:paraId="211E1D4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电子化响应文件具体制作文件请点击https://download.bqpoint.com/download/downloaddetail.html?SourceFrom=Ztb&amp;ZtbSoftXiaQuCode=1534&amp;ZtbSoftType=DR进行下载。</w:t>
            </w:r>
          </w:p>
          <w:p w14:paraId="78B9402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温馨提示：本项目为电子化、无纸化交易项目，为保证您能投标成功，请需仔细阅读以下条款。</w:t>
            </w:r>
          </w:p>
          <w:p w14:paraId="3B8A283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一、电子化投标</w:t>
            </w:r>
          </w:p>
          <w:p w14:paraId="03251E1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（一）电子化响应文件的签章</w:t>
            </w:r>
          </w:p>
          <w:p w14:paraId="14B2751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1、响应人在生成电子化响应文件后，应对电子化响应文件进行签章，未进行签章的视为无效投标。</w:t>
            </w:r>
          </w:p>
          <w:p w14:paraId="5A62E17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2、竞争性磋商文件中要求法定代表人或授权委托人签字或盖章的，响应人在进行电子化响应文件签章时，以签盖法定代表人签章为准。</w:t>
            </w:r>
          </w:p>
          <w:p w14:paraId="5C39628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（二）电子化响应文件的格式及上传投标</w:t>
            </w:r>
          </w:p>
          <w:p w14:paraId="413F46D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1、响应人所上传的电子化响应文件，应是通过中心响应文件制作系统制作的（响应文件制作工具下载地址：https://download.bqpoint.com/download/downloaddetail.html?SourceFrom=Ztb&amp;ZtbSoftXiaQuCode=1534&amp;ZtbSoftType=DR），经过签章和加密后生成的电子版响应文件。其中包含用于响应文件上传的主文件（后缀为.smxtf）和用于应急补救的投标文件备份文件（后缀为.nsmxtf）。备份文件主要用于电子化开标出现技术问题后的补救，请</w:t>
            </w:r>
            <w:r>
              <w:rPr>
                <w:rFonts w:hint="eastAsia" w:ascii="宋体" w:hAnsi="宋体" w:cs="_5b8b_4f53"/>
                <w:b w:val="0"/>
                <w:bCs w:val="0"/>
                <w:color w:val="000000"/>
                <w:kern w:val="0"/>
                <w:sz w:val="24"/>
                <w:szCs w:val="24"/>
                <w:lang w:eastAsia="zh-CN"/>
              </w:rPr>
              <w:t>供应商</w:t>
            </w:r>
            <w:r>
              <w:rPr>
                <w:rFonts w:hint="eastAsia" w:ascii="宋体" w:hAnsi="宋体" w:cs="_5b8b_4f53"/>
                <w:b w:val="0"/>
                <w:bCs w:val="0"/>
                <w:color w:val="000000"/>
                <w:kern w:val="0"/>
                <w:sz w:val="24"/>
                <w:szCs w:val="24"/>
              </w:rPr>
              <w:t>随身携带。</w:t>
            </w:r>
          </w:p>
          <w:p w14:paraId="3F9ADD7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注：响应人投报多个标段的，需要每个标段单独制作电子响应文件。</w:t>
            </w:r>
          </w:p>
          <w:p w14:paraId="757C515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2、电子化响应文件应在磋商截止时间前成功上传至三门峡市公共资源电子化交易系统。至磋商截止时间止，仍未上传成功的电子化响应文件将不予接收。</w:t>
            </w:r>
          </w:p>
          <w:p w14:paraId="4853627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技术故障电话：4009980000</w:t>
            </w:r>
          </w:p>
          <w:p w14:paraId="45EA68B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（三）电子化项目开标、解密、评标</w:t>
            </w:r>
          </w:p>
          <w:p w14:paraId="1152A9E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投标文件解密等。</w:t>
            </w:r>
          </w:p>
          <w:p w14:paraId="4B80CB5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31F00BF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3、电子化响应文件解密异常的处理</w:t>
            </w:r>
          </w:p>
          <w:p w14:paraId="4F73D36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如出现响应人的电子响应文件无法解密等异常情况，响应人应及时致电中介服务机构说明。响应文件异常，按以下步骤进行处理：</w:t>
            </w:r>
          </w:p>
          <w:p w14:paraId="48E0E62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（1）首先由技术人员进行问题排查。</w:t>
            </w:r>
          </w:p>
          <w:p w14:paraId="4A8B087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（2）经技术人员排查后，是响应人文件自身问题导致投标文件无法解密的，该响应文件将不予接收、解密。开标会议继续进行。</w:t>
            </w:r>
          </w:p>
          <w:p w14:paraId="5B3510C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3A746C4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4、待所有响应人响应文件解密完成后，由中介服务机构操作，对所有已解密响应文件进行解密。</w:t>
            </w:r>
          </w:p>
          <w:p w14:paraId="1618C02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响应人应保证在磋商期间电话、电脑、网络能够正常工作，响应人因停电、电脑病毒、网络堵塞等原因，未在规定的解密时间内对响应文件进行解密的，其响应文件不予接收。</w:t>
            </w:r>
          </w:p>
          <w:p w14:paraId="627A0B5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w:t>
            </w:r>
            <w:r>
              <w:rPr>
                <w:rFonts w:hint="eastAsia" w:ascii="宋体" w:hAnsi="宋体" w:cs="_5b8b_4f53"/>
                <w:b w:val="0"/>
                <w:bCs w:val="0"/>
                <w:color w:val="000000"/>
                <w:kern w:val="0"/>
                <w:sz w:val="24"/>
                <w:szCs w:val="24"/>
                <w:lang w:eastAsia="zh-CN"/>
              </w:rPr>
              <w:t>供应商</w:t>
            </w:r>
            <w:r>
              <w:rPr>
                <w:rFonts w:hint="eastAsia" w:ascii="宋体" w:hAnsi="宋体" w:cs="_5b8b_4f53"/>
                <w:b w:val="0"/>
                <w:bCs w:val="0"/>
                <w:color w:val="000000"/>
                <w:kern w:val="0"/>
                <w:sz w:val="24"/>
                <w:szCs w:val="24"/>
              </w:rPr>
              <w:t>的质疑并做好书面记录。响应人未在规定时间内提出质疑的，视为认可磋商过程。</w:t>
            </w:r>
          </w:p>
          <w:p w14:paraId="3B11C5C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66C647B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7、如评标委员会对需要回复的响应人连续三次致电未接通的，视为响应人放弃回复，评标委员会将自行对需要回复的内容进行认定。</w:t>
            </w:r>
          </w:p>
          <w:p w14:paraId="14C41D7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二、相关内容</w:t>
            </w:r>
          </w:p>
          <w:p w14:paraId="08F827E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本项目实行资格后审，竞争性磋商文件中要求响应人提交相关资料原件的，根据优化营商环境的要求，评标时以投标文件为准：</w:t>
            </w:r>
          </w:p>
          <w:p w14:paraId="2CEB7D1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1、资格评（预）审部分：资格评（预）以投标文件为准，其上传资料真实性由</w:t>
            </w:r>
            <w:r>
              <w:rPr>
                <w:rFonts w:hint="eastAsia" w:ascii="宋体" w:hAnsi="宋体" w:cs="_5b8b_4f53"/>
                <w:b w:val="0"/>
                <w:bCs w:val="0"/>
                <w:color w:val="000000"/>
                <w:kern w:val="0"/>
                <w:sz w:val="24"/>
                <w:szCs w:val="24"/>
                <w:lang w:eastAsia="zh-CN"/>
              </w:rPr>
              <w:t>供应商</w:t>
            </w:r>
            <w:r>
              <w:rPr>
                <w:rFonts w:hint="eastAsia" w:ascii="宋体" w:hAnsi="宋体" w:cs="_5b8b_4f53"/>
                <w:b w:val="0"/>
                <w:bCs w:val="0"/>
                <w:color w:val="000000"/>
                <w:kern w:val="0"/>
                <w:sz w:val="24"/>
                <w:szCs w:val="24"/>
              </w:rPr>
              <w:t>自行承担。同时，</w:t>
            </w:r>
            <w:r>
              <w:rPr>
                <w:rFonts w:hint="eastAsia" w:ascii="宋体" w:hAnsi="宋体" w:cs="_5b8b_4f53"/>
                <w:b w:val="0"/>
                <w:bCs w:val="0"/>
                <w:color w:val="000000"/>
                <w:kern w:val="0"/>
                <w:sz w:val="24"/>
                <w:szCs w:val="24"/>
                <w:lang w:eastAsia="zh-CN"/>
              </w:rPr>
              <w:t>供应商</w:t>
            </w:r>
            <w:r>
              <w:rPr>
                <w:rFonts w:hint="eastAsia" w:ascii="宋体" w:hAnsi="宋体" w:cs="_5b8b_4f53"/>
                <w:b w:val="0"/>
                <w:bCs w:val="0"/>
                <w:color w:val="000000"/>
                <w:kern w:val="0"/>
                <w:sz w:val="24"/>
                <w:szCs w:val="24"/>
              </w:rPr>
              <w:t>应在开标前自行完善主体库信息。</w:t>
            </w:r>
          </w:p>
          <w:p w14:paraId="7D0D480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highlight w:val="none"/>
              </w:rPr>
            </w:pPr>
            <w:r>
              <w:rPr>
                <w:rFonts w:hint="eastAsia" w:ascii="宋体" w:hAnsi="宋体" w:cs="_5b8b_4f53"/>
                <w:b w:val="0"/>
                <w:bCs w:val="0"/>
                <w:color w:val="000000"/>
                <w:kern w:val="0"/>
                <w:sz w:val="24"/>
                <w:szCs w:val="24"/>
                <w:highlight w:val="none"/>
              </w:rPr>
              <w:t>2、评标打分部分：评标打分部分按照100分制原则进行，涉及到资格审查、企业业绩等计分部分时，以投标单位自行上传到投标文件中的各类相应内容为准。</w:t>
            </w:r>
          </w:p>
          <w:p w14:paraId="3835089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highlight w:val="none"/>
              </w:rPr>
            </w:pPr>
            <w:r>
              <w:rPr>
                <w:rFonts w:hint="eastAsia" w:ascii="宋体" w:hAnsi="宋体" w:cs="_5b8b_4f53"/>
                <w:b w:val="0"/>
                <w:bCs w:val="0"/>
                <w:color w:val="000000"/>
                <w:kern w:val="0"/>
                <w:sz w:val="24"/>
                <w:szCs w:val="24"/>
                <w:highlight w:val="none"/>
              </w:rPr>
              <w:t>3、投标文件编制部分：在</w:t>
            </w:r>
            <w:r>
              <w:rPr>
                <w:rFonts w:hint="eastAsia" w:ascii="宋体" w:hAnsi="宋体" w:cs="_5b8b_4f53"/>
                <w:b w:val="0"/>
                <w:bCs w:val="0"/>
                <w:color w:val="000000"/>
                <w:kern w:val="0"/>
                <w:sz w:val="24"/>
                <w:szCs w:val="24"/>
                <w:highlight w:val="none"/>
                <w:lang w:eastAsia="zh-CN"/>
              </w:rPr>
              <w:t>竞争性磋商文件</w:t>
            </w:r>
            <w:r>
              <w:rPr>
                <w:rFonts w:hint="eastAsia" w:ascii="宋体" w:hAnsi="宋体" w:cs="_5b8b_4f53"/>
                <w:b w:val="0"/>
                <w:bCs w:val="0"/>
                <w:color w:val="000000"/>
                <w:kern w:val="0"/>
                <w:sz w:val="24"/>
                <w:szCs w:val="24"/>
                <w:highlight w:val="none"/>
              </w:rPr>
              <w:t>中要求</w:t>
            </w:r>
            <w:r>
              <w:rPr>
                <w:rFonts w:hint="eastAsia" w:ascii="宋体" w:hAnsi="宋体" w:cs="_5b8b_4f53"/>
                <w:b w:val="0"/>
                <w:bCs w:val="0"/>
                <w:color w:val="000000"/>
                <w:kern w:val="0"/>
                <w:sz w:val="24"/>
                <w:szCs w:val="24"/>
                <w:highlight w:val="none"/>
                <w:lang w:eastAsia="zh-CN"/>
              </w:rPr>
              <w:t>供应商</w:t>
            </w:r>
            <w:r>
              <w:rPr>
                <w:rFonts w:hint="eastAsia" w:ascii="宋体" w:hAnsi="宋体" w:cs="_5b8b_4f53"/>
                <w:b w:val="0"/>
                <w:bCs w:val="0"/>
                <w:color w:val="000000"/>
                <w:kern w:val="0"/>
                <w:sz w:val="24"/>
                <w:szCs w:val="24"/>
                <w:highlight w:val="none"/>
              </w:rPr>
              <w:t>按照投标文件格式进行投标文件编制，在投标文件编制时，应明确将投标单位企业基本情况、资质情况、人员情况、业绩情况编入投标文件，便于进行资格审查及评标打分。</w:t>
            </w:r>
          </w:p>
          <w:p w14:paraId="2A4AA8E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提示：本项目为电子化、无纸化交易项目，为保证您能投标成功，请需仔细阅读以上条款。</w:t>
            </w:r>
          </w:p>
          <w:p w14:paraId="1445045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注：以投标文件业绩信息为准，可使用电子营业执照。</w:t>
            </w:r>
          </w:p>
          <w:p w14:paraId="73742B5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4、三门峡市政府采购合同备案告知函：</w:t>
            </w:r>
          </w:p>
          <w:p w14:paraId="1C6DB32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val="0"/>
                <w:bCs w:val="0"/>
                <w:color w:val="000000"/>
                <w:kern w:val="0"/>
                <w:sz w:val="24"/>
                <w:szCs w:val="24"/>
              </w:rPr>
            </w:pPr>
            <w:r>
              <w:rPr>
                <w:rFonts w:hint="eastAsia" w:ascii="宋体" w:hAnsi="宋体" w:cs="_5b8b_4f53"/>
                <w:b w:val="0"/>
                <w:bCs w:val="0"/>
                <w:color w:val="000000"/>
                <w:kern w:val="0"/>
                <w:sz w:val="24"/>
                <w:szCs w:val="24"/>
              </w:rPr>
              <w:t>采购人、供应商：</w:t>
            </w:r>
          </w:p>
          <w:p w14:paraId="12D2D13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left"/>
              <w:rPr>
                <w:rFonts w:hint="eastAsia" w:ascii="宋体" w:hAnsi="宋体" w:cs="_5b8b_4f53"/>
                <w:b/>
                <w:bCs/>
                <w:color w:val="000000"/>
                <w:kern w:val="0"/>
                <w:sz w:val="24"/>
                <w:szCs w:val="24"/>
              </w:rPr>
            </w:pPr>
            <w:r>
              <w:rPr>
                <w:rFonts w:hint="eastAsia" w:ascii="宋体" w:hAnsi="宋体" w:cs="_5b8b_4f53"/>
                <w:b w:val="0"/>
                <w:bCs w:val="0"/>
                <w:color w:val="000000"/>
                <w:kern w:val="0"/>
                <w:sz w:val="24"/>
                <w:szCs w:val="24"/>
              </w:rPr>
              <w:t>根据《三门峡市财政局关于市本级政府采购合同备案管理工作的通知》（三财购[2021]9号）规定，采购人采购纳入集中采购目录的政府采购项目，应当在项目评审结束之日起，1个工作日内确定中标（成交）供应商，发布中标结果公告并发出中标通知书；自中标通知书发出之日起1个工作日内与中标（成交）供应商按照采购文件确定的事项与供应商签订政府采购合同。采购人需按照《三门峡市财政局关于市本级政府采购合同备案管理工作的通知》（三财购[2021]9号）的规定，认真实施合同公告及备案。</w:t>
            </w:r>
          </w:p>
        </w:tc>
      </w:tr>
      <w:bookmarkEnd w:id="24"/>
    </w:tbl>
    <w:p w14:paraId="5BDB091E">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bookmarkStart w:id="25" w:name="_Toc181180297"/>
      <w:bookmarkStart w:id="26" w:name="_Toc485222551"/>
      <w:bookmarkStart w:id="27" w:name="_Toc183264294"/>
      <w:r>
        <w:rPr>
          <w:rFonts w:hint="eastAsia" w:ascii="宋体" w:hAnsi="宋体"/>
          <w:b/>
          <w:bCs/>
          <w:color w:val="000000"/>
          <w:sz w:val="24"/>
          <w:szCs w:val="24"/>
        </w:rPr>
        <w:t>一、总则</w:t>
      </w:r>
    </w:p>
    <w:p w14:paraId="06E1ECE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磋商</w:t>
      </w:r>
      <w:r>
        <w:rPr>
          <w:rFonts w:hint="eastAsia" w:ascii="宋体" w:hAnsi="宋体"/>
          <w:bCs/>
          <w:color w:val="000000"/>
          <w:sz w:val="24"/>
          <w:szCs w:val="24"/>
          <w:lang w:eastAsia="zh-CN"/>
        </w:rPr>
        <w:t>供应商</w:t>
      </w:r>
      <w:r>
        <w:rPr>
          <w:rFonts w:hint="eastAsia" w:ascii="宋体" w:hAnsi="宋体"/>
          <w:bCs/>
          <w:color w:val="000000"/>
          <w:sz w:val="24"/>
          <w:szCs w:val="24"/>
        </w:rPr>
        <w:t>应自行承担所有与编写和提交响应文件有关的费用,不论磋商的结果如何,代理机构和采购人在任何情况下均无义务和责任承担这些费用。</w:t>
      </w:r>
    </w:p>
    <w:p w14:paraId="02FBC741">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二、资格审查</w:t>
      </w:r>
    </w:p>
    <w:p w14:paraId="153C2068">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2.1资格审查方式及条件：</w:t>
      </w:r>
    </w:p>
    <w:p w14:paraId="1B30202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2.2本项目采用资格后审。响应文件递交后，由评审专家进行资格后审。</w:t>
      </w:r>
    </w:p>
    <w:p w14:paraId="183EBED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bCs/>
          <w:color w:val="000000"/>
          <w:sz w:val="24"/>
          <w:szCs w:val="24"/>
        </w:rPr>
      </w:pPr>
      <w:r>
        <w:rPr>
          <w:rFonts w:hint="eastAsia" w:ascii="宋体" w:hAnsi="宋体"/>
          <w:bCs/>
          <w:color w:val="000000"/>
          <w:sz w:val="24"/>
          <w:szCs w:val="24"/>
        </w:rPr>
        <w:t>2.3资格审查时需提供下列文件及证明材料：</w:t>
      </w:r>
    </w:p>
    <w:p w14:paraId="30124C8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1、满足《中华人民共和国政府采购法》第二十二条规定；</w:t>
      </w:r>
    </w:p>
    <w:p w14:paraId="478115EC">
      <w:pPr>
        <w:keepNext w:val="0"/>
        <w:keepLines w:val="0"/>
        <w:pageBreakBefore w:val="0"/>
        <w:widowControl w:val="0"/>
        <w:shd w:val="clear" w:color="auto" w:fill="FFFFFF"/>
        <w:kinsoku/>
        <w:wordWrap w:val="0"/>
        <w:overflowPunct/>
        <w:topLinePunct w:val="0"/>
        <w:autoSpaceDN/>
        <w:bidi w:val="0"/>
        <w:adjustRightInd/>
        <w:snapToGrid/>
        <w:spacing w:line="360" w:lineRule="auto"/>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落实政府采购政策满足的资格要求：</w:t>
      </w:r>
      <w:r>
        <w:rPr>
          <w:rFonts w:hint="eastAsia" w:ascii="宋体" w:hAnsi="宋体" w:eastAsia="宋体" w:cs="Calibri"/>
          <w:kern w:val="0"/>
          <w:sz w:val="24"/>
          <w:szCs w:val="24"/>
          <w:lang w:val="en-US" w:eastAsia="zh-CN" w:bidi="ar-SA"/>
        </w:rPr>
        <w:t>根据《政府采购促进中小企业发展管理办法》（财库〔2020〕46号）规定，</w:t>
      </w:r>
      <w:r>
        <w:rPr>
          <w:rFonts w:hint="eastAsia" w:ascii="宋体" w:hAnsi="宋体" w:eastAsia="宋体" w:cs="宋体"/>
          <w:kern w:val="0"/>
          <w:sz w:val="24"/>
          <w:szCs w:val="24"/>
          <w:lang w:val="en-US" w:eastAsia="zh-CN"/>
        </w:rPr>
        <w:t>本项目为专门面向中小企业采购项目，供应商必须是中小企业，并出具《中小企业声明函》</w:t>
      </w:r>
      <w:r>
        <w:rPr>
          <w:rFonts w:hint="eastAsia" w:ascii="宋体" w:hAnsi="宋体" w:eastAsia="宋体" w:cs="Calibri"/>
          <w:kern w:val="0"/>
          <w:sz w:val="24"/>
          <w:szCs w:val="24"/>
          <w:lang w:val="en-US" w:eastAsia="zh-CN" w:bidi="ar-SA"/>
        </w:rPr>
        <w:t xml:space="preserve">； </w:t>
      </w:r>
    </w:p>
    <w:p w14:paraId="368BBAB5">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3、本项目的特定资格要求：</w:t>
      </w:r>
    </w:p>
    <w:p w14:paraId="426690ED">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（1）供应商须具备独立的法人资格，具有有效的营业执照；</w:t>
      </w:r>
    </w:p>
    <w:p w14:paraId="6861ED9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（2）供应商须具有建筑工程施工总承包叁级及以上资质，具备有效的安全生产许可证（提供企业资质证书、安全生产许可证）；</w:t>
      </w:r>
    </w:p>
    <w:p w14:paraId="56508D1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（3）拟派项目经理具有建筑工程专业贰级及以上注册建造师资格（提供建造师注册证及安全生产考核合格证、近三个月在本单位缴纳养老保险的缴费证明，企业出具的无在建工程证明）；</w:t>
      </w:r>
    </w:p>
    <w:p w14:paraId="1FCF41AD">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（4）供应商需提供本企业的无商业贿赂及不正当竞争行为的承诺书；</w:t>
      </w:r>
    </w:p>
    <w:p w14:paraId="4C8D692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（5）供应商须出具在中国裁判文书网（http://wenshu.court.gov.cn）自行查询的无行贿犯罪记录截图或自行承诺（查询/承诺对象为企业、法定代表人）；</w:t>
      </w:r>
    </w:p>
    <w:p w14:paraId="73E7158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6）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p w14:paraId="3C5A2E1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7）供应商的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0854ED9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（8）本项目不接受联合体投标。</w:t>
      </w:r>
    </w:p>
    <w:p w14:paraId="63941F55">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温馨提醒：本项目为资格后审，资格审查由采购人依法组建的磋商小组负责。各磋商供应商认真阅读本项目磋商供应商资格要求，避免无资格投标而造成不必要的损失。</w:t>
      </w:r>
    </w:p>
    <w:p w14:paraId="6F75C79A">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三、磋商文件</w:t>
      </w:r>
    </w:p>
    <w:p w14:paraId="440A91DB">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3.1磋商文件磋商供应商应认真阅读磋商文件中所有的事项、格式、条款和规范等要求。如果没有按照磋商文件要求提交全部资料或者响应文件没有对磋商文件做出实质性响应，该磋商将被拒绝，其风险应由磋商供应商自行承担。</w:t>
      </w:r>
    </w:p>
    <w:p w14:paraId="696D40D0">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lang w:eastAsia="zh-CN"/>
        </w:rPr>
      </w:pPr>
      <w:r>
        <w:rPr>
          <w:rFonts w:hint="eastAsia" w:ascii="宋体" w:hAnsi="宋体" w:eastAsia="宋体" w:cs="Times New Roman"/>
          <w:bCs/>
          <w:color w:val="000000"/>
          <w:sz w:val="24"/>
          <w:szCs w:val="24"/>
          <w:lang w:eastAsia="zh-CN"/>
        </w:rPr>
        <w:t>3.2磋商文件的澄清</w:t>
      </w:r>
    </w:p>
    <w:p w14:paraId="1C9AFFF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3.2.1</w:t>
      </w:r>
      <w:r>
        <w:rPr>
          <w:rFonts w:hint="eastAsia" w:ascii="宋体" w:hAnsi="宋体"/>
          <w:bCs/>
          <w:color w:val="000000"/>
          <w:sz w:val="24"/>
          <w:szCs w:val="24"/>
          <w:lang w:val="en-US" w:eastAsia="zh-CN"/>
        </w:rPr>
        <w:t xml:space="preserve"> </w:t>
      </w:r>
      <w:r>
        <w:rPr>
          <w:rFonts w:hint="eastAsia" w:ascii="宋体" w:hAnsi="宋体"/>
          <w:bCs/>
          <w:color w:val="000000"/>
          <w:sz w:val="24"/>
          <w:szCs w:val="24"/>
        </w:rPr>
        <w:t>磋商</w:t>
      </w:r>
      <w:r>
        <w:rPr>
          <w:rFonts w:hint="eastAsia" w:ascii="宋体" w:hAnsi="宋体"/>
          <w:bCs/>
          <w:color w:val="000000"/>
          <w:sz w:val="24"/>
          <w:szCs w:val="24"/>
          <w:lang w:eastAsia="zh-CN"/>
        </w:rPr>
        <w:t>供应商</w:t>
      </w:r>
      <w:r>
        <w:rPr>
          <w:rFonts w:hint="eastAsia" w:ascii="宋体" w:hAnsi="宋体"/>
          <w:bCs/>
          <w:color w:val="000000"/>
          <w:sz w:val="24"/>
          <w:szCs w:val="24"/>
        </w:rPr>
        <w:t>应仔细阅读和检查磋商文件的全部内容。如发现缺页或附件不全，应及时向采购人提出，以便补齐。如有疑问，如发现缺页或附件不全，应在下载磋商文件后24小时内在</w:t>
      </w:r>
      <w:r>
        <w:rPr>
          <w:rFonts w:hint="eastAsia" w:ascii="宋体" w:hAnsi="宋体"/>
          <w:bCs/>
          <w:color w:val="000000"/>
          <w:sz w:val="24"/>
          <w:szCs w:val="24"/>
          <w:lang w:val="en-US" w:eastAsia="zh-CN"/>
        </w:rPr>
        <w:t>三门峡市</w:t>
      </w:r>
      <w:r>
        <w:rPr>
          <w:rFonts w:hint="eastAsia" w:ascii="宋体" w:hAnsi="宋体"/>
          <w:bCs/>
          <w:color w:val="000000"/>
          <w:sz w:val="24"/>
          <w:szCs w:val="24"/>
        </w:rPr>
        <w:t>公共资源交易系统中提出咨询并打电话至采购代理机构，要求采购人对磋商文件予以澄清。</w:t>
      </w:r>
    </w:p>
    <w:p w14:paraId="269AE3D1">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3.2.2</w:t>
      </w:r>
      <w:r>
        <w:rPr>
          <w:rFonts w:hint="eastAsia" w:ascii="宋体" w:hAnsi="宋体"/>
          <w:bCs/>
          <w:color w:val="000000"/>
          <w:sz w:val="24"/>
          <w:szCs w:val="24"/>
        </w:rPr>
        <w:tab/>
      </w:r>
      <w:r>
        <w:rPr>
          <w:rFonts w:hint="eastAsia" w:ascii="宋体" w:hAnsi="宋体"/>
          <w:bCs/>
          <w:color w:val="000000"/>
          <w:sz w:val="24"/>
          <w:szCs w:val="24"/>
        </w:rPr>
        <w:t>磋商文件的澄清将在采购人须知前附表规定的投标截止时间5天前以澄清回复的方式在</w:t>
      </w:r>
      <w:r>
        <w:rPr>
          <w:rFonts w:hint="eastAsia" w:ascii="宋体" w:hAnsi="宋体"/>
          <w:bCs/>
          <w:color w:val="000000"/>
          <w:sz w:val="24"/>
          <w:szCs w:val="24"/>
          <w:lang w:val="en-US" w:eastAsia="zh-CN"/>
        </w:rPr>
        <w:t>三门峡市</w:t>
      </w:r>
      <w:r>
        <w:rPr>
          <w:rFonts w:hint="eastAsia" w:ascii="宋体" w:hAnsi="宋体"/>
          <w:bCs/>
          <w:color w:val="000000"/>
          <w:sz w:val="24"/>
          <w:szCs w:val="24"/>
        </w:rPr>
        <w:t>公共资源交易系统中回复所有报名完成</w:t>
      </w:r>
      <w:r>
        <w:rPr>
          <w:rFonts w:hint="eastAsia" w:ascii="宋体" w:hAnsi="宋体"/>
          <w:bCs/>
          <w:color w:val="000000"/>
          <w:sz w:val="24"/>
          <w:szCs w:val="24"/>
          <w:lang w:eastAsia="zh-CN"/>
        </w:rPr>
        <w:t>供应商</w:t>
      </w:r>
      <w:r>
        <w:rPr>
          <w:rFonts w:hint="eastAsia" w:ascii="宋体" w:hAnsi="宋体"/>
          <w:bCs/>
          <w:color w:val="000000"/>
          <w:sz w:val="24"/>
          <w:szCs w:val="24"/>
        </w:rPr>
        <w:t>（投标人）或发布澄清公告，但不指明澄清问题的来源。如果澄清发出的时间距投标截止时间不足5天，相应延长磋商截止时间。</w:t>
      </w:r>
    </w:p>
    <w:p w14:paraId="30B8489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3.2.3</w:t>
      </w:r>
      <w:r>
        <w:rPr>
          <w:rFonts w:hint="eastAsia" w:ascii="宋体" w:hAnsi="宋体"/>
          <w:bCs/>
          <w:color w:val="000000"/>
          <w:sz w:val="24"/>
          <w:szCs w:val="24"/>
          <w:lang w:val="en-US" w:eastAsia="zh-CN"/>
        </w:rPr>
        <w:t xml:space="preserve"> </w:t>
      </w:r>
      <w:r>
        <w:rPr>
          <w:rFonts w:hint="eastAsia" w:ascii="宋体" w:hAnsi="宋体"/>
          <w:bCs/>
          <w:color w:val="000000"/>
          <w:sz w:val="24"/>
          <w:szCs w:val="24"/>
        </w:rPr>
        <w:t>如果在规定的时间内磋商</w:t>
      </w:r>
      <w:r>
        <w:rPr>
          <w:rFonts w:hint="eastAsia" w:ascii="宋体" w:hAnsi="宋体"/>
          <w:bCs/>
          <w:color w:val="000000"/>
          <w:sz w:val="24"/>
          <w:szCs w:val="24"/>
          <w:lang w:eastAsia="zh-CN"/>
        </w:rPr>
        <w:t>供应商</w:t>
      </w:r>
      <w:r>
        <w:rPr>
          <w:rFonts w:hint="eastAsia" w:ascii="宋体" w:hAnsi="宋体"/>
          <w:bCs/>
          <w:color w:val="000000"/>
          <w:sz w:val="24"/>
          <w:szCs w:val="24"/>
        </w:rPr>
        <w:t>未提出疑问，将视为磋商</w:t>
      </w:r>
      <w:r>
        <w:rPr>
          <w:rFonts w:hint="eastAsia" w:ascii="宋体" w:hAnsi="宋体"/>
          <w:bCs/>
          <w:color w:val="000000"/>
          <w:sz w:val="24"/>
          <w:szCs w:val="24"/>
          <w:lang w:eastAsia="zh-CN"/>
        </w:rPr>
        <w:t>供应商</w:t>
      </w:r>
      <w:r>
        <w:rPr>
          <w:rFonts w:hint="eastAsia" w:ascii="宋体" w:hAnsi="宋体"/>
          <w:bCs/>
          <w:color w:val="000000"/>
          <w:sz w:val="24"/>
          <w:szCs w:val="24"/>
        </w:rPr>
        <w:t>完全理解并接受磋商文件中的资格要求、磋商</w:t>
      </w:r>
      <w:r>
        <w:rPr>
          <w:rFonts w:hint="eastAsia" w:ascii="宋体" w:hAnsi="宋体"/>
          <w:bCs/>
          <w:color w:val="000000"/>
          <w:sz w:val="24"/>
          <w:szCs w:val="24"/>
          <w:lang w:eastAsia="zh-CN"/>
        </w:rPr>
        <w:t>供应商</w:t>
      </w:r>
      <w:r>
        <w:rPr>
          <w:rFonts w:hint="eastAsia" w:ascii="宋体" w:hAnsi="宋体"/>
          <w:bCs/>
          <w:color w:val="000000"/>
          <w:sz w:val="24"/>
          <w:szCs w:val="24"/>
        </w:rPr>
        <w:t>须知、格式、条款、技术规格、澄清、修改等所有要求，则磋商</w:t>
      </w:r>
      <w:r>
        <w:rPr>
          <w:rFonts w:hint="eastAsia" w:ascii="宋体" w:hAnsi="宋体"/>
          <w:bCs/>
          <w:color w:val="000000"/>
          <w:sz w:val="24"/>
          <w:szCs w:val="24"/>
          <w:lang w:eastAsia="zh-CN"/>
        </w:rPr>
        <w:t>供应商</w:t>
      </w:r>
      <w:r>
        <w:rPr>
          <w:rFonts w:hint="eastAsia" w:ascii="宋体" w:hAnsi="宋体"/>
          <w:bCs/>
          <w:color w:val="000000"/>
          <w:sz w:val="24"/>
          <w:szCs w:val="24"/>
        </w:rPr>
        <w:t>应按照磋商文件相应要求的要求提交有关资料和文件。</w:t>
      </w:r>
    </w:p>
    <w:p w14:paraId="1B9A234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auto"/>
          <w:sz w:val="24"/>
          <w:szCs w:val="24"/>
        </w:rPr>
        <w:t>3.2.</w:t>
      </w:r>
      <w:r>
        <w:rPr>
          <w:rFonts w:hint="eastAsia" w:ascii="宋体" w:hAnsi="宋体"/>
          <w:bCs/>
          <w:color w:val="auto"/>
          <w:sz w:val="24"/>
          <w:szCs w:val="24"/>
          <w:lang w:val="en-US" w:eastAsia="zh-CN"/>
        </w:rPr>
        <w:t>4</w:t>
      </w:r>
      <w:r>
        <w:rPr>
          <w:rFonts w:hint="eastAsia" w:ascii="宋体" w:hAnsi="宋体"/>
          <w:bCs/>
          <w:color w:val="auto"/>
          <w:sz w:val="24"/>
          <w:szCs w:val="24"/>
        </w:rPr>
        <w:tab/>
      </w:r>
      <w:r>
        <w:rPr>
          <w:rFonts w:hint="eastAsia" w:ascii="宋体" w:hAnsi="宋体"/>
          <w:bCs/>
          <w:color w:val="000000"/>
          <w:sz w:val="24"/>
          <w:szCs w:val="24"/>
        </w:rPr>
        <w:t>磋商文件澄清、修改、补充通知内容均以发布的澄清、变更、补充公告内容为准。当磋商文件、修改补充通知、澄清内容相互矛盾时，以最后发出的通知或修改文件为准。</w:t>
      </w:r>
    </w:p>
    <w:p w14:paraId="64EACF6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3.2.</w:t>
      </w:r>
      <w:r>
        <w:rPr>
          <w:rFonts w:hint="eastAsia" w:ascii="宋体" w:hAnsi="宋体"/>
          <w:bCs/>
          <w:color w:val="000000"/>
          <w:sz w:val="24"/>
          <w:szCs w:val="24"/>
          <w:lang w:val="en-US" w:eastAsia="zh-CN"/>
        </w:rPr>
        <w:t>5</w:t>
      </w:r>
      <w:r>
        <w:rPr>
          <w:rFonts w:hint="eastAsia" w:ascii="宋体" w:hAnsi="宋体"/>
          <w:bCs/>
          <w:color w:val="000000"/>
          <w:sz w:val="24"/>
          <w:szCs w:val="24"/>
        </w:rPr>
        <w:tab/>
      </w:r>
      <w:r>
        <w:rPr>
          <w:rFonts w:hint="eastAsia" w:ascii="宋体" w:hAnsi="宋体"/>
          <w:bCs/>
          <w:color w:val="000000"/>
          <w:sz w:val="24"/>
          <w:szCs w:val="24"/>
        </w:rPr>
        <w:t>磋商</w:t>
      </w:r>
      <w:r>
        <w:rPr>
          <w:rFonts w:hint="eastAsia" w:ascii="宋体" w:hAnsi="宋体"/>
          <w:bCs/>
          <w:color w:val="000000"/>
          <w:sz w:val="24"/>
          <w:szCs w:val="24"/>
          <w:lang w:eastAsia="zh-CN"/>
        </w:rPr>
        <w:t>供应商</w:t>
      </w:r>
      <w:r>
        <w:rPr>
          <w:rFonts w:hint="eastAsia" w:ascii="宋体" w:hAnsi="宋体"/>
          <w:bCs/>
          <w:color w:val="000000"/>
          <w:sz w:val="24"/>
          <w:szCs w:val="24"/>
        </w:rPr>
        <w:t>应自行查看澄清或变更信息。</w:t>
      </w:r>
    </w:p>
    <w:p w14:paraId="172565E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3.3磋商文件的修改</w:t>
      </w:r>
    </w:p>
    <w:p w14:paraId="77C32E33">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磋商文件的修改将在磋商</w:t>
      </w:r>
      <w:r>
        <w:rPr>
          <w:rFonts w:hint="eastAsia" w:ascii="宋体" w:hAnsi="宋体"/>
          <w:bCs/>
          <w:color w:val="000000"/>
          <w:sz w:val="24"/>
          <w:szCs w:val="24"/>
          <w:lang w:eastAsia="zh-CN"/>
        </w:rPr>
        <w:t>供应商</w:t>
      </w:r>
      <w:r>
        <w:rPr>
          <w:rFonts w:hint="eastAsia" w:ascii="宋体" w:hAnsi="宋体"/>
          <w:bCs/>
          <w:color w:val="000000"/>
          <w:sz w:val="24"/>
          <w:szCs w:val="24"/>
        </w:rPr>
        <w:t>须知前附表规定的投标截止时间5天前在</w:t>
      </w:r>
      <w:r>
        <w:rPr>
          <w:rFonts w:hint="eastAsia" w:ascii="宋体" w:hAnsi="宋体"/>
          <w:bCs/>
          <w:color w:val="000000"/>
          <w:sz w:val="24"/>
          <w:szCs w:val="24"/>
          <w:lang w:val="en-US" w:eastAsia="zh-CN"/>
        </w:rPr>
        <w:t>三门峡</w:t>
      </w:r>
      <w:r>
        <w:rPr>
          <w:rFonts w:hint="eastAsia" w:ascii="宋体" w:hAnsi="宋体"/>
          <w:bCs/>
          <w:color w:val="000000"/>
          <w:sz w:val="24"/>
          <w:szCs w:val="24"/>
        </w:rPr>
        <w:t>市公共资源交易中心电子交易系统中发出，请各磋商</w:t>
      </w:r>
      <w:r>
        <w:rPr>
          <w:rFonts w:hint="eastAsia" w:ascii="宋体" w:hAnsi="宋体"/>
          <w:bCs/>
          <w:color w:val="000000"/>
          <w:sz w:val="24"/>
          <w:szCs w:val="24"/>
          <w:lang w:eastAsia="zh-CN"/>
        </w:rPr>
        <w:t>供应商</w:t>
      </w:r>
      <w:r>
        <w:rPr>
          <w:rFonts w:hint="eastAsia" w:ascii="宋体" w:hAnsi="宋体"/>
          <w:bCs/>
          <w:color w:val="000000"/>
          <w:sz w:val="24"/>
          <w:szCs w:val="24"/>
        </w:rPr>
        <w:t>及时关注。如果修改磋商文件发出的时间距磋商截止时间不足5天，相应延长投标截止时间。</w:t>
      </w:r>
    </w:p>
    <w:p w14:paraId="7EA80B95">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磋商</w:t>
      </w:r>
      <w:r>
        <w:rPr>
          <w:rFonts w:hint="eastAsia" w:ascii="宋体" w:hAnsi="宋体"/>
          <w:bCs/>
          <w:color w:val="000000"/>
          <w:sz w:val="24"/>
          <w:szCs w:val="24"/>
          <w:lang w:eastAsia="zh-CN"/>
        </w:rPr>
        <w:t>供应商</w:t>
      </w:r>
      <w:r>
        <w:rPr>
          <w:rFonts w:hint="eastAsia" w:ascii="宋体" w:hAnsi="宋体"/>
          <w:bCs/>
          <w:color w:val="000000"/>
          <w:sz w:val="24"/>
          <w:szCs w:val="24"/>
        </w:rPr>
        <w:t>应及时在发布的媒体和</w:t>
      </w:r>
      <w:r>
        <w:rPr>
          <w:rFonts w:hint="eastAsia" w:ascii="宋体" w:hAnsi="宋体"/>
          <w:bCs/>
          <w:color w:val="000000"/>
          <w:sz w:val="24"/>
          <w:szCs w:val="24"/>
          <w:lang w:val="en-US" w:eastAsia="zh-CN"/>
        </w:rPr>
        <w:t>三门峡</w:t>
      </w:r>
      <w:r>
        <w:rPr>
          <w:rFonts w:hint="eastAsia" w:ascii="宋体" w:hAnsi="宋体"/>
          <w:bCs/>
          <w:color w:val="000000"/>
          <w:sz w:val="24"/>
          <w:szCs w:val="24"/>
        </w:rPr>
        <w:t>市公共资源交易中心系统中查看澄清内容。</w:t>
      </w:r>
    </w:p>
    <w:p w14:paraId="369AFF9A">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四、响应文件</w:t>
      </w:r>
    </w:p>
    <w:p w14:paraId="6306B61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4.1 响应文件的编制依据</w:t>
      </w:r>
    </w:p>
    <w:p w14:paraId="3B6A72ED">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4.1.1磋商文件及有关资料；</w:t>
      </w:r>
    </w:p>
    <w:p w14:paraId="36373DE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4.1.2相关的法律法规。</w:t>
      </w:r>
    </w:p>
    <w:p w14:paraId="761DF45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4.2 响应文件格式</w:t>
      </w:r>
    </w:p>
    <w:p w14:paraId="01E8436E">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响应文件应包括以下内容：</w:t>
      </w:r>
    </w:p>
    <w:p w14:paraId="19FE1FD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4.2.1</w:t>
      </w:r>
      <w:r>
        <w:rPr>
          <w:rFonts w:hint="eastAsia" w:ascii="宋体" w:hAnsi="宋体" w:eastAsia="宋体" w:cs="Times New Roman"/>
          <w:bCs/>
          <w:color w:val="000000"/>
          <w:sz w:val="24"/>
          <w:szCs w:val="24"/>
        </w:rPr>
        <w:t>响应函及响应函附录</w:t>
      </w:r>
    </w:p>
    <w:p w14:paraId="2ED5E828">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4.2.2</w:t>
      </w:r>
      <w:r>
        <w:rPr>
          <w:rFonts w:hint="eastAsia" w:ascii="宋体" w:hAnsi="宋体" w:eastAsia="宋体" w:cs="Times New Roman"/>
          <w:bCs/>
          <w:color w:val="000000"/>
          <w:sz w:val="24"/>
          <w:szCs w:val="24"/>
        </w:rPr>
        <w:t>法定代表人身份证明</w:t>
      </w:r>
    </w:p>
    <w:p w14:paraId="0BA95998">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4.2.3</w:t>
      </w:r>
      <w:r>
        <w:rPr>
          <w:rFonts w:hint="eastAsia" w:ascii="宋体" w:hAnsi="宋体" w:eastAsia="宋体" w:cs="Times New Roman"/>
          <w:bCs/>
          <w:color w:val="000000"/>
          <w:sz w:val="24"/>
          <w:szCs w:val="24"/>
        </w:rPr>
        <w:t>授权委托书</w:t>
      </w:r>
    </w:p>
    <w:p w14:paraId="08BE80A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4.2.4</w:t>
      </w:r>
      <w:r>
        <w:rPr>
          <w:rFonts w:hint="eastAsia" w:ascii="宋体" w:hAnsi="宋体" w:eastAsia="宋体" w:cs="Times New Roman"/>
          <w:bCs/>
          <w:color w:val="000000"/>
          <w:sz w:val="24"/>
          <w:szCs w:val="24"/>
        </w:rPr>
        <w:t>磋商承诺函</w:t>
      </w:r>
    </w:p>
    <w:p w14:paraId="7991BA6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4.2.5</w:t>
      </w:r>
      <w:r>
        <w:rPr>
          <w:rFonts w:hint="eastAsia" w:ascii="宋体" w:hAnsi="宋体" w:eastAsia="宋体" w:cs="Times New Roman"/>
          <w:bCs/>
          <w:color w:val="000000"/>
          <w:sz w:val="24"/>
          <w:szCs w:val="24"/>
        </w:rPr>
        <w:t>已标价工程量清单</w:t>
      </w:r>
    </w:p>
    <w:p w14:paraId="6D123E4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4.2.6</w:t>
      </w:r>
      <w:r>
        <w:rPr>
          <w:rFonts w:hint="eastAsia" w:ascii="宋体" w:hAnsi="宋体" w:eastAsia="宋体" w:cs="Times New Roman"/>
          <w:bCs/>
          <w:color w:val="000000"/>
          <w:sz w:val="24"/>
          <w:szCs w:val="24"/>
        </w:rPr>
        <w:t>施工组织设计</w:t>
      </w:r>
    </w:p>
    <w:p w14:paraId="16CC1E53">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4.2.7</w:t>
      </w:r>
      <w:r>
        <w:rPr>
          <w:rFonts w:hint="eastAsia" w:ascii="宋体" w:hAnsi="宋体" w:eastAsia="宋体" w:cs="Times New Roman"/>
          <w:bCs/>
          <w:color w:val="000000"/>
          <w:sz w:val="24"/>
          <w:szCs w:val="24"/>
        </w:rPr>
        <w:t>项目管理机构</w:t>
      </w:r>
    </w:p>
    <w:p w14:paraId="594EA1A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4.2.8资格审查资料</w:t>
      </w:r>
    </w:p>
    <w:p w14:paraId="7EC9E23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lang w:val="en-US" w:eastAsia="zh-CN"/>
        </w:rPr>
        <w:t>4.2.9</w:t>
      </w:r>
      <w:r>
        <w:rPr>
          <w:rFonts w:hint="eastAsia" w:ascii="宋体" w:hAnsi="宋体" w:eastAsia="宋体" w:cs="Times New Roman"/>
          <w:bCs/>
          <w:color w:val="000000"/>
          <w:sz w:val="24"/>
          <w:szCs w:val="24"/>
        </w:rPr>
        <w:t>竞争性磋商文件要求的其他内容格式自拟</w:t>
      </w:r>
    </w:p>
    <w:p w14:paraId="7A4F71A9">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磋商</w:t>
      </w:r>
      <w:r>
        <w:rPr>
          <w:rFonts w:hint="eastAsia" w:ascii="宋体" w:hAnsi="宋体" w:eastAsia="宋体" w:cs="Times New Roman"/>
          <w:bCs/>
          <w:color w:val="000000"/>
          <w:sz w:val="24"/>
          <w:szCs w:val="24"/>
          <w:lang w:eastAsia="zh-CN"/>
        </w:rPr>
        <w:t>供应商</w:t>
      </w:r>
      <w:r>
        <w:rPr>
          <w:rFonts w:hint="eastAsia" w:ascii="宋体" w:hAnsi="宋体" w:eastAsia="宋体" w:cs="Times New Roman"/>
          <w:bCs/>
          <w:color w:val="000000"/>
          <w:sz w:val="24"/>
          <w:szCs w:val="24"/>
        </w:rPr>
        <w:t>应按照本企业的实际情况提供上述资料，如磋商</w:t>
      </w:r>
      <w:r>
        <w:rPr>
          <w:rFonts w:hint="eastAsia" w:ascii="宋体" w:hAnsi="宋体" w:eastAsia="宋体" w:cs="Times New Roman"/>
          <w:bCs/>
          <w:color w:val="000000"/>
          <w:sz w:val="24"/>
          <w:szCs w:val="24"/>
          <w:lang w:eastAsia="zh-CN"/>
        </w:rPr>
        <w:t>供应商</w:t>
      </w:r>
      <w:r>
        <w:rPr>
          <w:rFonts w:hint="eastAsia" w:ascii="宋体" w:hAnsi="宋体" w:eastAsia="宋体" w:cs="Times New Roman"/>
          <w:bCs/>
          <w:color w:val="000000"/>
          <w:sz w:val="24"/>
          <w:szCs w:val="24"/>
        </w:rPr>
        <w:t>成交，采购人有权对成交人考察，如发现有与磋商文件不符之处，采购人取消该磋商</w:t>
      </w:r>
      <w:r>
        <w:rPr>
          <w:rFonts w:hint="eastAsia" w:ascii="宋体" w:hAnsi="宋体" w:eastAsia="宋体" w:cs="Times New Roman"/>
          <w:bCs/>
          <w:color w:val="000000"/>
          <w:sz w:val="24"/>
          <w:szCs w:val="24"/>
          <w:lang w:eastAsia="zh-CN"/>
        </w:rPr>
        <w:t>供应商</w:t>
      </w:r>
      <w:r>
        <w:rPr>
          <w:rFonts w:hint="eastAsia" w:ascii="宋体" w:hAnsi="宋体" w:eastAsia="宋体" w:cs="Times New Roman"/>
          <w:bCs/>
          <w:color w:val="000000"/>
          <w:sz w:val="24"/>
          <w:szCs w:val="24"/>
        </w:rPr>
        <w:t>成交资格的权力。</w:t>
      </w:r>
    </w:p>
    <w:p w14:paraId="0B6A304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4.3磋商报价</w:t>
      </w:r>
    </w:p>
    <w:p w14:paraId="4CE4746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4.3.1本工程的磋商报价采用总价方式，磋商报价应包括完成本工程发包范围内的全部工作内容所需的工程成本、利润、税金以及风险因素等全部费用。</w:t>
      </w:r>
    </w:p>
    <w:p w14:paraId="73FB24A8">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4.3.2各磋商</w:t>
      </w:r>
      <w:r>
        <w:rPr>
          <w:rFonts w:hint="eastAsia" w:ascii="宋体" w:hAnsi="宋体"/>
          <w:bCs/>
          <w:color w:val="000000"/>
          <w:sz w:val="24"/>
          <w:szCs w:val="24"/>
          <w:lang w:eastAsia="zh-CN"/>
        </w:rPr>
        <w:t>供应商</w:t>
      </w:r>
      <w:r>
        <w:rPr>
          <w:rFonts w:hint="eastAsia" w:ascii="宋体" w:hAnsi="宋体"/>
          <w:bCs/>
          <w:color w:val="000000"/>
          <w:sz w:val="24"/>
          <w:szCs w:val="24"/>
        </w:rPr>
        <w:t>应结合自身能力，充分考虑施工期间各种材料价格的市场变化和施工环境等方面因素，自主慎重报价。</w:t>
      </w:r>
    </w:p>
    <w:p w14:paraId="3971CD3B">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4.4响应文件的有效期</w:t>
      </w:r>
    </w:p>
    <w:p w14:paraId="0CA1EF8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响应文件的有效期</w:t>
      </w:r>
      <w:r>
        <w:rPr>
          <w:rFonts w:hint="eastAsia" w:ascii="宋体" w:hAnsi="宋体"/>
          <w:bCs/>
          <w:color w:val="000000"/>
          <w:sz w:val="24"/>
          <w:szCs w:val="24"/>
          <w:lang w:eastAsia="zh-CN"/>
        </w:rPr>
        <w:t>：</w:t>
      </w:r>
      <w:r>
        <w:rPr>
          <w:rFonts w:hint="eastAsia" w:ascii="宋体" w:hAnsi="宋体" w:cs="宋体"/>
          <w:sz w:val="24"/>
          <w:lang w:eastAsia="zh-CN"/>
        </w:rPr>
        <w:t>磋商截止之日起60日历天</w:t>
      </w:r>
      <w:r>
        <w:rPr>
          <w:rFonts w:hint="eastAsia" w:ascii="宋体" w:hAnsi="宋体"/>
          <w:bCs/>
          <w:color w:val="000000"/>
          <w:sz w:val="24"/>
          <w:szCs w:val="24"/>
        </w:rPr>
        <w:t>。</w:t>
      </w:r>
    </w:p>
    <w:p w14:paraId="2FC1E95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在原定磋商有效期满之前，如果出现特殊情况，经招标监督管理机构核准，代理机构可以向磋商</w:t>
      </w:r>
      <w:r>
        <w:rPr>
          <w:rFonts w:hint="eastAsia" w:ascii="宋体" w:hAnsi="宋体"/>
          <w:bCs/>
          <w:color w:val="000000"/>
          <w:sz w:val="24"/>
          <w:szCs w:val="24"/>
          <w:lang w:eastAsia="zh-CN"/>
        </w:rPr>
        <w:t>供应商</w:t>
      </w:r>
      <w:r>
        <w:rPr>
          <w:rFonts w:hint="eastAsia" w:ascii="宋体" w:hAnsi="宋体"/>
          <w:bCs/>
          <w:color w:val="000000"/>
          <w:sz w:val="24"/>
          <w:szCs w:val="24"/>
        </w:rPr>
        <w:t>提出延长磋商有效期的要求。磋商</w:t>
      </w:r>
      <w:r>
        <w:rPr>
          <w:rFonts w:hint="eastAsia" w:ascii="宋体" w:hAnsi="宋体"/>
          <w:bCs/>
          <w:color w:val="000000"/>
          <w:sz w:val="24"/>
          <w:szCs w:val="24"/>
          <w:lang w:eastAsia="zh-CN"/>
        </w:rPr>
        <w:t>供应商</w:t>
      </w:r>
      <w:r>
        <w:rPr>
          <w:rFonts w:hint="eastAsia" w:ascii="宋体" w:hAnsi="宋体"/>
          <w:bCs/>
          <w:color w:val="000000"/>
          <w:sz w:val="24"/>
          <w:szCs w:val="24"/>
        </w:rPr>
        <w:t>同意延长磋商有效期的磋商</w:t>
      </w:r>
      <w:r>
        <w:rPr>
          <w:rFonts w:hint="eastAsia" w:ascii="宋体" w:hAnsi="宋体"/>
          <w:bCs/>
          <w:color w:val="000000"/>
          <w:sz w:val="24"/>
          <w:szCs w:val="24"/>
          <w:lang w:eastAsia="zh-CN"/>
        </w:rPr>
        <w:t>供应商</w:t>
      </w:r>
      <w:r>
        <w:rPr>
          <w:rFonts w:hint="eastAsia" w:ascii="宋体" w:hAnsi="宋体"/>
          <w:bCs/>
          <w:color w:val="000000"/>
          <w:sz w:val="24"/>
          <w:szCs w:val="24"/>
        </w:rPr>
        <w:t>不得要求或被允许修改或撤销磋商文件。</w:t>
      </w:r>
    </w:p>
    <w:p w14:paraId="19B4371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4.5响应文件的修改</w:t>
      </w:r>
    </w:p>
    <w:p w14:paraId="7C305339">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在规定的磋商截止时间前，磋商</w:t>
      </w:r>
      <w:r>
        <w:rPr>
          <w:rFonts w:hint="eastAsia" w:ascii="宋体" w:hAnsi="宋体"/>
          <w:bCs/>
          <w:color w:val="000000"/>
          <w:sz w:val="24"/>
          <w:szCs w:val="24"/>
          <w:lang w:eastAsia="zh-CN"/>
        </w:rPr>
        <w:t>供应商</w:t>
      </w:r>
      <w:r>
        <w:rPr>
          <w:rFonts w:hint="eastAsia" w:ascii="宋体" w:hAnsi="宋体"/>
          <w:bCs/>
          <w:color w:val="000000"/>
          <w:sz w:val="24"/>
          <w:szCs w:val="24"/>
        </w:rPr>
        <w:t>可以修改或撤回已递交的响应文件。在磋商截止时间后，磋商</w:t>
      </w:r>
      <w:r>
        <w:rPr>
          <w:rFonts w:hint="eastAsia" w:ascii="宋体" w:hAnsi="宋体"/>
          <w:bCs/>
          <w:color w:val="000000"/>
          <w:sz w:val="24"/>
          <w:szCs w:val="24"/>
          <w:lang w:eastAsia="zh-CN"/>
        </w:rPr>
        <w:t>供应商</w:t>
      </w:r>
      <w:r>
        <w:rPr>
          <w:rFonts w:hint="eastAsia" w:ascii="宋体" w:hAnsi="宋体"/>
          <w:bCs/>
          <w:color w:val="000000"/>
          <w:sz w:val="24"/>
          <w:szCs w:val="24"/>
        </w:rPr>
        <w:t>不能更改响应文件。</w:t>
      </w:r>
    </w:p>
    <w:p w14:paraId="61932705">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4.6响应文件的编制要求</w:t>
      </w:r>
    </w:p>
    <w:p w14:paraId="4AC54649">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响应文件应当对竞争性磋商文件有关工期、磋商有效期、质量要求、采购范围等实质性内容作出响应，否则其磋商按无效磋商处理。</w:t>
      </w:r>
    </w:p>
    <w:p w14:paraId="27D43056">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磋商</w:t>
      </w:r>
      <w:r>
        <w:rPr>
          <w:rFonts w:hint="eastAsia" w:ascii="宋体" w:hAnsi="宋体"/>
          <w:bCs/>
          <w:color w:val="000000"/>
          <w:sz w:val="24"/>
          <w:szCs w:val="24"/>
          <w:lang w:eastAsia="zh-CN"/>
        </w:rPr>
        <w:t>供应商</w:t>
      </w:r>
      <w:r>
        <w:rPr>
          <w:rFonts w:hint="eastAsia" w:ascii="宋体" w:hAnsi="宋体"/>
          <w:bCs/>
          <w:color w:val="000000"/>
          <w:sz w:val="24"/>
          <w:szCs w:val="24"/>
        </w:rPr>
        <w:t>应仔细阅读竞争性磋商文件的所有内容，按竞争性磋商文件的要求提交响应文件，并保证所提供的全部资料的真实性，以使其对竞争性磋商文件作出实质性响应，各磋商</w:t>
      </w:r>
      <w:r>
        <w:rPr>
          <w:rFonts w:hint="eastAsia" w:ascii="宋体" w:hAnsi="宋体"/>
          <w:bCs/>
          <w:color w:val="000000"/>
          <w:sz w:val="24"/>
          <w:szCs w:val="24"/>
          <w:lang w:eastAsia="zh-CN"/>
        </w:rPr>
        <w:t>供应商</w:t>
      </w:r>
      <w:r>
        <w:rPr>
          <w:rFonts w:hint="eastAsia" w:ascii="宋体" w:hAnsi="宋体"/>
          <w:bCs/>
          <w:color w:val="000000"/>
          <w:sz w:val="24"/>
          <w:szCs w:val="24"/>
        </w:rPr>
        <w:t>须在响应文件中做出承诺，否则其磋商按无效磋商处理。</w:t>
      </w:r>
    </w:p>
    <w:p w14:paraId="62E5991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4.7无效磋商条件</w:t>
      </w:r>
    </w:p>
    <w:p w14:paraId="1D9776B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4.7.1磋商截止时间以后送达；</w:t>
      </w:r>
    </w:p>
    <w:p w14:paraId="04916F2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4.7.2违反法律、法规及有关规定的其它行为。</w:t>
      </w:r>
    </w:p>
    <w:p w14:paraId="19DA7129">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五、磋商程序</w:t>
      </w:r>
    </w:p>
    <w:p w14:paraId="6B1D784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5.1磋商人按本须知前附表规定的时间和地点磋商。</w:t>
      </w:r>
    </w:p>
    <w:p w14:paraId="5203F69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bCs/>
          <w:color w:val="000000"/>
          <w:sz w:val="24"/>
          <w:szCs w:val="24"/>
          <w:lang w:eastAsia="zh-CN"/>
        </w:rPr>
      </w:pPr>
      <w:r>
        <w:rPr>
          <w:rFonts w:hint="eastAsia" w:ascii="宋体" w:hAnsi="宋体"/>
          <w:bCs/>
          <w:color w:val="000000"/>
          <w:sz w:val="24"/>
          <w:szCs w:val="24"/>
        </w:rPr>
        <w:t>5.2本项目采用电子化、无纸化进行磋商</w:t>
      </w:r>
      <w:r>
        <w:rPr>
          <w:rFonts w:hint="eastAsia" w:ascii="宋体" w:hAnsi="宋体"/>
          <w:bCs/>
          <w:color w:val="000000"/>
          <w:sz w:val="24"/>
          <w:szCs w:val="24"/>
          <w:lang w:eastAsia="zh-CN"/>
        </w:rPr>
        <w:t>。</w:t>
      </w:r>
    </w:p>
    <w:p w14:paraId="02BE6543">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bCs/>
          <w:color w:val="000000"/>
          <w:sz w:val="24"/>
          <w:szCs w:val="24"/>
          <w:lang w:eastAsia="zh-CN"/>
        </w:rPr>
      </w:pPr>
      <w:r>
        <w:rPr>
          <w:rFonts w:hint="eastAsia" w:ascii="宋体" w:hAnsi="宋体"/>
          <w:bCs/>
          <w:color w:val="auto"/>
          <w:sz w:val="24"/>
          <w:szCs w:val="24"/>
        </w:rPr>
        <w:t>5.3</w:t>
      </w:r>
      <w:r>
        <w:rPr>
          <w:rFonts w:hint="eastAsia" w:ascii="宋体" w:hAnsi="宋体"/>
          <w:bCs/>
          <w:color w:val="000000"/>
          <w:sz w:val="24"/>
          <w:szCs w:val="24"/>
        </w:rPr>
        <w:t>磋商截止时间</w:t>
      </w:r>
      <w:r>
        <w:rPr>
          <w:rFonts w:hint="eastAsia" w:ascii="宋体" w:hAnsi="宋体"/>
          <w:bCs/>
          <w:color w:val="000000"/>
          <w:sz w:val="24"/>
          <w:szCs w:val="24"/>
          <w:lang w:val="en-US" w:eastAsia="zh-CN"/>
        </w:rPr>
        <w:t>前</w:t>
      </w:r>
      <w:r>
        <w:rPr>
          <w:rFonts w:hint="eastAsia" w:ascii="宋体" w:hAnsi="宋体"/>
          <w:bCs/>
          <w:color w:val="000000"/>
          <w:sz w:val="24"/>
          <w:szCs w:val="24"/>
        </w:rPr>
        <w:t>上传的</w:t>
      </w:r>
      <w:r>
        <w:rPr>
          <w:rFonts w:hint="eastAsia" w:ascii="宋体" w:hAnsi="宋体"/>
          <w:bCs/>
          <w:color w:val="000000"/>
          <w:sz w:val="24"/>
          <w:szCs w:val="24"/>
          <w:lang w:val="en-US" w:eastAsia="zh-CN"/>
        </w:rPr>
        <w:t>响应文件</w:t>
      </w:r>
      <w:r>
        <w:rPr>
          <w:rFonts w:hint="eastAsia" w:ascii="宋体" w:hAnsi="宋体"/>
          <w:bCs/>
          <w:color w:val="000000"/>
          <w:sz w:val="24"/>
          <w:szCs w:val="24"/>
          <w:lang w:eastAsia="zh-CN"/>
        </w:rPr>
        <w:t>。</w:t>
      </w:r>
    </w:p>
    <w:p w14:paraId="13AD37A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5.4磋商程序：</w:t>
      </w:r>
    </w:p>
    <w:p w14:paraId="0191007D">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5.4.1竞争磋商会议由磋商代理机构主持；</w:t>
      </w:r>
    </w:p>
    <w:p w14:paraId="3FFCDCD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（1）宣读会场纪律；</w:t>
      </w:r>
    </w:p>
    <w:p w14:paraId="093E3CC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（2）主持人介绍与会人员；</w:t>
      </w:r>
    </w:p>
    <w:p w14:paraId="112C02E0">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5.4.2由监督人员检查并宣布</w:t>
      </w:r>
      <w:r>
        <w:rPr>
          <w:rFonts w:hint="eastAsia" w:ascii="宋体" w:hAnsi="宋体"/>
          <w:bCs/>
          <w:color w:val="000000"/>
          <w:sz w:val="24"/>
          <w:szCs w:val="24"/>
          <w:lang w:eastAsia="zh-CN"/>
        </w:rPr>
        <w:t>响应文件</w:t>
      </w:r>
      <w:r>
        <w:rPr>
          <w:rFonts w:hint="eastAsia" w:ascii="宋体" w:hAnsi="宋体"/>
          <w:bCs/>
          <w:color w:val="000000"/>
          <w:sz w:val="24"/>
          <w:szCs w:val="24"/>
        </w:rPr>
        <w:t xml:space="preserve">的上传情况； </w:t>
      </w:r>
    </w:p>
    <w:p w14:paraId="0AAB6BC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5.4.3经确认无误后，对磋商</w:t>
      </w:r>
      <w:r>
        <w:rPr>
          <w:rFonts w:hint="eastAsia" w:ascii="宋体" w:hAnsi="宋体"/>
          <w:bCs/>
          <w:color w:val="000000"/>
          <w:sz w:val="24"/>
          <w:szCs w:val="24"/>
          <w:lang w:eastAsia="zh-CN"/>
        </w:rPr>
        <w:t>供应商</w:t>
      </w:r>
      <w:r>
        <w:rPr>
          <w:rFonts w:hint="eastAsia" w:ascii="宋体" w:hAnsi="宋体"/>
          <w:bCs/>
          <w:color w:val="000000"/>
          <w:sz w:val="24"/>
          <w:szCs w:val="24"/>
        </w:rPr>
        <w:t>在竞争性磋商文件规定截止时间前上传的</w:t>
      </w:r>
      <w:r>
        <w:rPr>
          <w:rFonts w:hint="eastAsia" w:ascii="宋体" w:hAnsi="宋体"/>
          <w:bCs/>
          <w:color w:val="000000"/>
          <w:sz w:val="24"/>
          <w:szCs w:val="24"/>
          <w:lang w:eastAsia="zh-CN"/>
        </w:rPr>
        <w:t>响应文件</w:t>
      </w:r>
      <w:r>
        <w:rPr>
          <w:rFonts w:hint="eastAsia" w:ascii="宋体" w:hAnsi="宋体"/>
          <w:bCs/>
          <w:color w:val="000000"/>
          <w:sz w:val="24"/>
          <w:szCs w:val="24"/>
        </w:rPr>
        <w:t>，按照报送时间确定磋商顺序。</w:t>
      </w:r>
    </w:p>
    <w:p w14:paraId="0F00EA78">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bCs/>
          <w:color w:val="000000"/>
          <w:sz w:val="24"/>
          <w:szCs w:val="24"/>
        </w:rPr>
      </w:pPr>
      <w:r>
        <w:rPr>
          <w:rFonts w:hint="eastAsia" w:ascii="宋体" w:hAnsi="宋体"/>
          <w:bCs/>
          <w:color w:val="000000"/>
          <w:sz w:val="24"/>
          <w:szCs w:val="24"/>
        </w:rPr>
        <w:t>5.4.4开标时响应磋商</w:t>
      </w:r>
      <w:r>
        <w:rPr>
          <w:rFonts w:hint="eastAsia" w:ascii="宋体" w:hAnsi="宋体"/>
          <w:bCs/>
          <w:color w:val="000000"/>
          <w:sz w:val="24"/>
          <w:szCs w:val="24"/>
          <w:lang w:eastAsia="zh-CN"/>
        </w:rPr>
        <w:t>供应商</w:t>
      </w:r>
      <w:r>
        <w:rPr>
          <w:rFonts w:hint="eastAsia" w:ascii="宋体" w:hAnsi="宋体"/>
          <w:bCs/>
          <w:color w:val="000000"/>
          <w:sz w:val="24"/>
          <w:szCs w:val="24"/>
        </w:rPr>
        <w:t>可登录到交易系统中在开标解密栏中点击开标一览表查看自己的磋商报价。如对自己的唱标内容有异议的，应在响应磋商</w:t>
      </w:r>
      <w:r>
        <w:rPr>
          <w:rFonts w:hint="eastAsia" w:ascii="宋体" w:hAnsi="宋体"/>
          <w:bCs/>
          <w:color w:val="000000"/>
          <w:sz w:val="24"/>
          <w:szCs w:val="24"/>
          <w:lang w:eastAsia="zh-CN"/>
        </w:rPr>
        <w:t>供应商</w:t>
      </w:r>
      <w:r>
        <w:rPr>
          <w:rFonts w:hint="eastAsia" w:ascii="宋体" w:hAnsi="宋体"/>
          <w:bCs/>
          <w:color w:val="000000"/>
          <w:sz w:val="24"/>
          <w:szCs w:val="24"/>
        </w:rPr>
        <w:t>解密成功后10分钟内向中介服务机构电话质疑。</w:t>
      </w:r>
    </w:p>
    <w:p w14:paraId="7B0F5A8D">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bCs/>
          <w:color w:val="000000"/>
          <w:sz w:val="24"/>
          <w:szCs w:val="24"/>
        </w:rPr>
      </w:pPr>
      <w:r>
        <w:rPr>
          <w:rFonts w:hint="eastAsia" w:ascii="宋体" w:hAnsi="宋体"/>
          <w:bCs/>
          <w:color w:val="000000"/>
          <w:sz w:val="24"/>
          <w:szCs w:val="24"/>
        </w:rPr>
        <w:t>5.4.5采购人按照上传响应文件时间的顺序，决定磋商顺序；</w:t>
      </w:r>
    </w:p>
    <w:p w14:paraId="20326B4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bCs/>
          <w:color w:val="000000"/>
          <w:sz w:val="24"/>
          <w:szCs w:val="24"/>
          <w:highlight w:val="none"/>
        </w:rPr>
      </w:pPr>
      <w:r>
        <w:rPr>
          <w:rFonts w:hint="eastAsia" w:ascii="宋体" w:hAnsi="宋体"/>
          <w:bCs/>
          <w:color w:val="000000"/>
          <w:sz w:val="24"/>
          <w:szCs w:val="24"/>
          <w:highlight w:val="none"/>
        </w:rPr>
        <w:t>5.4.6 磋商小组所有成员在指定时间和地点与各磋商</w:t>
      </w:r>
      <w:r>
        <w:rPr>
          <w:rFonts w:hint="eastAsia" w:ascii="宋体" w:hAnsi="宋体"/>
          <w:bCs/>
          <w:color w:val="000000"/>
          <w:sz w:val="24"/>
          <w:szCs w:val="24"/>
          <w:highlight w:val="none"/>
          <w:lang w:eastAsia="zh-CN"/>
        </w:rPr>
        <w:t>供应商</w:t>
      </w:r>
      <w:r>
        <w:rPr>
          <w:rFonts w:hint="eastAsia" w:ascii="宋体" w:hAnsi="宋体"/>
          <w:bCs/>
          <w:color w:val="000000"/>
          <w:sz w:val="24"/>
          <w:szCs w:val="24"/>
          <w:highlight w:val="none"/>
        </w:rPr>
        <w:t>单独进行磋商。每位磋商</w:t>
      </w:r>
      <w:r>
        <w:rPr>
          <w:rFonts w:hint="eastAsia" w:ascii="宋体" w:hAnsi="宋体"/>
          <w:bCs/>
          <w:color w:val="000000"/>
          <w:sz w:val="24"/>
          <w:szCs w:val="24"/>
          <w:highlight w:val="none"/>
          <w:lang w:eastAsia="zh-CN"/>
        </w:rPr>
        <w:t>供应商</w:t>
      </w:r>
      <w:r>
        <w:rPr>
          <w:rFonts w:hint="eastAsia" w:ascii="宋体" w:hAnsi="宋体"/>
          <w:bCs/>
          <w:color w:val="000000"/>
          <w:sz w:val="24"/>
          <w:szCs w:val="24"/>
          <w:highlight w:val="none"/>
        </w:rPr>
        <w:t>有3-5 分钟时间回答磋商小组以交易中心系统电子形式的提问。在磋商中，磋商的任何一方不得透露与磋商有关的其他磋商</w:t>
      </w:r>
      <w:r>
        <w:rPr>
          <w:rFonts w:hint="eastAsia" w:ascii="宋体" w:hAnsi="宋体"/>
          <w:bCs/>
          <w:color w:val="000000"/>
          <w:sz w:val="24"/>
          <w:szCs w:val="24"/>
          <w:highlight w:val="none"/>
          <w:lang w:eastAsia="zh-CN"/>
        </w:rPr>
        <w:t>供应商</w:t>
      </w:r>
      <w:r>
        <w:rPr>
          <w:rFonts w:hint="eastAsia" w:ascii="宋体" w:hAnsi="宋体"/>
          <w:bCs/>
          <w:color w:val="000000"/>
          <w:sz w:val="24"/>
          <w:szCs w:val="24"/>
          <w:highlight w:val="none"/>
        </w:rPr>
        <w:t>的技术资料、价格和其他信息。磋商文件有实质性变动的，磋商小组应当以三门峡公共资源交易中心系统电子形式通知所有参加磋商的磋商</w:t>
      </w:r>
      <w:r>
        <w:rPr>
          <w:rFonts w:hint="eastAsia" w:ascii="宋体" w:hAnsi="宋体"/>
          <w:bCs/>
          <w:color w:val="000000"/>
          <w:sz w:val="24"/>
          <w:szCs w:val="24"/>
          <w:highlight w:val="none"/>
          <w:lang w:eastAsia="zh-CN"/>
        </w:rPr>
        <w:t>供应商</w:t>
      </w:r>
      <w:r>
        <w:rPr>
          <w:rFonts w:hint="eastAsia" w:ascii="宋体" w:hAnsi="宋体"/>
          <w:bCs/>
          <w:color w:val="000000"/>
          <w:sz w:val="24"/>
          <w:szCs w:val="24"/>
          <w:highlight w:val="none"/>
        </w:rPr>
        <w:t>。</w:t>
      </w:r>
    </w:p>
    <w:p w14:paraId="0287FA55">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bCs/>
          <w:color w:val="000000"/>
          <w:sz w:val="24"/>
          <w:szCs w:val="24"/>
        </w:rPr>
      </w:pPr>
      <w:r>
        <w:rPr>
          <w:rFonts w:hint="eastAsia" w:ascii="宋体" w:hAnsi="宋体"/>
          <w:bCs/>
          <w:color w:val="000000"/>
          <w:sz w:val="24"/>
          <w:szCs w:val="24"/>
        </w:rPr>
        <w:t>5.4.7本次磋商中，响应文件中的报价为第一次报价。</w:t>
      </w:r>
    </w:p>
    <w:p w14:paraId="2D6324F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5.4.8磋商</w:t>
      </w:r>
      <w:r>
        <w:rPr>
          <w:rFonts w:hint="eastAsia" w:ascii="宋体" w:hAnsi="宋体"/>
          <w:bCs/>
          <w:color w:val="000000"/>
          <w:sz w:val="24"/>
          <w:szCs w:val="24"/>
          <w:lang w:eastAsia="zh-CN"/>
        </w:rPr>
        <w:t>供应商</w:t>
      </w:r>
      <w:r>
        <w:rPr>
          <w:rFonts w:hint="eastAsia" w:ascii="宋体" w:hAnsi="宋体"/>
          <w:bCs/>
          <w:color w:val="000000"/>
          <w:sz w:val="24"/>
          <w:szCs w:val="24"/>
        </w:rPr>
        <w:t>可以在磋商小组规定的时间内进行第二次报价，通过交易中心系统以电子形式递交，第二次报价为最终报价。</w:t>
      </w:r>
    </w:p>
    <w:p w14:paraId="55F43C2E">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5.5磋商结束后，磋商小组应当要求所有实质性响应的磋商</w:t>
      </w:r>
      <w:r>
        <w:rPr>
          <w:rFonts w:hint="eastAsia" w:ascii="宋体" w:hAnsi="宋体"/>
          <w:bCs/>
          <w:color w:val="000000"/>
          <w:sz w:val="24"/>
          <w:szCs w:val="24"/>
          <w:lang w:eastAsia="zh-CN"/>
        </w:rPr>
        <w:t>供应商</w:t>
      </w:r>
      <w:r>
        <w:rPr>
          <w:rFonts w:hint="eastAsia" w:ascii="宋体" w:hAnsi="宋体"/>
          <w:bCs/>
          <w:color w:val="000000"/>
          <w:sz w:val="24"/>
          <w:szCs w:val="24"/>
        </w:rPr>
        <w:t>在规定时间内提交最后报价，提交最后报价的磋商</w:t>
      </w:r>
      <w:r>
        <w:rPr>
          <w:rFonts w:hint="eastAsia" w:ascii="宋体" w:hAnsi="宋体"/>
          <w:bCs/>
          <w:color w:val="000000"/>
          <w:sz w:val="24"/>
          <w:szCs w:val="24"/>
          <w:lang w:eastAsia="zh-CN"/>
        </w:rPr>
        <w:t>供应商</w:t>
      </w:r>
      <w:r>
        <w:rPr>
          <w:rFonts w:hint="eastAsia" w:ascii="宋体" w:hAnsi="宋体"/>
          <w:bCs/>
          <w:color w:val="000000"/>
          <w:sz w:val="24"/>
          <w:szCs w:val="24"/>
        </w:rPr>
        <w:t>不得少于3家，最后报价是磋商</w:t>
      </w:r>
      <w:r>
        <w:rPr>
          <w:rFonts w:hint="eastAsia" w:ascii="宋体" w:hAnsi="宋体"/>
          <w:bCs/>
          <w:color w:val="000000"/>
          <w:sz w:val="24"/>
          <w:szCs w:val="24"/>
          <w:lang w:eastAsia="zh-CN"/>
        </w:rPr>
        <w:t>供应商</w:t>
      </w:r>
      <w:r>
        <w:rPr>
          <w:rFonts w:hint="eastAsia" w:ascii="宋体" w:hAnsi="宋体"/>
          <w:bCs/>
          <w:color w:val="000000"/>
          <w:sz w:val="24"/>
          <w:szCs w:val="24"/>
        </w:rPr>
        <w:t>响应文件的有效组成部分；</w:t>
      </w:r>
    </w:p>
    <w:p w14:paraId="4E674109">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5.6已提交响应文件的磋商</w:t>
      </w:r>
      <w:r>
        <w:rPr>
          <w:rFonts w:hint="eastAsia" w:ascii="宋体" w:hAnsi="宋体"/>
          <w:bCs/>
          <w:color w:val="000000"/>
          <w:sz w:val="24"/>
          <w:szCs w:val="24"/>
          <w:lang w:eastAsia="zh-CN"/>
        </w:rPr>
        <w:t>供应商</w:t>
      </w:r>
      <w:r>
        <w:rPr>
          <w:rFonts w:hint="eastAsia" w:ascii="宋体" w:hAnsi="宋体"/>
          <w:bCs/>
          <w:color w:val="000000"/>
          <w:sz w:val="24"/>
          <w:szCs w:val="24"/>
        </w:rPr>
        <w:t>，在提交最后报价之前，可以根据磋商情况退出磋商。</w:t>
      </w:r>
    </w:p>
    <w:p w14:paraId="745F8267">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5.7对已提交最后报价的磋商</w:t>
      </w:r>
      <w:r>
        <w:rPr>
          <w:rFonts w:hint="eastAsia" w:ascii="宋体" w:hAnsi="宋体"/>
          <w:bCs/>
          <w:color w:val="000000"/>
          <w:sz w:val="24"/>
          <w:szCs w:val="24"/>
          <w:lang w:eastAsia="zh-CN"/>
        </w:rPr>
        <w:t>供应商</w:t>
      </w:r>
      <w:r>
        <w:rPr>
          <w:rFonts w:hint="eastAsia" w:ascii="宋体" w:hAnsi="宋体"/>
          <w:bCs/>
          <w:color w:val="000000"/>
          <w:sz w:val="24"/>
          <w:szCs w:val="24"/>
        </w:rPr>
        <w:t>，由磋商小组采用综合评分法对提交最后报价的磋商</w:t>
      </w:r>
      <w:r>
        <w:rPr>
          <w:rFonts w:hint="eastAsia" w:ascii="宋体" w:hAnsi="宋体"/>
          <w:bCs/>
          <w:color w:val="000000"/>
          <w:sz w:val="24"/>
          <w:szCs w:val="24"/>
          <w:lang w:eastAsia="zh-CN"/>
        </w:rPr>
        <w:t>供应商</w:t>
      </w:r>
      <w:r>
        <w:rPr>
          <w:rFonts w:hint="eastAsia" w:ascii="宋体" w:hAnsi="宋体"/>
          <w:bCs/>
          <w:color w:val="000000"/>
          <w:sz w:val="24"/>
          <w:szCs w:val="24"/>
        </w:rPr>
        <w:t>的响应文件和最后报价进行综合评分；</w:t>
      </w:r>
    </w:p>
    <w:p w14:paraId="354432EA">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5.8磋商小组根据综合评分情况，</w:t>
      </w:r>
      <w:r>
        <w:rPr>
          <w:rFonts w:hint="eastAsia" w:ascii="宋体" w:hAnsi="宋体" w:eastAsia="宋体" w:cs="宋体"/>
          <w:spacing w:val="6"/>
          <w:sz w:val="24"/>
          <w:lang w:val="en-US" w:eastAsia="zh-CN" w:bidi="ar-SA"/>
        </w:rPr>
        <w:t>按照本章规定的评分标准进行打分，并按得分由高到低顺序向采购人推荐3名成交候选人，得分且响应报价相同的，按技术指标优劣顺序排列，</w:t>
      </w:r>
      <w:r>
        <w:rPr>
          <w:rFonts w:hint="eastAsia" w:ascii="宋体" w:hAnsi="宋体"/>
          <w:bCs/>
          <w:color w:val="000000"/>
          <w:sz w:val="24"/>
          <w:szCs w:val="24"/>
        </w:rPr>
        <w:t>并编写评审报告；</w:t>
      </w:r>
    </w:p>
    <w:p w14:paraId="578268AE">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5.9由采购人向成交方签发成交结果通知书；</w:t>
      </w:r>
    </w:p>
    <w:p w14:paraId="5EB0E551">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5.10供需双方签订政府采购合同。</w:t>
      </w:r>
    </w:p>
    <w:p w14:paraId="3782CAD2">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六、成交原则</w:t>
      </w:r>
    </w:p>
    <w:p w14:paraId="0031CA8E">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6.1磋商小组将严格按照磋商文件的要求和条件进行比较并出具评审报告, 评审报告应当由磋商小组全体人员签字认可。磋商小组成员对评审报告有异议的，磋商小组按照少数服从多数的原则推荐成交候选磋商</w:t>
      </w:r>
      <w:r>
        <w:rPr>
          <w:rFonts w:hint="eastAsia" w:ascii="宋体" w:hAnsi="宋体"/>
          <w:bCs/>
          <w:color w:val="000000"/>
          <w:sz w:val="24"/>
          <w:szCs w:val="24"/>
          <w:lang w:eastAsia="zh-CN"/>
        </w:rPr>
        <w:t>供应商</w:t>
      </w:r>
      <w:r>
        <w:rPr>
          <w:rFonts w:hint="eastAsia" w:ascii="宋体" w:hAnsi="宋体"/>
          <w:bCs/>
          <w:color w:val="000000"/>
          <w:sz w:val="24"/>
          <w:szCs w:val="24"/>
        </w:rPr>
        <w:t>，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05B1602">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6.2采购代理机构应当在评审结束后2个工作日内将评审报告送采购人确认</w:t>
      </w:r>
      <w:r>
        <w:rPr>
          <w:rFonts w:hint="eastAsia" w:ascii="宋体" w:hAnsi="宋体"/>
          <w:bCs/>
          <w:color w:val="000000"/>
          <w:sz w:val="24"/>
          <w:szCs w:val="24"/>
          <w:lang w:eastAsia="zh-CN"/>
        </w:rPr>
        <w:t>，</w:t>
      </w:r>
      <w:r>
        <w:rPr>
          <w:rFonts w:hint="eastAsia" w:ascii="宋体" w:hAnsi="宋体"/>
          <w:bCs/>
          <w:color w:val="000000"/>
          <w:sz w:val="24"/>
          <w:szCs w:val="24"/>
          <w:lang w:val="en-US" w:eastAsia="zh-CN"/>
        </w:rPr>
        <w:t>采购人应当</w:t>
      </w:r>
      <w:r>
        <w:rPr>
          <w:rFonts w:hint="eastAsia" w:ascii="宋体" w:hAnsi="宋体"/>
          <w:bCs/>
          <w:color w:val="000000"/>
          <w:sz w:val="24"/>
          <w:szCs w:val="24"/>
        </w:rPr>
        <w:t>从评审报告提出的成交候选磋商</w:t>
      </w:r>
      <w:r>
        <w:rPr>
          <w:rFonts w:hint="eastAsia" w:ascii="宋体" w:hAnsi="宋体"/>
          <w:bCs/>
          <w:color w:val="000000"/>
          <w:sz w:val="24"/>
          <w:szCs w:val="24"/>
          <w:lang w:eastAsia="zh-CN"/>
        </w:rPr>
        <w:t>供应商</w:t>
      </w:r>
      <w:r>
        <w:rPr>
          <w:rFonts w:hint="eastAsia" w:ascii="宋体" w:hAnsi="宋体"/>
          <w:bCs/>
          <w:color w:val="000000"/>
          <w:sz w:val="24"/>
          <w:szCs w:val="24"/>
        </w:rPr>
        <w:t>中，按照排序由高到低的原则确定成交磋商</w:t>
      </w:r>
      <w:r>
        <w:rPr>
          <w:rFonts w:hint="eastAsia" w:ascii="宋体" w:hAnsi="宋体"/>
          <w:bCs/>
          <w:color w:val="000000"/>
          <w:sz w:val="24"/>
          <w:szCs w:val="24"/>
          <w:lang w:eastAsia="zh-CN"/>
        </w:rPr>
        <w:t>供应商</w:t>
      </w:r>
      <w:r>
        <w:rPr>
          <w:rFonts w:hint="eastAsia" w:ascii="宋体" w:hAnsi="宋体"/>
          <w:bCs/>
          <w:color w:val="000000"/>
          <w:sz w:val="24"/>
          <w:szCs w:val="24"/>
        </w:rPr>
        <w:t>，也可以书面授权磋商小组直接确定成交磋商</w:t>
      </w:r>
      <w:r>
        <w:rPr>
          <w:rFonts w:hint="eastAsia" w:ascii="宋体" w:hAnsi="宋体"/>
          <w:bCs/>
          <w:color w:val="000000"/>
          <w:sz w:val="24"/>
          <w:szCs w:val="24"/>
          <w:lang w:eastAsia="zh-CN"/>
        </w:rPr>
        <w:t>供应商</w:t>
      </w:r>
      <w:r>
        <w:rPr>
          <w:rFonts w:hint="eastAsia" w:ascii="宋体" w:hAnsi="宋体"/>
          <w:bCs/>
          <w:color w:val="000000"/>
          <w:sz w:val="24"/>
          <w:szCs w:val="24"/>
        </w:rPr>
        <w:t>。采购人逾期未确定成交磋商</w:t>
      </w:r>
      <w:r>
        <w:rPr>
          <w:rFonts w:hint="eastAsia" w:ascii="宋体" w:hAnsi="宋体"/>
          <w:bCs/>
          <w:color w:val="000000"/>
          <w:sz w:val="24"/>
          <w:szCs w:val="24"/>
          <w:lang w:eastAsia="zh-CN"/>
        </w:rPr>
        <w:t>供应商</w:t>
      </w:r>
      <w:r>
        <w:rPr>
          <w:rFonts w:hint="eastAsia" w:ascii="宋体" w:hAnsi="宋体"/>
          <w:bCs/>
          <w:color w:val="000000"/>
          <w:sz w:val="24"/>
          <w:szCs w:val="24"/>
        </w:rPr>
        <w:t>且不提出异议的，视为确定评审报告提出的排序第一的磋商</w:t>
      </w:r>
      <w:r>
        <w:rPr>
          <w:rFonts w:hint="eastAsia" w:ascii="宋体" w:hAnsi="宋体"/>
          <w:bCs/>
          <w:color w:val="000000"/>
          <w:sz w:val="24"/>
          <w:szCs w:val="24"/>
          <w:lang w:eastAsia="zh-CN"/>
        </w:rPr>
        <w:t>供应商</w:t>
      </w:r>
      <w:r>
        <w:rPr>
          <w:rFonts w:hint="eastAsia" w:ascii="宋体" w:hAnsi="宋体"/>
          <w:bCs/>
          <w:color w:val="000000"/>
          <w:sz w:val="24"/>
          <w:szCs w:val="24"/>
        </w:rPr>
        <w:t>为成交磋商</w:t>
      </w:r>
      <w:r>
        <w:rPr>
          <w:rFonts w:hint="eastAsia" w:ascii="宋体" w:hAnsi="宋体"/>
          <w:bCs/>
          <w:color w:val="000000"/>
          <w:sz w:val="24"/>
          <w:szCs w:val="24"/>
          <w:lang w:eastAsia="zh-CN"/>
        </w:rPr>
        <w:t>供应商</w:t>
      </w:r>
      <w:r>
        <w:rPr>
          <w:rFonts w:hint="eastAsia" w:ascii="宋体" w:hAnsi="宋体"/>
          <w:bCs/>
          <w:color w:val="000000"/>
          <w:sz w:val="24"/>
          <w:szCs w:val="24"/>
        </w:rPr>
        <w:t>；</w:t>
      </w:r>
    </w:p>
    <w:p w14:paraId="446E0A7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lang w:val="en-US" w:eastAsia="zh-CN"/>
        </w:rPr>
      </w:pPr>
      <w:r>
        <w:rPr>
          <w:rFonts w:hint="eastAsia" w:ascii="宋体" w:hAnsi="宋体"/>
          <w:bCs/>
          <w:color w:val="000000"/>
          <w:sz w:val="24"/>
          <w:szCs w:val="24"/>
        </w:rPr>
        <w:t>6.3采购人或者采购代理机构应当在成交磋商</w:t>
      </w:r>
      <w:r>
        <w:rPr>
          <w:rFonts w:hint="eastAsia" w:ascii="宋体" w:hAnsi="宋体"/>
          <w:bCs/>
          <w:color w:val="000000"/>
          <w:sz w:val="24"/>
          <w:szCs w:val="24"/>
          <w:lang w:eastAsia="zh-CN"/>
        </w:rPr>
        <w:t>供应商</w:t>
      </w:r>
      <w:r>
        <w:rPr>
          <w:rFonts w:hint="eastAsia" w:ascii="宋体" w:hAnsi="宋体"/>
          <w:bCs/>
          <w:color w:val="000000"/>
          <w:sz w:val="24"/>
          <w:szCs w:val="24"/>
        </w:rPr>
        <w:t>确定后2个工作日内，在</w:t>
      </w:r>
      <w:r>
        <w:rPr>
          <w:rFonts w:hint="eastAsia" w:ascii="宋体" w:hAnsi="宋体"/>
          <w:sz w:val="24"/>
          <w:szCs w:val="24"/>
        </w:rPr>
        <w:t>《河南省政府采购网》、《三门峡市公共资源交易中心网》、《</w:t>
      </w:r>
      <w:r>
        <w:rPr>
          <w:rFonts w:hint="eastAsia" w:ascii="宋体" w:hAnsi="宋体"/>
          <w:sz w:val="24"/>
          <w:szCs w:val="24"/>
          <w:lang w:eastAsia="zh-CN"/>
        </w:rPr>
        <w:t>中国采购与招标网</w:t>
      </w:r>
      <w:r>
        <w:rPr>
          <w:rFonts w:hint="eastAsia" w:ascii="宋体" w:hAnsi="宋体"/>
          <w:sz w:val="24"/>
          <w:szCs w:val="24"/>
        </w:rPr>
        <w:t>》</w:t>
      </w:r>
      <w:r>
        <w:rPr>
          <w:rFonts w:hint="eastAsia" w:ascii="宋体" w:hAnsi="宋体"/>
          <w:bCs/>
          <w:color w:val="000000"/>
          <w:sz w:val="24"/>
          <w:szCs w:val="24"/>
        </w:rPr>
        <w:t>媒体上公告成交结果，同时向成交磋商</w:t>
      </w:r>
      <w:r>
        <w:rPr>
          <w:rFonts w:hint="eastAsia" w:ascii="宋体" w:hAnsi="宋体"/>
          <w:bCs/>
          <w:color w:val="000000"/>
          <w:sz w:val="24"/>
          <w:szCs w:val="24"/>
          <w:lang w:eastAsia="zh-CN"/>
        </w:rPr>
        <w:t>供应商</w:t>
      </w:r>
      <w:r>
        <w:rPr>
          <w:rFonts w:hint="eastAsia" w:ascii="宋体" w:hAnsi="宋体"/>
          <w:bCs/>
          <w:color w:val="000000"/>
          <w:sz w:val="24"/>
          <w:szCs w:val="24"/>
        </w:rPr>
        <w:t>发出成交通知书；</w:t>
      </w:r>
    </w:p>
    <w:p w14:paraId="2A8FF772">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6.4采购人与成交磋商</w:t>
      </w:r>
      <w:r>
        <w:rPr>
          <w:rFonts w:hint="eastAsia" w:ascii="宋体" w:hAnsi="宋体"/>
          <w:bCs/>
          <w:color w:val="000000"/>
          <w:sz w:val="24"/>
          <w:szCs w:val="24"/>
          <w:lang w:eastAsia="zh-CN"/>
        </w:rPr>
        <w:t>供应商</w:t>
      </w:r>
      <w:r>
        <w:rPr>
          <w:rFonts w:hint="eastAsia" w:ascii="宋体" w:hAnsi="宋体"/>
          <w:bCs/>
          <w:color w:val="000000"/>
          <w:sz w:val="24"/>
          <w:szCs w:val="24"/>
        </w:rPr>
        <w:t>应当在成交通知书发出之日起7日内，按照磋商文件、响应文件等事项签订政府采购合同。采购人不得向成交磋商</w:t>
      </w:r>
      <w:r>
        <w:rPr>
          <w:rFonts w:hint="eastAsia" w:ascii="宋体" w:hAnsi="宋体"/>
          <w:bCs/>
          <w:color w:val="000000"/>
          <w:sz w:val="24"/>
          <w:szCs w:val="24"/>
          <w:lang w:eastAsia="zh-CN"/>
        </w:rPr>
        <w:t>供应商</w:t>
      </w:r>
      <w:r>
        <w:rPr>
          <w:rFonts w:hint="eastAsia" w:ascii="宋体" w:hAnsi="宋体"/>
          <w:bCs/>
          <w:color w:val="000000"/>
          <w:sz w:val="24"/>
          <w:szCs w:val="24"/>
        </w:rPr>
        <w:t>提出超出磋商文件以外的任何要求作为签订合同的条件，不得与成交磋商</w:t>
      </w:r>
      <w:r>
        <w:rPr>
          <w:rFonts w:hint="eastAsia" w:ascii="宋体" w:hAnsi="宋体"/>
          <w:bCs/>
          <w:color w:val="000000"/>
          <w:sz w:val="24"/>
          <w:szCs w:val="24"/>
          <w:lang w:eastAsia="zh-CN"/>
        </w:rPr>
        <w:t>供应商</w:t>
      </w:r>
      <w:r>
        <w:rPr>
          <w:rFonts w:hint="eastAsia" w:ascii="宋体" w:hAnsi="宋体"/>
          <w:bCs/>
          <w:color w:val="000000"/>
          <w:sz w:val="24"/>
          <w:szCs w:val="24"/>
        </w:rPr>
        <w:t>订立背离磋商文件等实质性内容的协议；</w:t>
      </w:r>
    </w:p>
    <w:p w14:paraId="73ECA10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6.5成交磋商</w:t>
      </w:r>
      <w:r>
        <w:rPr>
          <w:rFonts w:hint="eastAsia" w:ascii="宋体" w:hAnsi="宋体"/>
          <w:bCs/>
          <w:color w:val="000000"/>
          <w:sz w:val="24"/>
          <w:szCs w:val="24"/>
          <w:lang w:eastAsia="zh-CN"/>
        </w:rPr>
        <w:t>供应商</w:t>
      </w:r>
      <w:r>
        <w:rPr>
          <w:rFonts w:hint="eastAsia" w:ascii="宋体" w:hAnsi="宋体"/>
          <w:bCs/>
          <w:color w:val="000000"/>
          <w:sz w:val="24"/>
          <w:szCs w:val="24"/>
        </w:rPr>
        <w:t>拒绝签订政府采购合同的，采购人将把排名第二的成交候选磋商</w:t>
      </w:r>
      <w:r>
        <w:rPr>
          <w:rFonts w:hint="eastAsia" w:ascii="宋体" w:hAnsi="宋体"/>
          <w:bCs/>
          <w:color w:val="000000"/>
          <w:sz w:val="24"/>
          <w:szCs w:val="24"/>
          <w:lang w:eastAsia="zh-CN"/>
        </w:rPr>
        <w:t>供应商</w:t>
      </w:r>
      <w:r>
        <w:rPr>
          <w:rFonts w:hint="eastAsia" w:ascii="宋体" w:hAnsi="宋体"/>
          <w:bCs/>
          <w:color w:val="000000"/>
          <w:sz w:val="24"/>
          <w:szCs w:val="24"/>
        </w:rPr>
        <w:t>作为成交磋商</w:t>
      </w:r>
      <w:r>
        <w:rPr>
          <w:rFonts w:hint="eastAsia" w:ascii="宋体" w:hAnsi="宋体"/>
          <w:bCs/>
          <w:color w:val="000000"/>
          <w:sz w:val="24"/>
          <w:szCs w:val="24"/>
          <w:lang w:eastAsia="zh-CN"/>
        </w:rPr>
        <w:t>供应商</w:t>
      </w:r>
      <w:r>
        <w:rPr>
          <w:rFonts w:hint="eastAsia" w:ascii="宋体" w:hAnsi="宋体"/>
          <w:bCs/>
          <w:color w:val="000000"/>
          <w:sz w:val="24"/>
          <w:szCs w:val="24"/>
        </w:rPr>
        <w:t>并签订政府采购合同（以此类推）,也可以重新开展采购活动。拒绝签订政府采购合同的成交磋商</w:t>
      </w:r>
      <w:r>
        <w:rPr>
          <w:rFonts w:hint="eastAsia" w:ascii="宋体" w:hAnsi="宋体"/>
          <w:bCs/>
          <w:color w:val="000000"/>
          <w:sz w:val="24"/>
          <w:szCs w:val="24"/>
          <w:lang w:eastAsia="zh-CN"/>
        </w:rPr>
        <w:t>供应商</w:t>
      </w:r>
      <w:r>
        <w:rPr>
          <w:rFonts w:hint="eastAsia" w:ascii="宋体" w:hAnsi="宋体"/>
          <w:bCs/>
          <w:color w:val="000000"/>
          <w:sz w:val="24"/>
          <w:szCs w:val="24"/>
        </w:rPr>
        <w:t>不得参加对该项目重新开展的采购活动。</w:t>
      </w:r>
    </w:p>
    <w:p w14:paraId="1777D439">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七、确定成交磋商</w:t>
      </w:r>
      <w:r>
        <w:rPr>
          <w:rFonts w:hint="eastAsia" w:ascii="宋体" w:hAnsi="宋体"/>
          <w:b/>
          <w:bCs/>
          <w:color w:val="000000"/>
          <w:sz w:val="24"/>
          <w:szCs w:val="24"/>
          <w:lang w:eastAsia="zh-CN"/>
        </w:rPr>
        <w:t>供应商</w:t>
      </w:r>
      <w:r>
        <w:rPr>
          <w:rFonts w:hint="eastAsia" w:ascii="宋体" w:hAnsi="宋体"/>
          <w:b/>
          <w:bCs/>
          <w:color w:val="000000"/>
          <w:sz w:val="24"/>
          <w:szCs w:val="24"/>
        </w:rPr>
        <w:t>的标准方法</w:t>
      </w:r>
    </w:p>
    <w:p w14:paraId="6C5BDB54">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详见竞争性磋商文件第三部分“磋商办法”。</w:t>
      </w:r>
    </w:p>
    <w:p w14:paraId="3B773C5A">
      <w:pPr>
        <w:keepNext w:val="0"/>
        <w:keepLines w:val="0"/>
        <w:pageBreakBefore w:val="0"/>
        <w:widowControl w:val="0"/>
        <w:kinsoku/>
        <w:wordWrap w:val="0"/>
        <w:overflowPunct/>
        <w:topLinePunct w:val="0"/>
        <w:autoSpaceDE/>
        <w:autoSpaceDN/>
        <w:bidi w:val="0"/>
        <w:adjustRightInd/>
        <w:snapToGrid/>
        <w:spacing w:line="480" w:lineRule="auto"/>
        <w:textAlignment w:val="auto"/>
        <w:rPr>
          <w:rFonts w:ascii="宋体" w:hAnsi="宋体"/>
          <w:b/>
          <w:bCs/>
          <w:color w:val="000000"/>
          <w:sz w:val="24"/>
          <w:szCs w:val="24"/>
        </w:rPr>
      </w:pPr>
      <w:r>
        <w:rPr>
          <w:rFonts w:hint="eastAsia" w:ascii="宋体" w:hAnsi="宋体"/>
          <w:b/>
          <w:bCs/>
          <w:color w:val="000000"/>
          <w:sz w:val="24"/>
          <w:szCs w:val="24"/>
        </w:rPr>
        <w:t>八、成交通知书和签订合同</w:t>
      </w:r>
    </w:p>
    <w:p w14:paraId="2682D0E2">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确定成交磋商</w:t>
      </w:r>
      <w:r>
        <w:rPr>
          <w:rFonts w:hint="eastAsia" w:ascii="宋体" w:hAnsi="宋体"/>
          <w:bCs/>
          <w:color w:val="000000"/>
          <w:sz w:val="24"/>
          <w:szCs w:val="24"/>
          <w:lang w:eastAsia="zh-CN"/>
        </w:rPr>
        <w:t>供应商</w:t>
      </w:r>
      <w:r>
        <w:rPr>
          <w:rFonts w:hint="eastAsia" w:ascii="宋体" w:hAnsi="宋体"/>
          <w:bCs/>
          <w:color w:val="000000"/>
          <w:sz w:val="24"/>
          <w:szCs w:val="24"/>
        </w:rPr>
        <w:t>后,由采购人向成交磋商</w:t>
      </w:r>
      <w:r>
        <w:rPr>
          <w:rFonts w:hint="eastAsia" w:ascii="宋体" w:hAnsi="宋体"/>
          <w:bCs/>
          <w:color w:val="000000"/>
          <w:sz w:val="24"/>
          <w:szCs w:val="24"/>
          <w:lang w:eastAsia="zh-CN"/>
        </w:rPr>
        <w:t>供应商</w:t>
      </w:r>
      <w:r>
        <w:rPr>
          <w:rFonts w:hint="eastAsia" w:ascii="宋体" w:hAnsi="宋体"/>
          <w:bCs/>
          <w:color w:val="000000"/>
          <w:sz w:val="24"/>
          <w:szCs w:val="24"/>
        </w:rPr>
        <w:t>签发《成交通知书》，成交磋商</w:t>
      </w:r>
      <w:r>
        <w:rPr>
          <w:rFonts w:hint="eastAsia" w:ascii="宋体" w:hAnsi="宋体"/>
          <w:bCs/>
          <w:color w:val="000000"/>
          <w:sz w:val="24"/>
          <w:szCs w:val="24"/>
          <w:lang w:eastAsia="zh-CN"/>
        </w:rPr>
        <w:t>供应商</w:t>
      </w:r>
      <w:r>
        <w:rPr>
          <w:rFonts w:hint="eastAsia" w:ascii="宋体" w:hAnsi="宋体"/>
          <w:bCs/>
          <w:color w:val="000000"/>
          <w:sz w:val="24"/>
          <w:szCs w:val="24"/>
        </w:rPr>
        <w:t>应于《成交通知书》签发之日起三日内及时领取《成交通知书》。采购人与成交磋商</w:t>
      </w:r>
      <w:r>
        <w:rPr>
          <w:rFonts w:hint="eastAsia" w:ascii="宋体" w:hAnsi="宋体"/>
          <w:bCs/>
          <w:color w:val="000000"/>
          <w:sz w:val="24"/>
          <w:szCs w:val="24"/>
          <w:lang w:eastAsia="zh-CN"/>
        </w:rPr>
        <w:t>供应商</w:t>
      </w:r>
      <w:r>
        <w:rPr>
          <w:rFonts w:hint="eastAsia" w:ascii="宋体" w:hAnsi="宋体"/>
          <w:bCs/>
          <w:color w:val="000000"/>
          <w:sz w:val="24"/>
          <w:szCs w:val="24"/>
        </w:rPr>
        <w:t>应当在成交通知书发出之日起七日内，按照磋商文件、响应文件签订政府采购合同。《成交通知书》、竞争性磋商文件（包括澄清文件）、磋商记录及成交磋商</w:t>
      </w:r>
      <w:r>
        <w:rPr>
          <w:rFonts w:hint="eastAsia" w:ascii="宋体" w:hAnsi="宋体"/>
          <w:bCs/>
          <w:color w:val="000000"/>
          <w:sz w:val="24"/>
          <w:szCs w:val="24"/>
          <w:lang w:eastAsia="zh-CN"/>
        </w:rPr>
        <w:t>供应商</w:t>
      </w:r>
      <w:r>
        <w:rPr>
          <w:rFonts w:hint="eastAsia" w:ascii="宋体" w:hAnsi="宋体"/>
          <w:bCs/>
          <w:color w:val="000000"/>
          <w:sz w:val="24"/>
          <w:szCs w:val="24"/>
        </w:rPr>
        <w:t>的响应性文件等，均为签订合同的依据。成交通知书对采购人和成交磋商</w:t>
      </w:r>
      <w:r>
        <w:rPr>
          <w:rFonts w:hint="eastAsia" w:ascii="宋体" w:hAnsi="宋体"/>
          <w:bCs/>
          <w:color w:val="000000"/>
          <w:sz w:val="24"/>
          <w:szCs w:val="24"/>
          <w:lang w:eastAsia="zh-CN"/>
        </w:rPr>
        <w:t>供应商</w:t>
      </w:r>
      <w:r>
        <w:rPr>
          <w:rFonts w:hint="eastAsia" w:ascii="宋体" w:hAnsi="宋体"/>
          <w:bCs/>
          <w:color w:val="000000"/>
          <w:sz w:val="24"/>
          <w:szCs w:val="24"/>
        </w:rPr>
        <w:t>均具有法律效力。</w:t>
      </w:r>
    </w:p>
    <w:p w14:paraId="148DBB9C">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ascii="宋体" w:hAnsi="宋体"/>
          <w:bCs/>
          <w:color w:val="000000"/>
          <w:sz w:val="24"/>
          <w:szCs w:val="24"/>
        </w:rPr>
      </w:pPr>
      <w:r>
        <w:rPr>
          <w:rFonts w:hint="eastAsia" w:ascii="宋体" w:hAnsi="宋体"/>
          <w:bCs/>
          <w:color w:val="000000"/>
          <w:sz w:val="24"/>
          <w:szCs w:val="24"/>
        </w:rPr>
        <w:t>成交磋商</w:t>
      </w:r>
      <w:r>
        <w:rPr>
          <w:rFonts w:hint="eastAsia" w:ascii="宋体" w:hAnsi="宋体"/>
          <w:bCs/>
          <w:color w:val="000000"/>
          <w:sz w:val="24"/>
          <w:szCs w:val="24"/>
          <w:lang w:eastAsia="zh-CN"/>
        </w:rPr>
        <w:t>供应商</w:t>
      </w:r>
      <w:r>
        <w:rPr>
          <w:rFonts w:hint="eastAsia" w:ascii="宋体" w:hAnsi="宋体"/>
          <w:bCs/>
          <w:color w:val="000000"/>
          <w:sz w:val="24"/>
          <w:szCs w:val="24"/>
        </w:rPr>
        <w:t>应在与采购人签订合同后，按采购人要求履行合同。</w:t>
      </w:r>
    </w:p>
    <w:p w14:paraId="019DDDAF">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Times New Roman"/>
          <w:bCs/>
          <w:color w:val="000000"/>
          <w:sz w:val="24"/>
          <w:szCs w:val="24"/>
        </w:rPr>
      </w:pPr>
      <w:r>
        <w:rPr>
          <w:rFonts w:hint="eastAsia" w:ascii="宋体" w:hAnsi="宋体"/>
          <w:bCs/>
          <w:color w:val="000000"/>
          <w:sz w:val="24"/>
          <w:szCs w:val="24"/>
        </w:rPr>
        <w:t>成交磋商</w:t>
      </w:r>
      <w:r>
        <w:rPr>
          <w:rFonts w:hint="eastAsia" w:ascii="宋体" w:hAnsi="宋体"/>
          <w:bCs/>
          <w:color w:val="000000"/>
          <w:sz w:val="24"/>
          <w:szCs w:val="24"/>
          <w:lang w:eastAsia="zh-CN"/>
        </w:rPr>
        <w:t>供应商</w:t>
      </w:r>
      <w:r>
        <w:rPr>
          <w:rFonts w:hint="eastAsia" w:ascii="宋体" w:hAnsi="宋体"/>
          <w:bCs/>
          <w:color w:val="000000"/>
          <w:sz w:val="24"/>
          <w:szCs w:val="24"/>
        </w:rPr>
        <w:t>不按照竞争性磋商文件和成交磋商</w:t>
      </w:r>
      <w:r>
        <w:rPr>
          <w:rFonts w:hint="eastAsia" w:ascii="宋体" w:hAnsi="宋体"/>
          <w:bCs/>
          <w:color w:val="000000"/>
          <w:sz w:val="24"/>
          <w:szCs w:val="24"/>
          <w:lang w:eastAsia="zh-CN"/>
        </w:rPr>
        <w:t>供应商</w:t>
      </w:r>
      <w:r>
        <w:rPr>
          <w:rFonts w:hint="eastAsia" w:ascii="宋体" w:hAnsi="宋体"/>
          <w:bCs/>
          <w:color w:val="000000"/>
          <w:sz w:val="24"/>
          <w:szCs w:val="24"/>
        </w:rPr>
        <w:t>的响应文件确定的事项签订政府采购合同或者另行签订背离合同实质性内容的协议的或成交通知书发出后无正当理由不签</w:t>
      </w:r>
      <w:r>
        <w:rPr>
          <w:rFonts w:hint="eastAsia" w:ascii="宋体" w:hAnsi="宋体" w:eastAsia="宋体" w:cs="Times New Roman"/>
          <w:bCs/>
          <w:color w:val="000000"/>
          <w:sz w:val="24"/>
          <w:szCs w:val="24"/>
        </w:rPr>
        <w:t>订采购合同的，若给采购人造成损失的，应予赔偿，并上报主管部门。</w:t>
      </w:r>
    </w:p>
    <w:p w14:paraId="1B0D4321">
      <w:pPr>
        <w:keepNext w:val="0"/>
        <w:keepLines w:val="0"/>
        <w:pageBreakBefore w:val="0"/>
        <w:widowControl w:val="0"/>
        <w:kinsoku/>
        <w:wordWrap w:val="0"/>
        <w:overflowPunct/>
        <w:topLinePunct w:val="0"/>
        <w:autoSpaceDE/>
        <w:autoSpaceDN/>
        <w:bidi w:val="0"/>
        <w:adjustRightInd/>
        <w:snapToGrid/>
        <w:spacing w:line="480" w:lineRule="auto"/>
        <w:ind w:firstLine="480" w:firstLineChars="200"/>
        <w:textAlignment w:val="auto"/>
        <w:rPr>
          <w:rFonts w:hint="eastAsia" w:ascii="宋体" w:hAnsi="宋体" w:eastAsia="宋体" w:cs="宋体"/>
          <w:b/>
          <w:sz w:val="36"/>
          <w:szCs w:val="36"/>
        </w:rPr>
      </w:pPr>
      <w:r>
        <w:rPr>
          <w:rFonts w:hint="eastAsia" w:ascii="宋体" w:hAnsi="宋体" w:eastAsia="宋体" w:cs="Times New Roman"/>
          <w:bCs/>
          <w:color w:val="000000"/>
          <w:sz w:val="24"/>
          <w:szCs w:val="24"/>
          <w:lang w:val="en-US" w:eastAsia="zh-CN"/>
        </w:rPr>
        <w:t>采购人和磋商供应商之间在合同中约定的权利和义务，双方均应诚实守信全面履行，否则违约方将承担违约责任并赔偿对方损失。</w:t>
      </w:r>
      <w:bookmarkStart w:id="28" w:name="_Toc30811"/>
      <w:bookmarkStart w:id="29" w:name="_Toc5444"/>
    </w:p>
    <w:p w14:paraId="432CF1AD">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489DB062">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6C5964F0">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714BD674">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21A0B4D6">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3D6195D9">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5D78925C">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5477EF83">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5755ACCF">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14F3B699">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3D8164DA">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740452D3">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7A485E20">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14817AF8">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sz w:val="36"/>
          <w:szCs w:val="36"/>
        </w:rPr>
      </w:pPr>
    </w:p>
    <w:p w14:paraId="304589D2">
      <w:pPr>
        <w:pStyle w:val="19"/>
        <w:keepNext w:val="0"/>
        <w:keepLines w:val="0"/>
        <w:pageBreakBefore w:val="0"/>
        <w:widowControl w:val="0"/>
        <w:kinsoku/>
        <w:wordWrap w:val="0"/>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pacing w:val="6"/>
          <w:sz w:val="24"/>
          <w:lang w:val="en-US" w:eastAsia="zh-CN" w:bidi="ar-SA"/>
        </w:rPr>
      </w:pPr>
      <w:r>
        <w:rPr>
          <w:rFonts w:hint="eastAsia" w:ascii="宋体" w:hAnsi="宋体" w:eastAsia="宋体" w:cs="宋体"/>
          <w:b/>
          <w:sz w:val="36"/>
          <w:szCs w:val="36"/>
        </w:rPr>
        <w:t xml:space="preserve">第三部分  </w:t>
      </w:r>
      <w:bookmarkEnd w:id="25"/>
      <w:bookmarkEnd w:id="26"/>
      <w:bookmarkEnd w:id="27"/>
      <w:bookmarkStart w:id="30" w:name="_Toc183264302"/>
      <w:r>
        <w:rPr>
          <w:rFonts w:hint="eastAsia" w:ascii="宋体" w:hAnsi="宋体" w:eastAsia="宋体" w:cs="宋体"/>
          <w:b/>
          <w:sz w:val="36"/>
          <w:szCs w:val="36"/>
        </w:rPr>
        <w:t>磋商办法</w:t>
      </w:r>
      <w:bookmarkEnd w:id="28"/>
      <w:bookmarkEnd w:id="29"/>
      <w:bookmarkEnd w:id="30"/>
      <w:bookmarkStart w:id="31" w:name="_Toc485222557"/>
      <w:bookmarkStart w:id="32" w:name="_Toc22835"/>
    </w:p>
    <w:p w14:paraId="30A7C27A">
      <w:pPr>
        <w:pStyle w:val="19"/>
        <w:pageBreakBefore w:val="0"/>
        <w:widowControl w:val="0"/>
        <w:kinsoku/>
        <w:wordWrap w:val="0"/>
        <w:overflowPunct/>
        <w:topLinePunct w:val="0"/>
        <w:bidi w:val="0"/>
        <w:spacing w:line="480" w:lineRule="auto"/>
        <w:ind w:firstLine="0" w:firstLineChars="0"/>
        <w:rPr>
          <w:rFonts w:ascii="宋体" w:hAnsi="宋体" w:cs="宋体"/>
          <w:b/>
        </w:rPr>
      </w:pPr>
      <w:r>
        <w:rPr>
          <w:rFonts w:hint="eastAsia" w:ascii="宋体" w:hAnsi="宋体" w:cs="宋体"/>
          <w:b/>
        </w:rPr>
        <w:t>一、磋商方法</w:t>
      </w:r>
      <w:r>
        <w:rPr>
          <w:rFonts w:ascii="宋体" w:hAnsi="宋体" w:cs="宋体"/>
          <w:b/>
        </w:rPr>
        <w:t xml:space="preserve"> </w:t>
      </w:r>
    </w:p>
    <w:p w14:paraId="499E4B9D">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根据《中华人民共和国政府采购法》、《政府采购竞争性磋商采购方式管理暂行办法》的规定，结合磋商文件及本次采购项目的具体情况，制定本评标办法。本次磋商采用综合评分法。磋商小组对满足磋商文件实质性要求的响应文件，按照本章规定的评分标准进行打分，并按得分由高到低顺序向采购人推荐3名成交候选人，得分且响应报价相同的，按技术指标优劣顺序排列。</w:t>
      </w:r>
    </w:p>
    <w:p w14:paraId="0305AB5F">
      <w:pPr>
        <w:keepNext w:val="0"/>
        <w:keepLines w:val="0"/>
        <w:pageBreakBefore w:val="0"/>
        <w:widowControl/>
        <w:kinsoku/>
        <w:overflowPunct/>
        <w:topLinePunct w:val="0"/>
        <w:autoSpaceDE/>
        <w:autoSpaceDN/>
        <w:bidi w:val="0"/>
        <w:adjustRightInd w:val="0"/>
        <w:snapToGrid w:val="0"/>
        <w:spacing w:line="480" w:lineRule="auto"/>
        <w:ind w:left="112" w:leftChars="56" w:firstLine="101" w:firstLineChars="42"/>
        <w:jc w:val="left"/>
        <w:textAlignment w:val="auto"/>
        <w:rPr>
          <w:rFonts w:ascii="宋体" w:hAnsi="宋体"/>
          <w:b/>
          <w:bCs/>
          <w:color w:val="000000"/>
          <w:kern w:val="0"/>
          <w:sz w:val="24"/>
          <w:szCs w:val="24"/>
        </w:rPr>
      </w:pPr>
      <w:r>
        <w:rPr>
          <w:rFonts w:hint="eastAsia" w:ascii="宋体" w:hAnsi="宋体"/>
          <w:b/>
          <w:bCs/>
          <w:color w:val="000000"/>
          <w:kern w:val="0"/>
          <w:sz w:val="24"/>
          <w:szCs w:val="24"/>
          <w:lang w:val="en-US" w:eastAsia="zh-CN"/>
        </w:rPr>
        <w:t>二</w:t>
      </w:r>
      <w:r>
        <w:rPr>
          <w:rFonts w:hint="eastAsia" w:ascii="宋体" w:hAnsi="宋体"/>
          <w:b/>
          <w:bCs/>
          <w:color w:val="000000"/>
          <w:kern w:val="0"/>
          <w:sz w:val="24"/>
          <w:szCs w:val="24"/>
        </w:rPr>
        <w:t>、磋商程序</w:t>
      </w:r>
      <w:r>
        <w:rPr>
          <w:rFonts w:ascii="宋体" w:hAnsi="宋体"/>
          <w:b/>
          <w:bCs/>
          <w:color w:val="000000"/>
          <w:kern w:val="0"/>
          <w:sz w:val="24"/>
          <w:szCs w:val="24"/>
        </w:rPr>
        <w:t xml:space="preserve"> </w:t>
      </w:r>
    </w:p>
    <w:p w14:paraId="079D0DB0">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2.1 初步评审 </w:t>
      </w:r>
    </w:p>
    <w:p w14:paraId="05CE2B3D">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2.1.1磋商小组应该以投标截止时间前在三门峡市公共资源交易平台“响应文件”上传的信息为准，进行核验。磋商小组依据本章规定的标准对磋商响应文件进行初步评审。有一项不符合评审标准的，作无效标处理。  </w:t>
      </w:r>
    </w:p>
    <w:p w14:paraId="28267F88">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2.1.2磋商小组依据本章规定的评审标准对响应文件进行初步评审。有一项不符合评审标准的，作无效标处理。 </w:t>
      </w:r>
    </w:p>
    <w:p w14:paraId="29BEB172">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2.1.3磋商人有以下情形之一的，其磋商作无效标处理： </w:t>
      </w:r>
    </w:p>
    <w:p w14:paraId="3A0BA23C">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（1）串通磋商或弄虚作假或有其他违法行为的； </w:t>
      </w:r>
    </w:p>
    <w:p w14:paraId="5FB9E921">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（2）不按磋商小组要求澄清、说明或补正的。 </w:t>
      </w:r>
    </w:p>
    <w:p w14:paraId="2497190E">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2.2详细评审 </w:t>
      </w:r>
    </w:p>
    <w:p w14:paraId="5C171180">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2.2.1磋商小组按本章规定的量化因素和分值进行打分，并计算出综合评分。 </w:t>
      </w:r>
    </w:p>
    <w:p w14:paraId="42E535D3">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2.3磋商文件的澄清和补正 </w:t>
      </w:r>
    </w:p>
    <w:p w14:paraId="7AFD0A56">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2.3.1在磋商过程中，磋商小组可以要求磋商人对所提交磋商响应文件中不明确的内容进行书面澄清或说明，或者对细微偏差进行补正。磋商小组不接受磋商人主动提出的澄清、说明或补正。 </w:t>
      </w:r>
    </w:p>
    <w:p w14:paraId="362601EC">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2.3.2澄清、说明和补正不得改变磋商文件的实质性内容（算术性错误修正的除外）。磋商人的书面澄清、说明和补正属于磋商响应文件的组成部分。 </w:t>
      </w:r>
    </w:p>
    <w:p w14:paraId="4906ACF4">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2.3.3磋商小组对磋商人提交的澄清、说明或补正有疑问的，可以要求磋商人进一步澄清、说明或补正，直至满足磋商小组的要求。 </w:t>
      </w:r>
    </w:p>
    <w:p w14:paraId="6FD09B8E">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 xml:space="preserve">2.4磋商结果 </w:t>
      </w:r>
    </w:p>
    <w:p w14:paraId="71854EC1">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2.4.1磋商小组按照得分由高到低顺序向采购人推荐3名成交候选人，得分且响应报价相同的，按技术指标优劣顺序排列。</w:t>
      </w:r>
    </w:p>
    <w:p w14:paraId="205E2E2D">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2.4.2 磋商小组完成磋商后，应当向采购人提交书面磋商报告。</w:t>
      </w:r>
    </w:p>
    <w:p w14:paraId="0714D641">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2.5、计分办法</w:t>
      </w:r>
    </w:p>
    <w:p w14:paraId="3D592983">
      <w:pPr>
        <w:keepNext w:val="0"/>
        <w:keepLines w:val="0"/>
        <w:pageBreakBefore w:val="0"/>
        <w:widowControl/>
        <w:kinsoku/>
        <w:wordWrap/>
        <w:overflowPunct/>
        <w:topLinePunct w:val="0"/>
        <w:autoSpaceDE/>
        <w:autoSpaceDN/>
        <w:bidi w:val="0"/>
        <w:adjustRightInd w:val="0"/>
        <w:snapToGrid w:val="0"/>
        <w:spacing w:line="480" w:lineRule="auto"/>
        <w:ind w:firstLine="504" w:firstLineChars="200"/>
        <w:jc w:val="left"/>
        <w:textAlignment w:val="auto"/>
        <w:rPr>
          <w:rFonts w:hint="eastAsia" w:ascii="宋体" w:hAnsi="宋体" w:eastAsia="宋体" w:cs="宋体"/>
          <w:spacing w:val="6"/>
          <w:sz w:val="24"/>
          <w:lang w:val="en-US" w:eastAsia="zh-CN" w:bidi="ar-SA"/>
        </w:rPr>
      </w:pPr>
      <w:r>
        <w:rPr>
          <w:rFonts w:hint="eastAsia" w:ascii="宋体" w:hAnsi="宋体" w:eastAsia="宋体" w:cs="宋体"/>
          <w:spacing w:val="6"/>
          <w:sz w:val="24"/>
          <w:lang w:val="en-US" w:eastAsia="zh-CN" w:bidi="ar-SA"/>
        </w:rPr>
        <w:t>根据磋商文件、响应文件，按照评分办法，得出每个评委对响应单位的评标分数。响应单位的最终得分为所有评委对其打分的算术平均值。计分过程按四舍五入取至小数点后两位，最终得分取至小数点后二位。</w:t>
      </w:r>
    </w:p>
    <w:p w14:paraId="3EDE674B">
      <w:pPr>
        <w:pageBreakBefore w:val="0"/>
        <w:widowControl w:val="0"/>
        <w:kinsoku/>
        <w:wordWrap w:val="0"/>
        <w:overflowPunct/>
        <w:topLinePunct w:val="0"/>
        <w:bidi w:val="0"/>
        <w:spacing w:line="360" w:lineRule="auto"/>
        <w:jc w:val="both"/>
        <w:rPr>
          <w:rFonts w:hint="eastAsia" w:ascii="宋体" w:hAnsi="宋体" w:eastAsia="宋体" w:cs="宋体"/>
          <w:b/>
          <w:bCs/>
          <w:sz w:val="32"/>
          <w:szCs w:val="32"/>
          <w:lang w:val="en-US" w:eastAsia="zh-CN"/>
        </w:rPr>
      </w:pPr>
    </w:p>
    <w:p w14:paraId="51596747">
      <w:pPr>
        <w:pageBreakBefore w:val="0"/>
        <w:widowControl w:val="0"/>
        <w:kinsoku/>
        <w:wordWrap w:val="0"/>
        <w:overflowPunct/>
        <w:topLinePunct w:val="0"/>
        <w:bidi w:val="0"/>
        <w:spacing w:line="360" w:lineRule="auto"/>
        <w:jc w:val="both"/>
        <w:rPr>
          <w:rFonts w:hint="eastAsia" w:ascii="宋体" w:hAnsi="宋体" w:eastAsia="宋体" w:cs="宋体"/>
          <w:b/>
          <w:bCs/>
          <w:sz w:val="32"/>
          <w:szCs w:val="32"/>
          <w:lang w:val="en-US" w:eastAsia="zh-CN"/>
        </w:rPr>
      </w:pPr>
    </w:p>
    <w:p w14:paraId="561122D7">
      <w:pPr>
        <w:pageBreakBefore w:val="0"/>
        <w:widowControl w:val="0"/>
        <w:kinsoku/>
        <w:wordWrap w:val="0"/>
        <w:overflowPunct/>
        <w:topLinePunct w:val="0"/>
        <w:bidi w:val="0"/>
        <w:spacing w:line="360" w:lineRule="auto"/>
        <w:jc w:val="both"/>
        <w:rPr>
          <w:rFonts w:hint="eastAsia" w:ascii="宋体" w:hAnsi="宋体" w:eastAsia="宋体" w:cs="宋体"/>
          <w:b/>
          <w:bCs/>
          <w:sz w:val="32"/>
          <w:szCs w:val="32"/>
          <w:lang w:val="en-US" w:eastAsia="zh-CN"/>
        </w:rPr>
      </w:pPr>
    </w:p>
    <w:p w14:paraId="77CFC047">
      <w:pPr>
        <w:pageBreakBefore w:val="0"/>
        <w:widowControl w:val="0"/>
        <w:kinsoku/>
        <w:wordWrap w:val="0"/>
        <w:overflowPunct/>
        <w:topLinePunct w:val="0"/>
        <w:bidi w:val="0"/>
        <w:spacing w:line="360" w:lineRule="auto"/>
        <w:jc w:val="both"/>
        <w:rPr>
          <w:rFonts w:hint="eastAsia" w:ascii="宋体" w:hAnsi="宋体" w:eastAsia="宋体" w:cs="宋体"/>
          <w:b/>
          <w:bCs/>
          <w:sz w:val="32"/>
          <w:szCs w:val="32"/>
          <w:lang w:val="en-US" w:eastAsia="zh-CN"/>
        </w:rPr>
      </w:pPr>
    </w:p>
    <w:p w14:paraId="228A0DBF">
      <w:pPr>
        <w:pageBreakBefore w:val="0"/>
        <w:widowControl w:val="0"/>
        <w:kinsoku/>
        <w:wordWrap w:val="0"/>
        <w:overflowPunct/>
        <w:topLinePunct w:val="0"/>
        <w:bidi w:val="0"/>
        <w:spacing w:line="360" w:lineRule="auto"/>
        <w:jc w:val="both"/>
        <w:rPr>
          <w:rFonts w:hint="eastAsia" w:ascii="宋体" w:hAnsi="宋体" w:eastAsia="宋体" w:cs="宋体"/>
          <w:b/>
          <w:bCs/>
          <w:sz w:val="32"/>
          <w:szCs w:val="32"/>
          <w:lang w:val="en-US" w:eastAsia="zh-CN"/>
        </w:rPr>
      </w:pPr>
    </w:p>
    <w:p w14:paraId="7B700D8E">
      <w:pPr>
        <w:pageBreakBefore w:val="0"/>
        <w:widowControl w:val="0"/>
        <w:kinsoku/>
        <w:wordWrap w:val="0"/>
        <w:overflowPunct/>
        <w:topLinePunct w:val="0"/>
        <w:bidi w:val="0"/>
        <w:spacing w:line="360" w:lineRule="auto"/>
        <w:jc w:val="both"/>
        <w:rPr>
          <w:rFonts w:hint="eastAsia" w:ascii="宋体" w:hAnsi="宋体" w:eastAsia="宋体" w:cs="宋体"/>
          <w:b/>
          <w:bCs/>
          <w:sz w:val="32"/>
          <w:szCs w:val="32"/>
          <w:lang w:val="en-US" w:eastAsia="zh-CN"/>
        </w:rPr>
      </w:pPr>
    </w:p>
    <w:p w14:paraId="78323CCB">
      <w:pPr>
        <w:pStyle w:val="2"/>
        <w:rPr>
          <w:rFonts w:hint="eastAsia" w:ascii="宋体" w:hAnsi="宋体" w:eastAsia="宋体" w:cs="宋体"/>
          <w:b/>
          <w:bCs/>
          <w:sz w:val="32"/>
          <w:szCs w:val="32"/>
          <w:lang w:val="en-US" w:eastAsia="zh-CN"/>
        </w:rPr>
      </w:pPr>
    </w:p>
    <w:p w14:paraId="59EE4A6E">
      <w:pPr>
        <w:pageBreakBefore w:val="0"/>
        <w:widowControl w:val="0"/>
        <w:kinsoku/>
        <w:wordWrap w:val="0"/>
        <w:overflowPunct/>
        <w:topLinePunct w:val="0"/>
        <w:bidi w:val="0"/>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初步评审</w:t>
      </w:r>
    </w:p>
    <w:tbl>
      <w:tblPr>
        <w:tblStyle w:val="15"/>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10"/>
        <w:gridCol w:w="1913"/>
        <w:gridCol w:w="5882"/>
      </w:tblGrid>
      <w:tr w14:paraId="0A7A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527" w:type="dxa"/>
            <w:gridSpan w:val="2"/>
            <w:noWrap w:val="0"/>
            <w:vAlign w:val="center"/>
          </w:tcPr>
          <w:p w14:paraId="6C1BA12A">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条款号</w:t>
            </w:r>
          </w:p>
        </w:tc>
        <w:tc>
          <w:tcPr>
            <w:tcW w:w="1913" w:type="dxa"/>
            <w:noWrap w:val="0"/>
            <w:vAlign w:val="center"/>
          </w:tcPr>
          <w:p w14:paraId="7ACA9167">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firstLine="60" w:firstLineChars="25"/>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评审因素</w:t>
            </w:r>
          </w:p>
        </w:tc>
        <w:tc>
          <w:tcPr>
            <w:tcW w:w="5882" w:type="dxa"/>
            <w:noWrap w:val="0"/>
            <w:vAlign w:val="center"/>
          </w:tcPr>
          <w:p w14:paraId="2FC0B748">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firstLine="1920" w:firstLineChars="800"/>
              <w:rPr>
                <w:rFonts w:hint="eastAsia" w:ascii="宋体" w:hAnsi="宋体" w:eastAsia="宋体" w:cs="宋体"/>
                <w:color w:val="000000"/>
                <w:sz w:val="24"/>
                <w:szCs w:val="24"/>
              </w:rPr>
            </w:pPr>
            <w:r>
              <w:rPr>
                <w:rFonts w:hint="eastAsia" w:ascii="宋体" w:hAnsi="宋体" w:eastAsia="宋体" w:cs="宋体"/>
                <w:color w:val="000000"/>
                <w:sz w:val="24"/>
                <w:szCs w:val="24"/>
              </w:rPr>
              <w:t>评审标准</w:t>
            </w:r>
          </w:p>
        </w:tc>
      </w:tr>
      <w:tr w14:paraId="1F07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817" w:type="dxa"/>
            <w:vMerge w:val="restart"/>
            <w:noWrap w:val="0"/>
            <w:vAlign w:val="center"/>
          </w:tcPr>
          <w:p w14:paraId="729E6E1B">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lang w:eastAsia="zh-CN"/>
              </w:rPr>
            </w:pPr>
            <w:r>
              <w:rPr>
                <w:rFonts w:hint="eastAsia" w:hAnsi="宋体" w:eastAsia="宋体" w:cs="宋体"/>
                <w:color w:val="000000"/>
                <w:sz w:val="24"/>
                <w:szCs w:val="24"/>
                <w:lang w:val="en-US" w:eastAsia="zh-CN"/>
              </w:rPr>
              <w:t>1</w:t>
            </w:r>
          </w:p>
        </w:tc>
        <w:tc>
          <w:tcPr>
            <w:tcW w:w="710" w:type="dxa"/>
            <w:vMerge w:val="restart"/>
            <w:noWrap w:val="0"/>
            <w:vAlign w:val="center"/>
          </w:tcPr>
          <w:p w14:paraId="6A650016">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资</w:t>
            </w:r>
          </w:p>
          <w:p w14:paraId="0FE19DF2">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格</w:t>
            </w:r>
          </w:p>
          <w:p w14:paraId="6CC57DAC">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性</w:t>
            </w:r>
          </w:p>
          <w:p w14:paraId="05F0FB2E">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w:t>
            </w:r>
          </w:p>
          <w:p w14:paraId="01B28625">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审</w:t>
            </w:r>
          </w:p>
          <w:p w14:paraId="40BA5E5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标</w:t>
            </w:r>
          </w:p>
          <w:p w14:paraId="7853C38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准</w:t>
            </w:r>
          </w:p>
        </w:tc>
        <w:tc>
          <w:tcPr>
            <w:tcW w:w="1913" w:type="dxa"/>
            <w:noWrap w:val="0"/>
            <w:vAlign w:val="center"/>
          </w:tcPr>
          <w:p w14:paraId="4A19E8BF">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符合《中华人民共和国政府采购法》第二十二条规定</w:t>
            </w:r>
          </w:p>
        </w:tc>
        <w:tc>
          <w:tcPr>
            <w:tcW w:w="5882" w:type="dxa"/>
            <w:noWrap w:val="0"/>
            <w:vAlign w:val="center"/>
          </w:tcPr>
          <w:p w14:paraId="21993685">
            <w:pPr>
              <w:keepNext w:val="0"/>
              <w:keepLines w:val="0"/>
              <w:pageBreakBefore w:val="0"/>
              <w:widowControl w:val="0"/>
              <w:suppressLineNumbers w:val="0"/>
              <w:kinsoku/>
              <w:wordWrap w:val="0"/>
              <w:overflowPunct/>
              <w:topLinePunct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符合《中华人民共和国政府采购法》第二十二条规定（相关证明资料或承诺书）</w:t>
            </w:r>
          </w:p>
        </w:tc>
      </w:tr>
      <w:tr w14:paraId="4F77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817" w:type="dxa"/>
            <w:vMerge w:val="continue"/>
            <w:noWrap w:val="0"/>
            <w:vAlign w:val="center"/>
          </w:tcPr>
          <w:p w14:paraId="11DA09D0">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hAnsi="宋体" w:eastAsia="宋体" w:cs="宋体"/>
                <w:color w:val="000000"/>
                <w:sz w:val="24"/>
                <w:szCs w:val="24"/>
                <w:lang w:val="en-US" w:eastAsia="zh-CN"/>
              </w:rPr>
            </w:pPr>
          </w:p>
        </w:tc>
        <w:tc>
          <w:tcPr>
            <w:tcW w:w="710" w:type="dxa"/>
            <w:vMerge w:val="continue"/>
            <w:noWrap w:val="0"/>
            <w:vAlign w:val="center"/>
          </w:tcPr>
          <w:p w14:paraId="1E7C4D2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1913" w:type="dxa"/>
            <w:noWrap w:val="0"/>
            <w:vAlign w:val="center"/>
          </w:tcPr>
          <w:p w14:paraId="5F103212">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落实政府采购政策满足的资格要求</w:t>
            </w:r>
          </w:p>
        </w:tc>
        <w:tc>
          <w:tcPr>
            <w:tcW w:w="5882" w:type="dxa"/>
            <w:noWrap w:val="0"/>
            <w:vAlign w:val="center"/>
          </w:tcPr>
          <w:p w14:paraId="0DD8DDB4">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本项目专门面向中小企业采购，供应商必须是中小企业，并出具《中小企业声明函》</w:t>
            </w:r>
          </w:p>
        </w:tc>
      </w:tr>
      <w:tr w14:paraId="56F3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17" w:type="dxa"/>
            <w:vMerge w:val="continue"/>
            <w:noWrap w:val="0"/>
            <w:vAlign w:val="top"/>
          </w:tcPr>
          <w:p w14:paraId="3197FCEF">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73E8CC6B">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noWrap w:val="0"/>
            <w:vAlign w:val="center"/>
          </w:tcPr>
          <w:p w14:paraId="76F76ED6">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营业执照</w:t>
            </w:r>
          </w:p>
        </w:tc>
        <w:tc>
          <w:tcPr>
            <w:tcW w:w="5882" w:type="dxa"/>
            <w:noWrap w:val="0"/>
            <w:vAlign w:val="center"/>
          </w:tcPr>
          <w:p w14:paraId="41639E0D">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供应商须具备独立的法人资格，具有有效的营业执照</w:t>
            </w:r>
          </w:p>
        </w:tc>
      </w:tr>
      <w:tr w14:paraId="03E4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vMerge w:val="continue"/>
            <w:noWrap w:val="0"/>
            <w:vAlign w:val="top"/>
          </w:tcPr>
          <w:p w14:paraId="1C462F77">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592DEC27">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3D748210">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资质证书、安全生产许可证</w:t>
            </w:r>
          </w:p>
        </w:tc>
        <w:tc>
          <w:tcPr>
            <w:tcW w:w="5882" w:type="dxa"/>
            <w:tcBorders>
              <w:bottom w:val="single" w:color="auto" w:sz="4" w:space="0"/>
            </w:tcBorders>
            <w:noWrap w:val="0"/>
            <w:vAlign w:val="center"/>
          </w:tcPr>
          <w:p w14:paraId="4E03F2C8">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供应商须具有建筑工程施工总承包叁级及以上资质，具备有效的安全生产许可证（提供企业资质证书、安全生产许可证）</w:t>
            </w:r>
          </w:p>
        </w:tc>
      </w:tr>
      <w:tr w14:paraId="4ADD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7EFD7910">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28652C5A">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41632671">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项目经理注册证书、安全生产考核合格证及社保证明，无在建项目</w:t>
            </w:r>
          </w:p>
        </w:tc>
        <w:tc>
          <w:tcPr>
            <w:tcW w:w="5882" w:type="dxa"/>
            <w:tcBorders>
              <w:bottom w:val="single" w:color="auto" w:sz="4" w:space="0"/>
            </w:tcBorders>
            <w:noWrap w:val="0"/>
            <w:vAlign w:val="center"/>
          </w:tcPr>
          <w:p w14:paraId="7BCFDC97">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拟派项目经理具有建筑工程专业贰级及以上注册建造师资格（提供建造师注册证及安全生产考核合格证、近三个月在本单位缴纳养老保险的缴费证明，企业出具的无在建工程证明）</w:t>
            </w:r>
          </w:p>
        </w:tc>
      </w:tr>
      <w:tr w14:paraId="297F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219B0969">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51A41051">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4AF8F334">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无商业贿赂及无不正当竞争行为的承诺书</w:t>
            </w:r>
          </w:p>
        </w:tc>
        <w:tc>
          <w:tcPr>
            <w:tcW w:w="5882" w:type="dxa"/>
            <w:tcBorders>
              <w:bottom w:val="single" w:color="auto" w:sz="4" w:space="0"/>
            </w:tcBorders>
            <w:noWrap w:val="0"/>
            <w:vAlign w:val="center"/>
          </w:tcPr>
          <w:p w14:paraId="141A4463">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供应商需提供本企业的无商业贿赂及不正当竞争行为的承诺书</w:t>
            </w:r>
          </w:p>
        </w:tc>
      </w:tr>
      <w:tr w14:paraId="6F13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1924F285">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4A7F8311">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7771378D">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中国裁判文书网查询（提供网页查询截图）或自行承诺</w:t>
            </w:r>
          </w:p>
        </w:tc>
        <w:tc>
          <w:tcPr>
            <w:tcW w:w="5882" w:type="dxa"/>
            <w:tcBorders>
              <w:bottom w:val="single" w:color="auto" w:sz="4" w:space="0"/>
            </w:tcBorders>
            <w:noWrap w:val="0"/>
            <w:vAlign w:val="center"/>
          </w:tcPr>
          <w:p w14:paraId="5696945F">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供应商须出具在中国裁判文书网（http://wenshu.court.gov.cn）自行查询的无行贿犯罪记录截图或自行承诺（查询/承诺对象为企业、法定代表人）</w:t>
            </w:r>
          </w:p>
        </w:tc>
      </w:tr>
      <w:tr w14:paraId="14B3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775A05FD">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5DD4209D">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74A9A88D">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信用中国及中国政府采购网查询页</w:t>
            </w:r>
          </w:p>
        </w:tc>
        <w:tc>
          <w:tcPr>
            <w:tcW w:w="5882" w:type="dxa"/>
            <w:tcBorders>
              <w:bottom w:val="single" w:color="auto" w:sz="4" w:space="0"/>
            </w:tcBorders>
            <w:noWrap w:val="0"/>
            <w:vAlign w:val="center"/>
          </w:tcPr>
          <w:p w14:paraId="4414EC50">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tc>
      </w:tr>
      <w:tr w14:paraId="43A4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56FB5366">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060E9E84">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71435304">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控股、管理关系</w:t>
            </w:r>
          </w:p>
        </w:tc>
        <w:tc>
          <w:tcPr>
            <w:tcW w:w="5882" w:type="dxa"/>
            <w:tcBorders>
              <w:bottom w:val="single" w:color="auto" w:sz="4" w:space="0"/>
            </w:tcBorders>
            <w:noWrap w:val="0"/>
            <w:vAlign w:val="center"/>
          </w:tcPr>
          <w:p w14:paraId="2506E11A">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的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tc>
      </w:tr>
      <w:tr w14:paraId="7DDB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59503EED">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4EC7467E">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69226B29">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本项目不接受联合体投标</w:t>
            </w:r>
          </w:p>
        </w:tc>
        <w:tc>
          <w:tcPr>
            <w:tcW w:w="5882" w:type="dxa"/>
            <w:tcBorders>
              <w:bottom w:val="single" w:color="auto" w:sz="4" w:space="0"/>
            </w:tcBorders>
            <w:noWrap w:val="0"/>
            <w:vAlign w:val="center"/>
          </w:tcPr>
          <w:p w14:paraId="757DE0DF">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本项目不接受联合体投标</w:t>
            </w:r>
          </w:p>
        </w:tc>
      </w:tr>
      <w:tr w14:paraId="27A1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817" w:type="dxa"/>
            <w:vMerge w:val="restart"/>
            <w:noWrap w:val="0"/>
            <w:vAlign w:val="center"/>
          </w:tcPr>
          <w:p w14:paraId="2C574613">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lang w:val="en-US" w:eastAsia="zh-CN"/>
              </w:rPr>
            </w:pPr>
            <w:r>
              <w:rPr>
                <w:rFonts w:hint="eastAsia" w:hAnsi="宋体" w:eastAsia="宋体" w:cs="宋体"/>
                <w:color w:val="000000"/>
                <w:sz w:val="24"/>
                <w:szCs w:val="24"/>
                <w:lang w:val="en-US" w:eastAsia="zh-CN"/>
              </w:rPr>
              <w:t>2</w:t>
            </w:r>
          </w:p>
        </w:tc>
        <w:tc>
          <w:tcPr>
            <w:tcW w:w="710" w:type="dxa"/>
            <w:vMerge w:val="restart"/>
            <w:noWrap w:val="0"/>
            <w:vAlign w:val="center"/>
          </w:tcPr>
          <w:p w14:paraId="6B4F0197">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符</w:t>
            </w:r>
          </w:p>
          <w:p w14:paraId="2E58D631">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合</w:t>
            </w:r>
          </w:p>
          <w:p w14:paraId="07637A25">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性</w:t>
            </w:r>
          </w:p>
          <w:p w14:paraId="20BFF15C">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w:t>
            </w:r>
          </w:p>
          <w:p w14:paraId="6DA6F395">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审</w:t>
            </w:r>
          </w:p>
          <w:p w14:paraId="122AC66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标</w:t>
            </w:r>
          </w:p>
          <w:p w14:paraId="7E7B8346">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kern w:val="2"/>
                <w:sz w:val="24"/>
                <w:szCs w:val="24"/>
              </w:rPr>
              <w:t>准</w:t>
            </w:r>
          </w:p>
        </w:tc>
        <w:tc>
          <w:tcPr>
            <w:tcW w:w="1913" w:type="dxa"/>
            <w:tcBorders>
              <w:bottom w:val="single" w:color="auto" w:sz="4" w:space="0"/>
            </w:tcBorders>
            <w:noWrap w:val="0"/>
            <w:vAlign w:val="center"/>
          </w:tcPr>
          <w:p w14:paraId="64B3F83D">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名称</w:t>
            </w:r>
          </w:p>
        </w:tc>
        <w:tc>
          <w:tcPr>
            <w:tcW w:w="5882" w:type="dxa"/>
            <w:tcBorders>
              <w:bottom w:val="single" w:color="auto" w:sz="4" w:space="0"/>
            </w:tcBorders>
            <w:noWrap w:val="0"/>
            <w:vAlign w:val="center"/>
          </w:tcPr>
          <w:p w14:paraId="255329F2">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与营业执照、资质证书、安全生产许可证一致</w:t>
            </w:r>
          </w:p>
        </w:tc>
      </w:tr>
      <w:tr w14:paraId="329C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17" w:type="dxa"/>
            <w:vMerge w:val="continue"/>
            <w:noWrap w:val="0"/>
            <w:vAlign w:val="top"/>
          </w:tcPr>
          <w:p w14:paraId="09DAFAAE">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35DE7137">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293CD96A">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响应函签字盖章</w:t>
            </w:r>
          </w:p>
        </w:tc>
        <w:tc>
          <w:tcPr>
            <w:tcW w:w="5882" w:type="dxa"/>
            <w:tcBorders>
              <w:bottom w:val="single" w:color="auto" w:sz="4" w:space="0"/>
            </w:tcBorders>
            <w:noWrap w:val="0"/>
            <w:vAlign w:val="center"/>
          </w:tcPr>
          <w:p w14:paraId="3DF521B2">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符合竞争性磋商文件规定</w:t>
            </w:r>
          </w:p>
        </w:tc>
      </w:tr>
      <w:tr w14:paraId="7500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2ED55449">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7AAA31BE">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4BDFCAE9">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响应文件格式</w:t>
            </w:r>
          </w:p>
        </w:tc>
        <w:tc>
          <w:tcPr>
            <w:tcW w:w="5882" w:type="dxa"/>
            <w:tcBorders>
              <w:bottom w:val="single" w:color="auto" w:sz="4" w:space="0"/>
            </w:tcBorders>
            <w:noWrap w:val="0"/>
            <w:vAlign w:val="center"/>
          </w:tcPr>
          <w:p w14:paraId="6B5AD9F3">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符合第</w:t>
            </w:r>
            <w:r>
              <w:rPr>
                <w:rFonts w:hint="eastAsia" w:ascii="宋体" w:hAnsi="宋体" w:eastAsia="宋体" w:cs="宋体"/>
                <w:color w:val="000000"/>
                <w:sz w:val="24"/>
                <w:szCs w:val="24"/>
                <w:lang w:val="en-US" w:eastAsia="zh-CN"/>
              </w:rPr>
              <w:t>六</w:t>
            </w:r>
            <w:r>
              <w:rPr>
                <w:rFonts w:hint="eastAsia" w:ascii="宋体" w:hAnsi="宋体" w:eastAsia="宋体" w:cs="宋体"/>
                <w:color w:val="000000"/>
                <w:sz w:val="24"/>
                <w:szCs w:val="24"/>
              </w:rPr>
              <w:t>部分“响应文件格式”的要求。</w:t>
            </w:r>
          </w:p>
        </w:tc>
      </w:tr>
      <w:tr w14:paraId="30AC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17" w:type="dxa"/>
            <w:vMerge w:val="continue"/>
            <w:noWrap w:val="0"/>
            <w:vAlign w:val="top"/>
          </w:tcPr>
          <w:p w14:paraId="095DDFE8">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noWrap w:val="0"/>
            <w:vAlign w:val="center"/>
          </w:tcPr>
          <w:p w14:paraId="005A870A">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bottom w:val="single" w:color="auto" w:sz="4" w:space="0"/>
            </w:tcBorders>
            <w:noWrap w:val="0"/>
            <w:vAlign w:val="center"/>
          </w:tcPr>
          <w:p w14:paraId="625470D3">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报价唯一</w:t>
            </w:r>
          </w:p>
        </w:tc>
        <w:tc>
          <w:tcPr>
            <w:tcW w:w="5882" w:type="dxa"/>
            <w:tcBorders>
              <w:bottom w:val="single" w:color="auto" w:sz="4" w:space="0"/>
            </w:tcBorders>
            <w:noWrap w:val="0"/>
            <w:vAlign w:val="center"/>
          </w:tcPr>
          <w:p w14:paraId="4DC470E4">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只能有一个有效报价</w:t>
            </w:r>
          </w:p>
        </w:tc>
      </w:tr>
      <w:tr w14:paraId="295D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817" w:type="dxa"/>
            <w:vMerge w:val="restart"/>
            <w:tcBorders>
              <w:top w:val="single" w:color="auto" w:sz="4" w:space="0"/>
              <w:left w:val="single" w:color="auto" w:sz="4" w:space="0"/>
              <w:right w:val="single" w:color="auto" w:sz="4" w:space="0"/>
            </w:tcBorders>
            <w:noWrap w:val="0"/>
            <w:vAlign w:val="center"/>
          </w:tcPr>
          <w:p w14:paraId="238B581F">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710" w:type="dxa"/>
            <w:vMerge w:val="restart"/>
            <w:tcBorders>
              <w:top w:val="single" w:color="auto" w:sz="4" w:space="0"/>
              <w:left w:val="single" w:color="auto" w:sz="4" w:space="0"/>
              <w:right w:val="single" w:color="auto" w:sz="4" w:space="0"/>
            </w:tcBorders>
            <w:noWrap w:val="0"/>
            <w:vAlign w:val="center"/>
          </w:tcPr>
          <w:p w14:paraId="07727DAE">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w:t>
            </w:r>
          </w:p>
          <w:p w14:paraId="42130119">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应</w:t>
            </w:r>
          </w:p>
          <w:p w14:paraId="54A33848">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性</w:t>
            </w:r>
          </w:p>
          <w:p w14:paraId="3FA12613">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w:t>
            </w:r>
          </w:p>
          <w:p w14:paraId="14A6D439">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审</w:t>
            </w:r>
          </w:p>
          <w:p w14:paraId="7EB726DA">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标</w:t>
            </w:r>
          </w:p>
          <w:p w14:paraId="65D2F880">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准</w:t>
            </w:r>
          </w:p>
        </w:tc>
        <w:tc>
          <w:tcPr>
            <w:tcW w:w="1913" w:type="dxa"/>
            <w:tcBorders>
              <w:top w:val="single" w:color="auto" w:sz="4" w:space="0"/>
              <w:left w:val="single" w:color="auto" w:sz="4" w:space="0"/>
              <w:right w:val="single" w:color="auto" w:sz="4" w:space="0"/>
            </w:tcBorders>
            <w:noWrap w:val="0"/>
            <w:vAlign w:val="center"/>
          </w:tcPr>
          <w:p w14:paraId="6DD8FFF4">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计划工期</w:t>
            </w:r>
          </w:p>
        </w:tc>
        <w:tc>
          <w:tcPr>
            <w:tcW w:w="5882" w:type="dxa"/>
            <w:tcBorders>
              <w:top w:val="single" w:color="auto" w:sz="4" w:space="0"/>
              <w:left w:val="single" w:color="auto" w:sz="4" w:space="0"/>
              <w:bottom w:val="single" w:color="auto" w:sz="4" w:space="0"/>
              <w:right w:val="single" w:color="auto" w:sz="4" w:space="0"/>
            </w:tcBorders>
            <w:noWrap w:val="0"/>
            <w:vAlign w:val="center"/>
          </w:tcPr>
          <w:p w14:paraId="79839C33">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hAnsi="宋体" w:cs="宋体"/>
                <w:kern w:val="2"/>
                <w:sz w:val="24"/>
                <w:szCs w:val="24"/>
                <w:lang w:val="en-US" w:eastAsia="zh-CN" w:bidi="ar-SA"/>
              </w:rPr>
              <w:t>30日历天</w:t>
            </w:r>
          </w:p>
        </w:tc>
      </w:tr>
      <w:tr w14:paraId="327B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17" w:type="dxa"/>
            <w:vMerge w:val="continue"/>
            <w:tcBorders>
              <w:left w:val="single" w:color="auto" w:sz="4" w:space="0"/>
              <w:right w:val="single" w:color="auto" w:sz="4" w:space="0"/>
            </w:tcBorders>
            <w:noWrap w:val="0"/>
            <w:vAlign w:val="top"/>
          </w:tcPr>
          <w:p w14:paraId="5ABEBA2B">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tcBorders>
              <w:left w:val="single" w:color="auto" w:sz="4" w:space="0"/>
              <w:right w:val="single" w:color="auto" w:sz="4" w:space="0"/>
            </w:tcBorders>
            <w:noWrap w:val="0"/>
            <w:vAlign w:val="top"/>
          </w:tcPr>
          <w:p w14:paraId="2DB00BC0">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14:paraId="413057E9">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质量要求</w:t>
            </w:r>
          </w:p>
        </w:tc>
        <w:tc>
          <w:tcPr>
            <w:tcW w:w="5882" w:type="dxa"/>
            <w:tcBorders>
              <w:top w:val="single" w:color="auto" w:sz="4" w:space="0"/>
              <w:left w:val="single" w:color="auto" w:sz="4" w:space="0"/>
              <w:bottom w:val="single" w:color="auto" w:sz="4" w:space="0"/>
              <w:right w:val="single" w:color="auto" w:sz="4" w:space="0"/>
            </w:tcBorders>
            <w:noWrap w:val="0"/>
            <w:vAlign w:val="center"/>
          </w:tcPr>
          <w:p w14:paraId="4B4011A1">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达到国家现行工程施工质量验收规范合格标准</w:t>
            </w:r>
          </w:p>
        </w:tc>
      </w:tr>
      <w:tr w14:paraId="79E2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817" w:type="dxa"/>
            <w:vMerge w:val="continue"/>
            <w:tcBorders>
              <w:left w:val="single" w:color="auto" w:sz="4" w:space="0"/>
              <w:right w:val="single" w:color="auto" w:sz="4" w:space="0"/>
            </w:tcBorders>
            <w:noWrap w:val="0"/>
            <w:vAlign w:val="top"/>
          </w:tcPr>
          <w:p w14:paraId="06BFD6B9">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tcBorders>
              <w:left w:val="single" w:color="auto" w:sz="4" w:space="0"/>
              <w:right w:val="single" w:color="auto" w:sz="4" w:space="0"/>
            </w:tcBorders>
            <w:noWrap w:val="0"/>
            <w:vAlign w:val="top"/>
          </w:tcPr>
          <w:p w14:paraId="045E6BCA">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14:paraId="45BE6CA9">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磋商有效期</w:t>
            </w:r>
          </w:p>
        </w:tc>
        <w:tc>
          <w:tcPr>
            <w:tcW w:w="5882" w:type="dxa"/>
            <w:tcBorders>
              <w:top w:val="single" w:color="auto" w:sz="4" w:space="0"/>
              <w:left w:val="single" w:color="auto" w:sz="4" w:space="0"/>
              <w:bottom w:val="single" w:color="auto" w:sz="4" w:space="0"/>
              <w:right w:val="single" w:color="auto" w:sz="4" w:space="0"/>
            </w:tcBorders>
            <w:noWrap w:val="0"/>
            <w:vAlign w:val="center"/>
          </w:tcPr>
          <w:p w14:paraId="68B7ACD0">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rPr>
                <w:rFonts w:hint="eastAsia" w:ascii="宋体" w:hAnsi="宋体" w:eastAsia="宋体" w:cs="宋体"/>
                <w:color w:val="000000"/>
                <w:sz w:val="24"/>
                <w:szCs w:val="24"/>
                <w:highlight w:val="none"/>
                <w:lang w:eastAsia="zh-CN"/>
              </w:rPr>
            </w:pPr>
            <w:r>
              <w:rPr>
                <w:rFonts w:hint="eastAsia" w:hAnsi="宋体" w:cs="宋体"/>
                <w:color w:val="000000"/>
                <w:sz w:val="24"/>
                <w:szCs w:val="24"/>
                <w:highlight w:val="none"/>
                <w:lang w:eastAsia="zh-CN"/>
              </w:rPr>
              <w:t>磋商截止之日起60日历天</w:t>
            </w:r>
          </w:p>
        </w:tc>
      </w:tr>
      <w:tr w14:paraId="71CF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17" w:type="dxa"/>
            <w:vMerge w:val="continue"/>
            <w:tcBorders>
              <w:left w:val="single" w:color="auto" w:sz="4" w:space="0"/>
              <w:right w:val="single" w:color="auto" w:sz="4" w:space="0"/>
            </w:tcBorders>
            <w:noWrap w:val="0"/>
            <w:vAlign w:val="top"/>
          </w:tcPr>
          <w:p w14:paraId="036D90C0">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tcBorders>
              <w:left w:val="single" w:color="auto" w:sz="4" w:space="0"/>
              <w:right w:val="single" w:color="auto" w:sz="4" w:space="0"/>
            </w:tcBorders>
            <w:noWrap w:val="0"/>
            <w:vAlign w:val="top"/>
          </w:tcPr>
          <w:p w14:paraId="618ABD97">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14:paraId="1693DB0F">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已标价工程量清单</w:t>
            </w:r>
          </w:p>
        </w:tc>
        <w:tc>
          <w:tcPr>
            <w:tcW w:w="5882" w:type="dxa"/>
            <w:tcBorders>
              <w:top w:val="single" w:color="auto" w:sz="4" w:space="0"/>
              <w:left w:val="single" w:color="auto" w:sz="4" w:space="0"/>
              <w:bottom w:val="single" w:color="auto" w:sz="4" w:space="0"/>
              <w:right w:val="single" w:color="auto" w:sz="4" w:space="0"/>
            </w:tcBorders>
            <w:noWrap w:val="0"/>
            <w:vAlign w:val="center"/>
          </w:tcPr>
          <w:p w14:paraId="3CAD660F">
            <w:pPr>
              <w:pStyle w:val="7"/>
              <w:keepNext w:val="0"/>
              <w:keepLines w:val="0"/>
              <w:pageBreakBefore w:val="0"/>
              <w:widowControl w:val="0"/>
              <w:suppressLineNumbers w:val="0"/>
              <w:kinsoku/>
              <w:wordWrap w:val="0"/>
              <w:overflowPunct/>
              <w:topLinePunct w:val="0"/>
              <w:bidi w:val="0"/>
              <w:spacing w:before="0" w:beforeAutospacing="0" w:after="0" w:afterAutospacing="0"/>
              <w:ind w:left="0" w:right="0"/>
              <w:rPr>
                <w:rFonts w:hint="eastAsia" w:ascii="宋体" w:hAnsi="宋体" w:eastAsia="宋体" w:cs="宋体"/>
                <w:color w:val="000000"/>
                <w:sz w:val="24"/>
                <w:szCs w:val="24"/>
              </w:rPr>
            </w:pPr>
            <w:r>
              <w:rPr>
                <w:rFonts w:hint="eastAsia" w:ascii="宋体" w:hAnsi="宋体" w:eastAsia="宋体" w:cs="宋体"/>
                <w:color w:val="000000"/>
                <w:sz w:val="24"/>
                <w:szCs w:val="24"/>
              </w:rPr>
              <w:t>符合“工程量清单”给出的范围及数量</w:t>
            </w:r>
          </w:p>
        </w:tc>
      </w:tr>
      <w:tr w14:paraId="61C7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817" w:type="dxa"/>
            <w:vMerge w:val="continue"/>
            <w:tcBorders>
              <w:left w:val="single" w:color="auto" w:sz="4" w:space="0"/>
              <w:right w:val="single" w:color="auto" w:sz="4" w:space="0"/>
            </w:tcBorders>
            <w:noWrap w:val="0"/>
            <w:vAlign w:val="top"/>
          </w:tcPr>
          <w:p w14:paraId="1D4A251A">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710" w:type="dxa"/>
            <w:vMerge w:val="continue"/>
            <w:tcBorders>
              <w:left w:val="single" w:color="auto" w:sz="4" w:space="0"/>
              <w:right w:val="single" w:color="auto" w:sz="4" w:space="0"/>
            </w:tcBorders>
            <w:noWrap w:val="0"/>
            <w:vAlign w:val="top"/>
          </w:tcPr>
          <w:p w14:paraId="3643FE3F">
            <w:pPr>
              <w:pStyle w:val="7"/>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eastAsia="宋体" w:cs="宋体"/>
                <w:color w:val="00000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14:paraId="23BD6CE2">
            <w:pPr>
              <w:pStyle w:val="7"/>
              <w:keepNext w:val="0"/>
              <w:keepLines w:val="0"/>
              <w:pageBreakBefore w:val="0"/>
              <w:widowControl w:val="0"/>
              <w:suppressLineNumbers w:val="0"/>
              <w:kinsoku/>
              <w:wordWrap w:val="0"/>
              <w:overflowPunct/>
              <w:topLinePunct w:val="0"/>
              <w:bidi w:val="0"/>
              <w:spacing w:before="0" w:beforeAutospacing="0" w:after="0" w:afterAutospacing="0" w:line="276"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控制价</w:t>
            </w:r>
          </w:p>
        </w:tc>
        <w:tc>
          <w:tcPr>
            <w:tcW w:w="5882" w:type="dxa"/>
            <w:tcBorders>
              <w:top w:val="single" w:color="auto" w:sz="4" w:space="0"/>
              <w:left w:val="single" w:color="auto" w:sz="4" w:space="0"/>
              <w:bottom w:val="single" w:color="auto" w:sz="4" w:space="0"/>
              <w:right w:val="single" w:color="auto" w:sz="4" w:space="0"/>
            </w:tcBorders>
            <w:noWrap w:val="0"/>
            <w:vAlign w:val="center"/>
          </w:tcPr>
          <w:p w14:paraId="42F85685">
            <w:pPr>
              <w:pStyle w:val="7"/>
              <w:keepNext w:val="0"/>
              <w:keepLines w:val="0"/>
              <w:pageBreakBefore w:val="0"/>
              <w:widowControl w:val="0"/>
              <w:suppressLineNumbers w:val="0"/>
              <w:kinsoku/>
              <w:wordWrap w:val="0"/>
              <w:overflowPunct/>
              <w:topLinePunct w:val="0"/>
              <w:bidi w:val="0"/>
              <w:spacing w:before="0" w:beforeAutospacing="0" w:after="0" w:afterAutospacing="0"/>
              <w:ind w:left="0" w:right="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eastAsia="宋体" w:cs="宋体"/>
                <w:color w:val="000000"/>
                <w:sz w:val="24"/>
                <w:szCs w:val="24"/>
                <w:highlight w:val="none"/>
              </w:rPr>
              <w:t>总报价不得高于采购人公布的数额，否则按照无效标处理</w:t>
            </w:r>
          </w:p>
        </w:tc>
      </w:tr>
    </w:tbl>
    <w:p w14:paraId="67159E35">
      <w:pPr>
        <w:pageBreakBefore w:val="0"/>
        <w:widowControl w:val="0"/>
        <w:kinsoku/>
        <w:wordWrap w:val="0"/>
        <w:overflowPunct/>
        <w:topLinePunct w:val="0"/>
        <w:bidi w:val="0"/>
        <w:spacing w:line="360" w:lineRule="auto"/>
        <w:jc w:val="both"/>
        <w:rPr>
          <w:rFonts w:hint="eastAsia" w:ascii="宋体" w:hAnsi="宋体" w:cs="宋体"/>
          <w:b/>
          <w:bCs/>
          <w:sz w:val="32"/>
          <w:szCs w:val="32"/>
        </w:rPr>
      </w:pPr>
    </w:p>
    <w:p w14:paraId="44578CE1">
      <w:pPr>
        <w:pageBreakBefore w:val="0"/>
        <w:widowControl w:val="0"/>
        <w:kinsoku/>
        <w:wordWrap w:val="0"/>
        <w:overflowPunct/>
        <w:topLinePunct w:val="0"/>
        <w:bidi w:val="0"/>
        <w:spacing w:line="360" w:lineRule="auto"/>
        <w:jc w:val="center"/>
        <w:rPr>
          <w:rFonts w:hint="eastAsia" w:ascii="宋体" w:hAnsi="宋体" w:cs="宋体"/>
          <w:b/>
          <w:bCs/>
          <w:sz w:val="32"/>
          <w:szCs w:val="32"/>
        </w:rPr>
      </w:pPr>
    </w:p>
    <w:p w14:paraId="4F788D53">
      <w:pPr>
        <w:pageBreakBefore w:val="0"/>
        <w:widowControl w:val="0"/>
        <w:kinsoku/>
        <w:wordWrap w:val="0"/>
        <w:overflowPunct/>
        <w:topLinePunct w:val="0"/>
        <w:bidi w:val="0"/>
        <w:spacing w:line="360" w:lineRule="auto"/>
        <w:jc w:val="center"/>
        <w:rPr>
          <w:rFonts w:hint="eastAsia" w:ascii="宋体" w:hAnsi="宋体" w:cs="宋体"/>
          <w:b/>
          <w:bCs/>
          <w:sz w:val="32"/>
          <w:szCs w:val="32"/>
        </w:rPr>
      </w:pPr>
    </w:p>
    <w:p w14:paraId="6CB24717">
      <w:pPr>
        <w:pStyle w:val="20"/>
        <w:rPr>
          <w:rFonts w:hint="eastAsia" w:ascii="宋体" w:hAnsi="宋体" w:cs="宋体"/>
          <w:b/>
          <w:bCs/>
          <w:sz w:val="32"/>
          <w:szCs w:val="32"/>
        </w:rPr>
      </w:pPr>
    </w:p>
    <w:p w14:paraId="5CA3D9E7">
      <w:pPr>
        <w:pStyle w:val="20"/>
        <w:rPr>
          <w:rFonts w:hint="eastAsia" w:ascii="宋体" w:hAnsi="宋体" w:cs="宋体"/>
          <w:b/>
          <w:bCs/>
          <w:sz w:val="32"/>
          <w:szCs w:val="32"/>
        </w:rPr>
      </w:pPr>
    </w:p>
    <w:p w14:paraId="2A2A845C">
      <w:pPr>
        <w:pageBreakBefore w:val="0"/>
        <w:widowControl w:val="0"/>
        <w:kinsoku/>
        <w:wordWrap w:val="0"/>
        <w:overflowPunct/>
        <w:topLinePunct w:val="0"/>
        <w:bidi w:val="0"/>
        <w:spacing w:line="360" w:lineRule="auto"/>
        <w:jc w:val="both"/>
        <w:rPr>
          <w:rFonts w:hint="eastAsia" w:ascii="宋体" w:hAnsi="宋体" w:cs="宋体"/>
          <w:b/>
          <w:bCs/>
          <w:sz w:val="32"/>
          <w:szCs w:val="32"/>
        </w:rPr>
      </w:pPr>
    </w:p>
    <w:p w14:paraId="16D54F77">
      <w:pPr>
        <w:pageBreakBefore w:val="0"/>
        <w:widowControl w:val="0"/>
        <w:kinsoku/>
        <w:wordWrap w:val="0"/>
        <w:overflowPunct/>
        <w:topLinePunct w:val="0"/>
        <w:bidi w:val="0"/>
        <w:spacing w:line="360" w:lineRule="auto"/>
        <w:jc w:val="center"/>
        <w:rPr>
          <w:rFonts w:hint="eastAsia" w:ascii="宋体" w:hAnsi="宋体" w:cs="宋体"/>
          <w:b/>
          <w:bCs/>
          <w:sz w:val="32"/>
          <w:szCs w:val="32"/>
        </w:rPr>
      </w:pPr>
      <w:r>
        <w:rPr>
          <w:rFonts w:hint="eastAsia" w:ascii="宋体" w:hAnsi="宋体" w:cs="宋体"/>
          <w:b/>
          <w:bCs/>
          <w:sz w:val="32"/>
          <w:szCs w:val="32"/>
        </w:rPr>
        <w:t>评分标准</w:t>
      </w:r>
    </w:p>
    <w:tbl>
      <w:tblPr>
        <w:tblStyle w:val="15"/>
        <w:tblW w:w="10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945"/>
        <w:gridCol w:w="1663"/>
        <w:gridCol w:w="6735"/>
      </w:tblGrid>
      <w:tr w14:paraId="3CA7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350" w:type="dxa"/>
            <w:gridSpan w:val="3"/>
            <w:noWrap w:val="0"/>
            <w:vAlign w:val="center"/>
          </w:tcPr>
          <w:p w14:paraId="1AC2CC33">
            <w:pPr>
              <w:keepNext w:val="0"/>
              <w:keepLines w:val="0"/>
              <w:pageBreakBefore w:val="0"/>
              <w:widowControl w:val="0"/>
              <w:suppressLineNumbers w:val="0"/>
              <w:kinsoku/>
              <w:wordWrap w:val="0"/>
              <w:overflowPunct/>
              <w:topLinePunct w:val="0"/>
              <w:bidi w:val="0"/>
              <w:spacing w:before="156" w:beforeLines="50" w:beforeAutospacing="0" w:after="156" w:afterLines="50" w:afterAutospacing="0"/>
              <w:ind w:left="0" w:right="0"/>
              <w:jc w:val="center"/>
              <w:rPr>
                <w:rFonts w:hint="default" w:ascii="宋体" w:hAnsi="宋体"/>
                <w:b/>
                <w:color w:val="000000"/>
                <w:sz w:val="24"/>
                <w:szCs w:val="24"/>
              </w:rPr>
            </w:pPr>
            <w:r>
              <w:rPr>
                <w:rFonts w:hint="eastAsia" w:ascii="宋体" w:hAnsi="宋体"/>
                <w:b/>
                <w:color w:val="000000"/>
                <w:sz w:val="24"/>
                <w:szCs w:val="24"/>
              </w:rPr>
              <w:t>条款内容</w:t>
            </w:r>
          </w:p>
        </w:tc>
        <w:tc>
          <w:tcPr>
            <w:tcW w:w="6735" w:type="dxa"/>
            <w:noWrap w:val="0"/>
            <w:vAlign w:val="center"/>
          </w:tcPr>
          <w:p w14:paraId="07F6178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编列内容</w:t>
            </w:r>
          </w:p>
        </w:tc>
      </w:tr>
      <w:tr w14:paraId="7F4A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3350" w:type="dxa"/>
            <w:gridSpan w:val="3"/>
            <w:noWrap w:val="0"/>
            <w:vAlign w:val="center"/>
          </w:tcPr>
          <w:p w14:paraId="23C0E4A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r>
              <w:rPr>
                <w:rFonts w:hint="eastAsia" w:ascii="宋体" w:hAnsi="宋体"/>
                <w:color w:val="000000"/>
                <w:sz w:val="24"/>
                <w:szCs w:val="24"/>
              </w:rPr>
              <w:t>分值构成</w:t>
            </w:r>
          </w:p>
          <w:p w14:paraId="29BF51E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r>
              <w:rPr>
                <w:rFonts w:hint="eastAsia" w:ascii="宋体" w:hAnsi="宋体"/>
                <w:color w:val="000000"/>
                <w:sz w:val="24"/>
                <w:szCs w:val="24"/>
              </w:rPr>
              <w:t>(总分100分)</w:t>
            </w:r>
          </w:p>
        </w:tc>
        <w:tc>
          <w:tcPr>
            <w:tcW w:w="6735" w:type="dxa"/>
            <w:noWrap w:val="0"/>
            <w:vAlign w:val="center"/>
          </w:tcPr>
          <w:p w14:paraId="129B3087">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4"/>
              </w:rPr>
            </w:pPr>
            <w:r>
              <w:rPr>
                <w:rFonts w:hint="eastAsia" w:ascii="宋体" w:hAnsi="宋体"/>
                <w:color w:val="000000"/>
                <w:sz w:val="24"/>
                <w:szCs w:val="24"/>
              </w:rPr>
              <w:t>技术</w:t>
            </w:r>
            <w:r>
              <w:rPr>
                <w:rFonts w:hint="eastAsia" w:ascii="宋体" w:hAnsi="宋体"/>
                <w:color w:val="000000"/>
                <w:sz w:val="24"/>
                <w:szCs w:val="24"/>
                <w:lang w:val="en-US" w:eastAsia="zh-CN"/>
              </w:rPr>
              <w:t>部分</w:t>
            </w:r>
            <w:r>
              <w:rPr>
                <w:rFonts w:hint="eastAsia" w:ascii="宋体" w:hAnsi="宋体"/>
                <w:color w:val="000000"/>
                <w:sz w:val="24"/>
                <w:szCs w:val="24"/>
              </w:rPr>
              <w:t>：</w:t>
            </w:r>
            <w:r>
              <w:rPr>
                <w:rFonts w:hint="eastAsia" w:ascii="宋体" w:hAnsi="宋体"/>
                <w:color w:val="000000"/>
                <w:sz w:val="24"/>
                <w:szCs w:val="24"/>
                <w:u w:val="single"/>
              </w:rPr>
              <w:t xml:space="preserve">  </w:t>
            </w:r>
            <w:r>
              <w:rPr>
                <w:rFonts w:hint="eastAsia" w:ascii="宋体" w:hAnsi="宋体"/>
                <w:color w:val="000000"/>
                <w:sz w:val="24"/>
                <w:szCs w:val="24"/>
                <w:u w:val="single"/>
                <w:lang w:val="en-US" w:eastAsia="zh-CN"/>
              </w:rPr>
              <w:t>50</w:t>
            </w:r>
            <w:r>
              <w:rPr>
                <w:rFonts w:hint="eastAsia" w:ascii="宋体" w:hAnsi="宋体"/>
                <w:color w:val="000000"/>
                <w:sz w:val="24"/>
                <w:szCs w:val="24"/>
                <w:u w:val="single"/>
              </w:rPr>
              <w:t xml:space="preserve"> 分</w:t>
            </w:r>
          </w:p>
          <w:p w14:paraId="0E6CA3D5">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4"/>
              </w:rPr>
            </w:pPr>
            <w:r>
              <w:rPr>
                <w:rFonts w:hint="eastAsia" w:ascii="宋体" w:hAnsi="宋体"/>
                <w:color w:val="000000"/>
                <w:sz w:val="24"/>
                <w:szCs w:val="24"/>
              </w:rPr>
              <w:t>投标报价：</w:t>
            </w:r>
            <w:r>
              <w:rPr>
                <w:rFonts w:hint="eastAsia" w:ascii="宋体" w:hAnsi="宋体"/>
                <w:color w:val="000000"/>
                <w:sz w:val="24"/>
                <w:szCs w:val="24"/>
                <w:u w:val="single"/>
              </w:rPr>
              <w:t xml:space="preserve">  30 分</w:t>
            </w:r>
          </w:p>
          <w:p w14:paraId="45AD6856">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4"/>
              </w:rPr>
            </w:pPr>
            <w:r>
              <w:rPr>
                <w:rFonts w:hint="eastAsia" w:ascii="宋体" w:hAnsi="宋体"/>
                <w:color w:val="000000"/>
                <w:sz w:val="24"/>
                <w:szCs w:val="24"/>
                <w:u w:val="none"/>
                <w:lang w:val="en-US" w:eastAsia="zh-CN"/>
              </w:rPr>
              <w:t>商务部分</w:t>
            </w:r>
            <w:r>
              <w:rPr>
                <w:rFonts w:hint="eastAsia" w:ascii="宋体" w:hAnsi="宋体"/>
                <w:color w:val="000000"/>
                <w:sz w:val="24"/>
                <w:szCs w:val="24"/>
                <w:u w:val="none"/>
                <w:lang w:eastAsia="zh-CN"/>
              </w:rPr>
              <w:t>：</w:t>
            </w:r>
            <w:r>
              <w:rPr>
                <w:rFonts w:hint="eastAsia" w:ascii="宋体" w:hAnsi="宋体"/>
                <w:color w:val="000000"/>
                <w:sz w:val="24"/>
                <w:szCs w:val="24"/>
                <w:u w:val="single"/>
              </w:rPr>
              <w:t xml:space="preserve"> </w:t>
            </w:r>
            <w:r>
              <w:rPr>
                <w:rFonts w:hint="eastAsia" w:ascii="宋体" w:hAnsi="宋体"/>
                <w:color w:val="000000"/>
                <w:sz w:val="24"/>
                <w:szCs w:val="24"/>
                <w:u w:val="single"/>
                <w:lang w:val="en-US" w:eastAsia="zh-CN"/>
              </w:rPr>
              <w:t xml:space="preserve"> </w:t>
            </w:r>
            <w:r>
              <w:rPr>
                <w:rFonts w:hint="eastAsia" w:ascii="宋体" w:hAnsi="宋体"/>
                <w:color w:val="000000"/>
                <w:sz w:val="24"/>
                <w:szCs w:val="24"/>
                <w:u w:val="single"/>
              </w:rPr>
              <w:t>2</w:t>
            </w:r>
            <w:r>
              <w:rPr>
                <w:rFonts w:hint="eastAsia" w:ascii="宋体" w:hAnsi="宋体"/>
                <w:color w:val="000000"/>
                <w:sz w:val="24"/>
                <w:szCs w:val="24"/>
                <w:u w:val="single"/>
                <w:lang w:val="en-US" w:eastAsia="zh-CN"/>
              </w:rPr>
              <w:t>0</w:t>
            </w:r>
            <w:r>
              <w:rPr>
                <w:rFonts w:hint="eastAsia" w:ascii="宋体" w:hAnsi="宋体"/>
                <w:color w:val="000000"/>
                <w:sz w:val="24"/>
                <w:szCs w:val="24"/>
                <w:u w:val="single"/>
              </w:rPr>
              <w:t xml:space="preserve"> 分</w:t>
            </w:r>
          </w:p>
        </w:tc>
      </w:tr>
      <w:tr w14:paraId="5490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87" w:type="dxa"/>
            <w:gridSpan w:val="2"/>
            <w:noWrap w:val="0"/>
            <w:vAlign w:val="center"/>
          </w:tcPr>
          <w:p w14:paraId="72616D7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r>
              <w:rPr>
                <w:rFonts w:hint="eastAsia" w:ascii="宋体" w:hAnsi="宋体"/>
                <w:b/>
                <w:color w:val="000000"/>
                <w:sz w:val="24"/>
                <w:szCs w:val="24"/>
              </w:rPr>
              <w:t>条款号</w:t>
            </w:r>
          </w:p>
        </w:tc>
        <w:tc>
          <w:tcPr>
            <w:tcW w:w="1663" w:type="dxa"/>
            <w:noWrap w:val="0"/>
            <w:vAlign w:val="center"/>
          </w:tcPr>
          <w:p w14:paraId="1A3EAF1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评分因素</w:t>
            </w:r>
          </w:p>
        </w:tc>
        <w:tc>
          <w:tcPr>
            <w:tcW w:w="6735" w:type="dxa"/>
            <w:noWrap w:val="0"/>
            <w:vAlign w:val="center"/>
          </w:tcPr>
          <w:p w14:paraId="02D5E309">
            <w:pPr>
              <w:keepNext w:val="0"/>
              <w:keepLines w:val="0"/>
              <w:pageBreakBefore w:val="0"/>
              <w:widowControl w:val="0"/>
              <w:suppressLineNumbers w:val="0"/>
              <w:kinsoku/>
              <w:wordWrap w:val="0"/>
              <w:overflowPunct/>
              <w:topLinePunct w:val="0"/>
              <w:bidi w:val="0"/>
              <w:spacing w:before="156" w:beforeLines="50" w:beforeAutospacing="0" w:after="156" w:afterLines="50" w:afterAutospacing="0"/>
              <w:ind w:left="0" w:right="0"/>
              <w:jc w:val="center"/>
              <w:rPr>
                <w:rFonts w:hint="default" w:ascii="宋体" w:hAnsi="宋体"/>
                <w:color w:val="000000"/>
                <w:sz w:val="24"/>
                <w:szCs w:val="24"/>
              </w:rPr>
            </w:pPr>
            <w:r>
              <w:rPr>
                <w:rFonts w:hint="eastAsia" w:ascii="宋体" w:hAnsi="宋体"/>
                <w:b/>
                <w:color w:val="000000"/>
                <w:sz w:val="24"/>
                <w:szCs w:val="24"/>
              </w:rPr>
              <w:t>评分标准</w:t>
            </w:r>
          </w:p>
        </w:tc>
      </w:tr>
      <w:tr w14:paraId="7D80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exact"/>
          <w:jc w:val="center"/>
        </w:trPr>
        <w:tc>
          <w:tcPr>
            <w:tcW w:w="742" w:type="dxa"/>
            <w:vMerge w:val="restart"/>
            <w:noWrap w:val="0"/>
            <w:vAlign w:val="center"/>
          </w:tcPr>
          <w:p w14:paraId="7E9A192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eastAsia="宋体"/>
                <w:color w:val="000000"/>
                <w:sz w:val="24"/>
                <w:szCs w:val="24"/>
                <w:lang w:eastAsia="zh-CN"/>
              </w:rPr>
            </w:pPr>
            <w:r>
              <w:rPr>
                <w:rFonts w:hint="eastAsia" w:ascii="宋体" w:hAnsi="宋体"/>
                <w:color w:val="000000"/>
                <w:sz w:val="24"/>
                <w:szCs w:val="24"/>
                <w:lang w:val="en-US" w:eastAsia="zh-CN"/>
              </w:rPr>
              <w:t>1</w:t>
            </w:r>
          </w:p>
        </w:tc>
        <w:tc>
          <w:tcPr>
            <w:tcW w:w="945" w:type="dxa"/>
            <w:vMerge w:val="restart"/>
            <w:noWrap w:val="0"/>
            <w:vAlign w:val="center"/>
          </w:tcPr>
          <w:p w14:paraId="6082E71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4"/>
              </w:rPr>
            </w:pPr>
            <w:r>
              <w:rPr>
                <w:rFonts w:hint="eastAsia" w:ascii="宋体" w:hAnsi="宋体"/>
                <w:color w:val="000000"/>
                <w:sz w:val="24"/>
                <w:szCs w:val="24"/>
              </w:rPr>
              <w:t>技术</w:t>
            </w:r>
          </w:p>
          <w:p w14:paraId="0F3A50F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部分</w:t>
            </w:r>
          </w:p>
          <w:p w14:paraId="0DE0653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r>
              <w:rPr>
                <w:rFonts w:hint="eastAsia" w:ascii="宋体" w:hAnsi="宋体"/>
                <w:color w:val="000000"/>
                <w:sz w:val="24"/>
                <w:szCs w:val="24"/>
                <w:lang w:val="en-US" w:eastAsia="zh-CN"/>
              </w:rPr>
              <w:t>50</w:t>
            </w:r>
            <w:r>
              <w:rPr>
                <w:rFonts w:hint="eastAsia" w:ascii="宋体" w:hAnsi="宋体"/>
                <w:color w:val="000000"/>
                <w:sz w:val="24"/>
                <w:szCs w:val="24"/>
              </w:rPr>
              <w:t>分</w:t>
            </w:r>
          </w:p>
        </w:tc>
        <w:tc>
          <w:tcPr>
            <w:tcW w:w="1663" w:type="dxa"/>
            <w:noWrap w:val="0"/>
            <w:vAlign w:val="center"/>
          </w:tcPr>
          <w:p w14:paraId="4C88001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s="宋体"/>
                <w:kern w:val="0"/>
                <w:sz w:val="24"/>
                <w:szCs w:val="24"/>
              </w:rPr>
            </w:pPr>
            <w:r>
              <w:rPr>
                <w:rFonts w:hint="eastAsia" w:ascii="宋体" w:hAnsi="宋体" w:cs="宋体"/>
                <w:kern w:val="0"/>
                <w:sz w:val="24"/>
                <w:szCs w:val="24"/>
              </w:rPr>
              <w:t>内容完整性和编制水平</w:t>
            </w:r>
          </w:p>
          <w:p w14:paraId="2136671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eastAsia="宋体"/>
                <w:color w:val="000000"/>
                <w:sz w:val="24"/>
                <w:szCs w:val="24"/>
                <w:lang w:eastAsia="zh-CN"/>
              </w:rPr>
            </w:pPr>
            <w:r>
              <w:rPr>
                <w:rFonts w:hint="eastAsia" w:ascii="宋体" w:hAnsi="宋体" w:cs="宋体"/>
                <w:kern w:val="0"/>
                <w:sz w:val="24"/>
                <w:szCs w:val="24"/>
                <w:lang w:val="en-US" w:eastAsia="zh-CN"/>
              </w:rPr>
              <w:t xml:space="preserve"> </w:t>
            </w:r>
            <w:r>
              <w:rPr>
                <w:rFonts w:hint="eastAsia" w:ascii="宋体" w:hAnsi="宋体" w:cs="宋体"/>
                <w:kern w:val="0"/>
                <w:sz w:val="24"/>
                <w:szCs w:val="24"/>
                <w:lang w:eastAsia="zh-CN"/>
              </w:rPr>
              <w:t>（</w:t>
            </w:r>
            <w:r>
              <w:rPr>
                <w:rFonts w:hint="eastAsia" w:ascii="宋体" w:hAnsi="宋体" w:cs="宋体"/>
                <w:kern w:val="0"/>
                <w:sz w:val="24"/>
                <w:szCs w:val="24"/>
                <w:lang w:val="en-US" w:eastAsia="zh-CN"/>
              </w:rPr>
              <w:t>6分</w:t>
            </w:r>
            <w:r>
              <w:rPr>
                <w:rFonts w:hint="eastAsia" w:ascii="宋体" w:hAnsi="宋体" w:cs="宋体"/>
                <w:kern w:val="0"/>
                <w:sz w:val="24"/>
                <w:szCs w:val="24"/>
                <w:lang w:eastAsia="zh-CN"/>
              </w:rPr>
              <w:t>）</w:t>
            </w:r>
          </w:p>
        </w:tc>
        <w:tc>
          <w:tcPr>
            <w:tcW w:w="6735" w:type="dxa"/>
            <w:noWrap w:val="0"/>
            <w:vAlign w:val="center"/>
          </w:tcPr>
          <w:p w14:paraId="54299CD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编制的主要内容完整、科学、优于磋商文件的要求的得6分</w:t>
            </w:r>
            <w:r>
              <w:rPr>
                <w:rFonts w:hint="eastAsia" w:ascii="宋体" w:hAnsi="宋体" w:eastAsia="宋体" w:cs="宋体"/>
                <w:kern w:val="0"/>
                <w:sz w:val="24"/>
                <w:szCs w:val="24"/>
                <w:lang w:eastAsia="zh-CN"/>
              </w:rPr>
              <w:t>；</w:t>
            </w:r>
          </w:p>
          <w:p w14:paraId="0BB11E8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编制的</w:t>
            </w:r>
            <w:r>
              <w:rPr>
                <w:rFonts w:hint="eastAsia" w:ascii="宋体" w:hAnsi="宋体" w:eastAsia="宋体" w:cs="宋体"/>
                <w:kern w:val="0"/>
                <w:sz w:val="24"/>
                <w:szCs w:val="24"/>
                <w:lang w:val="en-US" w:eastAsia="zh-CN"/>
              </w:rPr>
              <w:t>主要内容基本完整、</w:t>
            </w:r>
            <w:r>
              <w:rPr>
                <w:rFonts w:hint="eastAsia" w:ascii="宋体" w:hAnsi="宋体" w:eastAsia="宋体" w:cs="宋体"/>
                <w:kern w:val="0"/>
                <w:sz w:val="24"/>
                <w:szCs w:val="24"/>
              </w:rPr>
              <w:t>切实可行的得4分</w:t>
            </w:r>
            <w:r>
              <w:rPr>
                <w:rFonts w:hint="eastAsia" w:ascii="宋体" w:hAnsi="宋体" w:eastAsia="宋体" w:cs="宋体"/>
                <w:kern w:val="0"/>
                <w:sz w:val="24"/>
                <w:szCs w:val="24"/>
                <w:lang w:eastAsia="zh-CN"/>
              </w:rPr>
              <w:t>；</w:t>
            </w:r>
          </w:p>
          <w:p w14:paraId="3BAA280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3、编制的主要内容</w:t>
            </w:r>
            <w:r>
              <w:rPr>
                <w:rFonts w:hint="eastAsia" w:ascii="宋体" w:hAnsi="宋体" w:eastAsia="宋体" w:cs="宋体"/>
                <w:kern w:val="0"/>
                <w:sz w:val="24"/>
                <w:szCs w:val="24"/>
                <w:lang w:val="en-US" w:eastAsia="zh-CN"/>
              </w:rPr>
              <w:t>一般</w:t>
            </w:r>
            <w:r>
              <w:rPr>
                <w:rFonts w:hint="eastAsia" w:ascii="宋体" w:hAnsi="宋体" w:eastAsia="宋体" w:cs="宋体"/>
                <w:kern w:val="0"/>
                <w:sz w:val="24"/>
                <w:szCs w:val="24"/>
              </w:rPr>
              <w:t>，满足</w:t>
            </w:r>
            <w:r>
              <w:rPr>
                <w:rFonts w:hint="eastAsia" w:ascii="宋体" w:hAnsi="宋体" w:eastAsia="宋体" w:cs="宋体"/>
                <w:kern w:val="0"/>
                <w:sz w:val="24"/>
                <w:szCs w:val="24"/>
                <w:lang w:eastAsia="zh-CN"/>
              </w:rPr>
              <w:t>竞争性磋商文件</w:t>
            </w:r>
            <w:r>
              <w:rPr>
                <w:rFonts w:hint="eastAsia" w:ascii="宋体" w:hAnsi="宋体" w:eastAsia="宋体" w:cs="宋体"/>
                <w:kern w:val="0"/>
                <w:sz w:val="24"/>
                <w:szCs w:val="24"/>
              </w:rPr>
              <w:t>要求的得2分</w:t>
            </w:r>
            <w:r>
              <w:rPr>
                <w:rFonts w:hint="eastAsia" w:ascii="宋体" w:hAnsi="宋体" w:eastAsia="宋体" w:cs="宋体"/>
                <w:kern w:val="0"/>
                <w:sz w:val="24"/>
                <w:szCs w:val="24"/>
                <w:lang w:eastAsia="zh-CN"/>
              </w:rPr>
              <w:t>；</w:t>
            </w:r>
          </w:p>
          <w:p w14:paraId="6A08877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7AC7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exact"/>
          <w:jc w:val="center"/>
        </w:trPr>
        <w:tc>
          <w:tcPr>
            <w:tcW w:w="742" w:type="dxa"/>
            <w:vMerge w:val="continue"/>
            <w:noWrap w:val="0"/>
            <w:vAlign w:val="center"/>
          </w:tcPr>
          <w:p w14:paraId="519C72E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945" w:type="dxa"/>
            <w:vMerge w:val="continue"/>
            <w:noWrap w:val="0"/>
            <w:vAlign w:val="center"/>
          </w:tcPr>
          <w:p w14:paraId="0E62597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1663" w:type="dxa"/>
            <w:noWrap w:val="0"/>
            <w:vAlign w:val="center"/>
          </w:tcPr>
          <w:p w14:paraId="05F1EC7A">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施工方案与技术措施</w:t>
            </w:r>
          </w:p>
          <w:p w14:paraId="61D86640">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cs="宋体"/>
                <w:kern w:val="0"/>
                <w:sz w:val="24"/>
                <w:szCs w:val="24"/>
              </w:rPr>
            </w:pPr>
            <w:r>
              <w:rPr>
                <w:rFonts w:hint="eastAsia" w:ascii="宋体" w:hAnsi="宋体" w:eastAsia="宋体" w:cs="宋体"/>
                <w:kern w:val="0"/>
                <w:sz w:val="24"/>
                <w:szCs w:val="24"/>
                <w:lang w:val="en-US" w:eastAsia="zh-CN"/>
              </w:rPr>
              <w:t>（8分）</w:t>
            </w:r>
          </w:p>
        </w:tc>
        <w:tc>
          <w:tcPr>
            <w:tcW w:w="6735" w:type="dxa"/>
            <w:noWrap w:val="0"/>
            <w:vAlign w:val="center"/>
          </w:tcPr>
          <w:p w14:paraId="1BDF1B6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rPr>
              <w:t>施工方案总体安排完整、科学运用先进、全面，符合项目特点、施工工艺及机械，符合施工要求的得8分；</w:t>
            </w:r>
          </w:p>
          <w:p w14:paraId="2A039476">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rPr>
              <w:t>施工方案安排基本全面、可行，基本合法有效的得5分；</w:t>
            </w:r>
          </w:p>
          <w:p w14:paraId="1DD4BA37">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rPr>
              <w:t>施工方案总体安排简略、一般的得3分；</w:t>
            </w:r>
          </w:p>
          <w:p w14:paraId="723CD80D">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default" w:ascii="宋体" w:hAnsi="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5A2E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exact"/>
          <w:jc w:val="center"/>
        </w:trPr>
        <w:tc>
          <w:tcPr>
            <w:tcW w:w="742" w:type="dxa"/>
            <w:vMerge w:val="continue"/>
            <w:noWrap w:val="0"/>
            <w:vAlign w:val="center"/>
          </w:tcPr>
          <w:p w14:paraId="2808F24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945" w:type="dxa"/>
            <w:vMerge w:val="continue"/>
            <w:noWrap w:val="0"/>
            <w:vAlign w:val="center"/>
          </w:tcPr>
          <w:p w14:paraId="35A287C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1663" w:type="dxa"/>
            <w:noWrap w:val="0"/>
            <w:vAlign w:val="center"/>
          </w:tcPr>
          <w:p w14:paraId="294B6D6D">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质量管理体系与措施</w:t>
            </w:r>
          </w:p>
          <w:p w14:paraId="6D31978C">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cs="宋体"/>
                <w:kern w:val="0"/>
                <w:sz w:val="24"/>
                <w:szCs w:val="24"/>
              </w:rPr>
            </w:pPr>
            <w:r>
              <w:rPr>
                <w:rFonts w:hint="eastAsia" w:ascii="宋体" w:hAnsi="宋体" w:eastAsia="宋体" w:cs="宋体"/>
                <w:kern w:val="0"/>
                <w:sz w:val="24"/>
                <w:szCs w:val="24"/>
                <w:lang w:val="en-US" w:eastAsia="zh-CN"/>
              </w:rPr>
              <w:t>（8分）</w:t>
            </w:r>
          </w:p>
        </w:tc>
        <w:tc>
          <w:tcPr>
            <w:tcW w:w="6735" w:type="dxa"/>
            <w:noWrap w:val="0"/>
            <w:vAlign w:val="center"/>
          </w:tcPr>
          <w:p w14:paraId="2927251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rPr>
              <w:t>质量管理组织机构形式合理，质量保证措施完整得力、经济、安全、切实可行的得8分；</w:t>
            </w:r>
          </w:p>
          <w:p w14:paraId="5F4CDEB1">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2、质量管理组织机构形式基本合理，质量保证措施基本完整的得5分；</w:t>
            </w:r>
          </w:p>
          <w:p w14:paraId="09586EF5">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default" w:ascii="宋体" w:hAnsi="宋体" w:cs="宋体"/>
                <w:kern w:val="0"/>
                <w:sz w:val="24"/>
                <w:szCs w:val="24"/>
              </w:rPr>
            </w:pPr>
            <w:r>
              <w:rPr>
                <w:rFonts w:hint="eastAsia" w:ascii="宋体" w:hAnsi="宋体" w:eastAsia="宋体" w:cs="宋体"/>
                <w:kern w:val="0"/>
                <w:sz w:val="24"/>
                <w:szCs w:val="24"/>
                <w:lang w:val="en-US" w:eastAsia="zh-CN"/>
              </w:rPr>
              <w:t>3、质量管理组织机构形式不太明确，措施简略、一般的得3分；4、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1728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exact"/>
          <w:jc w:val="center"/>
        </w:trPr>
        <w:tc>
          <w:tcPr>
            <w:tcW w:w="742" w:type="dxa"/>
            <w:vMerge w:val="continue"/>
            <w:noWrap w:val="0"/>
            <w:vAlign w:val="center"/>
          </w:tcPr>
          <w:p w14:paraId="02C789D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945" w:type="dxa"/>
            <w:vMerge w:val="continue"/>
            <w:noWrap w:val="0"/>
            <w:vAlign w:val="center"/>
          </w:tcPr>
          <w:p w14:paraId="3FA8581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1663" w:type="dxa"/>
            <w:noWrap w:val="0"/>
            <w:vAlign w:val="center"/>
          </w:tcPr>
          <w:p w14:paraId="2B529F79">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安全管理体系与措施</w:t>
            </w:r>
          </w:p>
          <w:p w14:paraId="667019EC">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cs="宋体"/>
                <w:kern w:val="0"/>
                <w:sz w:val="24"/>
                <w:szCs w:val="24"/>
              </w:rPr>
            </w:pPr>
            <w:r>
              <w:rPr>
                <w:rFonts w:hint="eastAsia" w:ascii="宋体" w:hAnsi="宋体" w:eastAsia="宋体" w:cs="宋体"/>
                <w:kern w:val="0"/>
                <w:sz w:val="24"/>
                <w:szCs w:val="24"/>
                <w:lang w:val="en-US" w:eastAsia="zh-CN"/>
              </w:rPr>
              <w:t>（6分）</w:t>
            </w:r>
          </w:p>
        </w:tc>
        <w:tc>
          <w:tcPr>
            <w:tcW w:w="6735" w:type="dxa"/>
            <w:noWrap w:val="0"/>
            <w:vAlign w:val="center"/>
          </w:tcPr>
          <w:p w14:paraId="1C9D084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rPr>
              <w:t>安全管理体系和措施合理完整、安全管理制度严谨可行的得6分；</w:t>
            </w:r>
          </w:p>
          <w:p w14:paraId="1358B000">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2、安全管理体系和措施基本合理、安全管理制度基本可行的得4分；</w:t>
            </w:r>
          </w:p>
          <w:p w14:paraId="16886610">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3、安全管理体系和措施简略、一般的得2分；</w:t>
            </w:r>
          </w:p>
          <w:p w14:paraId="2748C8BC">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default" w:ascii="宋体" w:hAnsi="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0B3B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exact"/>
          <w:jc w:val="center"/>
        </w:trPr>
        <w:tc>
          <w:tcPr>
            <w:tcW w:w="742" w:type="dxa"/>
            <w:vMerge w:val="continue"/>
            <w:noWrap w:val="0"/>
            <w:vAlign w:val="center"/>
          </w:tcPr>
          <w:p w14:paraId="70FEF16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945" w:type="dxa"/>
            <w:vMerge w:val="continue"/>
            <w:noWrap w:val="0"/>
            <w:vAlign w:val="center"/>
          </w:tcPr>
          <w:p w14:paraId="0D24BEA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1663" w:type="dxa"/>
            <w:noWrap w:val="0"/>
            <w:vAlign w:val="center"/>
          </w:tcPr>
          <w:p w14:paraId="748781C1">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工程进度计划与措施</w:t>
            </w:r>
          </w:p>
          <w:p w14:paraId="3C6CAC46">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cs="宋体"/>
                <w:kern w:val="0"/>
                <w:sz w:val="24"/>
                <w:szCs w:val="24"/>
              </w:rPr>
            </w:pPr>
            <w:r>
              <w:rPr>
                <w:rFonts w:hint="eastAsia" w:ascii="宋体" w:hAnsi="宋体" w:eastAsia="宋体" w:cs="宋体"/>
                <w:kern w:val="0"/>
                <w:sz w:val="24"/>
                <w:szCs w:val="24"/>
                <w:lang w:val="en-US" w:eastAsia="zh-CN"/>
              </w:rPr>
              <w:t>（7分）</w:t>
            </w:r>
          </w:p>
        </w:tc>
        <w:tc>
          <w:tcPr>
            <w:tcW w:w="6735" w:type="dxa"/>
            <w:noWrap w:val="0"/>
            <w:vAlign w:val="center"/>
          </w:tcPr>
          <w:p w14:paraId="604CFB63">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rPr>
              <w:t>工期承诺优于竞争性磋商文件要求，工期保证措施科学、合理且有针对性的得7分；</w:t>
            </w:r>
          </w:p>
          <w:p w14:paraId="4A7E4309">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2、工期承诺满足竞争性磋商文件要求，工期保证措施基本科学、合理的得4分；</w:t>
            </w:r>
          </w:p>
          <w:p w14:paraId="4A1D093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3、工程进度计划简略、一般的得2分；</w:t>
            </w:r>
          </w:p>
          <w:p w14:paraId="01C8431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default" w:ascii="宋体" w:hAnsi="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1AA9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exact"/>
          <w:jc w:val="center"/>
        </w:trPr>
        <w:tc>
          <w:tcPr>
            <w:tcW w:w="742" w:type="dxa"/>
            <w:vMerge w:val="continue"/>
            <w:noWrap w:val="0"/>
            <w:vAlign w:val="center"/>
          </w:tcPr>
          <w:p w14:paraId="1AA35B5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945" w:type="dxa"/>
            <w:vMerge w:val="continue"/>
            <w:noWrap w:val="0"/>
            <w:vAlign w:val="center"/>
          </w:tcPr>
          <w:p w14:paraId="52E2F30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1663" w:type="dxa"/>
            <w:noWrap w:val="0"/>
            <w:vAlign w:val="center"/>
          </w:tcPr>
          <w:p w14:paraId="135AF69F">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资源配备计划</w:t>
            </w:r>
          </w:p>
          <w:p w14:paraId="770AA8CD">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cs="宋体"/>
                <w:kern w:val="0"/>
                <w:sz w:val="24"/>
                <w:szCs w:val="24"/>
              </w:rPr>
            </w:pPr>
            <w:r>
              <w:rPr>
                <w:rFonts w:hint="eastAsia" w:ascii="宋体" w:hAnsi="宋体" w:eastAsia="宋体" w:cs="宋体"/>
                <w:kern w:val="0"/>
                <w:sz w:val="24"/>
                <w:szCs w:val="24"/>
                <w:lang w:val="en-US" w:eastAsia="zh-CN"/>
              </w:rPr>
              <w:t>（8分）</w:t>
            </w:r>
          </w:p>
        </w:tc>
        <w:tc>
          <w:tcPr>
            <w:tcW w:w="6735" w:type="dxa"/>
            <w:noWrap w:val="0"/>
            <w:vAlign w:val="center"/>
          </w:tcPr>
          <w:p w14:paraId="4ABBBA82">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rPr>
              <w:t>根据机械设备配备计划、主要材料配备计划、劳动力配备计划表达完整齐全的得8分；</w:t>
            </w:r>
          </w:p>
          <w:p w14:paraId="7A978BCA">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2、根据机械设备配备计划、主要材料配备计划、劳动力配备计划基本满足项目要求的得5分；</w:t>
            </w:r>
          </w:p>
          <w:p w14:paraId="7E979DD5">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3、根据机械设备配备计划、主要材料配备计划、劳动力配备计划简略、一般的得3分；</w:t>
            </w:r>
          </w:p>
          <w:p w14:paraId="2EA8BE83">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default" w:ascii="宋体" w:hAnsi="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3D3F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exact"/>
          <w:jc w:val="center"/>
        </w:trPr>
        <w:tc>
          <w:tcPr>
            <w:tcW w:w="742" w:type="dxa"/>
            <w:vMerge w:val="continue"/>
            <w:noWrap w:val="0"/>
            <w:vAlign w:val="center"/>
          </w:tcPr>
          <w:p w14:paraId="5EB5A02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945" w:type="dxa"/>
            <w:vMerge w:val="continue"/>
            <w:noWrap w:val="0"/>
            <w:vAlign w:val="center"/>
          </w:tcPr>
          <w:p w14:paraId="060C567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p>
        </w:tc>
        <w:tc>
          <w:tcPr>
            <w:tcW w:w="1663" w:type="dxa"/>
            <w:noWrap w:val="0"/>
            <w:vAlign w:val="center"/>
          </w:tcPr>
          <w:p w14:paraId="601D3DA3">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扬尘治理措施</w:t>
            </w:r>
          </w:p>
          <w:p w14:paraId="3290AC14">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cs="宋体"/>
                <w:kern w:val="0"/>
                <w:sz w:val="24"/>
                <w:szCs w:val="24"/>
              </w:rPr>
            </w:pPr>
            <w:r>
              <w:rPr>
                <w:rFonts w:hint="eastAsia" w:ascii="宋体" w:hAnsi="宋体" w:eastAsia="宋体" w:cs="宋体"/>
                <w:kern w:val="0"/>
                <w:sz w:val="24"/>
                <w:szCs w:val="24"/>
                <w:lang w:val="en-US" w:eastAsia="zh-CN"/>
              </w:rPr>
              <w:t>（7分）</w:t>
            </w:r>
          </w:p>
        </w:tc>
        <w:tc>
          <w:tcPr>
            <w:tcW w:w="6735" w:type="dxa"/>
            <w:noWrap w:val="0"/>
            <w:vAlign w:val="center"/>
          </w:tcPr>
          <w:p w14:paraId="56CEC1D0">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1、施工现场扬尘治理措施科学、合理、完全满足施工要求的得7分；</w:t>
            </w:r>
          </w:p>
          <w:p w14:paraId="2DA3A45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2、施工现场扬尘治理措施基本科学、合理、基本满足要求的得4分；</w:t>
            </w:r>
          </w:p>
          <w:p w14:paraId="605A4442">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3、施工现场扬尘治理措施简略、一般的得2分；</w:t>
            </w:r>
          </w:p>
          <w:p w14:paraId="5E445B01">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default" w:ascii="宋体" w:hAnsi="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5B41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5" w:hRule="atLeast"/>
          <w:jc w:val="center"/>
        </w:trPr>
        <w:tc>
          <w:tcPr>
            <w:tcW w:w="742" w:type="dxa"/>
            <w:noWrap w:val="0"/>
            <w:vAlign w:val="center"/>
          </w:tcPr>
          <w:p w14:paraId="32E3973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eastAsia="宋体"/>
                <w:color w:val="000000"/>
                <w:sz w:val="24"/>
                <w:szCs w:val="24"/>
                <w:lang w:eastAsia="zh-CN"/>
              </w:rPr>
            </w:pPr>
            <w:r>
              <w:rPr>
                <w:rFonts w:hint="eastAsia" w:ascii="宋体" w:hAnsi="宋体"/>
                <w:color w:val="000000"/>
                <w:sz w:val="24"/>
                <w:szCs w:val="24"/>
                <w:lang w:val="en-US" w:eastAsia="zh-CN"/>
              </w:rPr>
              <w:t>2</w:t>
            </w:r>
          </w:p>
        </w:tc>
        <w:tc>
          <w:tcPr>
            <w:tcW w:w="945" w:type="dxa"/>
            <w:noWrap w:val="0"/>
            <w:vAlign w:val="center"/>
          </w:tcPr>
          <w:p w14:paraId="08F948E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投标</w:t>
            </w:r>
          </w:p>
          <w:p w14:paraId="29860DE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报价</w:t>
            </w:r>
          </w:p>
          <w:p w14:paraId="44A0F24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r>
              <w:rPr>
                <w:rFonts w:hint="eastAsia" w:ascii="宋体" w:hAnsi="宋体"/>
                <w:color w:val="000000"/>
                <w:sz w:val="24"/>
                <w:szCs w:val="24"/>
              </w:rPr>
              <w:t>30分</w:t>
            </w:r>
          </w:p>
        </w:tc>
        <w:tc>
          <w:tcPr>
            <w:tcW w:w="1663" w:type="dxa"/>
            <w:noWrap w:val="0"/>
            <w:vAlign w:val="center"/>
          </w:tcPr>
          <w:p w14:paraId="5A74C73C">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eastAsia" w:ascii="宋体" w:hAnsi="宋体"/>
                <w:sz w:val="24"/>
                <w:szCs w:val="24"/>
              </w:rPr>
            </w:pPr>
            <w:r>
              <w:rPr>
                <w:rFonts w:hint="eastAsia" w:ascii="宋体" w:hAnsi="宋体"/>
                <w:sz w:val="24"/>
                <w:szCs w:val="24"/>
              </w:rPr>
              <w:t>投标报价</w:t>
            </w:r>
          </w:p>
          <w:p w14:paraId="2305A24A">
            <w:pPr>
              <w:keepNext w:val="0"/>
              <w:keepLines w:val="0"/>
              <w:pageBreakBefore w:val="0"/>
              <w:widowControl w:val="0"/>
              <w:suppressLineNumbers w:val="0"/>
              <w:kinsoku/>
              <w:wordWrap w:val="0"/>
              <w:overflowPunct/>
              <w:topLinePunct w:val="0"/>
              <w:bidi w:val="0"/>
              <w:spacing w:before="0" w:beforeAutospacing="0" w:after="0" w:afterAutospacing="0" w:line="400" w:lineRule="exact"/>
              <w:ind w:left="0" w:right="0"/>
              <w:jc w:val="center"/>
              <w:rPr>
                <w:rFonts w:hint="default" w:ascii="宋体" w:hAnsi="宋体"/>
                <w:sz w:val="24"/>
                <w:szCs w:val="24"/>
              </w:rPr>
            </w:pPr>
            <w:r>
              <w:rPr>
                <w:rFonts w:hint="eastAsia" w:ascii="宋体" w:hAnsi="宋体"/>
                <w:sz w:val="24"/>
                <w:szCs w:val="24"/>
              </w:rPr>
              <w:t>（30分）</w:t>
            </w:r>
          </w:p>
        </w:tc>
        <w:tc>
          <w:tcPr>
            <w:tcW w:w="6735" w:type="dxa"/>
            <w:noWrap w:val="0"/>
            <w:vAlign w:val="center"/>
          </w:tcPr>
          <w:p w14:paraId="684ACBB2">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以满足磋商文件要求且磋商价格最低的磋商报价为评标基准价，其价格分为满分30分。其他供应商的价格分统一按照下列公式计算：</w:t>
            </w:r>
          </w:p>
          <w:p w14:paraId="43AFC0F0">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磋商报价得分=（评标基准价/磋商报价）×30(精确到小数点后两位,四舍五入)</w:t>
            </w:r>
          </w:p>
          <w:p w14:paraId="659EA4F1">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注：（1）价格分计算保留小数点后两位。</w:t>
            </w:r>
          </w:p>
          <w:p w14:paraId="22519531">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2）磋商小组发现供应商的报价明显低于其他投标报价，使得其投标报价可能低于其个别成本的，应当要求该供应商作出说明并提供相应的证明材料。供应商不能合理说明或者不能提供相应证明材料的，磋商小组应当认定该供应商以低于成本报价竞标，否决其投标。 </w:t>
            </w:r>
          </w:p>
          <w:p w14:paraId="36A35B8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left"/>
              <w:rPr>
                <w:rFonts w:hint="eastAsia" w:ascii="宋体" w:hAnsi="宋体"/>
                <w:sz w:val="24"/>
                <w:szCs w:val="24"/>
              </w:rPr>
            </w:pPr>
            <w:r>
              <w:rPr>
                <w:rFonts w:hint="eastAsia" w:ascii="宋体" w:hAnsi="宋体" w:eastAsia="宋体" w:cs="宋体"/>
                <w:kern w:val="0"/>
                <w:sz w:val="24"/>
                <w:szCs w:val="24"/>
                <w:lang w:val="en-US" w:eastAsia="zh-CN"/>
              </w:rPr>
              <w:t xml:space="preserve">（3）本项目专门面向中小企业采购，不再进行价格扣除。参加政府采购活动的中小企业应当提供《中小企业声明函》       </w:t>
            </w:r>
          </w:p>
        </w:tc>
      </w:tr>
      <w:tr w14:paraId="57DB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742" w:type="dxa"/>
            <w:vMerge w:val="restart"/>
            <w:noWrap w:val="0"/>
            <w:vAlign w:val="center"/>
          </w:tcPr>
          <w:p w14:paraId="7FD6CC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eastAsia="宋体"/>
                <w:color w:val="000000"/>
                <w:sz w:val="24"/>
                <w:szCs w:val="24"/>
                <w:lang w:eastAsia="zh-CN"/>
              </w:rPr>
            </w:pPr>
            <w:r>
              <w:rPr>
                <w:rFonts w:hint="eastAsia" w:ascii="宋体" w:hAnsi="宋体"/>
                <w:color w:val="000000"/>
                <w:sz w:val="24"/>
                <w:szCs w:val="24"/>
                <w:lang w:val="en-US" w:eastAsia="zh-CN"/>
              </w:rPr>
              <w:t>3</w:t>
            </w:r>
          </w:p>
        </w:tc>
        <w:tc>
          <w:tcPr>
            <w:tcW w:w="945" w:type="dxa"/>
            <w:vMerge w:val="restart"/>
            <w:noWrap w:val="0"/>
            <w:vAlign w:val="center"/>
          </w:tcPr>
          <w:p w14:paraId="38D7D0A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商务</w:t>
            </w:r>
          </w:p>
          <w:p w14:paraId="74DF0A6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部分</w:t>
            </w:r>
          </w:p>
          <w:p w14:paraId="13695C6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4"/>
              </w:rPr>
            </w:pPr>
            <w:r>
              <w:rPr>
                <w:rFonts w:hint="eastAsia" w:ascii="宋体" w:hAnsi="宋体"/>
                <w:sz w:val="24"/>
                <w:szCs w:val="24"/>
              </w:rPr>
              <w:t>2</w:t>
            </w:r>
            <w:r>
              <w:rPr>
                <w:rFonts w:hint="eastAsia" w:ascii="宋体" w:hAnsi="宋体"/>
                <w:sz w:val="24"/>
                <w:szCs w:val="24"/>
                <w:lang w:val="en-US" w:eastAsia="zh-CN"/>
              </w:rPr>
              <w:t>0</w:t>
            </w:r>
            <w:r>
              <w:rPr>
                <w:rFonts w:hint="eastAsia" w:ascii="宋体" w:hAnsi="宋体"/>
                <w:color w:val="000000"/>
                <w:sz w:val="24"/>
                <w:szCs w:val="24"/>
              </w:rPr>
              <w:t>分</w:t>
            </w:r>
          </w:p>
        </w:tc>
        <w:tc>
          <w:tcPr>
            <w:tcW w:w="1663" w:type="dxa"/>
            <w:noWrap w:val="0"/>
            <w:vAlign w:val="center"/>
          </w:tcPr>
          <w:p w14:paraId="389562B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Times New Roman"/>
                <w:b w:val="0"/>
                <w:bCs w:val="0"/>
                <w:color w:val="000000"/>
                <w:sz w:val="24"/>
                <w:szCs w:val="24"/>
              </w:rPr>
            </w:pPr>
            <w:r>
              <w:rPr>
                <w:rFonts w:hint="eastAsia" w:ascii="宋体" w:hAnsi="宋体" w:eastAsia="宋体" w:cs="Times New Roman"/>
                <w:b w:val="0"/>
                <w:bCs w:val="0"/>
                <w:color w:val="000000"/>
                <w:sz w:val="24"/>
                <w:szCs w:val="24"/>
              </w:rPr>
              <w:t>企业业绩</w:t>
            </w:r>
          </w:p>
          <w:p w14:paraId="74E6739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（3分）</w:t>
            </w:r>
          </w:p>
        </w:tc>
        <w:tc>
          <w:tcPr>
            <w:tcW w:w="6735" w:type="dxa"/>
            <w:noWrap w:val="0"/>
            <w:vAlign w:val="center"/>
          </w:tcPr>
          <w:p w14:paraId="78288E99">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Times New Roman"/>
                <w:sz w:val="24"/>
                <w:szCs w:val="24"/>
                <w:highlight w:val="none"/>
                <w:lang w:val="en-US" w:eastAsia="zh-CN"/>
              </w:rPr>
            </w:pPr>
            <w:r>
              <w:rPr>
                <w:rFonts w:hint="eastAsia" w:ascii="宋体" w:hAnsi="宋体" w:eastAsia="宋体" w:cs="宋体"/>
                <w:kern w:val="0"/>
                <w:sz w:val="24"/>
                <w:szCs w:val="24"/>
                <w:lang w:val="en-US" w:eastAsia="zh-CN"/>
              </w:rPr>
              <w:t>供应商自</w:t>
            </w:r>
            <w:r>
              <w:rPr>
                <w:rFonts w:hint="eastAsia" w:ascii="宋体" w:hAnsi="宋体" w:eastAsia="宋体" w:cs="宋体"/>
                <w:color w:val="auto"/>
                <w:kern w:val="0"/>
                <w:sz w:val="24"/>
                <w:szCs w:val="24"/>
                <w:lang w:val="en-US" w:eastAsia="zh-CN"/>
              </w:rPr>
              <w:t>2023</w:t>
            </w:r>
            <w:r>
              <w:rPr>
                <w:rFonts w:hint="eastAsia" w:ascii="宋体" w:hAnsi="宋体" w:eastAsia="宋体" w:cs="宋体"/>
                <w:kern w:val="0"/>
                <w:sz w:val="24"/>
                <w:szCs w:val="24"/>
                <w:lang w:val="en-US" w:eastAsia="zh-CN"/>
              </w:rPr>
              <w:t>年1月1日以来具有类似项目施工业绩，每提供一份得1分，最多得3分，须提供合同原件附响应文件中</w:t>
            </w:r>
            <w:r>
              <w:rPr>
                <w:rFonts w:hint="eastAsia" w:ascii="宋体" w:hAnsi="宋体" w:eastAsia="宋体" w:cs="宋体"/>
                <w:sz w:val="24"/>
                <w:szCs w:val="24"/>
                <w:lang w:val="en-US" w:eastAsia="zh-CN"/>
              </w:rPr>
              <w:t>,</w:t>
            </w:r>
            <w:r>
              <w:rPr>
                <w:rFonts w:hint="default" w:ascii="宋体" w:hAnsi="宋体" w:eastAsia="宋体" w:cs="宋体"/>
                <w:sz w:val="24"/>
                <w:szCs w:val="24"/>
              </w:rPr>
              <w:t>时间以</w:t>
            </w:r>
            <w:r>
              <w:rPr>
                <w:rFonts w:hint="eastAsia" w:ascii="宋体" w:hAnsi="宋体" w:eastAsia="宋体" w:cs="宋体"/>
                <w:sz w:val="24"/>
                <w:szCs w:val="24"/>
                <w:lang w:val="en-US" w:eastAsia="zh-CN"/>
              </w:rPr>
              <w:t>合同签订</w:t>
            </w:r>
            <w:r>
              <w:rPr>
                <w:rFonts w:hint="default" w:ascii="宋体" w:hAnsi="宋体" w:eastAsia="宋体" w:cs="宋体"/>
                <w:sz w:val="24"/>
                <w:szCs w:val="24"/>
              </w:rPr>
              <w:t>时间为准</w:t>
            </w:r>
            <w:r>
              <w:rPr>
                <w:rFonts w:hint="eastAsia" w:ascii="宋体" w:hAnsi="宋体" w:eastAsia="宋体" w:cs="宋体"/>
                <w:kern w:val="0"/>
                <w:sz w:val="24"/>
                <w:szCs w:val="24"/>
                <w:lang w:val="en-US" w:eastAsia="zh-CN"/>
              </w:rPr>
              <w:t>，缺项不得分。</w:t>
            </w:r>
          </w:p>
        </w:tc>
      </w:tr>
      <w:tr w14:paraId="230E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742" w:type="dxa"/>
            <w:vMerge w:val="continue"/>
            <w:noWrap w:val="0"/>
            <w:vAlign w:val="center"/>
          </w:tcPr>
          <w:p w14:paraId="67869A4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s="宋体"/>
                <w:sz w:val="24"/>
                <w:szCs w:val="24"/>
              </w:rPr>
            </w:pPr>
          </w:p>
        </w:tc>
        <w:tc>
          <w:tcPr>
            <w:tcW w:w="945" w:type="dxa"/>
            <w:vMerge w:val="continue"/>
            <w:noWrap w:val="0"/>
            <w:vAlign w:val="center"/>
          </w:tcPr>
          <w:p w14:paraId="002AAB8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s="宋体"/>
                <w:sz w:val="24"/>
                <w:szCs w:val="24"/>
              </w:rPr>
            </w:pPr>
          </w:p>
        </w:tc>
        <w:tc>
          <w:tcPr>
            <w:tcW w:w="1663" w:type="dxa"/>
            <w:noWrap w:val="0"/>
            <w:vAlign w:val="center"/>
          </w:tcPr>
          <w:p w14:paraId="5977CFAF">
            <w:pPr>
              <w:pStyle w:val="21"/>
              <w:keepNext w:val="0"/>
              <w:keepLines w:val="0"/>
              <w:pageBreakBefore w:val="0"/>
              <w:widowControl w:val="0"/>
              <w:suppressLineNumbers w:val="0"/>
              <w:kinsoku/>
              <w:wordWrap w:val="0"/>
              <w:overflowPunct/>
              <w:topLinePunct w:val="0"/>
              <w:bidi w:val="0"/>
              <w:spacing w:before="0" w:beforeAutospacing="0" w:after="0" w:afterAutospacing="0" w:line="360" w:lineRule="auto"/>
              <w:ind w:left="192" w:leftChars="96" w:right="0"/>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val="0"/>
                <w:bCs/>
                <w:kern w:val="2"/>
                <w:sz w:val="24"/>
                <w:szCs w:val="24"/>
                <w:lang w:val="en-US" w:eastAsia="zh-CN" w:bidi="ar-SA"/>
              </w:rPr>
              <w:t>合理化建议</w:t>
            </w:r>
          </w:p>
          <w:p w14:paraId="24C30D6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（6分）</w:t>
            </w:r>
          </w:p>
        </w:tc>
        <w:tc>
          <w:tcPr>
            <w:tcW w:w="6735" w:type="dxa"/>
            <w:noWrap w:val="0"/>
            <w:vAlign w:val="center"/>
          </w:tcPr>
          <w:p w14:paraId="02DEF533">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sz w:val="24"/>
                <w:szCs w:val="24"/>
                <w:lang w:val="en-US" w:eastAsia="zh-CN"/>
              </w:rPr>
            </w:pPr>
            <w:r>
              <w:rPr>
                <w:rFonts w:hint="eastAsia" w:ascii="宋体" w:hAnsi="宋体" w:eastAsia="宋体" w:cs="宋体"/>
                <w:kern w:val="0"/>
                <w:sz w:val="24"/>
                <w:szCs w:val="24"/>
                <w:lang w:val="en-US" w:eastAsia="zh-CN"/>
              </w:rPr>
              <w:t>针对本项目的特点，从项目开工协助甲方对项目的组织实施工作，实现本项目的质量、工期、成本目标等方面，提出书面的合理化的建议。</w:t>
            </w:r>
          </w:p>
          <w:p w14:paraId="6CBFA1D1">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1、全面、详实、可行、合法有效得6分；</w:t>
            </w:r>
          </w:p>
          <w:p w14:paraId="1F89602E">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2、基本全面、可行、基本合法有效得3分；</w:t>
            </w:r>
          </w:p>
          <w:p w14:paraId="4940830D">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3、一般得1分。</w:t>
            </w:r>
          </w:p>
          <w:p w14:paraId="37459494">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725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0" w:hRule="atLeast"/>
          <w:jc w:val="center"/>
        </w:trPr>
        <w:tc>
          <w:tcPr>
            <w:tcW w:w="742" w:type="dxa"/>
            <w:vMerge w:val="continue"/>
            <w:noWrap w:val="0"/>
            <w:vAlign w:val="center"/>
          </w:tcPr>
          <w:p w14:paraId="2FCD54B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s="宋体"/>
                <w:sz w:val="24"/>
                <w:szCs w:val="24"/>
              </w:rPr>
            </w:pPr>
          </w:p>
        </w:tc>
        <w:tc>
          <w:tcPr>
            <w:tcW w:w="945" w:type="dxa"/>
            <w:vMerge w:val="continue"/>
            <w:noWrap w:val="0"/>
            <w:vAlign w:val="center"/>
          </w:tcPr>
          <w:p w14:paraId="60BAA7E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s="宋体"/>
                <w:sz w:val="24"/>
                <w:szCs w:val="24"/>
              </w:rPr>
            </w:pPr>
          </w:p>
        </w:tc>
        <w:tc>
          <w:tcPr>
            <w:tcW w:w="1663" w:type="dxa"/>
            <w:noWrap w:val="0"/>
            <w:vAlign w:val="center"/>
          </w:tcPr>
          <w:p w14:paraId="614E7D5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履职尽责承诺</w:t>
            </w:r>
          </w:p>
          <w:p w14:paraId="303B404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（6分）</w:t>
            </w:r>
          </w:p>
        </w:tc>
        <w:tc>
          <w:tcPr>
            <w:tcW w:w="6735" w:type="dxa"/>
            <w:noWrap w:val="0"/>
            <w:vAlign w:val="top"/>
          </w:tcPr>
          <w:p w14:paraId="68D7ED64">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1、全面、详实书</w:t>
            </w:r>
            <w:r>
              <w:rPr>
                <w:rFonts w:hint="eastAsia" w:ascii="宋体" w:hAnsi="宋体" w:eastAsia="宋体" w:cs="宋体"/>
                <w:color w:val="auto"/>
                <w:kern w:val="0"/>
                <w:sz w:val="24"/>
                <w:szCs w:val="24"/>
                <w:lang w:val="en-US" w:eastAsia="zh-CN"/>
              </w:rPr>
              <w:t>面保证技术措施落实到位的承诺和落实不到位的处理承诺，其中包括各关键岗位人员（</w:t>
            </w:r>
            <w:r>
              <w:rPr>
                <w:rFonts w:hint="eastAsia" w:ascii="宋体" w:hAnsi="宋体" w:eastAsia="宋体" w:cs="宋体"/>
                <w:kern w:val="0"/>
                <w:sz w:val="24"/>
                <w:szCs w:val="24"/>
                <w:lang w:val="en-US" w:eastAsia="zh-CN"/>
              </w:rPr>
              <w:t>项目经理、技术负责人及相关技术人员、质量员、安全员、材料员、检测员等）的在岗、更换等履职尽责承诺，得6分；</w:t>
            </w:r>
          </w:p>
          <w:p w14:paraId="45B17972">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基本可行、合法有效的书面保证技术措施落实到位的承诺和落实不到位的处理承诺，其中包括各关键岗位人员（项目经理、技术负责人及相关技术人员、质量员、安全员、材料员、检测员等）的在岗、更换等履职尽责承诺，提供承包商履约保证，得3分；</w:t>
            </w:r>
          </w:p>
          <w:p w14:paraId="7836899B">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一般可行、合法有效的书面保证技术措施落实到位的承诺和落实不到位的处理承诺，其中包括各关键岗位人员（项目经理、技术负责人及相关技术人员、质量员、安全员、材料员、检测员等）的在岗、更换等履职尽责承诺，提供承包商履约保证，得1分。</w:t>
            </w:r>
          </w:p>
          <w:p w14:paraId="49D96811">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2FDD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jc w:val="center"/>
        </w:trPr>
        <w:tc>
          <w:tcPr>
            <w:tcW w:w="742" w:type="dxa"/>
            <w:vMerge w:val="continue"/>
            <w:noWrap w:val="0"/>
            <w:vAlign w:val="center"/>
          </w:tcPr>
          <w:p w14:paraId="6FCA0A5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s="宋体"/>
                <w:sz w:val="24"/>
                <w:szCs w:val="24"/>
              </w:rPr>
            </w:pPr>
          </w:p>
        </w:tc>
        <w:tc>
          <w:tcPr>
            <w:tcW w:w="945" w:type="dxa"/>
            <w:vMerge w:val="continue"/>
            <w:noWrap w:val="0"/>
            <w:vAlign w:val="center"/>
          </w:tcPr>
          <w:p w14:paraId="60E9781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s="宋体"/>
                <w:sz w:val="24"/>
                <w:szCs w:val="24"/>
              </w:rPr>
            </w:pPr>
          </w:p>
        </w:tc>
        <w:tc>
          <w:tcPr>
            <w:tcW w:w="1663" w:type="dxa"/>
            <w:noWrap w:val="0"/>
            <w:vAlign w:val="center"/>
          </w:tcPr>
          <w:p w14:paraId="706DB5B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优惠承诺</w:t>
            </w:r>
          </w:p>
          <w:p w14:paraId="1FF52B8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（5分）</w:t>
            </w:r>
          </w:p>
        </w:tc>
        <w:tc>
          <w:tcPr>
            <w:tcW w:w="6735" w:type="dxa"/>
            <w:noWrap w:val="0"/>
            <w:vAlign w:val="center"/>
          </w:tcPr>
          <w:p w14:paraId="3602AB28">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1、符合工程实际情况，确保依法依规，优惠合理，详实可行的，</w:t>
            </w:r>
          </w:p>
          <w:p w14:paraId="27BD5589">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得5分；</w:t>
            </w:r>
          </w:p>
          <w:p w14:paraId="28CD3F24">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color w:val="auto"/>
                <w:kern w:val="0"/>
                <w:sz w:val="24"/>
                <w:szCs w:val="24"/>
                <w:lang w:val="en-US" w:eastAsia="zh-CN"/>
              </w:rPr>
            </w:pPr>
            <w:r>
              <w:rPr>
                <w:rFonts w:hint="eastAsia" w:ascii="宋体" w:hAnsi="宋体" w:eastAsia="宋体" w:cs="宋体"/>
                <w:kern w:val="0"/>
                <w:sz w:val="24"/>
                <w:szCs w:val="24"/>
                <w:lang w:val="en-US" w:eastAsia="zh-CN"/>
              </w:rPr>
              <w:t>2、符合工程实际情况，确保依法依规，优惠基本合理，基本详</w:t>
            </w:r>
            <w:r>
              <w:rPr>
                <w:rFonts w:hint="eastAsia" w:ascii="宋体" w:hAnsi="宋体" w:eastAsia="宋体" w:cs="宋体"/>
                <w:color w:val="auto"/>
                <w:kern w:val="0"/>
                <w:sz w:val="24"/>
                <w:szCs w:val="24"/>
                <w:lang w:val="en-US" w:eastAsia="zh-CN"/>
              </w:rPr>
              <w:t>实可行的，得2分；</w:t>
            </w:r>
          </w:p>
          <w:p w14:paraId="7B63212C">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3、符合工程实际情况，确保依法依规，优惠简略、一般，得1分。</w:t>
            </w:r>
          </w:p>
          <w:p w14:paraId="5475642A">
            <w:pPr>
              <w:keepNext w:val="0"/>
              <w:keepLines w:val="0"/>
              <w:pageBreakBefore w:val="0"/>
              <w:widowControl w:val="0"/>
              <w:numPr>
                <w:ilvl w:val="0"/>
                <w:numId w:val="0"/>
              </w:numPr>
              <w:suppressLineNumbers w:val="0"/>
              <w:kinsoku/>
              <w:wordWrap w:val="0"/>
              <w:overflowPunct/>
              <w:topLinePunct w:val="0"/>
              <w:bidi w:val="0"/>
              <w:spacing w:before="0" w:beforeAutospacing="0" w:after="0" w:afterAutospacing="0" w:line="400" w:lineRule="exact"/>
              <w:ind w:left="0" w:right="0"/>
              <w:jc w:val="both"/>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lang w:val="en-US" w:eastAsia="zh-CN"/>
              </w:rPr>
              <w:t>4、</w:t>
            </w:r>
            <w:r>
              <w:rPr>
                <w:rFonts w:hint="eastAsia" w:ascii="宋体" w:hAnsi="宋体" w:cs="宋体"/>
                <w:kern w:val="0"/>
                <w:sz w:val="24"/>
                <w:szCs w:val="24"/>
                <w:lang w:val="en-US" w:eastAsia="zh-CN"/>
              </w:rPr>
              <w:t>未提供的</w:t>
            </w:r>
            <w:r>
              <w:rPr>
                <w:rFonts w:hint="eastAsia" w:ascii="宋体" w:hAnsi="宋体" w:eastAsia="宋体" w:cs="宋体"/>
                <w:kern w:val="0"/>
                <w:sz w:val="24"/>
                <w:szCs w:val="24"/>
                <w:lang w:val="en-US" w:eastAsia="zh-CN"/>
              </w:rPr>
              <w:t>不得分；</w:t>
            </w:r>
          </w:p>
        </w:tc>
      </w:tr>
      <w:tr w14:paraId="567D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0085" w:type="dxa"/>
            <w:gridSpan w:val="4"/>
            <w:noWrap w:val="0"/>
            <w:vAlign w:val="center"/>
          </w:tcPr>
          <w:p w14:paraId="7C20B67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宋体"/>
                <w:kern w:val="0"/>
                <w:sz w:val="24"/>
                <w:szCs w:val="24"/>
              </w:rPr>
            </w:pPr>
            <w:r>
              <w:rPr>
                <w:rFonts w:hint="eastAsia" w:ascii="宋体" w:hAnsi="宋体" w:cs="宋体"/>
                <w:sz w:val="24"/>
                <w:szCs w:val="24"/>
              </w:rPr>
              <w:t>备注：</w:t>
            </w:r>
            <w:r>
              <w:rPr>
                <w:rFonts w:hint="eastAsia" w:ascii="宋体" w:hAnsi="宋体"/>
                <w:sz w:val="24"/>
                <w:szCs w:val="24"/>
              </w:rPr>
              <w:t>以上项目若有缺项的，该项为0分；不缺项的，不低于最低分。</w:t>
            </w:r>
          </w:p>
        </w:tc>
      </w:tr>
    </w:tbl>
    <w:p w14:paraId="19094B35">
      <w:pPr>
        <w:pStyle w:val="22"/>
        <w:pageBreakBefore w:val="0"/>
        <w:widowControl w:val="0"/>
        <w:numPr>
          <w:ilvl w:val="0"/>
          <w:numId w:val="0"/>
        </w:numPr>
        <w:kinsoku/>
        <w:wordWrap w:val="0"/>
        <w:overflowPunct/>
        <w:topLinePunct w:val="0"/>
        <w:bidi w:val="0"/>
        <w:spacing w:line="360" w:lineRule="auto"/>
        <w:jc w:val="center"/>
        <w:outlineLvl w:val="0"/>
        <w:rPr>
          <w:rFonts w:hint="eastAsia" w:ascii="宋体" w:hAnsi="宋体" w:eastAsia="宋体" w:cs="宋体"/>
          <w:b/>
          <w:sz w:val="30"/>
          <w:szCs w:val="30"/>
        </w:rPr>
      </w:pPr>
      <w:bookmarkStart w:id="33" w:name="_Toc25205"/>
      <w:r>
        <w:rPr>
          <w:rFonts w:hint="eastAsia" w:ascii="宋体" w:hAnsi="宋体" w:eastAsia="宋体" w:cs="宋体"/>
          <w:b/>
          <w:spacing w:val="6"/>
          <w:sz w:val="30"/>
          <w:szCs w:val="30"/>
          <w:lang w:val="en-US" w:eastAsia="zh-CN" w:bidi="ar-SA"/>
        </w:rPr>
        <w:t>第四部分</w:t>
      </w:r>
      <w:r>
        <w:rPr>
          <w:rFonts w:hint="eastAsia" w:ascii="宋体" w:hAnsi="宋体" w:eastAsia="宋体" w:cs="宋体"/>
          <w:b/>
          <w:sz w:val="30"/>
          <w:szCs w:val="30"/>
        </w:rPr>
        <w:t xml:space="preserve"> 合同条款及格式</w:t>
      </w:r>
      <w:bookmarkEnd w:id="31"/>
      <w:bookmarkEnd w:id="32"/>
      <w:bookmarkEnd w:id="33"/>
    </w:p>
    <w:p w14:paraId="2444A511">
      <w:pPr>
        <w:pStyle w:val="22"/>
        <w:pageBreakBefore w:val="0"/>
        <w:widowControl w:val="0"/>
        <w:kinsoku/>
        <w:wordWrap w:val="0"/>
        <w:overflowPunct/>
        <w:topLinePunct w:val="0"/>
        <w:bidi w:val="0"/>
        <w:spacing w:line="360" w:lineRule="auto"/>
        <w:rPr>
          <w:rFonts w:hint="eastAsia" w:ascii="宋体" w:hAnsi="宋体" w:eastAsia="宋体" w:cs="宋体"/>
          <w:sz w:val="30"/>
          <w:szCs w:val="30"/>
        </w:rPr>
      </w:pPr>
      <w:r>
        <w:rPr>
          <w:rFonts w:hint="eastAsia" w:ascii="宋体" w:hAnsi="宋体" w:eastAsia="宋体" w:cs="宋体"/>
          <w:b/>
          <w:sz w:val="30"/>
          <w:szCs w:val="30"/>
        </w:rPr>
        <w:t>（本合同格式仅供参考，具体条款以签订合同为准）</w:t>
      </w:r>
    </w:p>
    <w:p w14:paraId="1EF20407">
      <w:pPr>
        <w:pStyle w:val="4"/>
        <w:pageBreakBefore w:val="0"/>
        <w:widowControl w:val="0"/>
        <w:kinsoku/>
        <w:wordWrap w:val="0"/>
        <w:overflowPunct/>
        <w:topLinePunct w:val="0"/>
        <w:bidi w:val="0"/>
        <w:jc w:val="center"/>
        <w:outlineLvl w:val="0"/>
        <w:rPr>
          <w:rFonts w:eastAsia="华文中宋" w:cs="华文中宋"/>
          <w:b w:val="0"/>
          <w:bCs w:val="0"/>
          <w:color w:val="000000"/>
          <w:sz w:val="30"/>
          <w:szCs w:val="30"/>
        </w:rPr>
      </w:pPr>
      <w:bookmarkStart w:id="34" w:name="_Toc382220026"/>
      <w:bookmarkStart w:id="35" w:name="_Toc2433"/>
      <w:bookmarkStart w:id="36" w:name="_Toc21616"/>
      <w:bookmarkStart w:id="37" w:name="_Toc382132891"/>
      <w:bookmarkStart w:id="38" w:name="_Toc12264"/>
      <w:bookmarkStart w:id="39" w:name="_Toc374977598"/>
      <w:bookmarkStart w:id="40" w:name="_Toc28703"/>
      <w:r>
        <w:rPr>
          <w:rFonts w:hint="eastAsia" w:cs="宋体"/>
          <w:sz w:val="30"/>
          <w:szCs w:val="30"/>
        </w:rPr>
        <w:t>第一部分合同协议书</w:t>
      </w:r>
      <w:bookmarkEnd w:id="34"/>
      <w:bookmarkEnd w:id="35"/>
      <w:bookmarkEnd w:id="36"/>
      <w:bookmarkEnd w:id="37"/>
      <w:bookmarkEnd w:id="38"/>
      <w:bookmarkEnd w:id="39"/>
      <w:bookmarkEnd w:id="40"/>
    </w:p>
    <w:p w14:paraId="67E00D6F">
      <w:pPr>
        <w:pageBreakBefore w:val="0"/>
        <w:widowControl w:val="0"/>
        <w:kinsoku/>
        <w:wordWrap w:val="0"/>
        <w:overflowPunct/>
        <w:topLinePunct w:val="0"/>
        <w:bidi w:val="0"/>
        <w:spacing w:line="480" w:lineRule="auto"/>
        <w:ind w:firstLine="482" w:firstLineChars="200"/>
        <w:rPr>
          <w:rFonts w:hint="eastAsia" w:ascii="宋体" w:hAnsi="宋体" w:eastAsia="宋体"/>
          <w:b/>
          <w:bCs/>
          <w:color w:val="000000"/>
          <w:sz w:val="24"/>
          <w:u w:val="single"/>
          <w:lang w:eastAsia="zh-CN"/>
        </w:rPr>
      </w:pPr>
      <w:r>
        <w:rPr>
          <w:rFonts w:hint="eastAsia" w:ascii="宋体" w:hAnsi="宋体"/>
          <w:b/>
          <w:bCs/>
          <w:color w:val="000000"/>
          <w:sz w:val="24"/>
        </w:rPr>
        <w:t>发包人（全称）：</w:t>
      </w:r>
      <w:r>
        <w:rPr>
          <w:rFonts w:hint="eastAsia"/>
          <w:b/>
          <w:sz w:val="24"/>
          <w:szCs w:val="24"/>
          <w:u w:val="single"/>
          <w:lang w:eastAsia="zh-CN"/>
        </w:rPr>
        <w:t>三门峡市陕州区大营镇人民政府</w:t>
      </w:r>
    </w:p>
    <w:p w14:paraId="56D41ECE">
      <w:pPr>
        <w:pageBreakBefore w:val="0"/>
        <w:widowControl w:val="0"/>
        <w:kinsoku/>
        <w:wordWrap w:val="0"/>
        <w:overflowPunct/>
        <w:topLinePunct w:val="0"/>
        <w:bidi w:val="0"/>
        <w:spacing w:line="480" w:lineRule="auto"/>
        <w:ind w:firstLine="482" w:firstLineChars="200"/>
        <w:rPr>
          <w:rFonts w:ascii="宋体" w:hAnsi="宋体"/>
          <w:b/>
          <w:bCs/>
          <w:color w:val="000000"/>
          <w:sz w:val="24"/>
          <w:u w:val="single"/>
        </w:rPr>
      </w:pPr>
      <w:r>
        <w:rPr>
          <w:rFonts w:hint="eastAsia" w:ascii="宋体" w:hAnsi="宋体"/>
          <w:b/>
          <w:bCs/>
          <w:color w:val="000000"/>
          <w:sz w:val="24"/>
        </w:rPr>
        <w:t>承包人（全称）：</w:t>
      </w:r>
      <w:r>
        <w:rPr>
          <w:rFonts w:hint="eastAsia" w:ascii="宋体" w:hAnsi="宋体"/>
          <w:b/>
          <w:bCs/>
          <w:color w:val="000000"/>
          <w:sz w:val="24"/>
          <w:u w:val="single"/>
        </w:rPr>
        <w:t xml:space="preserve">待定        </w:t>
      </w:r>
    </w:p>
    <w:p w14:paraId="4B6BB2B4">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根据《</w:t>
      </w:r>
      <w:r>
        <w:rPr>
          <w:rFonts w:hint="eastAsia" w:ascii="宋体" w:hAnsi="宋体" w:eastAsia="宋体" w:cs="Times New Roman"/>
          <w:color w:val="000000"/>
          <w:sz w:val="24"/>
        </w:rPr>
        <w:t>中华人民共和国民法典</w:t>
      </w:r>
      <w:r>
        <w:rPr>
          <w:rFonts w:hint="eastAsia" w:ascii="宋体" w:hAnsi="宋体"/>
          <w:color w:val="000000"/>
          <w:sz w:val="24"/>
        </w:rPr>
        <w:t>》、《中华人民共和国建筑法》及有关法律规定，遵循平等、自愿、公平和诚实信用的原则，双方就</w:t>
      </w:r>
      <w:r>
        <w:rPr>
          <w:rFonts w:hint="eastAsia" w:ascii="宋体" w:hAnsi="宋体"/>
          <w:sz w:val="24"/>
          <w:szCs w:val="24"/>
          <w:u w:val="single"/>
          <w:lang w:eastAsia="zh-CN"/>
        </w:rPr>
        <w:t>2026年陕州区大营镇吕家崖村高效日光温室示范园区提升改造项目</w:t>
      </w:r>
      <w:r>
        <w:rPr>
          <w:rFonts w:hint="eastAsia" w:ascii="宋体" w:hAnsi="宋体"/>
          <w:color w:val="000000"/>
          <w:sz w:val="24"/>
        </w:rPr>
        <w:t>施工及有关事项协商一致，共同达成如下协议：</w:t>
      </w:r>
    </w:p>
    <w:p w14:paraId="2D693AE5">
      <w:pPr>
        <w:pageBreakBefore w:val="0"/>
        <w:widowControl w:val="0"/>
        <w:kinsoku/>
        <w:wordWrap w:val="0"/>
        <w:overflowPunct/>
        <w:topLinePunct w:val="0"/>
        <w:bidi w:val="0"/>
        <w:spacing w:line="480" w:lineRule="auto"/>
        <w:ind w:firstLine="482" w:firstLineChars="200"/>
        <w:rPr>
          <w:rFonts w:ascii="宋体" w:hAnsi="宋体"/>
          <w:b/>
          <w:bCs/>
          <w:color w:val="000000"/>
          <w:sz w:val="24"/>
        </w:rPr>
      </w:pPr>
      <w:bookmarkStart w:id="41" w:name="_Toc351203481"/>
      <w:r>
        <w:rPr>
          <w:rFonts w:hint="eastAsia" w:ascii="宋体" w:hAnsi="宋体"/>
          <w:b/>
          <w:bCs/>
          <w:color w:val="000000"/>
          <w:sz w:val="24"/>
        </w:rPr>
        <w:t>一、工程概况</w:t>
      </w:r>
      <w:bookmarkEnd w:id="41"/>
    </w:p>
    <w:p w14:paraId="170605D1">
      <w:pPr>
        <w:pageBreakBefore w:val="0"/>
        <w:widowControl w:val="0"/>
        <w:kinsoku/>
        <w:wordWrap w:val="0"/>
        <w:overflowPunct/>
        <w:topLinePunct w:val="0"/>
        <w:bidi w:val="0"/>
        <w:spacing w:line="480" w:lineRule="auto"/>
        <w:ind w:firstLine="480" w:firstLineChars="200"/>
        <w:rPr>
          <w:rFonts w:hint="eastAsia" w:ascii="宋体" w:hAnsi="宋体"/>
          <w:sz w:val="24"/>
          <w:szCs w:val="24"/>
          <w:u w:val="single"/>
          <w:lang w:eastAsia="zh-CN"/>
        </w:rPr>
      </w:pPr>
      <w:r>
        <w:rPr>
          <w:rFonts w:ascii="宋体" w:hAnsi="宋体"/>
          <w:color w:val="000000"/>
          <w:sz w:val="24"/>
        </w:rPr>
        <w:t>1.</w:t>
      </w:r>
      <w:r>
        <w:rPr>
          <w:rFonts w:hint="eastAsia" w:ascii="宋体" w:hAnsi="宋体"/>
          <w:color w:val="000000"/>
          <w:sz w:val="24"/>
        </w:rPr>
        <w:t>工程名称：</w:t>
      </w:r>
      <w:r>
        <w:rPr>
          <w:rFonts w:hint="eastAsia" w:ascii="宋体" w:hAnsi="宋体"/>
          <w:sz w:val="24"/>
          <w:szCs w:val="24"/>
          <w:u w:val="single"/>
          <w:lang w:eastAsia="zh-CN"/>
        </w:rPr>
        <w:t>2026年陕州区大营镇吕家崖村高效日光温室示范园区提升改造项目</w:t>
      </w:r>
    </w:p>
    <w:p w14:paraId="19C8809E">
      <w:pPr>
        <w:pageBreakBefore w:val="0"/>
        <w:widowControl w:val="0"/>
        <w:kinsoku/>
        <w:wordWrap w:val="0"/>
        <w:overflowPunct/>
        <w:topLinePunct w:val="0"/>
        <w:bidi w:val="0"/>
        <w:spacing w:line="480" w:lineRule="auto"/>
        <w:ind w:firstLine="480" w:firstLineChars="200"/>
        <w:rPr>
          <w:rFonts w:hint="default" w:ascii="宋体" w:hAnsi="宋体"/>
          <w:color w:val="000000"/>
          <w:sz w:val="24"/>
          <w:u w:val="single"/>
          <w:lang w:val="en-US"/>
        </w:rPr>
      </w:pPr>
      <w:r>
        <w:rPr>
          <w:rFonts w:hint="eastAsia" w:ascii="宋体" w:hAnsi="宋体" w:cs="Times New Roman"/>
          <w:color w:val="000000"/>
          <w:sz w:val="24"/>
          <w:lang w:val="en-US" w:eastAsia="zh-CN"/>
        </w:rPr>
        <w:t>2</w:t>
      </w:r>
      <w:r>
        <w:rPr>
          <w:rFonts w:hint="eastAsia" w:ascii="宋体" w:hAnsi="宋体" w:eastAsia="宋体" w:cs="Times New Roman"/>
          <w:color w:val="000000"/>
          <w:sz w:val="24"/>
        </w:rPr>
        <w:t>.工程地点：</w:t>
      </w:r>
      <w:r>
        <w:rPr>
          <w:rFonts w:hint="eastAsia" w:ascii="宋体" w:hAnsi="宋体" w:eastAsia="宋体" w:cs="Times New Roman"/>
          <w:color w:val="000000"/>
          <w:sz w:val="24"/>
          <w:lang w:val="en-US" w:eastAsia="zh-CN"/>
        </w:rPr>
        <w:t xml:space="preserve">  </w:t>
      </w:r>
      <w:r>
        <w:rPr>
          <w:rFonts w:hint="eastAsia" w:ascii="宋体" w:hAnsi="宋体"/>
          <w:color w:val="000000"/>
          <w:sz w:val="24"/>
          <w:u w:val="single"/>
          <w:lang w:val="en-US" w:eastAsia="zh-CN"/>
        </w:rPr>
        <w:t xml:space="preserve">      </w:t>
      </w:r>
      <w:r>
        <w:rPr>
          <w:rFonts w:hint="eastAsia" w:ascii="宋体" w:hAnsi="宋体" w:eastAsia="宋体" w:cs="Times New Roman"/>
          <w:sz w:val="24"/>
          <w:szCs w:val="24"/>
          <w:u w:val="single"/>
          <w:lang w:val="en-US" w:eastAsia="zh-CN"/>
        </w:rPr>
        <w:t xml:space="preserve">    </w:t>
      </w:r>
    </w:p>
    <w:p w14:paraId="5C358EBF">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lang w:val="en-US" w:eastAsia="zh-CN"/>
        </w:rPr>
        <w:t>3</w:t>
      </w:r>
      <w:r>
        <w:rPr>
          <w:rFonts w:ascii="宋体" w:hAnsi="宋体"/>
          <w:color w:val="000000"/>
          <w:sz w:val="24"/>
        </w:rPr>
        <w:t>.</w:t>
      </w:r>
      <w:r>
        <w:rPr>
          <w:rFonts w:hint="eastAsia" w:ascii="宋体" w:hAnsi="宋体"/>
          <w:color w:val="000000"/>
          <w:sz w:val="24"/>
        </w:rPr>
        <w:t>工程立项批准文号：</w:t>
      </w:r>
    </w:p>
    <w:p w14:paraId="41DD8FA9">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lang w:val="en-US" w:eastAsia="zh-CN"/>
        </w:rPr>
        <w:t>4</w:t>
      </w:r>
      <w:r>
        <w:rPr>
          <w:rFonts w:ascii="宋体" w:hAnsi="宋体"/>
          <w:color w:val="000000"/>
          <w:sz w:val="24"/>
        </w:rPr>
        <w:t>.</w:t>
      </w:r>
      <w:r>
        <w:rPr>
          <w:rFonts w:hint="eastAsia" w:ascii="宋体" w:hAnsi="宋体"/>
          <w:color w:val="000000"/>
          <w:sz w:val="24"/>
        </w:rPr>
        <w:t>资金来源：财政资金</w:t>
      </w:r>
      <w:r>
        <w:rPr>
          <w:rFonts w:hint="eastAsia" w:ascii="宋体" w:hAnsi="宋体"/>
          <w:color w:val="000000"/>
          <w:sz w:val="24"/>
          <w:lang w:eastAsia="zh-CN"/>
        </w:rPr>
        <w:t>，</w:t>
      </w:r>
      <w:r>
        <w:rPr>
          <w:rFonts w:hint="eastAsia" w:ascii="宋体" w:hAnsi="宋体"/>
          <w:color w:val="000000"/>
          <w:sz w:val="24"/>
          <w:lang w:val="en-US" w:eastAsia="zh-CN"/>
        </w:rPr>
        <w:t>已落实</w:t>
      </w:r>
      <w:r>
        <w:rPr>
          <w:rFonts w:hint="eastAsia" w:ascii="宋体" w:hAnsi="宋体"/>
          <w:color w:val="000000"/>
          <w:sz w:val="24"/>
        </w:rPr>
        <w:t xml:space="preserve"> </w:t>
      </w:r>
    </w:p>
    <w:p w14:paraId="1D8C7488">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lang w:val="en-US" w:eastAsia="zh-CN"/>
        </w:rPr>
        <w:t>5</w:t>
      </w:r>
      <w:r>
        <w:rPr>
          <w:rFonts w:ascii="宋体" w:hAnsi="宋体"/>
          <w:color w:val="000000"/>
          <w:sz w:val="24"/>
        </w:rPr>
        <w:t>.</w:t>
      </w:r>
      <w:r>
        <w:rPr>
          <w:rFonts w:hint="eastAsia" w:ascii="宋体" w:hAnsi="宋体"/>
          <w:color w:val="000000"/>
          <w:sz w:val="24"/>
        </w:rPr>
        <w:t>工程内容：详见磋商文件、工程量清单全部内容等；</w:t>
      </w:r>
    </w:p>
    <w:p w14:paraId="545F82C3">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群体工程应附《承包人承揽工程项目一览表》（附件</w:t>
      </w:r>
      <w:r>
        <w:rPr>
          <w:rFonts w:ascii="宋体" w:hAnsi="宋体"/>
          <w:color w:val="000000"/>
          <w:sz w:val="24"/>
        </w:rPr>
        <w:t>1</w:t>
      </w:r>
      <w:r>
        <w:rPr>
          <w:rFonts w:hint="eastAsia" w:ascii="宋体" w:hAnsi="宋体"/>
          <w:color w:val="000000"/>
          <w:sz w:val="24"/>
        </w:rPr>
        <w:t>）。</w:t>
      </w:r>
    </w:p>
    <w:p w14:paraId="0A6D68D3">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lang w:val="en-US" w:eastAsia="zh-CN"/>
        </w:rPr>
        <w:t>6</w:t>
      </w:r>
      <w:r>
        <w:rPr>
          <w:rFonts w:ascii="宋体" w:hAnsi="宋体"/>
          <w:color w:val="000000"/>
          <w:sz w:val="24"/>
        </w:rPr>
        <w:t>.</w:t>
      </w:r>
      <w:r>
        <w:rPr>
          <w:rFonts w:hint="eastAsia" w:ascii="宋体" w:hAnsi="宋体"/>
          <w:color w:val="000000"/>
          <w:sz w:val="24"/>
        </w:rPr>
        <w:t>工程承包范围：</w:t>
      </w:r>
      <w:r>
        <w:rPr>
          <w:rFonts w:hint="eastAsia" w:ascii="宋体" w:hAnsi="宋体" w:cs="宋体"/>
          <w:color w:val="auto"/>
          <w:sz w:val="24"/>
          <w:szCs w:val="24"/>
          <w:lang w:eastAsia="zh-CN"/>
        </w:rPr>
        <w:t>达到国家现行工程施工质量验收规范合格标准</w:t>
      </w:r>
      <w:r>
        <w:rPr>
          <w:rFonts w:hint="eastAsia" w:ascii="宋体" w:hAnsi="宋体"/>
          <w:color w:val="000000"/>
          <w:sz w:val="24"/>
        </w:rPr>
        <w:t>。</w:t>
      </w:r>
    </w:p>
    <w:p w14:paraId="3404272F">
      <w:pPr>
        <w:pageBreakBefore w:val="0"/>
        <w:widowControl w:val="0"/>
        <w:kinsoku/>
        <w:wordWrap w:val="0"/>
        <w:overflowPunct/>
        <w:topLinePunct w:val="0"/>
        <w:bidi w:val="0"/>
        <w:spacing w:line="480" w:lineRule="auto"/>
        <w:ind w:firstLine="482" w:firstLineChars="200"/>
        <w:rPr>
          <w:rFonts w:ascii="宋体" w:hAnsi="宋体"/>
          <w:b/>
          <w:bCs/>
          <w:color w:val="000000"/>
          <w:sz w:val="24"/>
        </w:rPr>
      </w:pPr>
      <w:bookmarkStart w:id="42" w:name="_Toc351203482"/>
      <w:r>
        <w:rPr>
          <w:rFonts w:hint="eastAsia" w:ascii="宋体" w:hAnsi="宋体"/>
          <w:b/>
          <w:bCs/>
          <w:color w:val="000000"/>
          <w:sz w:val="24"/>
        </w:rPr>
        <w:t>二、合同工期</w:t>
      </w:r>
      <w:bookmarkEnd w:id="42"/>
    </w:p>
    <w:p w14:paraId="6020A024">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计划开工日期：     年月日。</w:t>
      </w:r>
    </w:p>
    <w:p w14:paraId="34FD6863">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计划竣工日期：     年月日。</w:t>
      </w:r>
    </w:p>
    <w:p w14:paraId="56BAA187">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工期总日历天数：   日历天 ，工期总日历天数与根据前述计划开竣工日期计算的工期天数不一致的，以工期总日历天数为准。</w:t>
      </w:r>
    </w:p>
    <w:p w14:paraId="4098EBB2">
      <w:pPr>
        <w:pageBreakBefore w:val="0"/>
        <w:widowControl w:val="0"/>
        <w:kinsoku/>
        <w:wordWrap w:val="0"/>
        <w:overflowPunct/>
        <w:topLinePunct w:val="0"/>
        <w:bidi w:val="0"/>
        <w:spacing w:line="480" w:lineRule="auto"/>
        <w:ind w:firstLine="482" w:firstLineChars="200"/>
        <w:rPr>
          <w:rFonts w:ascii="宋体" w:hAnsi="宋体"/>
          <w:b/>
          <w:bCs/>
          <w:color w:val="000000"/>
          <w:sz w:val="24"/>
        </w:rPr>
      </w:pPr>
      <w:bookmarkStart w:id="43" w:name="_Toc351203483"/>
      <w:r>
        <w:rPr>
          <w:rFonts w:hint="eastAsia" w:ascii="宋体" w:hAnsi="宋体"/>
          <w:b/>
          <w:bCs/>
          <w:color w:val="000000"/>
          <w:sz w:val="24"/>
        </w:rPr>
        <w:t>三、质量标准</w:t>
      </w:r>
      <w:bookmarkEnd w:id="43"/>
    </w:p>
    <w:p w14:paraId="45FDBDA5">
      <w:pPr>
        <w:pageBreakBefore w:val="0"/>
        <w:widowControl w:val="0"/>
        <w:kinsoku/>
        <w:wordWrap w:val="0"/>
        <w:overflowPunct/>
        <w:topLinePunct w:val="0"/>
        <w:bidi w:val="0"/>
        <w:spacing w:line="480" w:lineRule="auto"/>
        <w:ind w:firstLine="480" w:firstLineChars="200"/>
        <w:rPr>
          <w:rFonts w:hint="eastAsia" w:ascii="宋体" w:hAnsi="宋体" w:cs="Calibri"/>
          <w:kern w:val="0"/>
          <w:sz w:val="24"/>
          <w:szCs w:val="24"/>
        </w:rPr>
      </w:pPr>
      <w:bookmarkStart w:id="44" w:name="_Toc351203484"/>
      <w:r>
        <w:rPr>
          <w:rFonts w:hint="eastAsia" w:ascii="宋体" w:hAnsi="宋体" w:cs="Calibri"/>
          <w:kern w:val="0"/>
          <w:sz w:val="24"/>
          <w:szCs w:val="24"/>
        </w:rPr>
        <w:t>达到国家质量验收规范合格标准</w:t>
      </w:r>
    </w:p>
    <w:p w14:paraId="7BB90F70">
      <w:pPr>
        <w:pageBreakBefore w:val="0"/>
        <w:widowControl w:val="0"/>
        <w:kinsoku/>
        <w:wordWrap w:val="0"/>
        <w:overflowPunct/>
        <w:topLinePunct w:val="0"/>
        <w:bidi w:val="0"/>
        <w:spacing w:line="480" w:lineRule="auto"/>
        <w:ind w:firstLine="482" w:firstLineChars="200"/>
        <w:rPr>
          <w:rFonts w:ascii="宋体" w:hAnsi="宋体"/>
          <w:color w:val="000000"/>
          <w:sz w:val="24"/>
        </w:rPr>
      </w:pPr>
      <w:r>
        <w:rPr>
          <w:rFonts w:ascii="宋体" w:hAnsi="宋体"/>
          <w:b/>
          <w:bCs/>
          <w:color w:val="000000"/>
          <w:sz w:val="24"/>
        </w:rPr>
        <w:t>四、签约合同价与合同价格形式</w:t>
      </w:r>
      <w:r>
        <w:rPr>
          <w:rFonts w:ascii="宋体" w:hAnsi="宋体"/>
          <w:color w:val="000000"/>
          <w:sz w:val="24"/>
        </w:rPr>
        <w:tab/>
      </w:r>
    </w:p>
    <w:p w14:paraId="0254B9F9">
      <w:pPr>
        <w:pageBreakBefore w:val="0"/>
        <w:widowControl w:val="0"/>
        <w:kinsoku/>
        <w:wordWrap w:val="0"/>
        <w:overflowPunct/>
        <w:topLinePunct w:val="0"/>
        <w:bidi w:val="0"/>
        <w:spacing w:line="480" w:lineRule="auto"/>
        <w:ind w:firstLine="480" w:firstLineChars="200"/>
        <w:rPr>
          <w:rFonts w:hint="eastAsia" w:ascii="宋体" w:hAnsi="宋体"/>
          <w:color w:val="000000"/>
          <w:sz w:val="24"/>
        </w:rPr>
      </w:pPr>
      <w:r>
        <w:rPr>
          <w:rFonts w:ascii="宋体" w:hAnsi="宋体"/>
          <w:color w:val="000000"/>
          <w:sz w:val="24"/>
        </w:rPr>
        <w:t>1.签约合同价为：</w:t>
      </w:r>
    </w:p>
    <w:p w14:paraId="1E4A576D">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人民币（大写</w:t>
      </w:r>
      <w:r>
        <w:rPr>
          <w:rFonts w:hint="eastAsia" w:ascii="宋体" w:hAnsi="宋体"/>
          <w:color w:val="000000"/>
          <w:sz w:val="24"/>
        </w:rPr>
        <w:t>：           ）</w:t>
      </w:r>
      <w:r>
        <w:rPr>
          <w:rFonts w:ascii="宋体" w:hAnsi="宋体"/>
          <w:color w:val="000000"/>
          <w:sz w:val="24"/>
        </w:rPr>
        <w:t>(</w:t>
      </w:r>
      <w:r>
        <w:rPr>
          <w:rFonts w:hint="eastAsia" w:ascii="宋体" w:hAnsi="宋体"/>
          <w:color w:val="000000"/>
          <w:sz w:val="24"/>
        </w:rPr>
        <w:t xml:space="preserve">小写：          </w:t>
      </w:r>
      <w:r>
        <w:rPr>
          <w:rFonts w:ascii="宋体" w:hAnsi="宋体"/>
          <w:color w:val="000000"/>
          <w:sz w:val="24"/>
        </w:rPr>
        <w:t>元)；</w:t>
      </w:r>
    </w:p>
    <w:p w14:paraId="7F4627E2">
      <w:pPr>
        <w:pageBreakBefore w:val="0"/>
        <w:widowControl w:val="0"/>
        <w:kinsoku/>
        <w:wordWrap w:val="0"/>
        <w:overflowPunct/>
        <w:topLinePunct w:val="0"/>
        <w:bidi w:val="0"/>
        <w:spacing w:line="480" w:lineRule="auto"/>
        <w:ind w:firstLine="480" w:firstLineChars="200"/>
        <w:rPr>
          <w:rFonts w:hint="eastAsia" w:ascii="宋体" w:hAnsi="宋体"/>
          <w:color w:val="000000"/>
          <w:sz w:val="24"/>
        </w:rPr>
      </w:pPr>
      <w:r>
        <w:rPr>
          <w:rFonts w:ascii="宋体" w:hAnsi="宋体"/>
          <w:color w:val="000000"/>
          <w:sz w:val="24"/>
        </w:rPr>
        <w:t>其中：</w:t>
      </w:r>
    </w:p>
    <w:p w14:paraId="7E0FB4A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（1）安全文明施工费：</w:t>
      </w:r>
    </w:p>
    <w:p w14:paraId="2F999058">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人民币（大写</w:t>
      </w:r>
      <w:r>
        <w:rPr>
          <w:rFonts w:hint="eastAsia" w:ascii="宋体" w:hAnsi="宋体"/>
          <w:color w:val="000000"/>
          <w:sz w:val="24"/>
        </w:rPr>
        <w:t>：           ）</w:t>
      </w:r>
      <w:r>
        <w:rPr>
          <w:rFonts w:ascii="宋体" w:hAnsi="宋体"/>
          <w:color w:val="000000"/>
          <w:sz w:val="24"/>
        </w:rPr>
        <w:t>(</w:t>
      </w:r>
      <w:r>
        <w:rPr>
          <w:rFonts w:hint="eastAsia" w:ascii="宋体" w:hAnsi="宋体"/>
          <w:color w:val="000000"/>
          <w:sz w:val="24"/>
        </w:rPr>
        <w:t xml:space="preserve">小写：          </w:t>
      </w:r>
      <w:r>
        <w:rPr>
          <w:rFonts w:ascii="宋体" w:hAnsi="宋体"/>
          <w:color w:val="000000"/>
          <w:sz w:val="24"/>
        </w:rPr>
        <w:t>元)；</w:t>
      </w:r>
    </w:p>
    <w:p w14:paraId="683138DD">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（2）材料和工程设备暂估价金额：</w:t>
      </w:r>
    </w:p>
    <w:p w14:paraId="3D1F29FA">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人民币（大写</w:t>
      </w:r>
      <w:r>
        <w:rPr>
          <w:rFonts w:hint="eastAsia" w:ascii="宋体" w:hAnsi="宋体"/>
          <w:color w:val="000000"/>
          <w:sz w:val="24"/>
        </w:rPr>
        <w:t>：           ）</w:t>
      </w:r>
      <w:r>
        <w:rPr>
          <w:rFonts w:ascii="宋体" w:hAnsi="宋体"/>
          <w:color w:val="000000"/>
          <w:sz w:val="24"/>
        </w:rPr>
        <w:t>(</w:t>
      </w:r>
      <w:r>
        <w:rPr>
          <w:rFonts w:hint="eastAsia" w:ascii="宋体" w:hAnsi="宋体"/>
          <w:color w:val="000000"/>
          <w:sz w:val="24"/>
        </w:rPr>
        <w:t xml:space="preserve">小写：          </w:t>
      </w:r>
      <w:r>
        <w:rPr>
          <w:rFonts w:ascii="宋体" w:hAnsi="宋体"/>
          <w:color w:val="000000"/>
          <w:sz w:val="24"/>
        </w:rPr>
        <w:t>元)；</w:t>
      </w:r>
    </w:p>
    <w:p w14:paraId="3A47338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（3）专业工程暂估价金额：</w:t>
      </w:r>
    </w:p>
    <w:p w14:paraId="15BADF1C">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人民币（大写</w:t>
      </w:r>
      <w:r>
        <w:rPr>
          <w:rFonts w:hint="eastAsia" w:ascii="宋体" w:hAnsi="宋体"/>
          <w:color w:val="000000"/>
          <w:sz w:val="24"/>
        </w:rPr>
        <w:t>：           ）</w:t>
      </w:r>
      <w:r>
        <w:rPr>
          <w:rFonts w:ascii="宋体" w:hAnsi="宋体"/>
          <w:color w:val="000000"/>
          <w:sz w:val="24"/>
        </w:rPr>
        <w:t>(</w:t>
      </w:r>
      <w:r>
        <w:rPr>
          <w:rFonts w:hint="eastAsia" w:ascii="宋体" w:hAnsi="宋体"/>
          <w:color w:val="000000"/>
          <w:sz w:val="24"/>
        </w:rPr>
        <w:t xml:space="preserve">小写：          </w:t>
      </w:r>
      <w:r>
        <w:rPr>
          <w:rFonts w:ascii="宋体" w:hAnsi="宋体"/>
          <w:color w:val="000000"/>
          <w:sz w:val="24"/>
        </w:rPr>
        <w:t>元)；</w:t>
      </w:r>
    </w:p>
    <w:p w14:paraId="5E3DCD66">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（4）暂列金额：</w:t>
      </w:r>
    </w:p>
    <w:p w14:paraId="6F0BC43B">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人民币（大写</w:t>
      </w:r>
      <w:r>
        <w:rPr>
          <w:rFonts w:hint="eastAsia" w:ascii="宋体" w:hAnsi="宋体"/>
          <w:color w:val="000000"/>
          <w:sz w:val="24"/>
        </w:rPr>
        <w:t>：           ）</w:t>
      </w:r>
      <w:r>
        <w:rPr>
          <w:rFonts w:ascii="宋体" w:hAnsi="宋体"/>
          <w:color w:val="000000"/>
          <w:sz w:val="24"/>
        </w:rPr>
        <w:t>(</w:t>
      </w:r>
      <w:r>
        <w:rPr>
          <w:rFonts w:hint="eastAsia" w:ascii="宋体" w:hAnsi="宋体"/>
          <w:color w:val="000000"/>
          <w:sz w:val="24"/>
        </w:rPr>
        <w:t xml:space="preserve">小写：          </w:t>
      </w:r>
      <w:r>
        <w:rPr>
          <w:rFonts w:ascii="宋体" w:hAnsi="宋体"/>
          <w:color w:val="000000"/>
          <w:sz w:val="24"/>
        </w:rPr>
        <w:t>元)。</w:t>
      </w:r>
    </w:p>
    <w:p w14:paraId="77530DA9">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2.合同价格形式：</w:t>
      </w:r>
      <w:r>
        <w:rPr>
          <w:rFonts w:hint="eastAsia" w:ascii="宋体" w:hAnsi="宋体" w:cs="宋体"/>
          <w:color w:val="000000"/>
          <w:sz w:val="24"/>
          <w:u w:val="single"/>
        </w:rPr>
        <w:t xml:space="preserve">  </w:t>
      </w:r>
      <w:r>
        <w:rPr>
          <w:rFonts w:hint="eastAsia" w:ascii="宋体" w:hAnsi="宋体"/>
          <w:color w:val="000000"/>
          <w:sz w:val="24"/>
          <w:u w:val="single"/>
        </w:rPr>
        <w:t xml:space="preserve">固定单价合同     </w:t>
      </w:r>
      <w:r>
        <w:rPr>
          <w:rFonts w:hint="eastAsia" w:ascii="宋体" w:hAnsi="宋体" w:cs="宋体"/>
          <w:color w:val="000000"/>
          <w:sz w:val="24"/>
          <w:u w:val="single"/>
        </w:rPr>
        <w:t xml:space="preserve"> </w:t>
      </w:r>
      <w:r>
        <w:rPr>
          <w:rFonts w:ascii="宋体" w:hAnsi="宋体"/>
          <w:color w:val="000000"/>
          <w:sz w:val="24"/>
        </w:rPr>
        <w:t>。</w:t>
      </w:r>
    </w:p>
    <w:p w14:paraId="19410375">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五、项目经理</w:t>
      </w:r>
    </w:p>
    <w:p w14:paraId="2D181482">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承包人项目经理：</w:t>
      </w:r>
      <w:r>
        <w:rPr>
          <w:rFonts w:hint="eastAsia" w:ascii="宋体" w:hAnsi="宋体" w:cs="宋体"/>
          <w:color w:val="000000"/>
          <w:sz w:val="24"/>
          <w:u w:val="single"/>
        </w:rPr>
        <w:t>         </w:t>
      </w:r>
      <w:r>
        <w:rPr>
          <w:rFonts w:ascii="宋体" w:hAnsi="宋体"/>
          <w:color w:val="000000"/>
          <w:sz w:val="24"/>
        </w:rPr>
        <w:t>。</w:t>
      </w:r>
    </w:p>
    <w:p w14:paraId="246D88C7">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六、合同文件构成</w:t>
      </w:r>
    </w:p>
    <w:p w14:paraId="4A25C14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本协议书与下列文件一起构成合同文件：</w:t>
      </w:r>
    </w:p>
    <w:p w14:paraId="08DF6ACF">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成交</w:t>
      </w:r>
      <w:r>
        <w:rPr>
          <w:rFonts w:ascii="宋体" w:hAnsi="宋体"/>
          <w:color w:val="000000"/>
          <w:sz w:val="24"/>
        </w:rPr>
        <w:t>通知书（如果有）；</w:t>
      </w:r>
    </w:p>
    <w:p w14:paraId="238B8D37">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响应函</w:t>
      </w:r>
      <w:r>
        <w:rPr>
          <w:rFonts w:ascii="宋体" w:hAnsi="宋体"/>
          <w:color w:val="000000"/>
          <w:sz w:val="24"/>
        </w:rPr>
        <w:t xml:space="preserve">及其附录（如果有）； </w:t>
      </w:r>
    </w:p>
    <w:p w14:paraId="79E26A6E">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（3）专用合同条款及其附件；</w:t>
      </w:r>
    </w:p>
    <w:p w14:paraId="0C334E9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（4）通用合同条款；</w:t>
      </w:r>
    </w:p>
    <w:p w14:paraId="7307AE94">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（5）技术标准和要求；</w:t>
      </w:r>
    </w:p>
    <w:p w14:paraId="39EA857D">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w:t>
      </w:r>
      <w:r>
        <w:rPr>
          <w:rFonts w:hint="eastAsia" w:ascii="宋体" w:hAnsi="宋体"/>
          <w:color w:val="000000"/>
          <w:sz w:val="24"/>
        </w:rPr>
        <w:t>6</w:t>
      </w:r>
      <w:r>
        <w:rPr>
          <w:rFonts w:ascii="宋体" w:hAnsi="宋体"/>
          <w:color w:val="000000"/>
          <w:sz w:val="24"/>
        </w:rPr>
        <w:t>）已标价工程量清单或预算书；</w:t>
      </w:r>
    </w:p>
    <w:p w14:paraId="56E2E7F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w:t>
      </w:r>
      <w:r>
        <w:rPr>
          <w:rFonts w:hint="eastAsia" w:ascii="宋体" w:hAnsi="宋体"/>
          <w:color w:val="000000"/>
          <w:sz w:val="24"/>
        </w:rPr>
        <w:t>7</w:t>
      </w:r>
      <w:r>
        <w:rPr>
          <w:rFonts w:ascii="宋体" w:hAnsi="宋体"/>
          <w:color w:val="000000"/>
          <w:sz w:val="24"/>
        </w:rPr>
        <w:t>）其他合同文件。</w:t>
      </w:r>
    </w:p>
    <w:p w14:paraId="5910FEAB">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在合同订立及履行过程中形成的与合同有关的文件均构成合同文件组成部分。</w:t>
      </w:r>
    </w:p>
    <w:p w14:paraId="21ABEDA5">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上述各项合同文件包括合同当事人就该项合同文件所作出的补充和修改，属于同一类内容的文件，应以最新签署的为准。</w:t>
      </w:r>
      <w:r>
        <w:rPr>
          <w:rFonts w:hint="eastAsia" w:ascii="宋体" w:hAnsi="宋体"/>
          <w:color w:val="000000"/>
          <w:sz w:val="24"/>
        </w:rPr>
        <w:t>专用合同条款及其附件须经合同当事人签字或盖章。</w:t>
      </w:r>
    </w:p>
    <w:p w14:paraId="3D4345C6">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七、承诺</w:t>
      </w:r>
    </w:p>
    <w:p w14:paraId="1EA30471">
      <w:pPr>
        <w:pageBreakBefore w:val="0"/>
        <w:widowControl w:val="0"/>
        <w:kinsoku/>
        <w:wordWrap w:val="0"/>
        <w:overflowPunct/>
        <w:topLinePunct w:val="0"/>
        <w:bidi w:val="0"/>
        <w:spacing w:line="480" w:lineRule="auto"/>
        <w:ind w:firstLine="480" w:firstLineChars="200"/>
        <w:rPr>
          <w:rFonts w:ascii="宋体" w:hAnsi="宋体" w:eastAsia="宋体" w:cs="Times New Roman"/>
          <w:color w:val="000000"/>
          <w:sz w:val="24"/>
        </w:rPr>
      </w:pPr>
      <w:r>
        <w:rPr>
          <w:rFonts w:ascii="宋体" w:hAnsi="宋体" w:eastAsia="宋体" w:cs="Times New Roman"/>
          <w:color w:val="000000"/>
          <w:sz w:val="24"/>
        </w:rPr>
        <w:t>1.发包人承诺按照法律规定履行项目审批手续、筹集工程建设资金并按照合同约定的期限和方式支付合同价款。</w:t>
      </w:r>
    </w:p>
    <w:p w14:paraId="30F4BE4E">
      <w:pPr>
        <w:pageBreakBefore w:val="0"/>
        <w:widowControl w:val="0"/>
        <w:kinsoku/>
        <w:wordWrap w:val="0"/>
        <w:overflowPunct/>
        <w:topLinePunct w:val="0"/>
        <w:bidi w:val="0"/>
        <w:spacing w:line="480" w:lineRule="auto"/>
        <w:ind w:firstLine="480" w:firstLineChars="200"/>
        <w:rPr>
          <w:rFonts w:ascii="宋体" w:hAnsi="宋体" w:eastAsia="宋体" w:cs="Times New Roman"/>
          <w:color w:val="000000"/>
          <w:sz w:val="24"/>
        </w:rPr>
      </w:pPr>
      <w:r>
        <w:rPr>
          <w:rFonts w:ascii="宋体" w:hAnsi="宋体" w:eastAsia="宋体" w:cs="Times New Roman"/>
          <w:color w:val="000000"/>
          <w:sz w:val="24"/>
        </w:rPr>
        <w:t>2.承包人承诺按照法律规定及合同约定组织完成工程施工，确保工程质量和安全，不进行转包及违法分包，并在缺陷责任期及保修期内承担相应的工程维修责任。</w:t>
      </w:r>
    </w:p>
    <w:p w14:paraId="5805E26F">
      <w:pPr>
        <w:pageBreakBefore w:val="0"/>
        <w:widowControl w:val="0"/>
        <w:kinsoku/>
        <w:wordWrap w:val="0"/>
        <w:overflowPunct/>
        <w:topLinePunct w:val="0"/>
        <w:bidi w:val="0"/>
        <w:spacing w:line="480" w:lineRule="auto"/>
        <w:ind w:firstLine="480" w:firstLineChars="200"/>
        <w:rPr>
          <w:rFonts w:ascii="宋体" w:hAnsi="宋体" w:eastAsia="宋体" w:cs="Times New Roman"/>
          <w:color w:val="000000"/>
          <w:sz w:val="24"/>
        </w:rPr>
      </w:pPr>
      <w:r>
        <w:rPr>
          <w:rFonts w:ascii="宋体" w:hAnsi="宋体" w:eastAsia="宋体" w:cs="Times New Roman"/>
          <w:color w:val="000000"/>
          <w:sz w:val="24"/>
        </w:rPr>
        <w:t>3.发包人和承包人通过招投标形式签订合同的，双方理解并</w:t>
      </w:r>
      <w:r>
        <w:rPr>
          <w:rFonts w:hint="eastAsia" w:ascii="宋体" w:hAnsi="宋体" w:eastAsia="宋体" w:cs="Times New Roman"/>
          <w:color w:val="000000"/>
          <w:sz w:val="24"/>
        </w:rPr>
        <w:t>承诺</w:t>
      </w:r>
      <w:r>
        <w:rPr>
          <w:rFonts w:ascii="宋体" w:hAnsi="宋体" w:eastAsia="宋体" w:cs="Times New Roman"/>
          <w:color w:val="000000"/>
          <w:sz w:val="24"/>
        </w:rPr>
        <w:t>不再就同一工程另行签订与合同实质性内容相背离的协议。</w:t>
      </w:r>
    </w:p>
    <w:p w14:paraId="2954017B">
      <w:pPr>
        <w:pageBreakBefore w:val="0"/>
        <w:widowControl w:val="0"/>
        <w:kinsoku/>
        <w:wordWrap w:val="0"/>
        <w:overflowPunct/>
        <w:topLinePunct w:val="0"/>
        <w:bidi w:val="0"/>
        <w:spacing w:line="480" w:lineRule="auto"/>
        <w:ind w:firstLine="482" w:firstLineChars="200"/>
        <w:rPr>
          <w:rFonts w:ascii="宋体" w:hAnsi="宋体"/>
          <w:color w:val="000000"/>
          <w:sz w:val="24"/>
        </w:rPr>
      </w:pPr>
      <w:r>
        <w:rPr>
          <w:rFonts w:ascii="宋体" w:hAnsi="宋体"/>
          <w:b/>
          <w:color w:val="000000"/>
          <w:sz w:val="24"/>
        </w:rPr>
        <w:t>八、词语含义</w:t>
      </w:r>
    </w:p>
    <w:p w14:paraId="5037CB14">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本协议书中词语含义与第二部分通用合同条款中赋予的含义相同。</w:t>
      </w:r>
    </w:p>
    <w:p w14:paraId="101E6FAD">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九、签订时间</w:t>
      </w:r>
    </w:p>
    <w:p w14:paraId="558E5E57">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本合同于</w:t>
      </w:r>
      <w:r>
        <w:rPr>
          <w:rFonts w:hint="eastAsia" w:ascii="宋体" w:hAnsi="宋体"/>
          <w:color w:val="000000"/>
          <w:sz w:val="24"/>
          <w:u w:val="single"/>
        </w:rPr>
        <w:t xml:space="preserve">     </w:t>
      </w:r>
      <w:r>
        <w:rPr>
          <w:rFonts w:ascii="宋体" w:hAnsi="宋体"/>
          <w:color w:val="000000"/>
          <w:sz w:val="24"/>
        </w:rPr>
        <w:t>年</w:t>
      </w:r>
      <w:r>
        <w:rPr>
          <w:rFonts w:hint="eastAsia" w:ascii="宋体" w:hAnsi="宋体"/>
          <w:color w:val="000000"/>
          <w:sz w:val="24"/>
          <w:u w:val="single"/>
        </w:rPr>
        <w:t xml:space="preserve">   </w:t>
      </w:r>
      <w:r>
        <w:rPr>
          <w:rFonts w:ascii="宋体" w:hAnsi="宋体"/>
          <w:color w:val="000000"/>
          <w:sz w:val="24"/>
        </w:rPr>
        <w:t>月</w:t>
      </w:r>
      <w:r>
        <w:rPr>
          <w:rFonts w:hint="eastAsia" w:ascii="宋体" w:hAnsi="宋体"/>
          <w:color w:val="000000"/>
          <w:sz w:val="24"/>
          <w:u w:val="single"/>
        </w:rPr>
        <w:t xml:space="preserve">   </w:t>
      </w:r>
      <w:r>
        <w:rPr>
          <w:rFonts w:ascii="宋体" w:hAnsi="宋体"/>
          <w:color w:val="000000"/>
          <w:sz w:val="24"/>
        </w:rPr>
        <w:t>日签订。</w:t>
      </w:r>
    </w:p>
    <w:p w14:paraId="1DCE4414">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十、签订地点</w:t>
      </w:r>
    </w:p>
    <w:p w14:paraId="46A40A9D">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本合同在</w:t>
      </w:r>
      <w:r>
        <w:rPr>
          <w:rFonts w:hint="eastAsia" w:ascii="宋体" w:hAnsi="宋体"/>
          <w:color w:val="000000"/>
          <w:sz w:val="24"/>
          <w:u w:val="single"/>
        </w:rPr>
        <w:t xml:space="preserve">                  </w:t>
      </w:r>
      <w:r>
        <w:rPr>
          <w:rFonts w:ascii="宋体" w:hAnsi="宋体"/>
          <w:color w:val="000000"/>
          <w:sz w:val="24"/>
        </w:rPr>
        <w:t>签订。</w:t>
      </w:r>
    </w:p>
    <w:p w14:paraId="1E94A666">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十一、补充协议</w:t>
      </w:r>
    </w:p>
    <w:p w14:paraId="1542FB79">
      <w:pPr>
        <w:pageBreakBefore w:val="0"/>
        <w:widowControl w:val="0"/>
        <w:kinsoku/>
        <w:wordWrap w:val="0"/>
        <w:overflowPunct/>
        <w:topLinePunct w:val="0"/>
        <w:bidi w:val="0"/>
        <w:spacing w:line="480" w:lineRule="auto"/>
        <w:ind w:firstLine="480" w:firstLineChars="200"/>
        <w:rPr>
          <w:rFonts w:ascii="宋体" w:hAnsi="宋体"/>
          <w:b/>
          <w:color w:val="000000"/>
          <w:sz w:val="24"/>
        </w:rPr>
      </w:pPr>
      <w:r>
        <w:rPr>
          <w:rFonts w:ascii="宋体" w:hAnsi="宋体"/>
          <w:color w:val="000000"/>
          <w:sz w:val="24"/>
        </w:rPr>
        <w:t>合同未尽事宜，合同当事人另行签订补充协议</w:t>
      </w:r>
      <w:r>
        <w:rPr>
          <w:rFonts w:hint="eastAsia" w:ascii="宋体" w:hAnsi="宋体"/>
          <w:color w:val="000000"/>
          <w:sz w:val="24"/>
        </w:rPr>
        <w:t>，</w:t>
      </w:r>
      <w:r>
        <w:rPr>
          <w:rFonts w:ascii="宋体" w:hAnsi="宋体"/>
          <w:color w:val="000000"/>
          <w:sz w:val="24"/>
        </w:rPr>
        <w:t>补充协议是合同的组成部分。</w:t>
      </w:r>
    </w:p>
    <w:p w14:paraId="45747C63">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十二、合同生效</w:t>
      </w:r>
    </w:p>
    <w:p w14:paraId="34887162">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本合同自</w:t>
      </w:r>
      <w:r>
        <w:rPr>
          <w:rFonts w:hint="eastAsia" w:ascii="宋体" w:hAnsi="宋体"/>
          <w:color w:val="000000"/>
          <w:sz w:val="24"/>
          <w:u w:val="single"/>
        </w:rPr>
        <w:t xml:space="preserve">         </w:t>
      </w:r>
      <w:r>
        <w:rPr>
          <w:rFonts w:ascii="宋体" w:hAnsi="宋体"/>
          <w:color w:val="000000"/>
          <w:sz w:val="24"/>
        </w:rPr>
        <w:t>生效。</w:t>
      </w:r>
    </w:p>
    <w:p w14:paraId="5FFFA978">
      <w:pPr>
        <w:pStyle w:val="5"/>
        <w:pageBreakBefore w:val="0"/>
        <w:widowControl w:val="0"/>
        <w:kinsoku/>
        <w:wordWrap w:val="0"/>
        <w:overflowPunct/>
        <w:topLinePunct w:val="0"/>
        <w:bidi w:val="0"/>
        <w:spacing w:before="120" w:after="120" w:line="480" w:lineRule="auto"/>
        <w:ind w:firstLine="482" w:firstLineChars="200"/>
        <w:rPr>
          <w:rFonts w:ascii="宋体" w:hAnsi="宋体" w:eastAsia="宋体"/>
          <w:color w:val="000000"/>
          <w:sz w:val="24"/>
          <w:szCs w:val="20"/>
        </w:rPr>
      </w:pPr>
      <w:r>
        <w:rPr>
          <w:rFonts w:ascii="宋体" w:hAnsi="宋体" w:eastAsia="宋体"/>
          <w:color w:val="000000"/>
          <w:sz w:val="24"/>
          <w:szCs w:val="20"/>
        </w:rPr>
        <w:t>十三、合同份数</w:t>
      </w:r>
    </w:p>
    <w:p w14:paraId="6B2BF473">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本合同一式</w:t>
      </w:r>
      <w:r>
        <w:rPr>
          <w:rFonts w:hint="eastAsia" w:ascii="宋体" w:hAnsi="宋体"/>
          <w:color w:val="000000"/>
          <w:sz w:val="24"/>
          <w:u w:val="single"/>
        </w:rPr>
        <w:t xml:space="preserve">    </w:t>
      </w:r>
      <w:r>
        <w:rPr>
          <w:rFonts w:ascii="宋体" w:hAnsi="宋体"/>
          <w:color w:val="000000"/>
          <w:sz w:val="24"/>
        </w:rPr>
        <w:t>份，均具有同等法律效力，发包人执</w:t>
      </w:r>
      <w:r>
        <w:rPr>
          <w:rFonts w:hint="eastAsia" w:ascii="宋体" w:hAnsi="宋体"/>
          <w:color w:val="000000"/>
          <w:sz w:val="24"/>
          <w:u w:val="single"/>
        </w:rPr>
        <w:t xml:space="preserve">    </w:t>
      </w:r>
      <w:r>
        <w:rPr>
          <w:rFonts w:ascii="宋体" w:hAnsi="宋体"/>
          <w:color w:val="000000"/>
          <w:sz w:val="24"/>
        </w:rPr>
        <w:t>份，承包人执</w:t>
      </w:r>
      <w:r>
        <w:rPr>
          <w:rFonts w:hint="eastAsia" w:ascii="宋体" w:hAnsi="宋体"/>
          <w:color w:val="000000"/>
          <w:sz w:val="24"/>
          <w:u w:val="single"/>
        </w:rPr>
        <w:t xml:space="preserve">    </w:t>
      </w:r>
      <w:r>
        <w:rPr>
          <w:rFonts w:ascii="宋体" w:hAnsi="宋体"/>
          <w:color w:val="000000"/>
          <w:sz w:val="24"/>
        </w:rPr>
        <w:t>份。</w:t>
      </w:r>
    </w:p>
    <w:p w14:paraId="1B44BCAA">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发包人</w:t>
      </w:r>
      <w:r>
        <w:rPr>
          <w:rFonts w:hint="eastAsia" w:ascii="宋体" w:hAnsi="宋体"/>
          <w:color w:val="000000"/>
          <w:sz w:val="24"/>
        </w:rPr>
        <w:t xml:space="preserve">：  </w:t>
      </w:r>
      <w:r>
        <w:rPr>
          <w:rFonts w:ascii="宋体" w:hAnsi="宋体"/>
          <w:color w:val="000000"/>
          <w:sz w:val="24"/>
        </w:rPr>
        <w:t>(公章)</w:t>
      </w:r>
      <w:r>
        <w:rPr>
          <w:rFonts w:hint="eastAsia" w:ascii="宋体" w:hAnsi="宋体"/>
          <w:color w:val="000000"/>
          <w:sz w:val="24"/>
        </w:rPr>
        <w:t xml:space="preserve">                 </w:t>
      </w:r>
      <w:r>
        <w:rPr>
          <w:rFonts w:ascii="宋体" w:hAnsi="宋体"/>
          <w:color w:val="000000"/>
          <w:sz w:val="24"/>
        </w:rPr>
        <w:t>承包人</w:t>
      </w:r>
      <w:r>
        <w:rPr>
          <w:rFonts w:hint="eastAsia" w:ascii="宋体" w:hAnsi="宋体"/>
          <w:color w:val="000000"/>
          <w:sz w:val="24"/>
        </w:rPr>
        <w:t xml:space="preserve">：  </w:t>
      </w:r>
      <w:r>
        <w:rPr>
          <w:rFonts w:ascii="宋体" w:hAnsi="宋体"/>
          <w:color w:val="000000"/>
          <w:sz w:val="24"/>
        </w:rPr>
        <w:t>(公章)</w:t>
      </w:r>
    </w:p>
    <w:p w14:paraId="6DF20941">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法定代表人或其委托代理人：       法定代表人或其委托代理人：</w:t>
      </w:r>
    </w:p>
    <w:p w14:paraId="6CABC578">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 xml:space="preserve">（签字）                  </w:t>
      </w:r>
      <w:r>
        <w:rPr>
          <w:rFonts w:hint="eastAsia" w:ascii="宋体" w:hAnsi="宋体"/>
          <w:color w:val="000000"/>
          <w:sz w:val="24"/>
          <w:lang w:val="en-US" w:eastAsia="zh-CN"/>
        </w:rPr>
        <w:t xml:space="preserve">     </w:t>
      </w:r>
      <w:r>
        <w:rPr>
          <w:rFonts w:hint="eastAsia" w:ascii="宋体" w:hAnsi="宋体"/>
          <w:color w:val="000000"/>
          <w:sz w:val="24"/>
        </w:rPr>
        <w:t xml:space="preserve"> （签字）</w:t>
      </w:r>
    </w:p>
    <w:p w14:paraId="6AA0C4C0">
      <w:pPr>
        <w:pageBreakBefore w:val="0"/>
        <w:widowControl w:val="0"/>
        <w:tabs>
          <w:tab w:val="left" w:pos="4410"/>
        </w:tabs>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组织机构代码：</w:t>
      </w:r>
      <w:r>
        <w:rPr>
          <w:rFonts w:hint="eastAsia" w:ascii="宋体" w:hAnsi="宋体" w:cs="宋体"/>
          <w:color w:val="000000"/>
          <w:sz w:val="24"/>
          <w:u w:val="single"/>
        </w:rPr>
        <w:t> </w:t>
      </w:r>
      <w:r>
        <w:rPr>
          <w:rFonts w:hint="eastAsia" w:ascii="宋体" w:hAnsi="宋体"/>
          <w:color w:val="000000"/>
          <w:sz w:val="24"/>
        </w:rPr>
        <w:t xml:space="preserve">            组织机构代码：</w:t>
      </w:r>
      <w:r>
        <w:rPr>
          <w:rFonts w:hint="eastAsia" w:ascii="宋体" w:hAnsi="宋体" w:cs="宋体"/>
          <w:color w:val="000000"/>
          <w:sz w:val="24"/>
          <w:u w:val="single"/>
        </w:rPr>
        <w:t xml:space="preserve">      </w:t>
      </w:r>
    </w:p>
    <w:p w14:paraId="232AE2C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地  址：</w:t>
      </w:r>
      <w:r>
        <w:rPr>
          <w:rFonts w:hint="eastAsia" w:ascii="宋体" w:hAnsi="宋体" w:cs="宋体"/>
          <w:color w:val="000000"/>
          <w:sz w:val="24"/>
          <w:u w:val="single"/>
        </w:rPr>
        <w:t xml:space="preserve">     </w:t>
      </w:r>
      <w:r>
        <w:rPr>
          <w:rFonts w:hint="eastAsia" w:ascii="宋体" w:hAnsi="宋体"/>
          <w:color w:val="000000"/>
          <w:sz w:val="24"/>
        </w:rPr>
        <w:t xml:space="preserve">            </w:t>
      </w:r>
      <w:r>
        <w:rPr>
          <w:rFonts w:ascii="宋体" w:hAnsi="宋体"/>
          <w:color w:val="000000"/>
          <w:sz w:val="24"/>
        </w:rPr>
        <w:t>地  址</w:t>
      </w:r>
      <w:r>
        <w:rPr>
          <w:rFonts w:hint="eastAsia" w:ascii="宋体" w:hAnsi="宋体"/>
          <w:color w:val="000000"/>
          <w:sz w:val="24"/>
        </w:rPr>
        <w:t>：</w:t>
      </w:r>
      <w:r>
        <w:rPr>
          <w:rFonts w:hint="eastAsia" w:ascii="宋体" w:hAnsi="宋体" w:cs="宋体"/>
          <w:color w:val="000000"/>
          <w:sz w:val="24"/>
          <w:u w:val="single"/>
        </w:rPr>
        <w:t xml:space="preserve"> </w:t>
      </w:r>
    </w:p>
    <w:p w14:paraId="648FBF35">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邮政编码：</w:t>
      </w:r>
      <w:r>
        <w:rPr>
          <w:rFonts w:hint="eastAsia" w:ascii="宋体" w:hAnsi="宋体" w:cs="宋体"/>
          <w:color w:val="000000"/>
          <w:sz w:val="24"/>
          <w:u w:val="single"/>
        </w:rPr>
        <w:t xml:space="preserve">  </w:t>
      </w:r>
      <w:r>
        <w:rPr>
          <w:rFonts w:hint="eastAsia" w:ascii="宋体" w:hAnsi="宋体"/>
          <w:color w:val="000000"/>
          <w:sz w:val="24"/>
        </w:rPr>
        <w:t xml:space="preserve">         </w:t>
      </w:r>
      <w:r>
        <w:rPr>
          <w:rFonts w:ascii="宋体" w:hAnsi="宋体"/>
          <w:color w:val="000000"/>
          <w:sz w:val="24"/>
        </w:rPr>
        <w:t>邮政编码</w:t>
      </w:r>
      <w:r>
        <w:rPr>
          <w:rFonts w:hint="eastAsia" w:ascii="宋体" w:hAnsi="宋体"/>
          <w:color w:val="000000"/>
          <w:sz w:val="24"/>
        </w:rPr>
        <w:t>：</w:t>
      </w:r>
      <w:r>
        <w:rPr>
          <w:rFonts w:hint="eastAsia" w:ascii="宋体" w:hAnsi="宋体" w:cs="宋体"/>
          <w:color w:val="000000"/>
          <w:sz w:val="24"/>
          <w:u w:val="single"/>
        </w:rPr>
        <w:t xml:space="preserve">   </w:t>
      </w:r>
    </w:p>
    <w:p w14:paraId="68DE3A3A">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法定代表人：</w:t>
      </w:r>
      <w:r>
        <w:rPr>
          <w:rFonts w:hint="eastAsia" w:ascii="宋体" w:hAnsi="宋体" w:cs="宋体"/>
          <w:color w:val="000000"/>
          <w:sz w:val="24"/>
          <w:u w:val="single"/>
        </w:rPr>
        <w:t>        </w:t>
      </w:r>
      <w:r>
        <w:rPr>
          <w:rFonts w:hint="eastAsia" w:ascii="宋体" w:hAnsi="宋体"/>
          <w:color w:val="000000"/>
          <w:sz w:val="24"/>
        </w:rPr>
        <w:t xml:space="preserve">         </w:t>
      </w:r>
      <w:r>
        <w:rPr>
          <w:rFonts w:ascii="宋体" w:hAnsi="宋体"/>
          <w:color w:val="000000"/>
          <w:sz w:val="24"/>
        </w:rPr>
        <w:t>法定代表人</w:t>
      </w:r>
      <w:r>
        <w:rPr>
          <w:rFonts w:hint="eastAsia" w:ascii="宋体" w:hAnsi="宋体"/>
          <w:color w:val="000000"/>
          <w:sz w:val="24"/>
        </w:rPr>
        <w:t>：</w:t>
      </w:r>
      <w:r>
        <w:rPr>
          <w:rFonts w:hint="eastAsia" w:ascii="宋体" w:hAnsi="宋体" w:cs="宋体"/>
          <w:color w:val="000000"/>
          <w:sz w:val="24"/>
          <w:u w:val="single"/>
        </w:rPr>
        <w:t>        </w:t>
      </w:r>
    </w:p>
    <w:p w14:paraId="3E1E43C7">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委托代理人：</w:t>
      </w:r>
      <w:r>
        <w:rPr>
          <w:rFonts w:hint="eastAsia" w:ascii="宋体" w:hAnsi="宋体" w:cs="宋体"/>
          <w:color w:val="000000"/>
          <w:sz w:val="24"/>
          <w:u w:val="single"/>
        </w:rPr>
        <w:t xml:space="preserve">        </w:t>
      </w:r>
      <w:r>
        <w:rPr>
          <w:rFonts w:hint="eastAsia" w:ascii="宋体" w:hAnsi="宋体"/>
          <w:color w:val="000000"/>
          <w:sz w:val="24"/>
        </w:rPr>
        <w:t xml:space="preserve">         </w:t>
      </w:r>
      <w:r>
        <w:rPr>
          <w:rFonts w:ascii="宋体" w:hAnsi="宋体"/>
          <w:color w:val="000000"/>
          <w:sz w:val="24"/>
        </w:rPr>
        <w:t>委托代理人：</w:t>
      </w:r>
      <w:r>
        <w:rPr>
          <w:rFonts w:hint="eastAsia" w:ascii="宋体" w:hAnsi="宋体" w:cs="宋体"/>
          <w:color w:val="000000"/>
          <w:sz w:val="24"/>
          <w:u w:val="single"/>
        </w:rPr>
        <w:t xml:space="preserve">          </w:t>
      </w:r>
    </w:p>
    <w:p w14:paraId="648F3B55">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电  话：</w:t>
      </w:r>
      <w:r>
        <w:rPr>
          <w:rFonts w:hint="eastAsia" w:ascii="宋体" w:hAnsi="宋体" w:cs="宋体"/>
          <w:color w:val="000000"/>
          <w:sz w:val="24"/>
          <w:u w:val="single"/>
        </w:rPr>
        <w:t>  </w:t>
      </w:r>
      <w:r>
        <w:rPr>
          <w:rFonts w:hint="eastAsia" w:ascii="宋体" w:hAnsi="宋体"/>
          <w:color w:val="000000"/>
          <w:sz w:val="24"/>
        </w:rPr>
        <w:t xml:space="preserve">         </w:t>
      </w:r>
      <w:r>
        <w:rPr>
          <w:rFonts w:ascii="宋体" w:hAnsi="宋体"/>
          <w:color w:val="000000"/>
          <w:sz w:val="24"/>
        </w:rPr>
        <w:t>电  话：</w:t>
      </w:r>
      <w:r>
        <w:rPr>
          <w:rFonts w:hint="eastAsia" w:ascii="宋体" w:hAnsi="宋体"/>
          <w:color w:val="000000"/>
          <w:sz w:val="24"/>
        </w:rPr>
        <w:t xml:space="preserve"> </w:t>
      </w:r>
      <w:r>
        <w:rPr>
          <w:rFonts w:hint="eastAsia" w:ascii="宋体" w:hAnsi="宋体" w:cs="宋体"/>
          <w:color w:val="000000"/>
          <w:sz w:val="24"/>
          <w:u w:val="single"/>
        </w:rPr>
        <w:t></w:t>
      </w:r>
    </w:p>
    <w:p w14:paraId="5ECE57F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电子信箱：</w:t>
      </w:r>
      <w:r>
        <w:rPr>
          <w:rFonts w:hint="eastAsia" w:ascii="宋体" w:hAnsi="宋体" w:cs="宋体"/>
          <w:color w:val="000000"/>
          <w:sz w:val="24"/>
          <w:u w:val="single"/>
        </w:rPr>
        <w:t></w:t>
      </w:r>
      <w:r>
        <w:rPr>
          <w:rFonts w:hint="eastAsia" w:ascii="宋体" w:hAnsi="宋体"/>
          <w:color w:val="000000"/>
          <w:sz w:val="24"/>
        </w:rPr>
        <w:t xml:space="preserve">           </w:t>
      </w:r>
      <w:r>
        <w:rPr>
          <w:rFonts w:ascii="宋体" w:hAnsi="宋体"/>
          <w:color w:val="000000"/>
          <w:sz w:val="24"/>
        </w:rPr>
        <w:t>电子信箱：</w:t>
      </w:r>
      <w:r>
        <w:rPr>
          <w:rFonts w:hint="eastAsia" w:ascii="宋体" w:hAnsi="宋体" w:cs="宋体"/>
          <w:color w:val="000000"/>
          <w:sz w:val="24"/>
          <w:u w:val="single"/>
        </w:rPr>
        <w:t></w:t>
      </w:r>
    </w:p>
    <w:p w14:paraId="64FE9848">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开户银行：</w:t>
      </w:r>
      <w:r>
        <w:rPr>
          <w:rFonts w:hint="eastAsia" w:ascii="宋体" w:hAnsi="宋体" w:cs="宋体"/>
          <w:color w:val="000000"/>
          <w:sz w:val="24"/>
          <w:u w:val="single"/>
        </w:rPr>
        <w:t></w:t>
      </w:r>
      <w:r>
        <w:rPr>
          <w:rFonts w:hint="eastAsia" w:ascii="宋体" w:hAnsi="宋体"/>
          <w:color w:val="000000"/>
          <w:sz w:val="24"/>
        </w:rPr>
        <w:t xml:space="preserve">         </w:t>
      </w:r>
      <w:r>
        <w:rPr>
          <w:rFonts w:ascii="宋体" w:hAnsi="宋体"/>
          <w:color w:val="000000"/>
          <w:sz w:val="24"/>
        </w:rPr>
        <w:t>开户银行：</w:t>
      </w:r>
      <w:r>
        <w:rPr>
          <w:rFonts w:hint="eastAsia" w:ascii="宋体" w:hAnsi="宋体"/>
          <w:color w:val="000000"/>
          <w:sz w:val="24"/>
        </w:rPr>
        <w:t xml:space="preserve"> </w:t>
      </w:r>
      <w:r>
        <w:rPr>
          <w:rFonts w:hint="eastAsia" w:ascii="宋体" w:hAnsi="宋体" w:cs="宋体"/>
          <w:color w:val="000000"/>
          <w:sz w:val="24"/>
          <w:u w:val="single"/>
        </w:rPr>
        <w:t xml:space="preserve">  </w:t>
      </w:r>
    </w:p>
    <w:p w14:paraId="27764843">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ascii="宋体" w:hAnsi="宋体"/>
          <w:color w:val="000000"/>
          <w:sz w:val="24"/>
        </w:rPr>
        <w:t>账  号：</w:t>
      </w:r>
      <w:r>
        <w:rPr>
          <w:rFonts w:hint="eastAsia" w:ascii="宋体" w:hAnsi="宋体" w:cs="宋体"/>
          <w:color w:val="000000"/>
          <w:sz w:val="24"/>
          <w:u w:val="single"/>
        </w:rPr>
        <w:t>    </w:t>
      </w:r>
      <w:r>
        <w:rPr>
          <w:rFonts w:hint="eastAsia" w:ascii="宋体" w:hAnsi="宋体"/>
          <w:color w:val="000000"/>
          <w:sz w:val="24"/>
        </w:rPr>
        <w:t xml:space="preserve">         </w:t>
      </w:r>
      <w:r>
        <w:rPr>
          <w:rFonts w:ascii="宋体" w:hAnsi="宋体"/>
          <w:color w:val="000000"/>
          <w:sz w:val="24"/>
        </w:rPr>
        <w:t>账  号：</w:t>
      </w:r>
      <w:r>
        <w:rPr>
          <w:rFonts w:hint="eastAsia" w:ascii="宋体" w:hAnsi="宋体"/>
          <w:color w:val="000000"/>
          <w:sz w:val="24"/>
        </w:rPr>
        <w:t xml:space="preserve"> </w:t>
      </w:r>
      <w:r>
        <w:rPr>
          <w:rFonts w:hint="eastAsia" w:ascii="宋体" w:hAnsi="宋体" w:cs="宋体"/>
          <w:color w:val="000000"/>
          <w:sz w:val="24"/>
          <w:u w:val="single"/>
        </w:rPr>
        <w:t></w:t>
      </w:r>
    </w:p>
    <w:p w14:paraId="6B31C370">
      <w:pPr>
        <w:pageBreakBefore w:val="0"/>
        <w:widowControl w:val="0"/>
        <w:kinsoku/>
        <w:wordWrap w:val="0"/>
        <w:overflowPunct/>
        <w:topLinePunct w:val="0"/>
        <w:bidi w:val="0"/>
        <w:spacing w:line="480" w:lineRule="auto"/>
        <w:ind w:firstLine="480" w:firstLineChars="200"/>
        <w:rPr>
          <w:rFonts w:hint="eastAsia" w:ascii="宋体" w:hAnsi="宋体" w:cs="仿宋_GB2312"/>
          <w:color w:val="000000"/>
          <w:sz w:val="24"/>
        </w:rPr>
      </w:pPr>
      <w:r>
        <w:rPr>
          <w:rFonts w:hint="eastAsia" w:ascii="宋体" w:hAnsi="宋体" w:cs="仿宋_GB2312"/>
          <w:color w:val="000000"/>
          <w:sz w:val="24"/>
        </w:rPr>
        <w:t>日  期：                         日  期：</w:t>
      </w:r>
      <w:bookmarkStart w:id="45" w:name="_Toc32381"/>
    </w:p>
    <w:p w14:paraId="59270716">
      <w:pPr>
        <w:pageBreakBefore w:val="0"/>
        <w:widowControl w:val="0"/>
        <w:kinsoku/>
        <w:wordWrap w:val="0"/>
        <w:overflowPunct/>
        <w:topLinePunct w:val="0"/>
        <w:bidi w:val="0"/>
        <w:spacing w:line="480" w:lineRule="auto"/>
        <w:jc w:val="center"/>
        <w:rPr>
          <w:rFonts w:hint="eastAsia" w:cs="宋体"/>
          <w:b/>
          <w:bCs/>
          <w:kern w:val="2"/>
          <w:sz w:val="30"/>
          <w:szCs w:val="30"/>
        </w:rPr>
      </w:pPr>
    </w:p>
    <w:p w14:paraId="2BA47133">
      <w:pPr>
        <w:pageBreakBefore w:val="0"/>
        <w:widowControl w:val="0"/>
        <w:kinsoku/>
        <w:wordWrap w:val="0"/>
        <w:overflowPunct/>
        <w:topLinePunct w:val="0"/>
        <w:bidi w:val="0"/>
        <w:spacing w:line="480" w:lineRule="auto"/>
        <w:jc w:val="center"/>
        <w:rPr>
          <w:rFonts w:hint="eastAsia" w:cs="宋体"/>
          <w:b/>
          <w:bCs/>
          <w:kern w:val="2"/>
          <w:sz w:val="30"/>
          <w:szCs w:val="30"/>
        </w:rPr>
      </w:pPr>
    </w:p>
    <w:p w14:paraId="15A6A2AE">
      <w:pPr>
        <w:pageBreakBefore w:val="0"/>
        <w:widowControl w:val="0"/>
        <w:kinsoku/>
        <w:wordWrap w:val="0"/>
        <w:overflowPunct/>
        <w:topLinePunct w:val="0"/>
        <w:bidi w:val="0"/>
        <w:spacing w:line="480" w:lineRule="auto"/>
        <w:jc w:val="center"/>
        <w:rPr>
          <w:rFonts w:cs="宋体"/>
          <w:b/>
          <w:bCs/>
          <w:kern w:val="2"/>
          <w:sz w:val="30"/>
          <w:szCs w:val="30"/>
        </w:rPr>
      </w:pPr>
      <w:r>
        <w:rPr>
          <w:rFonts w:hint="eastAsia" w:cs="宋体"/>
          <w:b/>
          <w:bCs/>
          <w:kern w:val="2"/>
          <w:sz w:val="30"/>
          <w:szCs w:val="30"/>
        </w:rPr>
        <w:t>第二部分    通用条款</w:t>
      </w:r>
      <w:bookmarkEnd w:id="45"/>
    </w:p>
    <w:p w14:paraId="482CC36B">
      <w:pPr>
        <w:pageBreakBefore w:val="0"/>
        <w:widowControl w:val="0"/>
        <w:kinsoku/>
        <w:wordWrap w:val="0"/>
        <w:overflowPunct/>
        <w:topLinePunct w:val="0"/>
        <w:bidi w:val="0"/>
        <w:spacing w:line="540" w:lineRule="exact"/>
        <w:ind w:firstLine="759"/>
        <w:rPr>
          <w:rFonts w:ascii="宋体" w:hAnsi="宋体"/>
          <w:color w:val="000000"/>
          <w:sz w:val="24"/>
        </w:rPr>
      </w:pPr>
      <w:r>
        <w:rPr>
          <w:rFonts w:ascii="宋体" w:hAnsi="宋体"/>
          <w:color w:val="000000"/>
          <w:sz w:val="24"/>
        </w:rPr>
        <w:t>本合同通用条款全部采用中华人民共和国</w:t>
      </w:r>
      <w:r>
        <w:rPr>
          <w:rFonts w:hint="eastAsia" w:ascii="宋体" w:hAnsi="宋体"/>
          <w:color w:val="000000"/>
          <w:sz w:val="24"/>
        </w:rPr>
        <w:t>住房和城乡</w:t>
      </w:r>
      <w:r>
        <w:rPr>
          <w:rFonts w:ascii="宋体" w:hAnsi="宋体"/>
          <w:color w:val="000000"/>
          <w:sz w:val="24"/>
        </w:rPr>
        <w:t>建设部、国家工商行政管理局制定的</w:t>
      </w:r>
      <w:r>
        <w:rPr>
          <w:rFonts w:hint="eastAsia" w:ascii="宋体" w:hAnsi="宋体"/>
          <w:color w:val="000000"/>
          <w:sz w:val="24"/>
        </w:rPr>
        <w:t>《</w:t>
      </w:r>
      <w:r>
        <w:rPr>
          <w:rFonts w:ascii="宋体" w:hAnsi="宋体" w:eastAsia="宋体" w:cs="Times New Roman"/>
          <w:color w:val="000000"/>
          <w:sz w:val="24"/>
        </w:rPr>
        <w:t>建设项目工程总承包合同</w:t>
      </w:r>
      <w:r>
        <w:rPr>
          <w:rFonts w:hint="eastAsia" w:ascii="宋体" w:hAnsi="宋体"/>
          <w:color w:val="000000"/>
          <w:sz w:val="24"/>
        </w:rPr>
        <w:t>（示范文本）》（GF-2020-0216）</w:t>
      </w:r>
      <w:r>
        <w:rPr>
          <w:rFonts w:ascii="宋体" w:hAnsi="宋体"/>
          <w:color w:val="000000"/>
          <w:sz w:val="24"/>
        </w:rPr>
        <w:t>第二部分《通用条款》</w:t>
      </w:r>
    </w:p>
    <w:p w14:paraId="693E9182">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7C04EBEF">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0951D768">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1B4A13A9">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6255F148">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57B9EF12">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69E51991">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53B3F56E">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04DB2213">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1AD6CADD">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662F0CAE">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29681A20">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7A752516">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7F86D51D">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3BD16BDE">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3D9728DC">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31E0AC0F">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5E377D90">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552C596A">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71474FE3">
      <w:pPr>
        <w:pageBreakBefore w:val="0"/>
        <w:widowControl w:val="0"/>
        <w:kinsoku/>
        <w:wordWrap w:val="0"/>
        <w:overflowPunct/>
        <w:topLinePunct w:val="0"/>
        <w:bidi w:val="0"/>
        <w:spacing w:line="540" w:lineRule="exact"/>
        <w:ind w:firstLine="759"/>
        <w:rPr>
          <w:rFonts w:hint="eastAsia" w:ascii="宋体" w:hAnsi="宋体"/>
          <w:color w:val="000000"/>
          <w:sz w:val="24"/>
        </w:rPr>
      </w:pPr>
    </w:p>
    <w:p w14:paraId="1AFF95EC">
      <w:pPr>
        <w:pageBreakBefore w:val="0"/>
        <w:widowControl w:val="0"/>
        <w:kinsoku/>
        <w:wordWrap w:val="0"/>
        <w:overflowPunct/>
        <w:topLinePunct w:val="0"/>
        <w:bidi w:val="0"/>
        <w:spacing w:line="540" w:lineRule="exact"/>
        <w:rPr>
          <w:rFonts w:ascii="宋体" w:hAnsi="宋体"/>
          <w:color w:val="000000"/>
          <w:sz w:val="24"/>
        </w:rPr>
      </w:pPr>
    </w:p>
    <w:p w14:paraId="54EF4606">
      <w:pPr>
        <w:pStyle w:val="4"/>
        <w:pageBreakBefore w:val="0"/>
        <w:widowControl w:val="0"/>
        <w:kinsoku/>
        <w:wordWrap w:val="0"/>
        <w:overflowPunct/>
        <w:topLinePunct w:val="0"/>
        <w:bidi w:val="0"/>
        <w:spacing w:line="460" w:lineRule="exact"/>
        <w:jc w:val="center"/>
        <w:outlineLvl w:val="0"/>
        <w:rPr>
          <w:rFonts w:hint="eastAsia" w:cs="宋体"/>
          <w:sz w:val="30"/>
          <w:szCs w:val="30"/>
        </w:rPr>
      </w:pPr>
      <w:bookmarkStart w:id="46" w:name="_Toc421698387"/>
      <w:bookmarkStart w:id="47" w:name="_Toc5208"/>
      <w:bookmarkStart w:id="48" w:name="_Toc468276937"/>
      <w:bookmarkStart w:id="49" w:name="_Toc5806"/>
      <w:bookmarkStart w:id="50" w:name="_Toc423358135"/>
      <w:bookmarkStart w:id="51" w:name="_Toc23726"/>
      <w:bookmarkStart w:id="52" w:name="_Toc421805020"/>
      <w:r>
        <w:rPr>
          <w:rFonts w:hint="eastAsia" w:cs="宋体"/>
          <w:sz w:val="30"/>
          <w:szCs w:val="30"/>
        </w:rPr>
        <w:t>第三部分 专用合同条款</w:t>
      </w:r>
      <w:bookmarkEnd w:id="46"/>
      <w:bookmarkEnd w:id="47"/>
      <w:bookmarkEnd w:id="48"/>
      <w:bookmarkEnd w:id="49"/>
      <w:bookmarkEnd w:id="50"/>
      <w:bookmarkEnd w:id="51"/>
      <w:bookmarkEnd w:id="52"/>
    </w:p>
    <w:bookmarkEnd w:id="44"/>
    <w:p w14:paraId="63197E40">
      <w:pPr>
        <w:pageBreakBefore w:val="0"/>
        <w:widowControl w:val="0"/>
        <w:kinsoku/>
        <w:wordWrap w:val="0"/>
        <w:overflowPunct/>
        <w:topLinePunct w:val="0"/>
        <w:bidi w:val="0"/>
        <w:spacing w:line="540" w:lineRule="exact"/>
        <w:jc w:val="center"/>
        <w:rPr>
          <w:rFonts w:hint="eastAsia" w:ascii="宋体" w:hAnsi="宋体" w:cs="仿宋_GB2312"/>
          <w:color w:val="000000"/>
          <w:sz w:val="24"/>
        </w:rPr>
      </w:pPr>
      <w:r>
        <w:rPr>
          <w:rFonts w:hint="eastAsia" w:ascii="宋体" w:hAnsi="宋体" w:cs="宋体"/>
          <w:b/>
          <w:sz w:val="30"/>
          <w:szCs w:val="30"/>
        </w:rPr>
        <w:t>具体条款以签订合同为准</w:t>
      </w:r>
    </w:p>
    <w:p w14:paraId="177407BE">
      <w:pPr>
        <w:pageBreakBefore w:val="0"/>
        <w:widowControl w:val="0"/>
        <w:kinsoku/>
        <w:wordWrap w:val="0"/>
        <w:overflowPunct/>
        <w:topLinePunct w:val="0"/>
        <w:bidi w:val="0"/>
        <w:spacing w:line="540" w:lineRule="exact"/>
        <w:ind w:firstLine="623"/>
        <w:rPr>
          <w:rFonts w:hint="eastAsia" w:ascii="宋体" w:hAnsi="宋体" w:cs="仿宋_GB2312"/>
          <w:color w:val="000000"/>
          <w:sz w:val="24"/>
        </w:rPr>
      </w:pPr>
    </w:p>
    <w:p w14:paraId="2EF32B00">
      <w:pPr>
        <w:pageBreakBefore w:val="0"/>
        <w:widowControl w:val="0"/>
        <w:kinsoku/>
        <w:wordWrap w:val="0"/>
        <w:overflowPunct/>
        <w:topLinePunct w:val="0"/>
        <w:bidi w:val="0"/>
        <w:spacing w:line="540" w:lineRule="exact"/>
        <w:rPr>
          <w:rFonts w:hint="eastAsia" w:ascii="宋体" w:hAnsi="宋体" w:cs="仿宋_GB2312"/>
          <w:color w:val="000000"/>
          <w:sz w:val="24"/>
        </w:rPr>
      </w:pPr>
    </w:p>
    <w:p w14:paraId="6597BD72">
      <w:pPr>
        <w:pageBreakBefore w:val="0"/>
        <w:widowControl w:val="0"/>
        <w:kinsoku/>
        <w:wordWrap w:val="0"/>
        <w:overflowPunct/>
        <w:topLinePunct w:val="0"/>
        <w:bidi w:val="0"/>
        <w:spacing w:line="540" w:lineRule="exact"/>
        <w:rPr>
          <w:rFonts w:hint="eastAsia" w:ascii="宋体" w:hAnsi="宋体" w:cs="仿宋_GB2312"/>
          <w:color w:val="000000"/>
          <w:sz w:val="24"/>
        </w:rPr>
      </w:pPr>
    </w:p>
    <w:p w14:paraId="6EA3C551">
      <w:pPr>
        <w:pageBreakBefore w:val="0"/>
        <w:widowControl w:val="0"/>
        <w:kinsoku/>
        <w:wordWrap w:val="0"/>
        <w:overflowPunct/>
        <w:topLinePunct w:val="0"/>
        <w:bidi w:val="0"/>
        <w:spacing w:line="540" w:lineRule="exact"/>
        <w:rPr>
          <w:rFonts w:hint="eastAsia" w:ascii="宋体" w:hAnsi="宋体" w:cs="仿宋_GB2312"/>
          <w:color w:val="000000"/>
          <w:sz w:val="24"/>
        </w:rPr>
      </w:pPr>
    </w:p>
    <w:p w14:paraId="1A2E2427">
      <w:pPr>
        <w:pageBreakBefore w:val="0"/>
        <w:widowControl w:val="0"/>
        <w:kinsoku/>
        <w:wordWrap w:val="0"/>
        <w:overflowPunct/>
        <w:topLinePunct w:val="0"/>
        <w:bidi w:val="0"/>
        <w:spacing w:line="540" w:lineRule="exact"/>
        <w:rPr>
          <w:rFonts w:hint="eastAsia" w:ascii="宋体" w:hAnsi="宋体" w:cs="仿宋_GB2312"/>
          <w:color w:val="000000"/>
          <w:sz w:val="24"/>
        </w:rPr>
      </w:pPr>
    </w:p>
    <w:p w14:paraId="49CA37FA">
      <w:pPr>
        <w:pageBreakBefore w:val="0"/>
        <w:widowControl w:val="0"/>
        <w:kinsoku/>
        <w:wordWrap w:val="0"/>
        <w:overflowPunct/>
        <w:topLinePunct w:val="0"/>
        <w:bidi w:val="0"/>
        <w:spacing w:line="540" w:lineRule="exact"/>
        <w:rPr>
          <w:rFonts w:hint="eastAsia" w:ascii="宋体" w:hAnsi="宋体" w:cs="仿宋_GB2312"/>
          <w:color w:val="000000"/>
          <w:sz w:val="24"/>
        </w:rPr>
      </w:pPr>
    </w:p>
    <w:p w14:paraId="060754E7">
      <w:pPr>
        <w:pageBreakBefore w:val="0"/>
        <w:widowControl w:val="0"/>
        <w:kinsoku/>
        <w:wordWrap w:val="0"/>
        <w:overflowPunct/>
        <w:topLinePunct w:val="0"/>
        <w:bidi w:val="0"/>
        <w:spacing w:line="540" w:lineRule="exact"/>
        <w:rPr>
          <w:rFonts w:hint="eastAsia" w:ascii="宋体" w:hAnsi="宋体" w:cs="仿宋_GB2312"/>
          <w:color w:val="000000"/>
          <w:sz w:val="24"/>
        </w:rPr>
      </w:pPr>
    </w:p>
    <w:p w14:paraId="41427A62">
      <w:pPr>
        <w:pageBreakBefore w:val="0"/>
        <w:widowControl w:val="0"/>
        <w:kinsoku/>
        <w:wordWrap w:val="0"/>
        <w:overflowPunct/>
        <w:topLinePunct w:val="0"/>
        <w:bidi w:val="0"/>
        <w:spacing w:line="540" w:lineRule="exact"/>
        <w:rPr>
          <w:rFonts w:hint="eastAsia" w:ascii="宋体" w:hAnsi="宋体" w:cs="仿宋_GB2312"/>
          <w:color w:val="000000"/>
          <w:sz w:val="24"/>
        </w:rPr>
      </w:pPr>
    </w:p>
    <w:p w14:paraId="178E4A46">
      <w:pPr>
        <w:pageBreakBefore w:val="0"/>
        <w:widowControl w:val="0"/>
        <w:kinsoku/>
        <w:wordWrap w:val="0"/>
        <w:overflowPunct/>
        <w:topLinePunct w:val="0"/>
        <w:bidi w:val="0"/>
        <w:spacing w:line="540" w:lineRule="exact"/>
        <w:rPr>
          <w:rFonts w:hint="eastAsia" w:ascii="宋体" w:hAnsi="宋体" w:cs="仿宋_GB2312"/>
          <w:color w:val="000000"/>
          <w:sz w:val="24"/>
        </w:rPr>
      </w:pPr>
    </w:p>
    <w:p w14:paraId="540D0ED5">
      <w:pPr>
        <w:pageBreakBefore w:val="0"/>
        <w:widowControl w:val="0"/>
        <w:kinsoku/>
        <w:wordWrap w:val="0"/>
        <w:overflowPunct/>
        <w:topLinePunct w:val="0"/>
        <w:bidi w:val="0"/>
        <w:spacing w:line="540" w:lineRule="exact"/>
        <w:rPr>
          <w:rFonts w:hint="eastAsia" w:ascii="宋体" w:hAnsi="宋体" w:cs="仿宋_GB2312"/>
          <w:color w:val="000000"/>
          <w:sz w:val="24"/>
        </w:rPr>
      </w:pPr>
    </w:p>
    <w:p w14:paraId="1BFFE7BC">
      <w:pPr>
        <w:pageBreakBefore w:val="0"/>
        <w:widowControl w:val="0"/>
        <w:kinsoku/>
        <w:wordWrap w:val="0"/>
        <w:overflowPunct/>
        <w:topLinePunct w:val="0"/>
        <w:bidi w:val="0"/>
        <w:spacing w:line="540" w:lineRule="exact"/>
        <w:rPr>
          <w:rFonts w:hint="eastAsia" w:ascii="宋体" w:hAnsi="宋体" w:cs="仿宋_GB2312"/>
          <w:color w:val="000000"/>
          <w:sz w:val="24"/>
        </w:rPr>
      </w:pPr>
    </w:p>
    <w:p w14:paraId="02C78602">
      <w:pPr>
        <w:pageBreakBefore w:val="0"/>
        <w:widowControl w:val="0"/>
        <w:kinsoku/>
        <w:wordWrap w:val="0"/>
        <w:overflowPunct/>
        <w:topLinePunct w:val="0"/>
        <w:bidi w:val="0"/>
        <w:spacing w:line="540" w:lineRule="exact"/>
        <w:rPr>
          <w:rFonts w:hint="eastAsia" w:ascii="宋体" w:hAnsi="宋体" w:cs="仿宋_GB2312"/>
          <w:color w:val="000000"/>
          <w:sz w:val="24"/>
        </w:rPr>
      </w:pPr>
    </w:p>
    <w:p w14:paraId="6863CC44">
      <w:pPr>
        <w:pageBreakBefore w:val="0"/>
        <w:widowControl w:val="0"/>
        <w:kinsoku/>
        <w:wordWrap w:val="0"/>
        <w:overflowPunct/>
        <w:topLinePunct w:val="0"/>
        <w:bidi w:val="0"/>
        <w:spacing w:line="540" w:lineRule="exact"/>
        <w:rPr>
          <w:rFonts w:hint="eastAsia" w:ascii="宋体" w:hAnsi="宋体" w:cs="仿宋_GB2312"/>
          <w:color w:val="000000"/>
          <w:sz w:val="24"/>
        </w:rPr>
      </w:pPr>
    </w:p>
    <w:p w14:paraId="7E49172C">
      <w:pPr>
        <w:pageBreakBefore w:val="0"/>
        <w:widowControl w:val="0"/>
        <w:kinsoku/>
        <w:wordWrap w:val="0"/>
        <w:overflowPunct/>
        <w:topLinePunct w:val="0"/>
        <w:bidi w:val="0"/>
        <w:spacing w:line="540" w:lineRule="exact"/>
        <w:rPr>
          <w:rFonts w:hint="eastAsia" w:ascii="宋体" w:hAnsi="宋体" w:cs="仿宋_GB2312"/>
          <w:color w:val="000000"/>
          <w:sz w:val="24"/>
        </w:rPr>
      </w:pPr>
    </w:p>
    <w:p w14:paraId="4BE79498">
      <w:pPr>
        <w:pageBreakBefore w:val="0"/>
        <w:widowControl w:val="0"/>
        <w:kinsoku/>
        <w:wordWrap w:val="0"/>
        <w:overflowPunct/>
        <w:topLinePunct w:val="0"/>
        <w:bidi w:val="0"/>
        <w:spacing w:line="540" w:lineRule="exact"/>
        <w:rPr>
          <w:rFonts w:hint="eastAsia" w:ascii="宋体" w:hAnsi="宋体" w:cs="仿宋_GB2312"/>
          <w:color w:val="000000"/>
          <w:sz w:val="24"/>
        </w:rPr>
      </w:pPr>
    </w:p>
    <w:p w14:paraId="17D23FED">
      <w:pPr>
        <w:pageBreakBefore w:val="0"/>
        <w:widowControl w:val="0"/>
        <w:kinsoku/>
        <w:wordWrap w:val="0"/>
        <w:overflowPunct/>
        <w:topLinePunct w:val="0"/>
        <w:bidi w:val="0"/>
        <w:spacing w:line="540" w:lineRule="exact"/>
        <w:rPr>
          <w:rFonts w:hint="eastAsia" w:ascii="宋体" w:hAnsi="宋体" w:cs="仿宋_GB2312"/>
          <w:color w:val="000000"/>
          <w:sz w:val="24"/>
        </w:rPr>
      </w:pPr>
    </w:p>
    <w:p w14:paraId="31F4252B">
      <w:pPr>
        <w:pageBreakBefore w:val="0"/>
        <w:widowControl w:val="0"/>
        <w:kinsoku/>
        <w:wordWrap w:val="0"/>
        <w:overflowPunct/>
        <w:topLinePunct w:val="0"/>
        <w:bidi w:val="0"/>
        <w:spacing w:line="540" w:lineRule="exact"/>
        <w:rPr>
          <w:rFonts w:hint="eastAsia" w:ascii="宋体" w:hAnsi="宋体" w:cs="仿宋_GB2312"/>
          <w:color w:val="000000"/>
          <w:sz w:val="24"/>
        </w:rPr>
      </w:pPr>
    </w:p>
    <w:p w14:paraId="63AA0125">
      <w:pPr>
        <w:pageBreakBefore w:val="0"/>
        <w:widowControl w:val="0"/>
        <w:kinsoku/>
        <w:wordWrap w:val="0"/>
        <w:overflowPunct/>
        <w:topLinePunct w:val="0"/>
        <w:bidi w:val="0"/>
        <w:spacing w:line="540" w:lineRule="exact"/>
        <w:rPr>
          <w:rFonts w:hint="eastAsia" w:ascii="宋体" w:hAnsi="宋体" w:cs="仿宋_GB2312"/>
          <w:color w:val="000000"/>
          <w:sz w:val="24"/>
        </w:rPr>
      </w:pPr>
    </w:p>
    <w:p w14:paraId="37DF637F">
      <w:pPr>
        <w:pageBreakBefore w:val="0"/>
        <w:widowControl w:val="0"/>
        <w:kinsoku/>
        <w:wordWrap w:val="0"/>
        <w:overflowPunct/>
        <w:topLinePunct w:val="0"/>
        <w:bidi w:val="0"/>
        <w:spacing w:line="540" w:lineRule="exact"/>
        <w:rPr>
          <w:rFonts w:hint="eastAsia" w:ascii="宋体" w:hAnsi="宋体" w:cs="仿宋_GB2312"/>
          <w:color w:val="000000"/>
          <w:sz w:val="24"/>
        </w:rPr>
      </w:pPr>
    </w:p>
    <w:p w14:paraId="185F8E3C">
      <w:pPr>
        <w:pageBreakBefore w:val="0"/>
        <w:widowControl w:val="0"/>
        <w:kinsoku/>
        <w:wordWrap w:val="0"/>
        <w:overflowPunct/>
        <w:topLinePunct w:val="0"/>
        <w:bidi w:val="0"/>
        <w:spacing w:line="540" w:lineRule="exact"/>
        <w:rPr>
          <w:rFonts w:hint="eastAsia" w:ascii="宋体" w:hAnsi="宋体" w:cs="仿宋_GB2312"/>
          <w:color w:val="000000"/>
          <w:sz w:val="24"/>
        </w:rPr>
      </w:pPr>
    </w:p>
    <w:p w14:paraId="2700229E">
      <w:pPr>
        <w:pageBreakBefore w:val="0"/>
        <w:widowControl w:val="0"/>
        <w:kinsoku/>
        <w:wordWrap w:val="0"/>
        <w:overflowPunct/>
        <w:topLinePunct w:val="0"/>
        <w:bidi w:val="0"/>
        <w:spacing w:line="540" w:lineRule="exact"/>
        <w:rPr>
          <w:rFonts w:hint="eastAsia" w:ascii="宋体" w:hAnsi="宋体" w:cs="仿宋_GB2312"/>
          <w:color w:val="000000"/>
          <w:sz w:val="24"/>
        </w:rPr>
      </w:pPr>
    </w:p>
    <w:p w14:paraId="21C05035">
      <w:pPr>
        <w:pageBreakBefore w:val="0"/>
        <w:widowControl w:val="0"/>
        <w:kinsoku/>
        <w:wordWrap w:val="0"/>
        <w:overflowPunct/>
        <w:topLinePunct w:val="0"/>
        <w:bidi w:val="0"/>
        <w:spacing w:line="540" w:lineRule="exact"/>
        <w:rPr>
          <w:rFonts w:hint="eastAsia" w:ascii="宋体" w:hAnsi="宋体" w:cs="仿宋_GB2312"/>
          <w:color w:val="000000"/>
          <w:sz w:val="24"/>
        </w:rPr>
      </w:pPr>
    </w:p>
    <w:p w14:paraId="3E9525C0">
      <w:pPr>
        <w:pageBreakBefore w:val="0"/>
        <w:widowControl w:val="0"/>
        <w:kinsoku/>
        <w:wordWrap w:val="0"/>
        <w:overflowPunct/>
        <w:topLinePunct w:val="0"/>
        <w:bidi w:val="0"/>
        <w:snapToGrid w:val="0"/>
        <w:spacing w:before="240" w:beforeLines="100" w:after="100" w:afterAutospacing="1"/>
        <w:jc w:val="center"/>
        <w:outlineLvl w:val="0"/>
        <w:rPr>
          <w:rFonts w:hint="eastAsia" w:eastAsia="方正大标宋简体"/>
          <w:spacing w:val="6"/>
          <w:sz w:val="36"/>
          <w:szCs w:val="36"/>
        </w:rPr>
      </w:pPr>
      <w:bookmarkStart w:id="53" w:name="_Toc485222558"/>
      <w:bookmarkStart w:id="54" w:name="_Toc468276938"/>
      <w:r>
        <w:rPr>
          <w:rStyle w:val="23"/>
          <w:rFonts w:hint="eastAsia"/>
          <w:sz w:val="36"/>
          <w:szCs w:val="36"/>
        </w:rPr>
        <w:t xml:space="preserve">   </w:t>
      </w:r>
      <w:bookmarkStart w:id="55" w:name="_Toc24311"/>
      <w:bookmarkStart w:id="56" w:name="_Toc27246"/>
      <w:r>
        <w:rPr>
          <w:rStyle w:val="23"/>
          <w:rFonts w:hint="eastAsia"/>
          <w:color w:val="auto"/>
          <w:sz w:val="36"/>
          <w:szCs w:val="36"/>
        </w:rPr>
        <w:t>第五部分</w:t>
      </w:r>
      <w:r>
        <w:rPr>
          <w:rStyle w:val="23"/>
          <w:rFonts w:hint="eastAsia"/>
          <w:sz w:val="36"/>
          <w:szCs w:val="36"/>
        </w:rPr>
        <w:t xml:space="preserve"> 工程量清单</w:t>
      </w:r>
      <w:bookmarkEnd w:id="53"/>
      <w:bookmarkEnd w:id="54"/>
      <w:bookmarkStart w:id="57" w:name="_Toc468276939"/>
      <w:r>
        <w:rPr>
          <w:rStyle w:val="23"/>
          <w:rFonts w:hint="eastAsia" w:eastAsia="方正大标宋简体"/>
          <w:sz w:val="36"/>
          <w:szCs w:val="36"/>
          <w:lang w:val="en-US" w:eastAsia="zh-CN"/>
        </w:rPr>
        <w:t>及图纸</w:t>
      </w:r>
      <w:r>
        <w:rPr>
          <w:rStyle w:val="23"/>
          <w:rFonts w:hint="eastAsia"/>
          <w:sz w:val="36"/>
          <w:szCs w:val="36"/>
        </w:rPr>
        <w:t>（另附）</w:t>
      </w:r>
      <w:bookmarkEnd w:id="55"/>
      <w:bookmarkEnd w:id="56"/>
    </w:p>
    <w:bookmarkEnd w:id="57"/>
    <w:p w14:paraId="6C6853A1">
      <w:pPr>
        <w:spacing w:line="480" w:lineRule="exact"/>
        <w:ind w:right="-324" w:rightChars="-162" w:firstLine="3604" w:firstLineChars="1502"/>
        <w:rPr>
          <w:rFonts w:hint="eastAsia" w:ascii="宋体" w:hAnsi="宋体" w:cs="宋体"/>
          <w:color w:val="auto"/>
          <w:sz w:val="24"/>
        </w:rPr>
      </w:pPr>
      <w:r>
        <w:rPr>
          <w:rFonts w:hint="eastAsia" w:ascii="宋体" w:hAnsi="宋体" w:cs="宋体"/>
          <w:color w:val="auto"/>
          <w:sz w:val="24"/>
          <w:lang w:bidi="ar"/>
        </w:rPr>
        <w:t>工程量清单点击附件下载</w:t>
      </w:r>
    </w:p>
    <w:p w14:paraId="2671A4EF">
      <w:pPr>
        <w:pageBreakBefore w:val="0"/>
        <w:widowControl w:val="0"/>
        <w:kinsoku/>
        <w:wordWrap w:val="0"/>
        <w:overflowPunct/>
        <w:topLinePunct w:val="0"/>
        <w:bidi w:val="0"/>
        <w:rPr>
          <w:rFonts w:hint="eastAsia"/>
          <w:color w:val="000000"/>
          <w:sz w:val="24"/>
        </w:rPr>
      </w:pPr>
    </w:p>
    <w:p w14:paraId="121EA7DD">
      <w:pPr>
        <w:pageBreakBefore w:val="0"/>
        <w:widowControl w:val="0"/>
        <w:kinsoku/>
        <w:wordWrap w:val="0"/>
        <w:overflowPunct/>
        <w:topLinePunct w:val="0"/>
        <w:bidi w:val="0"/>
        <w:rPr>
          <w:rFonts w:hint="eastAsia"/>
          <w:color w:val="000000"/>
          <w:sz w:val="24"/>
        </w:rPr>
      </w:pPr>
    </w:p>
    <w:p w14:paraId="01DCC49D">
      <w:pPr>
        <w:pageBreakBefore w:val="0"/>
        <w:widowControl w:val="0"/>
        <w:kinsoku/>
        <w:wordWrap w:val="0"/>
        <w:overflowPunct/>
        <w:topLinePunct w:val="0"/>
        <w:bidi w:val="0"/>
        <w:rPr>
          <w:rFonts w:hint="eastAsia"/>
          <w:color w:val="000000"/>
          <w:sz w:val="24"/>
        </w:rPr>
      </w:pPr>
    </w:p>
    <w:p w14:paraId="78A363F9">
      <w:pPr>
        <w:pageBreakBefore w:val="0"/>
        <w:widowControl w:val="0"/>
        <w:kinsoku/>
        <w:wordWrap w:val="0"/>
        <w:overflowPunct/>
        <w:topLinePunct w:val="0"/>
        <w:bidi w:val="0"/>
        <w:rPr>
          <w:rFonts w:hint="eastAsia"/>
          <w:color w:val="000000"/>
          <w:sz w:val="24"/>
        </w:rPr>
      </w:pPr>
    </w:p>
    <w:p w14:paraId="0982C6E1">
      <w:pPr>
        <w:pageBreakBefore w:val="0"/>
        <w:widowControl w:val="0"/>
        <w:kinsoku/>
        <w:wordWrap w:val="0"/>
        <w:overflowPunct/>
        <w:topLinePunct w:val="0"/>
        <w:bidi w:val="0"/>
        <w:rPr>
          <w:rFonts w:hint="eastAsia"/>
          <w:color w:val="000000"/>
          <w:sz w:val="24"/>
        </w:rPr>
      </w:pPr>
    </w:p>
    <w:p w14:paraId="3040F364">
      <w:pPr>
        <w:pageBreakBefore w:val="0"/>
        <w:widowControl w:val="0"/>
        <w:kinsoku/>
        <w:wordWrap w:val="0"/>
        <w:overflowPunct/>
        <w:topLinePunct w:val="0"/>
        <w:bidi w:val="0"/>
        <w:rPr>
          <w:rFonts w:hint="eastAsia"/>
          <w:color w:val="000000"/>
          <w:sz w:val="24"/>
        </w:rPr>
      </w:pPr>
    </w:p>
    <w:p w14:paraId="6280888B">
      <w:pPr>
        <w:pageBreakBefore w:val="0"/>
        <w:widowControl w:val="0"/>
        <w:kinsoku/>
        <w:wordWrap w:val="0"/>
        <w:overflowPunct/>
        <w:topLinePunct w:val="0"/>
        <w:bidi w:val="0"/>
        <w:rPr>
          <w:rFonts w:hint="eastAsia"/>
          <w:color w:val="000000"/>
          <w:sz w:val="24"/>
        </w:rPr>
      </w:pPr>
    </w:p>
    <w:p w14:paraId="5A19D695">
      <w:pPr>
        <w:pageBreakBefore w:val="0"/>
        <w:widowControl w:val="0"/>
        <w:kinsoku/>
        <w:wordWrap w:val="0"/>
        <w:overflowPunct/>
        <w:topLinePunct w:val="0"/>
        <w:bidi w:val="0"/>
        <w:rPr>
          <w:rFonts w:hint="eastAsia"/>
          <w:color w:val="000000"/>
          <w:sz w:val="24"/>
        </w:rPr>
      </w:pPr>
    </w:p>
    <w:p w14:paraId="3FDDC6EF">
      <w:pPr>
        <w:pageBreakBefore w:val="0"/>
        <w:widowControl w:val="0"/>
        <w:kinsoku/>
        <w:wordWrap w:val="0"/>
        <w:overflowPunct/>
        <w:topLinePunct w:val="0"/>
        <w:bidi w:val="0"/>
        <w:rPr>
          <w:rFonts w:hint="eastAsia"/>
          <w:color w:val="000000"/>
          <w:sz w:val="24"/>
        </w:rPr>
      </w:pPr>
    </w:p>
    <w:p w14:paraId="0336B233">
      <w:pPr>
        <w:pageBreakBefore w:val="0"/>
        <w:widowControl w:val="0"/>
        <w:kinsoku/>
        <w:wordWrap w:val="0"/>
        <w:overflowPunct/>
        <w:topLinePunct w:val="0"/>
        <w:bidi w:val="0"/>
        <w:rPr>
          <w:rFonts w:hint="eastAsia"/>
          <w:color w:val="000000"/>
          <w:sz w:val="24"/>
        </w:rPr>
      </w:pPr>
    </w:p>
    <w:p w14:paraId="25123F92">
      <w:pPr>
        <w:pageBreakBefore w:val="0"/>
        <w:widowControl w:val="0"/>
        <w:kinsoku/>
        <w:wordWrap w:val="0"/>
        <w:overflowPunct/>
        <w:topLinePunct w:val="0"/>
        <w:bidi w:val="0"/>
        <w:rPr>
          <w:rFonts w:hint="eastAsia"/>
          <w:color w:val="000000"/>
          <w:sz w:val="24"/>
        </w:rPr>
      </w:pPr>
    </w:p>
    <w:p w14:paraId="7F597356">
      <w:pPr>
        <w:pageBreakBefore w:val="0"/>
        <w:widowControl w:val="0"/>
        <w:kinsoku/>
        <w:wordWrap w:val="0"/>
        <w:overflowPunct/>
        <w:topLinePunct w:val="0"/>
        <w:bidi w:val="0"/>
        <w:rPr>
          <w:rFonts w:hint="eastAsia"/>
          <w:color w:val="000000"/>
          <w:sz w:val="24"/>
        </w:rPr>
      </w:pPr>
    </w:p>
    <w:p w14:paraId="4A4AB116">
      <w:pPr>
        <w:pageBreakBefore w:val="0"/>
        <w:widowControl w:val="0"/>
        <w:kinsoku/>
        <w:wordWrap w:val="0"/>
        <w:overflowPunct/>
        <w:topLinePunct w:val="0"/>
        <w:bidi w:val="0"/>
        <w:rPr>
          <w:rFonts w:hint="eastAsia"/>
          <w:color w:val="000000"/>
          <w:sz w:val="24"/>
        </w:rPr>
      </w:pPr>
    </w:p>
    <w:p w14:paraId="206D8CAF">
      <w:pPr>
        <w:pageBreakBefore w:val="0"/>
        <w:widowControl w:val="0"/>
        <w:kinsoku/>
        <w:wordWrap w:val="0"/>
        <w:overflowPunct/>
        <w:topLinePunct w:val="0"/>
        <w:bidi w:val="0"/>
        <w:rPr>
          <w:rFonts w:hint="eastAsia"/>
          <w:color w:val="000000"/>
          <w:sz w:val="24"/>
        </w:rPr>
      </w:pPr>
    </w:p>
    <w:p w14:paraId="65A10EF2">
      <w:pPr>
        <w:pageBreakBefore w:val="0"/>
        <w:widowControl w:val="0"/>
        <w:kinsoku/>
        <w:wordWrap w:val="0"/>
        <w:overflowPunct/>
        <w:topLinePunct w:val="0"/>
        <w:bidi w:val="0"/>
        <w:rPr>
          <w:rFonts w:hint="eastAsia"/>
          <w:color w:val="000000"/>
          <w:sz w:val="24"/>
        </w:rPr>
      </w:pPr>
    </w:p>
    <w:p w14:paraId="5B66595E">
      <w:pPr>
        <w:pageBreakBefore w:val="0"/>
        <w:widowControl w:val="0"/>
        <w:kinsoku/>
        <w:wordWrap w:val="0"/>
        <w:overflowPunct/>
        <w:topLinePunct w:val="0"/>
        <w:bidi w:val="0"/>
        <w:rPr>
          <w:rFonts w:hint="eastAsia"/>
          <w:color w:val="000000"/>
          <w:sz w:val="24"/>
        </w:rPr>
      </w:pPr>
    </w:p>
    <w:p w14:paraId="2458CB1D">
      <w:pPr>
        <w:pageBreakBefore w:val="0"/>
        <w:widowControl w:val="0"/>
        <w:kinsoku/>
        <w:wordWrap w:val="0"/>
        <w:overflowPunct/>
        <w:topLinePunct w:val="0"/>
        <w:bidi w:val="0"/>
        <w:rPr>
          <w:rFonts w:hint="eastAsia"/>
          <w:color w:val="000000"/>
          <w:sz w:val="24"/>
        </w:rPr>
      </w:pPr>
    </w:p>
    <w:p w14:paraId="231148B4">
      <w:pPr>
        <w:pageBreakBefore w:val="0"/>
        <w:widowControl w:val="0"/>
        <w:kinsoku/>
        <w:wordWrap w:val="0"/>
        <w:overflowPunct/>
        <w:topLinePunct w:val="0"/>
        <w:bidi w:val="0"/>
        <w:rPr>
          <w:rFonts w:hint="eastAsia"/>
          <w:color w:val="000000"/>
          <w:sz w:val="24"/>
        </w:rPr>
      </w:pPr>
    </w:p>
    <w:p w14:paraId="3B88679C">
      <w:pPr>
        <w:pageBreakBefore w:val="0"/>
        <w:widowControl w:val="0"/>
        <w:kinsoku/>
        <w:wordWrap w:val="0"/>
        <w:overflowPunct/>
        <w:topLinePunct w:val="0"/>
        <w:bidi w:val="0"/>
        <w:rPr>
          <w:rFonts w:hint="eastAsia"/>
          <w:color w:val="000000"/>
          <w:sz w:val="24"/>
        </w:rPr>
      </w:pPr>
    </w:p>
    <w:p w14:paraId="260CD4DB">
      <w:pPr>
        <w:pageBreakBefore w:val="0"/>
        <w:widowControl w:val="0"/>
        <w:kinsoku/>
        <w:wordWrap w:val="0"/>
        <w:overflowPunct/>
        <w:topLinePunct w:val="0"/>
        <w:bidi w:val="0"/>
        <w:rPr>
          <w:rFonts w:hint="eastAsia"/>
          <w:color w:val="000000"/>
          <w:sz w:val="24"/>
        </w:rPr>
      </w:pPr>
    </w:p>
    <w:p w14:paraId="1B7CC23B">
      <w:pPr>
        <w:pageBreakBefore w:val="0"/>
        <w:widowControl w:val="0"/>
        <w:kinsoku/>
        <w:wordWrap w:val="0"/>
        <w:overflowPunct/>
        <w:topLinePunct w:val="0"/>
        <w:bidi w:val="0"/>
        <w:rPr>
          <w:rFonts w:hint="eastAsia"/>
          <w:color w:val="000000"/>
          <w:sz w:val="24"/>
        </w:rPr>
      </w:pPr>
    </w:p>
    <w:p w14:paraId="3C00968B">
      <w:pPr>
        <w:pageBreakBefore w:val="0"/>
        <w:widowControl w:val="0"/>
        <w:kinsoku/>
        <w:wordWrap w:val="0"/>
        <w:overflowPunct/>
        <w:topLinePunct w:val="0"/>
        <w:bidi w:val="0"/>
        <w:rPr>
          <w:rFonts w:hint="eastAsia"/>
          <w:color w:val="000000"/>
          <w:sz w:val="24"/>
        </w:rPr>
      </w:pPr>
    </w:p>
    <w:p w14:paraId="14A81A7F">
      <w:pPr>
        <w:pageBreakBefore w:val="0"/>
        <w:widowControl w:val="0"/>
        <w:kinsoku/>
        <w:wordWrap w:val="0"/>
        <w:overflowPunct/>
        <w:topLinePunct w:val="0"/>
        <w:bidi w:val="0"/>
        <w:rPr>
          <w:rFonts w:hint="eastAsia"/>
          <w:color w:val="000000"/>
          <w:sz w:val="24"/>
        </w:rPr>
      </w:pPr>
    </w:p>
    <w:p w14:paraId="3BD1B69C">
      <w:pPr>
        <w:pageBreakBefore w:val="0"/>
        <w:widowControl w:val="0"/>
        <w:kinsoku/>
        <w:wordWrap w:val="0"/>
        <w:overflowPunct/>
        <w:topLinePunct w:val="0"/>
        <w:bidi w:val="0"/>
        <w:rPr>
          <w:rFonts w:hint="eastAsia"/>
          <w:color w:val="000000"/>
          <w:sz w:val="24"/>
        </w:rPr>
      </w:pPr>
    </w:p>
    <w:p w14:paraId="40ACAD05">
      <w:pPr>
        <w:pageBreakBefore w:val="0"/>
        <w:widowControl w:val="0"/>
        <w:kinsoku/>
        <w:wordWrap w:val="0"/>
        <w:overflowPunct/>
        <w:topLinePunct w:val="0"/>
        <w:bidi w:val="0"/>
        <w:rPr>
          <w:rFonts w:hint="eastAsia"/>
          <w:color w:val="000000"/>
          <w:sz w:val="24"/>
        </w:rPr>
      </w:pPr>
    </w:p>
    <w:p w14:paraId="1B65E543">
      <w:pPr>
        <w:pageBreakBefore w:val="0"/>
        <w:widowControl w:val="0"/>
        <w:kinsoku/>
        <w:wordWrap w:val="0"/>
        <w:overflowPunct/>
        <w:topLinePunct w:val="0"/>
        <w:bidi w:val="0"/>
        <w:rPr>
          <w:rFonts w:hint="eastAsia"/>
          <w:color w:val="000000"/>
          <w:sz w:val="24"/>
        </w:rPr>
      </w:pPr>
    </w:p>
    <w:p w14:paraId="0A08591C">
      <w:pPr>
        <w:pageBreakBefore w:val="0"/>
        <w:widowControl w:val="0"/>
        <w:kinsoku/>
        <w:wordWrap w:val="0"/>
        <w:overflowPunct/>
        <w:topLinePunct w:val="0"/>
        <w:bidi w:val="0"/>
        <w:rPr>
          <w:rFonts w:hint="eastAsia"/>
          <w:color w:val="000000"/>
          <w:sz w:val="24"/>
        </w:rPr>
      </w:pPr>
    </w:p>
    <w:p w14:paraId="02FD7B4F">
      <w:pPr>
        <w:pageBreakBefore w:val="0"/>
        <w:widowControl w:val="0"/>
        <w:kinsoku/>
        <w:wordWrap w:val="0"/>
        <w:overflowPunct/>
        <w:topLinePunct w:val="0"/>
        <w:bidi w:val="0"/>
        <w:rPr>
          <w:rFonts w:hint="eastAsia"/>
          <w:color w:val="000000"/>
          <w:sz w:val="24"/>
        </w:rPr>
      </w:pPr>
    </w:p>
    <w:p w14:paraId="45D0DDE6">
      <w:pPr>
        <w:pageBreakBefore w:val="0"/>
        <w:widowControl w:val="0"/>
        <w:kinsoku/>
        <w:wordWrap w:val="0"/>
        <w:overflowPunct/>
        <w:topLinePunct w:val="0"/>
        <w:bidi w:val="0"/>
        <w:rPr>
          <w:rFonts w:hint="eastAsia"/>
          <w:color w:val="000000"/>
          <w:sz w:val="24"/>
        </w:rPr>
      </w:pPr>
    </w:p>
    <w:p w14:paraId="697B59D1">
      <w:pPr>
        <w:pageBreakBefore w:val="0"/>
        <w:widowControl w:val="0"/>
        <w:kinsoku/>
        <w:wordWrap w:val="0"/>
        <w:overflowPunct/>
        <w:topLinePunct w:val="0"/>
        <w:bidi w:val="0"/>
        <w:rPr>
          <w:rFonts w:hint="eastAsia"/>
          <w:color w:val="000000"/>
          <w:sz w:val="24"/>
        </w:rPr>
      </w:pPr>
    </w:p>
    <w:p w14:paraId="0059C0E2">
      <w:pPr>
        <w:pageBreakBefore w:val="0"/>
        <w:widowControl w:val="0"/>
        <w:kinsoku/>
        <w:wordWrap w:val="0"/>
        <w:overflowPunct/>
        <w:topLinePunct w:val="0"/>
        <w:bidi w:val="0"/>
        <w:rPr>
          <w:rFonts w:hint="eastAsia"/>
          <w:color w:val="000000"/>
          <w:sz w:val="24"/>
        </w:rPr>
      </w:pPr>
    </w:p>
    <w:p w14:paraId="5A9CFFB8">
      <w:pPr>
        <w:pageBreakBefore w:val="0"/>
        <w:widowControl w:val="0"/>
        <w:kinsoku/>
        <w:wordWrap w:val="0"/>
        <w:overflowPunct/>
        <w:topLinePunct w:val="0"/>
        <w:bidi w:val="0"/>
        <w:rPr>
          <w:rFonts w:hint="eastAsia"/>
          <w:color w:val="000000"/>
          <w:sz w:val="24"/>
        </w:rPr>
      </w:pPr>
    </w:p>
    <w:p w14:paraId="3F726682">
      <w:pPr>
        <w:pStyle w:val="20"/>
        <w:rPr>
          <w:rFonts w:hint="eastAsia"/>
          <w:color w:val="000000"/>
          <w:sz w:val="24"/>
        </w:rPr>
      </w:pPr>
    </w:p>
    <w:p w14:paraId="072D54AF">
      <w:pPr>
        <w:pStyle w:val="20"/>
        <w:rPr>
          <w:rFonts w:hint="eastAsia"/>
          <w:color w:val="000000"/>
          <w:sz w:val="24"/>
        </w:rPr>
      </w:pPr>
    </w:p>
    <w:p w14:paraId="6083712E">
      <w:pPr>
        <w:pStyle w:val="20"/>
        <w:rPr>
          <w:rFonts w:hint="eastAsia"/>
          <w:color w:val="000000"/>
          <w:sz w:val="24"/>
        </w:rPr>
      </w:pPr>
    </w:p>
    <w:p w14:paraId="35BB17D3">
      <w:pPr>
        <w:pStyle w:val="20"/>
        <w:rPr>
          <w:rFonts w:hint="eastAsia"/>
          <w:color w:val="000000"/>
          <w:sz w:val="24"/>
        </w:rPr>
      </w:pPr>
    </w:p>
    <w:p w14:paraId="2320A7C9">
      <w:pPr>
        <w:pStyle w:val="20"/>
        <w:rPr>
          <w:rFonts w:hint="eastAsia"/>
          <w:color w:val="000000"/>
          <w:sz w:val="24"/>
        </w:rPr>
      </w:pPr>
    </w:p>
    <w:p w14:paraId="645A289D">
      <w:pPr>
        <w:pStyle w:val="20"/>
        <w:rPr>
          <w:rFonts w:hint="eastAsia"/>
          <w:color w:val="000000"/>
          <w:sz w:val="24"/>
        </w:rPr>
      </w:pPr>
    </w:p>
    <w:p w14:paraId="51435E0A">
      <w:pPr>
        <w:pStyle w:val="20"/>
        <w:rPr>
          <w:rFonts w:hint="eastAsia"/>
          <w:color w:val="000000"/>
          <w:sz w:val="24"/>
        </w:rPr>
      </w:pPr>
    </w:p>
    <w:p w14:paraId="512A1EFB">
      <w:pPr>
        <w:pStyle w:val="20"/>
        <w:rPr>
          <w:rFonts w:hint="eastAsia"/>
          <w:color w:val="000000"/>
          <w:sz w:val="24"/>
        </w:rPr>
      </w:pPr>
    </w:p>
    <w:p w14:paraId="64B43B40">
      <w:pPr>
        <w:pageBreakBefore w:val="0"/>
        <w:widowControl w:val="0"/>
        <w:kinsoku/>
        <w:wordWrap w:val="0"/>
        <w:overflowPunct/>
        <w:topLinePunct w:val="0"/>
        <w:bidi w:val="0"/>
        <w:rPr>
          <w:rFonts w:hint="eastAsia"/>
          <w:color w:val="000000"/>
          <w:sz w:val="24"/>
        </w:rPr>
      </w:pPr>
    </w:p>
    <w:p w14:paraId="501060A9">
      <w:pPr>
        <w:pageBreakBefore w:val="0"/>
        <w:widowControl w:val="0"/>
        <w:kinsoku/>
        <w:wordWrap w:val="0"/>
        <w:overflowPunct/>
        <w:topLinePunct w:val="0"/>
        <w:bidi w:val="0"/>
        <w:rPr>
          <w:rFonts w:hint="eastAsia"/>
          <w:color w:val="000000"/>
          <w:sz w:val="24"/>
        </w:rPr>
      </w:pPr>
    </w:p>
    <w:p w14:paraId="5CBFF26B">
      <w:pPr>
        <w:pageBreakBefore w:val="0"/>
        <w:widowControl w:val="0"/>
        <w:kinsoku/>
        <w:wordWrap w:val="0"/>
        <w:overflowPunct/>
        <w:topLinePunct w:val="0"/>
        <w:bidi w:val="0"/>
        <w:rPr>
          <w:rFonts w:hint="eastAsia"/>
          <w:color w:val="000000"/>
          <w:sz w:val="24"/>
        </w:rPr>
      </w:pPr>
    </w:p>
    <w:p w14:paraId="26E771FE">
      <w:pPr>
        <w:pageBreakBefore w:val="0"/>
        <w:widowControl w:val="0"/>
        <w:kinsoku/>
        <w:wordWrap w:val="0"/>
        <w:overflowPunct/>
        <w:topLinePunct w:val="0"/>
        <w:bidi w:val="0"/>
        <w:rPr>
          <w:rFonts w:hint="eastAsia"/>
          <w:color w:val="000000"/>
          <w:sz w:val="24"/>
        </w:rPr>
      </w:pPr>
    </w:p>
    <w:p w14:paraId="0248B472">
      <w:pPr>
        <w:pStyle w:val="22"/>
        <w:pageBreakBefore w:val="0"/>
        <w:widowControl w:val="0"/>
        <w:numPr>
          <w:ilvl w:val="0"/>
          <w:numId w:val="2"/>
        </w:numPr>
        <w:kinsoku/>
        <w:wordWrap w:val="0"/>
        <w:overflowPunct/>
        <w:topLinePunct w:val="0"/>
        <w:bidi w:val="0"/>
        <w:ind w:leftChars="0"/>
        <w:jc w:val="center"/>
        <w:outlineLvl w:val="0"/>
        <w:rPr>
          <w:rFonts w:hint="default" w:ascii="Times New Roman" w:hAnsi="Times New Roman" w:cs="Times New Roman"/>
          <w:sz w:val="40"/>
          <w:szCs w:val="18"/>
          <w:lang w:val="en-US" w:eastAsia="zh-CN"/>
        </w:rPr>
      </w:pPr>
      <w:bookmarkStart w:id="58" w:name="_Toc13986"/>
      <w:r>
        <w:rPr>
          <w:rFonts w:hint="eastAsia" w:ascii="Times New Roman" w:hAnsi="Times New Roman" w:cs="Times New Roman"/>
          <w:sz w:val="40"/>
          <w:szCs w:val="18"/>
          <w:lang w:val="en-US" w:eastAsia="zh-CN"/>
        </w:rPr>
        <w:t>响应文件格式</w:t>
      </w:r>
      <w:bookmarkEnd w:id="58"/>
    </w:p>
    <w:p w14:paraId="09E72599">
      <w:pPr>
        <w:spacing w:line="480" w:lineRule="exact"/>
        <w:ind w:right="-324" w:rightChars="-162"/>
        <w:jc w:val="center"/>
        <w:rPr>
          <w:rFonts w:hint="eastAsia" w:ascii="宋体" w:hAnsi="宋体" w:cs="宋体"/>
          <w:color w:val="auto"/>
          <w:sz w:val="24"/>
          <w:lang w:bidi="ar"/>
        </w:rPr>
      </w:pPr>
    </w:p>
    <w:p w14:paraId="7DDBE012">
      <w:pPr>
        <w:pageBreakBefore w:val="0"/>
        <w:widowControl w:val="0"/>
        <w:kinsoku/>
        <w:wordWrap w:val="0"/>
        <w:overflowPunct/>
        <w:topLinePunct w:val="0"/>
        <w:bidi w:val="0"/>
        <w:jc w:val="both"/>
        <w:rPr>
          <w:rFonts w:hint="eastAsia" w:ascii="黑体" w:eastAsia="黑体"/>
          <w:color w:val="000000"/>
          <w:sz w:val="32"/>
          <w:szCs w:val="32"/>
          <w:u w:val="single"/>
        </w:rPr>
      </w:pPr>
    </w:p>
    <w:p w14:paraId="5323D4FF">
      <w:pPr>
        <w:pageBreakBefore w:val="0"/>
        <w:widowControl w:val="0"/>
        <w:kinsoku/>
        <w:wordWrap w:val="0"/>
        <w:overflowPunct/>
        <w:topLinePunct w:val="0"/>
        <w:bidi w:val="0"/>
        <w:jc w:val="center"/>
        <w:rPr>
          <w:rFonts w:hint="eastAsia" w:ascii="黑体" w:eastAsia="黑体"/>
          <w:color w:val="000000"/>
          <w:sz w:val="32"/>
          <w:szCs w:val="32"/>
          <w:u w:val="single"/>
        </w:rPr>
      </w:pPr>
    </w:p>
    <w:p w14:paraId="5108F636">
      <w:pPr>
        <w:pageBreakBefore w:val="0"/>
        <w:widowControl w:val="0"/>
        <w:kinsoku/>
        <w:wordWrap w:val="0"/>
        <w:overflowPunct/>
        <w:topLinePunct w:val="0"/>
        <w:bidi w:val="0"/>
        <w:jc w:val="center"/>
        <w:rPr>
          <w:rFonts w:hint="eastAsia" w:ascii="黑体" w:eastAsia="黑体"/>
          <w:color w:val="000000"/>
          <w:sz w:val="32"/>
          <w:szCs w:val="32"/>
          <w:u w:val="single"/>
        </w:rPr>
      </w:pPr>
    </w:p>
    <w:p w14:paraId="72DAED4C">
      <w:pPr>
        <w:pageBreakBefore w:val="0"/>
        <w:widowControl w:val="0"/>
        <w:kinsoku/>
        <w:wordWrap w:val="0"/>
        <w:overflowPunct/>
        <w:topLinePunct w:val="0"/>
        <w:bidi w:val="0"/>
        <w:jc w:val="both"/>
        <w:rPr>
          <w:rFonts w:hint="eastAsia" w:ascii="黑体" w:eastAsia="黑体"/>
          <w:color w:val="000000"/>
          <w:sz w:val="32"/>
          <w:szCs w:val="32"/>
          <w:u w:val="single"/>
        </w:rPr>
      </w:pPr>
    </w:p>
    <w:p w14:paraId="336C017B">
      <w:pPr>
        <w:pageBreakBefore w:val="0"/>
        <w:widowControl w:val="0"/>
        <w:kinsoku/>
        <w:wordWrap w:val="0"/>
        <w:overflowPunct/>
        <w:topLinePunct w:val="0"/>
        <w:bidi w:val="0"/>
        <w:jc w:val="center"/>
        <w:rPr>
          <w:rFonts w:hint="eastAsia" w:ascii="黑体" w:eastAsia="黑体"/>
          <w:color w:val="000000"/>
          <w:sz w:val="32"/>
          <w:szCs w:val="32"/>
          <w:u w:val="single"/>
        </w:rPr>
      </w:pPr>
    </w:p>
    <w:p w14:paraId="67E9B974">
      <w:pPr>
        <w:pageBreakBefore w:val="0"/>
        <w:widowControl w:val="0"/>
        <w:kinsoku/>
        <w:wordWrap w:val="0"/>
        <w:overflowPunct/>
        <w:topLinePunct w:val="0"/>
        <w:bidi w:val="0"/>
        <w:jc w:val="center"/>
        <w:rPr>
          <w:rFonts w:ascii="黑体" w:eastAsia="黑体"/>
          <w:color w:val="000000"/>
          <w:sz w:val="32"/>
          <w:szCs w:val="32"/>
        </w:rPr>
      </w:pPr>
      <w:r>
        <w:rPr>
          <w:rFonts w:hint="eastAsia" w:ascii="黑体" w:eastAsia="黑体"/>
          <w:color w:val="000000"/>
          <w:sz w:val="32"/>
          <w:szCs w:val="32"/>
          <w:u w:val="single"/>
        </w:rPr>
        <w:t xml:space="preserve">             （项目名称）       </w:t>
      </w:r>
    </w:p>
    <w:p w14:paraId="77CDF081">
      <w:pPr>
        <w:pageBreakBefore w:val="0"/>
        <w:widowControl w:val="0"/>
        <w:kinsoku/>
        <w:wordWrap w:val="0"/>
        <w:overflowPunct/>
        <w:topLinePunct w:val="0"/>
        <w:bidi w:val="0"/>
        <w:spacing w:before="240" w:beforeLines="100"/>
        <w:jc w:val="center"/>
        <w:rPr>
          <w:rFonts w:hint="eastAsia" w:ascii="黑体" w:eastAsia="黑体"/>
          <w:color w:val="000000"/>
          <w:sz w:val="32"/>
          <w:szCs w:val="32"/>
        </w:rPr>
      </w:pPr>
      <w:r>
        <w:rPr>
          <w:rFonts w:hint="eastAsia" w:ascii="黑体" w:eastAsia="黑体"/>
          <w:color w:val="000000"/>
          <w:sz w:val="32"/>
          <w:szCs w:val="32"/>
        </w:rPr>
        <w:t>响  应  文  件</w:t>
      </w:r>
    </w:p>
    <w:p w14:paraId="3AA30258">
      <w:pPr>
        <w:pageBreakBefore w:val="0"/>
        <w:widowControl w:val="0"/>
        <w:kinsoku/>
        <w:wordWrap w:val="0"/>
        <w:overflowPunct/>
        <w:topLinePunct w:val="0"/>
        <w:bidi w:val="0"/>
        <w:spacing w:before="240" w:beforeLines="100"/>
        <w:ind w:firstLine="3840" w:firstLineChars="1200"/>
        <w:rPr>
          <w:rFonts w:ascii="黑体" w:eastAsia="黑体"/>
          <w:color w:val="000000"/>
          <w:sz w:val="32"/>
          <w:szCs w:val="32"/>
        </w:rPr>
      </w:pPr>
      <w:r>
        <w:rPr>
          <w:rFonts w:hint="eastAsia" w:ascii="黑体" w:eastAsia="黑体"/>
          <w:color w:val="000000"/>
          <w:sz w:val="32"/>
          <w:szCs w:val="32"/>
        </w:rPr>
        <w:t>项目编号：</w:t>
      </w:r>
      <w:r>
        <w:rPr>
          <w:rFonts w:ascii="黑体" w:eastAsia="黑体"/>
          <w:color w:val="000000"/>
          <w:sz w:val="32"/>
          <w:szCs w:val="32"/>
        </w:rPr>
        <w:t xml:space="preserve"> </w:t>
      </w:r>
    </w:p>
    <w:p w14:paraId="2F1E1CE8">
      <w:pPr>
        <w:pageBreakBefore w:val="0"/>
        <w:widowControl w:val="0"/>
        <w:kinsoku/>
        <w:wordWrap w:val="0"/>
        <w:overflowPunct/>
        <w:topLinePunct w:val="0"/>
        <w:bidi w:val="0"/>
        <w:jc w:val="center"/>
        <w:rPr>
          <w:rFonts w:ascii="黑体" w:eastAsia="黑体"/>
          <w:color w:val="000000"/>
          <w:sz w:val="24"/>
        </w:rPr>
      </w:pPr>
    </w:p>
    <w:p w14:paraId="3F4E9024">
      <w:pPr>
        <w:pageBreakBefore w:val="0"/>
        <w:widowControl w:val="0"/>
        <w:kinsoku/>
        <w:wordWrap w:val="0"/>
        <w:overflowPunct/>
        <w:topLinePunct w:val="0"/>
        <w:bidi w:val="0"/>
        <w:spacing w:before="240" w:beforeLines="100"/>
        <w:ind w:firstLine="3840" w:firstLineChars="1200"/>
        <w:rPr>
          <w:rFonts w:hint="eastAsia" w:ascii="黑体" w:hAnsi="Times New Roman" w:eastAsia="黑体" w:cs="Times New Roman"/>
          <w:color w:val="000000"/>
          <w:sz w:val="32"/>
          <w:szCs w:val="32"/>
          <w:lang w:val="en-US" w:eastAsia="zh-CN"/>
        </w:rPr>
      </w:pPr>
    </w:p>
    <w:p w14:paraId="6217C05D">
      <w:pPr>
        <w:pageBreakBefore w:val="0"/>
        <w:widowControl w:val="0"/>
        <w:kinsoku/>
        <w:wordWrap w:val="0"/>
        <w:overflowPunct/>
        <w:topLinePunct w:val="0"/>
        <w:bidi w:val="0"/>
        <w:jc w:val="center"/>
        <w:rPr>
          <w:rFonts w:ascii="黑体" w:eastAsia="黑体"/>
          <w:color w:val="000000"/>
          <w:sz w:val="24"/>
        </w:rPr>
      </w:pPr>
    </w:p>
    <w:p w14:paraId="11403943">
      <w:pPr>
        <w:pageBreakBefore w:val="0"/>
        <w:widowControl w:val="0"/>
        <w:kinsoku/>
        <w:wordWrap w:val="0"/>
        <w:overflowPunct/>
        <w:topLinePunct w:val="0"/>
        <w:bidi w:val="0"/>
        <w:jc w:val="center"/>
        <w:rPr>
          <w:rFonts w:ascii="黑体" w:eastAsia="黑体"/>
          <w:color w:val="000000"/>
          <w:sz w:val="24"/>
        </w:rPr>
      </w:pPr>
    </w:p>
    <w:p w14:paraId="79F369FA">
      <w:pPr>
        <w:pageBreakBefore w:val="0"/>
        <w:widowControl w:val="0"/>
        <w:kinsoku/>
        <w:wordWrap w:val="0"/>
        <w:overflowPunct/>
        <w:topLinePunct w:val="0"/>
        <w:bidi w:val="0"/>
        <w:jc w:val="center"/>
        <w:rPr>
          <w:rFonts w:ascii="黑体" w:eastAsia="黑体"/>
          <w:color w:val="000000"/>
          <w:sz w:val="24"/>
        </w:rPr>
      </w:pPr>
    </w:p>
    <w:p w14:paraId="43A5016F">
      <w:pPr>
        <w:pageBreakBefore w:val="0"/>
        <w:widowControl w:val="0"/>
        <w:kinsoku/>
        <w:wordWrap w:val="0"/>
        <w:overflowPunct/>
        <w:topLinePunct w:val="0"/>
        <w:bidi w:val="0"/>
        <w:jc w:val="center"/>
        <w:rPr>
          <w:rFonts w:ascii="黑体" w:eastAsia="黑体"/>
          <w:color w:val="000000"/>
          <w:sz w:val="24"/>
        </w:rPr>
      </w:pPr>
    </w:p>
    <w:p w14:paraId="4A9693CF">
      <w:pPr>
        <w:pageBreakBefore w:val="0"/>
        <w:widowControl w:val="0"/>
        <w:kinsoku/>
        <w:wordWrap w:val="0"/>
        <w:overflowPunct/>
        <w:topLinePunct w:val="0"/>
        <w:bidi w:val="0"/>
        <w:jc w:val="center"/>
        <w:rPr>
          <w:rFonts w:ascii="黑体" w:eastAsia="黑体"/>
          <w:color w:val="000000"/>
          <w:sz w:val="24"/>
        </w:rPr>
      </w:pPr>
    </w:p>
    <w:p w14:paraId="52766CF3">
      <w:pPr>
        <w:pageBreakBefore w:val="0"/>
        <w:widowControl w:val="0"/>
        <w:kinsoku/>
        <w:wordWrap w:val="0"/>
        <w:overflowPunct/>
        <w:topLinePunct w:val="0"/>
        <w:bidi w:val="0"/>
        <w:jc w:val="center"/>
        <w:rPr>
          <w:rFonts w:ascii="黑体" w:eastAsia="黑体"/>
          <w:color w:val="000000"/>
          <w:sz w:val="24"/>
        </w:rPr>
      </w:pPr>
    </w:p>
    <w:p w14:paraId="3EB6E795">
      <w:pPr>
        <w:pageBreakBefore w:val="0"/>
        <w:widowControl w:val="0"/>
        <w:kinsoku/>
        <w:wordWrap w:val="0"/>
        <w:overflowPunct/>
        <w:topLinePunct w:val="0"/>
        <w:bidi w:val="0"/>
        <w:jc w:val="center"/>
        <w:rPr>
          <w:rFonts w:ascii="黑体" w:eastAsia="黑体"/>
          <w:color w:val="000000"/>
          <w:sz w:val="24"/>
        </w:rPr>
      </w:pPr>
    </w:p>
    <w:p w14:paraId="1D89B0BE">
      <w:pPr>
        <w:pageBreakBefore w:val="0"/>
        <w:widowControl w:val="0"/>
        <w:kinsoku/>
        <w:wordWrap w:val="0"/>
        <w:overflowPunct/>
        <w:topLinePunct w:val="0"/>
        <w:bidi w:val="0"/>
        <w:jc w:val="center"/>
        <w:rPr>
          <w:rFonts w:ascii="黑体" w:eastAsia="黑体"/>
          <w:color w:val="000000"/>
          <w:sz w:val="24"/>
        </w:rPr>
      </w:pPr>
    </w:p>
    <w:p w14:paraId="723E3F75">
      <w:pPr>
        <w:pageBreakBefore w:val="0"/>
        <w:widowControl w:val="0"/>
        <w:kinsoku/>
        <w:wordWrap w:val="0"/>
        <w:overflowPunct/>
        <w:topLinePunct w:val="0"/>
        <w:bidi w:val="0"/>
        <w:jc w:val="center"/>
        <w:rPr>
          <w:rFonts w:ascii="黑体" w:eastAsia="黑体"/>
          <w:color w:val="000000"/>
          <w:sz w:val="24"/>
        </w:rPr>
      </w:pPr>
    </w:p>
    <w:p w14:paraId="0CFEC05C">
      <w:pPr>
        <w:pageBreakBefore w:val="0"/>
        <w:widowControl w:val="0"/>
        <w:kinsoku/>
        <w:wordWrap w:val="0"/>
        <w:overflowPunct/>
        <w:topLinePunct w:val="0"/>
        <w:bidi w:val="0"/>
        <w:jc w:val="center"/>
        <w:rPr>
          <w:rFonts w:ascii="黑体" w:eastAsia="黑体"/>
          <w:color w:val="000000"/>
          <w:sz w:val="24"/>
        </w:rPr>
      </w:pPr>
    </w:p>
    <w:p w14:paraId="693C2D1C">
      <w:pPr>
        <w:pageBreakBefore w:val="0"/>
        <w:widowControl w:val="0"/>
        <w:kinsoku/>
        <w:wordWrap w:val="0"/>
        <w:overflowPunct/>
        <w:topLinePunct w:val="0"/>
        <w:bidi w:val="0"/>
        <w:jc w:val="center"/>
        <w:rPr>
          <w:rFonts w:ascii="黑体" w:eastAsia="黑体"/>
          <w:color w:val="000000"/>
          <w:sz w:val="24"/>
        </w:rPr>
      </w:pPr>
    </w:p>
    <w:p w14:paraId="1769879E">
      <w:pPr>
        <w:pageBreakBefore w:val="0"/>
        <w:widowControl w:val="0"/>
        <w:kinsoku/>
        <w:wordWrap w:val="0"/>
        <w:overflowPunct/>
        <w:topLinePunct w:val="0"/>
        <w:bidi w:val="0"/>
        <w:jc w:val="center"/>
        <w:rPr>
          <w:rFonts w:ascii="黑体" w:eastAsia="黑体"/>
          <w:color w:val="000000"/>
          <w:sz w:val="24"/>
        </w:rPr>
      </w:pPr>
    </w:p>
    <w:p w14:paraId="56B93466">
      <w:pPr>
        <w:pageBreakBefore w:val="0"/>
        <w:widowControl w:val="0"/>
        <w:kinsoku/>
        <w:wordWrap w:val="0"/>
        <w:overflowPunct/>
        <w:topLinePunct w:val="0"/>
        <w:bidi w:val="0"/>
        <w:spacing w:line="360" w:lineRule="auto"/>
        <w:jc w:val="center"/>
        <w:rPr>
          <w:rFonts w:ascii="黑体" w:eastAsia="黑体"/>
          <w:color w:val="000000"/>
          <w:sz w:val="32"/>
          <w:szCs w:val="32"/>
        </w:rPr>
      </w:pPr>
      <w:r>
        <w:rPr>
          <w:rFonts w:hint="eastAsia" w:ascii="黑体" w:eastAsia="黑体"/>
          <w:color w:val="000000"/>
          <w:sz w:val="32"/>
          <w:szCs w:val="32"/>
          <w:lang w:eastAsia="zh-CN"/>
        </w:rPr>
        <w:t>磋商供应商</w:t>
      </w:r>
      <w:r>
        <w:rPr>
          <w:rFonts w:hint="eastAsia" w:ascii="黑体" w:eastAsia="黑体"/>
          <w:color w:val="000000"/>
          <w:sz w:val="32"/>
          <w:szCs w:val="32"/>
        </w:rPr>
        <w:t>：（</w:t>
      </w:r>
      <w:r>
        <w:rPr>
          <w:rFonts w:hint="eastAsia" w:ascii="黑体" w:eastAsia="黑体"/>
          <w:color w:val="000000"/>
          <w:sz w:val="32"/>
          <w:szCs w:val="32"/>
          <w:lang w:val="en-US" w:eastAsia="zh-CN"/>
        </w:rPr>
        <w:t>签</w:t>
      </w:r>
      <w:r>
        <w:rPr>
          <w:rFonts w:hint="eastAsia" w:ascii="黑体" w:eastAsia="黑体"/>
          <w:color w:val="000000"/>
          <w:sz w:val="32"/>
          <w:szCs w:val="32"/>
          <w:lang w:eastAsia="zh-CN"/>
        </w:rPr>
        <w:t>章</w:t>
      </w:r>
      <w:r>
        <w:rPr>
          <w:rFonts w:hint="eastAsia" w:ascii="黑体" w:eastAsia="黑体"/>
          <w:color w:val="000000"/>
          <w:sz w:val="32"/>
          <w:szCs w:val="32"/>
        </w:rPr>
        <w:t>）</w:t>
      </w:r>
    </w:p>
    <w:p w14:paraId="1DA232F5">
      <w:pPr>
        <w:pageBreakBefore w:val="0"/>
        <w:widowControl w:val="0"/>
        <w:kinsoku/>
        <w:wordWrap w:val="0"/>
        <w:overflowPunct/>
        <w:topLinePunct w:val="0"/>
        <w:bidi w:val="0"/>
        <w:spacing w:line="360" w:lineRule="auto"/>
        <w:jc w:val="center"/>
        <w:rPr>
          <w:rFonts w:ascii="黑体" w:eastAsia="黑体"/>
          <w:color w:val="000000"/>
          <w:sz w:val="32"/>
          <w:szCs w:val="32"/>
        </w:rPr>
      </w:pPr>
      <w:r>
        <w:rPr>
          <w:rFonts w:hint="eastAsia" w:ascii="黑体" w:eastAsia="黑体"/>
          <w:color w:val="000000"/>
          <w:sz w:val="32"/>
          <w:szCs w:val="32"/>
          <w:lang w:val="en-US" w:eastAsia="zh-CN"/>
        </w:rPr>
        <w:t xml:space="preserve">    </w:t>
      </w:r>
      <w:r>
        <w:rPr>
          <w:rFonts w:hint="eastAsia" w:ascii="黑体" w:eastAsia="黑体"/>
          <w:color w:val="000000"/>
          <w:sz w:val="32"/>
          <w:szCs w:val="32"/>
        </w:rPr>
        <w:t>法定代表人：（</w:t>
      </w:r>
      <w:r>
        <w:rPr>
          <w:rFonts w:hint="eastAsia" w:ascii="黑体" w:eastAsia="黑体"/>
          <w:color w:val="000000"/>
          <w:sz w:val="32"/>
          <w:szCs w:val="32"/>
          <w:lang w:eastAsia="zh-CN"/>
        </w:rPr>
        <w:t>电子</w:t>
      </w:r>
      <w:r>
        <w:rPr>
          <w:rFonts w:hint="eastAsia" w:ascii="黑体" w:eastAsia="黑体"/>
          <w:color w:val="000000"/>
          <w:sz w:val="32"/>
          <w:szCs w:val="32"/>
        </w:rPr>
        <w:t>签章）</w:t>
      </w:r>
    </w:p>
    <w:p w14:paraId="4D94BE03">
      <w:pPr>
        <w:pageBreakBefore w:val="0"/>
        <w:widowControl w:val="0"/>
        <w:kinsoku/>
        <w:wordWrap w:val="0"/>
        <w:overflowPunct/>
        <w:topLinePunct w:val="0"/>
        <w:bidi w:val="0"/>
        <w:jc w:val="center"/>
        <w:rPr>
          <w:rFonts w:ascii="黑体" w:eastAsia="黑体"/>
          <w:color w:val="000000"/>
          <w:sz w:val="32"/>
          <w:szCs w:val="32"/>
        </w:rPr>
      </w:pPr>
      <w:r>
        <w:rPr>
          <w:rFonts w:hint="eastAsia" w:ascii="黑体" w:eastAsia="黑体"/>
          <w:color w:val="000000"/>
          <w:sz w:val="32"/>
          <w:szCs w:val="32"/>
        </w:rPr>
        <w:t>年  月  日</w:t>
      </w:r>
    </w:p>
    <w:p w14:paraId="05E61749">
      <w:pPr>
        <w:pageBreakBefore w:val="0"/>
        <w:widowControl w:val="0"/>
        <w:kinsoku/>
        <w:wordWrap w:val="0"/>
        <w:overflowPunct/>
        <w:topLinePunct w:val="0"/>
        <w:bidi w:val="0"/>
        <w:spacing w:before="240" w:beforeLines="100" w:after="240" w:afterLines="100"/>
        <w:jc w:val="center"/>
        <w:rPr>
          <w:rFonts w:ascii="黑体" w:eastAsia="黑体"/>
          <w:b/>
          <w:color w:val="000000"/>
          <w:sz w:val="32"/>
          <w:szCs w:val="32"/>
        </w:rPr>
      </w:pPr>
      <w:r>
        <w:rPr>
          <w:rFonts w:ascii="黑体" w:eastAsia="黑体"/>
          <w:color w:val="000000"/>
          <w:sz w:val="24"/>
        </w:rPr>
        <w:br w:type="page"/>
      </w:r>
      <w:r>
        <w:rPr>
          <w:rFonts w:hint="eastAsia" w:ascii="黑体" w:eastAsia="黑体"/>
          <w:b/>
          <w:color w:val="000000"/>
          <w:sz w:val="32"/>
          <w:szCs w:val="32"/>
        </w:rPr>
        <w:t>目    录</w:t>
      </w:r>
    </w:p>
    <w:p w14:paraId="3FF29F6C">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一、</w:t>
      </w:r>
      <w:bookmarkStart w:id="59" w:name="OLE_LINK3"/>
      <w:bookmarkStart w:id="60" w:name="OLE_LINK4"/>
      <w:r>
        <w:rPr>
          <w:rFonts w:hint="eastAsia" w:ascii="宋体" w:hAnsi="宋体"/>
          <w:color w:val="000000"/>
          <w:sz w:val="24"/>
        </w:rPr>
        <w:t>响应函及响应函附录</w:t>
      </w:r>
      <w:bookmarkEnd w:id="59"/>
      <w:bookmarkEnd w:id="60"/>
    </w:p>
    <w:p w14:paraId="5101411E">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二、法定代表人身份证明</w:t>
      </w:r>
    </w:p>
    <w:p w14:paraId="138C74CF">
      <w:pPr>
        <w:pageBreakBefore w:val="0"/>
        <w:widowControl w:val="0"/>
        <w:kinsoku/>
        <w:wordWrap w:val="0"/>
        <w:overflowPunct/>
        <w:topLinePunct w:val="0"/>
        <w:bidi w:val="0"/>
        <w:spacing w:line="600" w:lineRule="exact"/>
        <w:rPr>
          <w:rFonts w:hint="eastAsia" w:ascii="宋体" w:hAnsi="宋体"/>
          <w:color w:val="000000"/>
          <w:sz w:val="24"/>
        </w:rPr>
      </w:pPr>
      <w:r>
        <w:rPr>
          <w:rFonts w:hint="eastAsia" w:ascii="宋体" w:hAnsi="宋体"/>
          <w:color w:val="000000"/>
          <w:sz w:val="24"/>
        </w:rPr>
        <w:t>三、授权委托书</w:t>
      </w:r>
    </w:p>
    <w:p w14:paraId="6036457E">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四、磋商承诺函</w:t>
      </w:r>
    </w:p>
    <w:p w14:paraId="68745E9E">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五、已标价工程量清单</w:t>
      </w:r>
    </w:p>
    <w:p w14:paraId="08D203AA">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六、施工组织设计</w:t>
      </w:r>
    </w:p>
    <w:p w14:paraId="1EFF5B83">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七、项目管理机构</w:t>
      </w:r>
    </w:p>
    <w:p w14:paraId="12C415C6">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八、</w:t>
      </w:r>
      <w:r>
        <w:rPr>
          <w:rFonts w:hint="eastAsia" w:ascii="宋体" w:hAnsi="宋体"/>
          <w:color w:val="000000"/>
          <w:sz w:val="24"/>
          <w:lang w:val="en-US" w:eastAsia="zh-CN"/>
        </w:rPr>
        <w:t>资格审查资料</w:t>
      </w:r>
    </w:p>
    <w:p w14:paraId="5E82BC7E">
      <w:pPr>
        <w:pageBreakBefore w:val="0"/>
        <w:widowControl w:val="0"/>
        <w:kinsoku/>
        <w:wordWrap w:val="0"/>
        <w:overflowPunct/>
        <w:topLinePunct w:val="0"/>
        <w:bidi w:val="0"/>
        <w:spacing w:line="600" w:lineRule="exact"/>
        <w:rPr>
          <w:rFonts w:ascii="宋体" w:hAnsi="宋体"/>
          <w:color w:val="000000"/>
          <w:sz w:val="24"/>
        </w:rPr>
      </w:pPr>
      <w:r>
        <w:rPr>
          <w:rFonts w:hint="eastAsia" w:ascii="宋体" w:hAnsi="宋体"/>
          <w:color w:val="000000"/>
          <w:sz w:val="24"/>
        </w:rPr>
        <w:t>九、竞争性磋商文件要求的其他内容格式自拟</w:t>
      </w:r>
    </w:p>
    <w:p w14:paraId="184DBA05">
      <w:pPr>
        <w:pageBreakBefore w:val="0"/>
        <w:widowControl w:val="0"/>
        <w:kinsoku/>
        <w:wordWrap w:val="0"/>
        <w:overflowPunct/>
        <w:topLinePunct w:val="0"/>
        <w:bidi w:val="0"/>
        <w:spacing w:line="600" w:lineRule="exact"/>
        <w:rPr>
          <w:rFonts w:ascii="宋体" w:hAnsi="宋体"/>
          <w:color w:val="000000"/>
          <w:sz w:val="24"/>
        </w:rPr>
      </w:pPr>
    </w:p>
    <w:p w14:paraId="167A58D8">
      <w:pPr>
        <w:pageBreakBefore w:val="0"/>
        <w:widowControl w:val="0"/>
        <w:kinsoku/>
        <w:wordWrap w:val="0"/>
        <w:overflowPunct/>
        <w:topLinePunct w:val="0"/>
        <w:bidi w:val="0"/>
        <w:spacing w:line="600" w:lineRule="exact"/>
        <w:rPr>
          <w:rFonts w:ascii="宋体" w:hAnsi="宋体"/>
          <w:color w:val="000000"/>
          <w:sz w:val="24"/>
        </w:rPr>
      </w:pPr>
    </w:p>
    <w:p w14:paraId="2D2BBA03">
      <w:pPr>
        <w:pageBreakBefore w:val="0"/>
        <w:widowControl w:val="0"/>
        <w:kinsoku/>
        <w:wordWrap w:val="0"/>
        <w:overflowPunct/>
        <w:topLinePunct w:val="0"/>
        <w:bidi w:val="0"/>
        <w:spacing w:line="600" w:lineRule="exact"/>
        <w:rPr>
          <w:rFonts w:ascii="宋体" w:hAnsi="宋体"/>
          <w:color w:val="000000"/>
          <w:sz w:val="24"/>
        </w:rPr>
      </w:pPr>
    </w:p>
    <w:p w14:paraId="4B9D36B3">
      <w:pPr>
        <w:pageBreakBefore w:val="0"/>
        <w:widowControl w:val="0"/>
        <w:kinsoku/>
        <w:wordWrap w:val="0"/>
        <w:overflowPunct/>
        <w:topLinePunct w:val="0"/>
        <w:bidi w:val="0"/>
        <w:spacing w:line="600" w:lineRule="exact"/>
        <w:rPr>
          <w:rFonts w:ascii="宋体" w:hAnsi="宋体"/>
          <w:color w:val="000000"/>
          <w:sz w:val="24"/>
        </w:rPr>
      </w:pPr>
    </w:p>
    <w:p w14:paraId="12946A75">
      <w:pPr>
        <w:pageBreakBefore w:val="0"/>
        <w:widowControl w:val="0"/>
        <w:kinsoku/>
        <w:wordWrap w:val="0"/>
        <w:overflowPunct/>
        <w:topLinePunct w:val="0"/>
        <w:bidi w:val="0"/>
        <w:spacing w:line="600" w:lineRule="exact"/>
        <w:rPr>
          <w:rFonts w:ascii="宋体" w:hAnsi="宋体"/>
          <w:color w:val="000000"/>
          <w:sz w:val="24"/>
        </w:rPr>
      </w:pPr>
    </w:p>
    <w:p w14:paraId="346CEFC0">
      <w:pPr>
        <w:pageBreakBefore w:val="0"/>
        <w:widowControl w:val="0"/>
        <w:kinsoku/>
        <w:wordWrap w:val="0"/>
        <w:overflowPunct/>
        <w:topLinePunct w:val="0"/>
        <w:bidi w:val="0"/>
        <w:spacing w:line="600" w:lineRule="exact"/>
        <w:rPr>
          <w:rFonts w:ascii="宋体" w:hAnsi="宋体"/>
          <w:color w:val="000000"/>
          <w:sz w:val="24"/>
        </w:rPr>
      </w:pPr>
    </w:p>
    <w:p w14:paraId="737B4DFA">
      <w:pPr>
        <w:pageBreakBefore w:val="0"/>
        <w:widowControl w:val="0"/>
        <w:kinsoku/>
        <w:wordWrap w:val="0"/>
        <w:overflowPunct/>
        <w:topLinePunct w:val="0"/>
        <w:bidi w:val="0"/>
        <w:spacing w:before="240" w:beforeLines="100" w:line="510" w:lineRule="exact"/>
        <w:rPr>
          <w:rFonts w:ascii="宋体" w:hAnsi="宋体"/>
          <w:color w:val="000000"/>
          <w:sz w:val="24"/>
        </w:rPr>
      </w:pPr>
    </w:p>
    <w:p w14:paraId="7E8EC2A8">
      <w:pPr>
        <w:pageBreakBefore w:val="0"/>
        <w:widowControl w:val="0"/>
        <w:kinsoku/>
        <w:wordWrap w:val="0"/>
        <w:overflowPunct/>
        <w:topLinePunct w:val="0"/>
        <w:bidi w:val="0"/>
        <w:spacing w:before="240" w:beforeLines="100" w:line="510" w:lineRule="exact"/>
        <w:rPr>
          <w:rFonts w:ascii="宋体" w:hAnsi="宋体"/>
          <w:color w:val="000000"/>
          <w:sz w:val="24"/>
        </w:rPr>
      </w:pPr>
    </w:p>
    <w:p w14:paraId="61CFC613">
      <w:pPr>
        <w:pageBreakBefore w:val="0"/>
        <w:widowControl w:val="0"/>
        <w:kinsoku/>
        <w:wordWrap w:val="0"/>
        <w:overflowPunct/>
        <w:topLinePunct w:val="0"/>
        <w:bidi w:val="0"/>
        <w:spacing w:before="240" w:beforeLines="100" w:line="510" w:lineRule="exact"/>
        <w:rPr>
          <w:rFonts w:ascii="宋体" w:hAnsi="宋体"/>
          <w:color w:val="000000"/>
          <w:sz w:val="24"/>
        </w:rPr>
      </w:pPr>
    </w:p>
    <w:p w14:paraId="416B5102">
      <w:pPr>
        <w:pageBreakBefore w:val="0"/>
        <w:widowControl w:val="0"/>
        <w:kinsoku/>
        <w:wordWrap w:val="0"/>
        <w:overflowPunct/>
        <w:topLinePunct w:val="0"/>
        <w:bidi w:val="0"/>
        <w:spacing w:before="240" w:beforeLines="100" w:line="510" w:lineRule="exact"/>
        <w:rPr>
          <w:rFonts w:ascii="黑体" w:hAnsi="宋体" w:eastAsia="黑体"/>
          <w:color w:val="000000"/>
          <w:sz w:val="24"/>
        </w:rPr>
      </w:pPr>
    </w:p>
    <w:p w14:paraId="2949BEFE">
      <w:pPr>
        <w:pStyle w:val="3"/>
        <w:pageBreakBefore w:val="0"/>
        <w:widowControl w:val="0"/>
        <w:numPr>
          <w:ilvl w:val="0"/>
          <w:numId w:val="3"/>
        </w:numPr>
        <w:kinsoku/>
        <w:wordWrap w:val="0"/>
        <w:overflowPunct/>
        <w:topLinePunct w:val="0"/>
        <w:bidi w:val="0"/>
        <w:jc w:val="center"/>
        <w:rPr>
          <w:rFonts w:hint="eastAsia" w:ascii="宋体" w:hAnsi="宋体" w:eastAsia="宋体"/>
          <w:color w:val="000000"/>
          <w:sz w:val="30"/>
          <w:szCs w:val="30"/>
        </w:rPr>
      </w:pPr>
      <w:bookmarkStart w:id="61" w:name="_Toc375041320"/>
      <w:bookmarkStart w:id="62" w:name="_Toc384309419"/>
      <w:bookmarkStart w:id="63" w:name="_Toc375040623"/>
      <w:bookmarkStart w:id="64" w:name="_Toc375041569"/>
      <w:bookmarkStart w:id="65" w:name="_Toc375040687"/>
      <w:bookmarkStart w:id="66" w:name="_Toc375041763"/>
      <w:bookmarkStart w:id="67" w:name="_Toc374947247"/>
      <w:r>
        <w:rPr>
          <w:rFonts w:hint="eastAsia" w:ascii="宋体" w:hAnsi="宋体" w:eastAsia="宋体"/>
          <w:color w:val="000000"/>
          <w:sz w:val="30"/>
          <w:szCs w:val="30"/>
        </w:rPr>
        <w:t>响应函及</w:t>
      </w:r>
      <w:bookmarkEnd w:id="61"/>
      <w:bookmarkEnd w:id="62"/>
      <w:bookmarkEnd w:id="63"/>
      <w:bookmarkEnd w:id="64"/>
      <w:bookmarkEnd w:id="65"/>
      <w:bookmarkEnd w:id="66"/>
      <w:bookmarkEnd w:id="67"/>
      <w:r>
        <w:rPr>
          <w:rFonts w:hint="eastAsia" w:ascii="宋体" w:hAnsi="宋体" w:eastAsia="宋体"/>
          <w:color w:val="000000"/>
          <w:sz w:val="30"/>
          <w:szCs w:val="30"/>
        </w:rPr>
        <w:t>响应函附录</w:t>
      </w:r>
    </w:p>
    <w:p w14:paraId="0E5993BE">
      <w:pPr>
        <w:pageBreakBefore w:val="0"/>
        <w:widowControl w:val="0"/>
        <w:kinsoku/>
        <w:wordWrap w:val="0"/>
        <w:overflowPunct/>
        <w:topLinePunct w:val="0"/>
        <w:bidi w:val="0"/>
        <w:jc w:val="center"/>
        <w:rPr>
          <w:b/>
          <w:color w:val="000000"/>
          <w:sz w:val="24"/>
        </w:rPr>
      </w:pPr>
      <w:bookmarkStart w:id="68" w:name="_Toc375041321"/>
      <w:bookmarkStart w:id="69" w:name="_Toc375041570"/>
      <w:r>
        <w:rPr>
          <w:rFonts w:hint="eastAsia"/>
          <w:b/>
          <w:color w:val="000000"/>
          <w:sz w:val="24"/>
        </w:rPr>
        <w:t>（一）响应函</w:t>
      </w:r>
      <w:bookmarkEnd w:id="68"/>
      <w:bookmarkEnd w:id="69"/>
    </w:p>
    <w:p w14:paraId="69838D87">
      <w:pPr>
        <w:pageBreakBefore w:val="0"/>
        <w:widowControl w:val="0"/>
        <w:kinsoku/>
        <w:wordWrap w:val="0"/>
        <w:overflowPunct/>
        <w:topLinePunct w:val="0"/>
        <w:bidi w:val="0"/>
        <w:spacing w:line="480" w:lineRule="auto"/>
        <w:rPr>
          <w:rFonts w:ascii="宋体" w:hAnsi="宋体" w:cs="宋体"/>
          <w:color w:val="000000"/>
          <w:sz w:val="24"/>
          <w:u w:val="single"/>
          <w:lang w:bidi="zh-CN"/>
        </w:rPr>
      </w:pPr>
      <w:r>
        <w:rPr>
          <w:rFonts w:hint="eastAsia" w:ascii="宋体" w:hAnsi="宋体" w:cs="宋体"/>
          <w:color w:val="000000"/>
          <w:sz w:val="24"/>
          <w:u w:val="single"/>
          <w:lang w:bidi="zh-CN"/>
        </w:rPr>
        <w:t>致：</w:t>
      </w:r>
      <w:r>
        <w:rPr>
          <w:rFonts w:ascii="宋体" w:hAnsi="宋体" w:cs="宋体"/>
          <w:color w:val="000000"/>
          <w:sz w:val="24"/>
          <w:u w:val="single"/>
          <w:lang w:bidi="zh-CN"/>
        </w:rPr>
        <w:t>（采购人名称）</w:t>
      </w:r>
    </w:p>
    <w:p w14:paraId="0EEB326C">
      <w:pPr>
        <w:pageBreakBefore w:val="0"/>
        <w:widowControl w:val="0"/>
        <w:kinsoku/>
        <w:wordWrap w:val="0"/>
        <w:overflowPunct/>
        <w:topLinePunct w:val="0"/>
        <w:bidi w:val="0"/>
        <w:snapToGrid w:val="0"/>
        <w:spacing w:line="480" w:lineRule="auto"/>
        <w:ind w:firstLine="480" w:firstLineChars="200"/>
        <w:rPr>
          <w:rFonts w:hint="eastAsia" w:ascii="宋体" w:hAnsi="宋体"/>
          <w:color w:val="000000"/>
          <w:sz w:val="24"/>
        </w:rPr>
      </w:pPr>
      <w:r>
        <w:rPr>
          <w:rFonts w:ascii="宋体" w:hAnsi="宋体" w:cs="宋体"/>
          <w:color w:val="000000"/>
          <w:sz w:val="24"/>
          <w:lang w:bidi="zh-CN"/>
        </w:rPr>
        <w:t>1．我方已仔细研究了</w:t>
      </w:r>
      <w:r>
        <w:rPr>
          <w:rFonts w:ascii="宋体" w:hAnsi="宋体" w:cs="宋体"/>
          <w:color w:val="000000"/>
          <w:sz w:val="24"/>
          <w:u w:val="single"/>
          <w:lang w:bidi="zh-CN"/>
        </w:rPr>
        <w:t xml:space="preserve"> （项目名称）</w:t>
      </w:r>
      <w:r>
        <w:rPr>
          <w:rFonts w:ascii="宋体" w:hAnsi="宋体" w:cs="宋体"/>
          <w:color w:val="000000"/>
          <w:sz w:val="24"/>
          <w:lang w:bidi="zh-CN"/>
        </w:rPr>
        <w:t>施工</w:t>
      </w:r>
      <w:r>
        <w:rPr>
          <w:rFonts w:hint="eastAsia" w:ascii="宋体" w:hAnsi="宋体" w:cs="宋体"/>
          <w:color w:val="000000"/>
          <w:sz w:val="24"/>
          <w:lang w:bidi="zh-CN"/>
        </w:rPr>
        <w:t>磋商</w:t>
      </w:r>
      <w:r>
        <w:rPr>
          <w:rFonts w:ascii="宋体" w:hAnsi="宋体" w:cs="宋体"/>
          <w:color w:val="000000"/>
          <w:sz w:val="24"/>
          <w:lang w:bidi="zh-CN"/>
        </w:rPr>
        <w:t>文件的全部内容，</w:t>
      </w:r>
      <w:r>
        <w:rPr>
          <w:rFonts w:hint="eastAsia" w:ascii="宋体" w:hAnsi="宋体" w:cs="宋体"/>
          <w:color w:val="000000"/>
          <w:sz w:val="24"/>
          <w:lang w:bidi="zh-CN"/>
        </w:rPr>
        <w:t>确定参加本项</w:t>
      </w:r>
      <w:r>
        <w:rPr>
          <w:rFonts w:hint="eastAsia" w:ascii="宋体" w:hAnsi="宋体" w:cs="宋体"/>
          <w:color w:val="000000"/>
          <w:sz w:val="24"/>
          <w:u w:val="none"/>
          <w:lang w:bidi="zh-CN"/>
        </w:rPr>
        <w:t>目</w:t>
      </w:r>
      <w:r>
        <w:rPr>
          <w:rFonts w:hint="eastAsia" w:ascii="宋体" w:hAnsi="宋体" w:cs="宋体"/>
          <w:color w:val="000000"/>
          <w:sz w:val="24"/>
          <w:lang w:bidi="zh-CN"/>
        </w:rPr>
        <w:t>投标，</w:t>
      </w:r>
      <w:r>
        <w:rPr>
          <w:rFonts w:ascii="宋体" w:hAnsi="宋体" w:cs="宋体"/>
          <w:color w:val="000000"/>
          <w:sz w:val="24"/>
          <w:lang w:bidi="zh-CN"/>
        </w:rPr>
        <w:t>愿以人民币（大写）</w:t>
      </w:r>
      <w:r>
        <w:rPr>
          <w:rFonts w:hint="eastAsia" w:ascii="宋体" w:hAnsi="宋体" w:cs="宋体"/>
          <w:color w:val="000000"/>
          <w:sz w:val="24"/>
          <w:u w:val="single"/>
          <w:lang w:bidi="zh-CN"/>
        </w:rPr>
        <w:t xml:space="preserve">    </w:t>
      </w:r>
      <w:r>
        <w:rPr>
          <w:rFonts w:ascii="宋体" w:hAnsi="宋体" w:cs="宋体"/>
          <w:color w:val="000000"/>
          <w:sz w:val="24"/>
          <w:u w:val="single"/>
          <w:lang w:bidi="zh-CN"/>
        </w:rPr>
        <w:t xml:space="preserve"> </w:t>
      </w:r>
      <w:r>
        <w:rPr>
          <w:rFonts w:ascii="宋体" w:hAnsi="宋体" w:cs="宋体"/>
          <w:color w:val="000000"/>
          <w:sz w:val="24"/>
          <w:lang w:bidi="zh-CN"/>
        </w:rPr>
        <w:t>（</w:t>
      </w:r>
      <w:r>
        <w:rPr>
          <w:rFonts w:hint="eastAsia" w:ascii="宋体" w:hAnsi="宋体" w:cs="宋体"/>
          <w:color w:val="000000"/>
          <w:sz w:val="24"/>
          <w:lang w:bidi="zh-CN"/>
        </w:rPr>
        <w:t>小写</w:t>
      </w:r>
      <w:r>
        <w:rPr>
          <w:rFonts w:ascii="宋体" w:hAnsi="宋体" w:cs="宋体"/>
          <w:color w:val="000000"/>
          <w:sz w:val="24"/>
          <w:lang w:bidi="zh-CN"/>
        </w:rPr>
        <w:t>）</w:t>
      </w:r>
      <w:r>
        <w:rPr>
          <w:rFonts w:hint="eastAsia" w:ascii="宋体" w:hAnsi="宋体" w:cs="宋体"/>
          <w:color w:val="000000"/>
          <w:sz w:val="24"/>
          <w:u w:val="single"/>
          <w:lang w:bidi="zh-CN"/>
        </w:rPr>
        <w:t xml:space="preserve">      </w:t>
      </w:r>
      <w:r>
        <w:rPr>
          <w:rFonts w:hint="eastAsia" w:ascii="宋体" w:hAnsi="宋体" w:cs="宋体"/>
          <w:color w:val="000000"/>
          <w:sz w:val="24"/>
          <w:lang w:bidi="zh-CN"/>
        </w:rPr>
        <w:t>元</w:t>
      </w:r>
      <w:r>
        <w:rPr>
          <w:rFonts w:ascii="宋体" w:hAnsi="宋体" w:cs="宋体"/>
          <w:color w:val="000000"/>
          <w:sz w:val="24"/>
          <w:lang w:bidi="zh-CN"/>
        </w:rPr>
        <w:t>的</w:t>
      </w:r>
      <w:r>
        <w:rPr>
          <w:rFonts w:hint="eastAsia" w:ascii="宋体" w:hAnsi="宋体" w:cs="宋体"/>
          <w:color w:val="000000"/>
          <w:sz w:val="24"/>
          <w:lang w:bidi="zh-CN"/>
        </w:rPr>
        <w:t>磋商</w:t>
      </w:r>
      <w:r>
        <w:rPr>
          <w:rFonts w:ascii="宋体" w:hAnsi="宋体" w:cs="宋体"/>
          <w:color w:val="000000"/>
          <w:sz w:val="24"/>
          <w:lang w:bidi="zh-CN"/>
        </w:rPr>
        <w:t>总报价</w:t>
      </w:r>
      <w:r>
        <w:rPr>
          <w:rFonts w:hint="eastAsia" w:ascii="宋体" w:hAnsi="宋体" w:cs="宋体"/>
          <w:color w:val="000000"/>
          <w:sz w:val="24"/>
          <w:lang w:bidi="zh-CN"/>
        </w:rPr>
        <w:t>；</w:t>
      </w:r>
      <w:r>
        <w:rPr>
          <w:rFonts w:hint="eastAsia" w:ascii="宋体" w:hAnsi="宋体" w:cs="宋体"/>
          <w:color w:val="000000"/>
          <w:sz w:val="24"/>
          <w:lang w:val="en-US" w:bidi="zh-CN"/>
        </w:rPr>
        <w:t>计划</w:t>
      </w:r>
      <w:r>
        <w:rPr>
          <w:rFonts w:ascii="宋体" w:hAnsi="宋体" w:cs="宋体"/>
          <w:color w:val="000000"/>
          <w:sz w:val="24"/>
          <w:lang w:bidi="zh-CN"/>
        </w:rPr>
        <w:t>工期</w:t>
      </w:r>
      <w:r>
        <w:rPr>
          <w:rFonts w:hint="eastAsia" w:ascii="宋体" w:hAnsi="宋体" w:cs="宋体"/>
          <w:color w:val="000000"/>
          <w:sz w:val="24"/>
          <w:u w:val="single"/>
          <w:lang w:bidi="zh-CN"/>
        </w:rPr>
        <w:t xml:space="preserve">        </w:t>
      </w:r>
      <w:r>
        <w:rPr>
          <w:rFonts w:ascii="宋体" w:hAnsi="宋体" w:cs="宋体"/>
          <w:color w:val="000000"/>
          <w:sz w:val="24"/>
          <w:lang w:bidi="zh-CN"/>
        </w:rPr>
        <w:t>，按合同约定实施和完成承包工程，修补工程中的任何缺陷，</w:t>
      </w:r>
      <w:r>
        <w:rPr>
          <w:rFonts w:ascii="宋体" w:hAnsi="宋体" w:cs="宋体"/>
          <w:color w:val="auto"/>
          <w:sz w:val="24"/>
          <w:lang w:bidi="zh-CN"/>
        </w:rPr>
        <w:t>质量</w:t>
      </w:r>
      <w:r>
        <w:rPr>
          <w:rFonts w:hint="eastAsia" w:ascii="宋体" w:hAnsi="宋体" w:cs="宋体"/>
          <w:color w:val="auto"/>
          <w:sz w:val="24"/>
          <w:lang w:val="en-US" w:bidi="zh-CN"/>
        </w:rPr>
        <w:t>要求</w:t>
      </w:r>
      <w:r>
        <w:rPr>
          <w:rFonts w:hint="eastAsia" w:ascii="宋体" w:hAnsi="宋体" w:cs="宋体"/>
          <w:color w:val="auto"/>
          <w:sz w:val="24"/>
          <w:u w:val="single"/>
          <w:lang w:bidi="zh-CN"/>
        </w:rPr>
        <w:t xml:space="preserve"> </w:t>
      </w:r>
      <w:r>
        <w:rPr>
          <w:rFonts w:hint="eastAsia" w:ascii="宋体" w:hAnsi="宋体" w:cs="宋体"/>
          <w:color w:val="000000"/>
          <w:sz w:val="24"/>
          <w:u w:val="single"/>
          <w:lang w:bidi="zh-CN"/>
        </w:rPr>
        <w:t xml:space="preserve">     </w:t>
      </w:r>
      <w:r>
        <w:rPr>
          <w:rFonts w:ascii="宋体" w:hAnsi="宋体" w:cs="宋体"/>
          <w:color w:val="000000"/>
          <w:sz w:val="24"/>
          <w:lang w:bidi="zh-CN"/>
        </w:rPr>
        <w:t>。</w:t>
      </w:r>
    </w:p>
    <w:p w14:paraId="032676A7">
      <w:pPr>
        <w:pageBreakBefore w:val="0"/>
        <w:widowControl w:val="0"/>
        <w:kinsoku/>
        <w:wordWrap w:val="0"/>
        <w:overflowPunct/>
        <w:topLinePunct w:val="0"/>
        <w:bidi w:val="0"/>
        <w:spacing w:line="480" w:lineRule="auto"/>
        <w:ind w:firstLine="480" w:firstLineChars="200"/>
        <w:rPr>
          <w:rFonts w:hint="eastAsia" w:ascii="宋体" w:hAnsi="宋体" w:cs="宋体"/>
          <w:color w:val="000000"/>
          <w:sz w:val="24"/>
          <w:u w:val="single"/>
          <w:lang w:bidi="zh-CN"/>
        </w:rPr>
      </w:pPr>
      <w:r>
        <w:rPr>
          <w:rFonts w:ascii="宋体" w:hAnsi="宋体" w:cs="宋体"/>
          <w:color w:val="000000"/>
          <w:sz w:val="24"/>
          <w:lang w:bidi="zh-CN"/>
        </w:rPr>
        <w:t>2．我方承诺在</w:t>
      </w:r>
      <w:r>
        <w:rPr>
          <w:rFonts w:hint="eastAsia" w:ascii="宋体" w:hAnsi="宋体" w:cs="宋体"/>
          <w:color w:val="000000"/>
          <w:sz w:val="24"/>
          <w:lang w:bidi="zh-CN"/>
        </w:rPr>
        <w:t>磋商</w:t>
      </w:r>
      <w:r>
        <w:rPr>
          <w:rFonts w:ascii="宋体" w:hAnsi="宋体" w:cs="宋体"/>
          <w:color w:val="000000"/>
          <w:sz w:val="24"/>
          <w:lang w:bidi="zh-CN"/>
        </w:rPr>
        <w:t>有效期</w:t>
      </w:r>
      <w:r>
        <w:rPr>
          <w:rFonts w:hint="eastAsia" w:ascii="宋体" w:hAnsi="宋体" w:cs="宋体"/>
          <w:color w:val="000000"/>
          <w:sz w:val="24"/>
          <w:lang w:bidi="zh-CN"/>
        </w:rPr>
        <w:t>为磋商截止之日起</w:t>
      </w:r>
      <w:r>
        <w:rPr>
          <w:rFonts w:hint="eastAsia" w:ascii="宋体" w:hAnsi="宋体" w:cs="宋体"/>
          <w:color w:val="000000"/>
          <w:sz w:val="24"/>
          <w:u w:val="single"/>
          <w:lang w:bidi="zh-CN"/>
        </w:rPr>
        <w:t xml:space="preserve">       </w:t>
      </w:r>
      <w:r>
        <w:rPr>
          <w:rFonts w:ascii="宋体" w:hAnsi="宋体" w:cs="宋体"/>
          <w:color w:val="000000"/>
          <w:sz w:val="24"/>
          <w:lang w:bidi="zh-CN"/>
        </w:rPr>
        <w:t>日历天内不修改、撤销</w:t>
      </w:r>
      <w:r>
        <w:rPr>
          <w:rFonts w:hint="eastAsia" w:ascii="宋体" w:hAnsi="宋体" w:cs="宋体"/>
          <w:color w:val="000000"/>
          <w:sz w:val="24"/>
          <w:lang w:bidi="zh-CN"/>
        </w:rPr>
        <w:t>响应</w:t>
      </w:r>
      <w:r>
        <w:rPr>
          <w:rFonts w:ascii="宋体" w:hAnsi="宋体" w:cs="宋体"/>
          <w:color w:val="000000"/>
          <w:sz w:val="24"/>
          <w:lang w:bidi="zh-CN"/>
        </w:rPr>
        <w:t>文件。</w:t>
      </w:r>
    </w:p>
    <w:p w14:paraId="1D971A2C">
      <w:pPr>
        <w:pageBreakBefore w:val="0"/>
        <w:widowControl w:val="0"/>
        <w:kinsoku/>
        <w:wordWrap w:val="0"/>
        <w:overflowPunct/>
        <w:topLinePunct w:val="0"/>
        <w:bidi w:val="0"/>
        <w:spacing w:line="480" w:lineRule="auto"/>
        <w:ind w:firstLine="480" w:firstLineChars="200"/>
        <w:rPr>
          <w:rFonts w:ascii="宋体" w:hAnsi="宋体" w:cs="宋体"/>
          <w:color w:val="000000"/>
          <w:sz w:val="24"/>
          <w:u w:val="single"/>
          <w:lang w:bidi="zh-CN"/>
        </w:rPr>
      </w:pPr>
      <w:r>
        <w:rPr>
          <w:rFonts w:hint="eastAsia" w:ascii="宋体" w:hAnsi="宋体" w:cs="宋体"/>
          <w:color w:val="000000"/>
          <w:sz w:val="24"/>
          <w:lang w:bidi="zh-CN"/>
        </w:rPr>
        <w:t>3</w:t>
      </w:r>
      <w:r>
        <w:rPr>
          <w:rFonts w:ascii="宋体" w:hAnsi="宋体" w:cs="宋体"/>
          <w:color w:val="000000"/>
          <w:sz w:val="24"/>
          <w:lang w:bidi="zh-CN"/>
        </w:rPr>
        <w:t>．如我方中标：</w:t>
      </w:r>
    </w:p>
    <w:p w14:paraId="4E3062A3">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ascii="宋体" w:hAnsi="宋体" w:cs="宋体"/>
          <w:color w:val="000000"/>
          <w:sz w:val="24"/>
          <w:lang w:bidi="zh-CN"/>
        </w:rPr>
        <w:t>（1）我方承诺在收到</w:t>
      </w:r>
      <w:r>
        <w:rPr>
          <w:rFonts w:hint="eastAsia" w:ascii="宋体" w:hAnsi="宋体" w:cs="宋体"/>
          <w:color w:val="000000"/>
          <w:sz w:val="24"/>
          <w:lang w:bidi="zh-CN"/>
        </w:rPr>
        <w:t>成交</w:t>
      </w:r>
      <w:r>
        <w:rPr>
          <w:rFonts w:ascii="宋体" w:hAnsi="宋体" w:cs="宋体"/>
          <w:color w:val="000000"/>
          <w:sz w:val="24"/>
          <w:lang w:bidi="zh-CN"/>
        </w:rPr>
        <w:t>通知书后，在</w:t>
      </w:r>
      <w:r>
        <w:rPr>
          <w:rFonts w:hint="eastAsia" w:ascii="宋体" w:hAnsi="宋体" w:cs="宋体"/>
          <w:color w:val="000000"/>
          <w:sz w:val="24"/>
          <w:lang w:bidi="zh-CN"/>
        </w:rPr>
        <w:t>成交</w:t>
      </w:r>
      <w:r>
        <w:rPr>
          <w:rFonts w:ascii="宋体" w:hAnsi="宋体" w:cs="宋体"/>
          <w:color w:val="000000"/>
          <w:sz w:val="24"/>
          <w:lang w:bidi="zh-CN"/>
        </w:rPr>
        <w:t>通知书规定的期限内与你方签订合同。</w:t>
      </w:r>
    </w:p>
    <w:p w14:paraId="72E56599">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ascii="宋体" w:hAnsi="宋体" w:cs="宋体"/>
          <w:color w:val="000000"/>
          <w:sz w:val="24"/>
          <w:lang w:bidi="zh-CN"/>
        </w:rPr>
        <w:t>（2）随同本</w:t>
      </w:r>
      <w:r>
        <w:rPr>
          <w:rFonts w:hint="eastAsia" w:ascii="宋体" w:hAnsi="宋体" w:cs="宋体"/>
          <w:color w:val="000000"/>
          <w:sz w:val="24"/>
          <w:lang w:bidi="zh-CN"/>
        </w:rPr>
        <w:t>响应</w:t>
      </w:r>
      <w:r>
        <w:rPr>
          <w:rFonts w:ascii="宋体" w:hAnsi="宋体" w:cs="宋体"/>
          <w:color w:val="000000"/>
          <w:sz w:val="24"/>
          <w:lang w:bidi="zh-CN"/>
        </w:rPr>
        <w:t>函递交的</w:t>
      </w:r>
      <w:r>
        <w:rPr>
          <w:rFonts w:hint="eastAsia" w:ascii="宋体" w:hAnsi="宋体" w:cs="宋体"/>
          <w:color w:val="000000"/>
          <w:sz w:val="24"/>
          <w:lang w:bidi="zh-CN"/>
        </w:rPr>
        <w:t>响应</w:t>
      </w:r>
      <w:r>
        <w:rPr>
          <w:rFonts w:ascii="宋体" w:hAnsi="宋体" w:cs="宋体"/>
          <w:color w:val="000000"/>
          <w:sz w:val="24"/>
          <w:lang w:bidi="zh-CN"/>
        </w:rPr>
        <w:t>函附录属于合同文件的组成部分。</w:t>
      </w:r>
    </w:p>
    <w:p w14:paraId="57762274">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ascii="宋体" w:hAnsi="宋体" w:cs="宋体"/>
          <w:color w:val="000000"/>
          <w:sz w:val="24"/>
          <w:lang w:bidi="zh-CN"/>
        </w:rPr>
        <w:t>（3）我方承诺按照</w:t>
      </w:r>
      <w:r>
        <w:rPr>
          <w:rFonts w:hint="eastAsia" w:ascii="宋体" w:hAnsi="宋体" w:cs="宋体"/>
          <w:color w:val="000000"/>
          <w:sz w:val="24"/>
          <w:lang w:bidi="zh-CN"/>
        </w:rPr>
        <w:t>竞争性磋商</w:t>
      </w:r>
      <w:r>
        <w:rPr>
          <w:rFonts w:ascii="宋体" w:hAnsi="宋体" w:cs="宋体"/>
          <w:color w:val="000000"/>
          <w:sz w:val="24"/>
          <w:lang w:bidi="zh-CN"/>
        </w:rPr>
        <w:t>文件规定向你方递交履约担保。</w:t>
      </w:r>
    </w:p>
    <w:p w14:paraId="3F863251">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ascii="宋体" w:hAnsi="宋体" w:cs="宋体"/>
          <w:color w:val="000000"/>
          <w:sz w:val="24"/>
          <w:lang w:bidi="zh-CN"/>
        </w:rPr>
        <w:t>（4）我方承诺在合同约定的期限内完成并移交全部合同工程。</w:t>
      </w:r>
    </w:p>
    <w:p w14:paraId="07DAAEA8">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ascii="宋体" w:hAnsi="宋体" w:cs="宋体"/>
          <w:color w:val="000000"/>
          <w:sz w:val="24"/>
          <w:lang w:bidi="zh-CN"/>
        </w:rPr>
        <w:t>（5）我方承诺满足合同专用条款中补充条款的内容。</w:t>
      </w:r>
    </w:p>
    <w:p w14:paraId="62A7F0DF">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hint="eastAsia" w:ascii="宋体" w:hAnsi="宋体" w:cs="宋体"/>
          <w:color w:val="000000"/>
          <w:sz w:val="24"/>
          <w:lang w:bidi="zh-CN"/>
        </w:rPr>
        <w:t>4</w:t>
      </w:r>
      <w:r>
        <w:rPr>
          <w:rFonts w:ascii="宋体" w:hAnsi="宋体" w:cs="宋体"/>
          <w:color w:val="000000"/>
          <w:sz w:val="24"/>
          <w:lang w:bidi="zh-CN"/>
        </w:rPr>
        <w:t>．我方在此声明，所递交的</w:t>
      </w:r>
      <w:r>
        <w:rPr>
          <w:rFonts w:hint="eastAsia" w:ascii="宋体" w:hAnsi="宋体" w:cs="宋体"/>
          <w:color w:val="000000"/>
          <w:sz w:val="24"/>
          <w:lang w:bidi="zh-CN"/>
        </w:rPr>
        <w:t>响应</w:t>
      </w:r>
      <w:r>
        <w:rPr>
          <w:rFonts w:ascii="宋体" w:hAnsi="宋体" w:cs="宋体"/>
          <w:color w:val="000000"/>
          <w:sz w:val="24"/>
          <w:lang w:bidi="zh-CN"/>
        </w:rPr>
        <w:t>文件及有关资料内容完整、真实和准确。</w:t>
      </w:r>
    </w:p>
    <w:p w14:paraId="53927650">
      <w:pPr>
        <w:pageBreakBefore w:val="0"/>
        <w:widowControl w:val="0"/>
        <w:kinsoku/>
        <w:wordWrap w:val="0"/>
        <w:overflowPunct/>
        <w:topLinePunct w:val="0"/>
        <w:bidi w:val="0"/>
        <w:spacing w:line="480" w:lineRule="auto"/>
        <w:ind w:firstLine="480" w:firstLineChars="200"/>
        <w:rPr>
          <w:rFonts w:ascii="宋体" w:hAnsi="宋体" w:cs="宋体"/>
          <w:color w:val="000000"/>
          <w:sz w:val="24"/>
          <w:lang w:bidi="zh-CN"/>
        </w:rPr>
      </w:pPr>
      <w:r>
        <w:rPr>
          <w:rFonts w:hint="eastAsia" w:ascii="宋体" w:hAnsi="宋体" w:cs="宋体"/>
          <w:color w:val="000000"/>
          <w:sz w:val="24"/>
          <w:lang w:bidi="zh-CN"/>
        </w:rPr>
        <w:t>5</w:t>
      </w:r>
      <w:r>
        <w:rPr>
          <w:rFonts w:ascii="宋体" w:hAnsi="宋体" w:cs="宋体"/>
          <w:color w:val="000000"/>
          <w:sz w:val="24"/>
          <w:lang w:bidi="zh-CN"/>
        </w:rPr>
        <w:t>．</w:t>
      </w:r>
      <w:r>
        <w:rPr>
          <w:rFonts w:hint="eastAsia" w:ascii="宋体" w:hAnsi="宋体" w:cs="宋体"/>
          <w:color w:val="000000"/>
          <w:sz w:val="24"/>
          <w:u w:val="single"/>
          <w:lang w:bidi="zh-CN"/>
        </w:rPr>
        <w:t xml:space="preserve">           </w:t>
      </w:r>
      <w:r>
        <w:rPr>
          <w:rFonts w:ascii="宋体" w:hAnsi="宋体" w:cs="宋体"/>
          <w:color w:val="000000"/>
          <w:sz w:val="24"/>
          <w:lang w:bidi="zh-CN"/>
        </w:rPr>
        <w:t>（其他补充说明）。</w:t>
      </w:r>
    </w:p>
    <w:p w14:paraId="0F26FE37">
      <w:pPr>
        <w:pageBreakBefore w:val="0"/>
        <w:widowControl w:val="0"/>
        <w:kinsoku/>
        <w:wordWrap w:val="0"/>
        <w:overflowPunct/>
        <w:topLinePunct w:val="0"/>
        <w:bidi w:val="0"/>
        <w:spacing w:line="480" w:lineRule="auto"/>
        <w:ind w:firstLine="5520" w:firstLineChars="2300"/>
        <w:rPr>
          <w:rFonts w:ascii="宋体" w:hAnsi="宋体" w:cs="宋体"/>
          <w:color w:val="000000"/>
          <w:sz w:val="24"/>
          <w:lang w:bidi="zh-CN"/>
        </w:rPr>
      </w:pPr>
      <w:r>
        <w:rPr>
          <w:rFonts w:hint="eastAsia" w:ascii="宋体" w:hAnsi="宋体"/>
          <w:color w:val="000000"/>
          <w:sz w:val="24"/>
          <w:lang w:eastAsia="zh-CN"/>
        </w:rPr>
        <w:t>磋商供应商</w:t>
      </w:r>
      <w:r>
        <w:rPr>
          <w:rFonts w:ascii="宋体" w:hAnsi="宋体" w:cs="宋体"/>
          <w:color w:val="000000"/>
          <w:sz w:val="24"/>
          <w:lang w:bidi="zh-CN"/>
        </w:rPr>
        <w:t>：（</w:t>
      </w:r>
      <w:r>
        <w:rPr>
          <w:rFonts w:hint="eastAsia" w:ascii="宋体" w:hAnsi="宋体" w:cs="宋体"/>
          <w:color w:val="000000"/>
          <w:sz w:val="24"/>
          <w:lang w:val="en-US" w:bidi="zh-CN"/>
        </w:rPr>
        <w:t>签章</w:t>
      </w:r>
      <w:r>
        <w:rPr>
          <w:rFonts w:ascii="宋体" w:hAnsi="宋体" w:cs="宋体"/>
          <w:color w:val="000000"/>
          <w:sz w:val="24"/>
          <w:lang w:bidi="zh-CN"/>
        </w:rPr>
        <w:t>）</w:t>
      </w:r>
    </w:p>
    <w:p w14:paraId="5CBBC42B">
      <w:pPr>
        <w:pageBreakBefore w:val="0"/>
        <w:widowControl w:val="0"/>
        <w:kinsoku/>
        <w:wordWrap w:val="0"/>
        <w:overflowPunct/>
        <w:topLinePunct w:val="0"/>
        <w:bidi w:val="0"/>
        <w:spacing w:line="480" w:lineRule="auto"/>
        <w:ind w:firstLine="5520" w:firstLineChars="2300"/>
        <w:rPr>
          <w:rFonts w:ascii="宋体" w:hAnsi="宋体" w:cs="宋体"/>
          <w:color w:val="000000"/>
          <w:sz w:val="24"/>
          <w:lang w:bidi="zh-CN"/>
        </w:rPr>
      </w:pPr>
      <w:r>
        <w:rPr>
          <w:rFonts w:ascii="宋体" w:hAnsi="宋体" w:cs="宋体"/>
          <w:color w:val="000000"/>
          <w:sz w:val="24"/>
          <w:lang w:bidi="zh-CN"/>
        </w:rPr>
        <w:t>法定代表人：（</w:t>
      </w:r>
      <w:r>
        <w:rPr>
          <w:rFonts w:hint="eastAsia" w:ascii="宋体" w:hAnsi="宋体" w:cs="宋体"/>
          <w:color w:val="000000"/>
          <w:sz w:val="24"/>
          <w:lang w:bidi="zh-CN"/>
        </w:rPr>
        <w:t>电子签章</w:t>
      </w:r>
      <w:r>
        <w:rPr>
          <w:rFonts w:ascii="宋体" w:hAnsi="宋体" w:cs="宋体"/>
          <w:color w:val="000000"/>
          <w:sz w:val="24"/>
          <w:lang w:bidi="zh-CN"/>
        </w:rPr>
        <w:t>）</w:t>
      </w:r>
    </w:p>
    <w:p w14:paraId="321462CB">
      <w:pPr>
        <w:pageBreakBefore w:val="0"/>
        <w:widowControl w:val="0"/>
        <w:kinsoku/>
        <w:wordWrap w:val="0"/>
        <w:overflowPunct/>
        <w:topLinePunct w:val="0"/>
        <w:bidi w:val="0"/>
        <w:spacing w:line="480" w:lineRule="auto"/>
        <w:ind w:firstLine="5520" w:firstLineChars="23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联系人：</w:t>
      </w:r>
    </w:p>
    <w:p w14:paraId="666DE666">
      <w:pPr>
        <w:pageBreakBefore w:val="0"/>
        <w:widowControl w:val="0"/>
        <w:kinsoku/>
        <w:wordWrap w:val="0"/>
        <w:overflowPunct/>
        <w:topLinePunct w:val="0"/>
        <w:bidi w:val="0"/>
        <w:spacing w:line="480" w:lineRule="auto"/>
        <w:ind w:firstLine="5520" w:firstLineChars="2300"/>
        <w:rPr>
          <w:rFonts w:hint="default"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联系电话：</w:t>
      </w:r>
    </w:p>
    <w:p w14:paraId="52945A32">
      <w:pPr>
        <w:pageBreakBefore w:val="0"/>
        <w:widowControl w:val="0"/>
        <w:kinsoku/>
        <w:wordWrap w:val="0"/>
        <w:overflowPunct/>
        <w:topLinePunct w:val="0"/>
        <w:bidi w:val="0"/>
        <w:spacing w:line="480" w:lineRule="auto"/>
        <w:ind w:firstLine="5520" w:firstLineChars="2300"/>
      </w:pPr>
      <w:r>
        <w:rPr>
          <w:rFonts w:ascii="宋体" w:hAnsi="宋体" w:cs="宋体"/>
          <w:color w:val="000000"/>
          <w:sz w:val="24"/>
          <w:lang w:bidi="zh-CN"/>
        </w:rPr>
        <w:t>日  期：</w:t>
      </w:r>
      <w:r>
        <w:rPr>
          <w:rFonts w:hint="eastAsia" w:ascii="宋体" w:hAnsi="宋体" w:cs="宋体"/>
          <w:color w:val="000000"/>
          <w:sz w:val="24"/>
          <w:lang w:bidi="zh-CN"/>
        </w:rPr>
        <w:t xml:space="preserve">  </w:t>
      </w:r>
      <w:r>
        <w:rPr>
          <w:rFonts w:ascii="宋体" w:hAnsi="宋体" w:cs="宋体"/>
          <w:color w:val="000000"/>
          <w:sz w:val="24"/>
          <w:lang w:bidi="zh-CN"/>
        </w:rPr>
        <w:t>年</w:t>
      </w:r>
      <w:r>
        <w:rPr>
          <w:rFonts w:hint="eastAsia" w:ascii="宋体" w:hAnsi="宋体" w:cs="宋体"/>
          <w:color w:val="000000"/>
          <w:sz w:val="24"/>
          <w:lang w:bidi="zh-CN"/>
        </w:rPr>
        <w:t xml:space="preserve">  </w:t>
      </w:r>
      <w:r>
        <w:rPr>
          <w:rFonts w:ascii="宋体" w:hAnsi="宋体" w:cs="宋体"/>
          <w:color w:val="000000"/>
          <w:sz w:val="24"/>
          <w:lang w:bidi="zh-CN"/>
        </w:rPr>
        <w:t>月</w:t>
      </w:r>
      <w:r>
        <w:rPr>
          <w:rFonts w:hint="eastAsia" w:ascii="宋体" w:hAnsi="宋体" w:cs="宋体"/>
          <w:color w:val="000000"/>
          <w:sz w:val="24"/>
          <w:lang w:bidi="zh-CN"/>
        </w:rPr>
        <w:t xml:space="preserve">  </w:t>
      </w:r>
      <w:r>
        <w:rPr>
          <w:rFonts w:ascii="宋体" w:hAnsi="宋体" w:cs="宋体"/>
          <w:color w:val="000000"/>
          <w:sz w:val="24"/>
          <w:lang w:bidi="zh-CN"/>
        </w:rPr>
        <w:t>日</w:t>
      </w:r>
    </w:p>
    <w:p w14:paraId="4BA75C79">
      <w:pPr>
        <w:pageBreakBefore w:val="0"/>
        <w:widowControl w:val="0"/>
        <w:kinsoku/>
        <w:wordWrap w:val="0"/>
        <w:overflowPunct/>
        <w:topLinePunct w:val="0"/>
        <w:bidi w:val="0"/>
        <w:spacing w:line="480" w:lineRule="auto"/>
        <w:rPr>
          <w:rFonts w:hint="eastAsia" w:ascii="宋体" w:hAnsi="宋体"/>
          <w:b/>
          <w:color w:val="000000"/>
          <w:sz w:val="32"/>
          <w:szCs w:val="32"/>
        </w:rPr>
      </w:pPr>
    </w:p>
    <w:p w14:paraId="0EBE882B">
      <w:pPr>
        <w:pageBreakBefore w:val="0"/>
        <w:widowControl w:val="0"/>
        <w:kinsoku/>
        <w:wordWrap w:val="0"/>
        <w:overflowPunct/>
        <w:topLinePunct w:val="0"/>
        <w:bidi w:val="0"/>
        <w:spacing w:line="480" w:lineRule="auto"/>
        <w:rPr>
          <w:rFonts w:hint="eastAsia" w:ascii="宋体" w:hAnsi="宋体"/>
          <w:b/>
          <w:color w:val="000000"/>
          <w:sz w:val="32"/>
          <w:szCs w:val="32"/>
        </w:rPr>
      </w:pPr>
    </w:p>
    <w:p w14:paraId="694D0237">
      <w:pPr>
        <w:pageBreakBefore w:val="0"/>
        <w:widowControl w:val="0"/>
        <w:kinsoku/>
        <w:wordWrap w:val="0"/>
        <w:overflowPunct/>
        <w:topLinePunct w:val="0"/>
        <w:bidi w:val="0"/>
        <w:spacing w:line="480" w:lineRule="auto"/>
        <w:jc w:val="center"/>
        <w:rPr>
          <w:rFonts w:ascii="宋体" w:hAnsi="宋体"/>
          <w:b/>
          <w:color w:val="000000"/>
          <w:sz w:val="32"/>
          <w:szCs w:val="32"/>
        </w:rPr>
      </w:pPr>
      <w:r>
        <w:rPr>
          <w:rFonts w:hint="eastAsia" w:ascii="宋体" w:hAnsi="宋体"/>
          <w:b/>
          <w:color w:val="000000"/>
          <w:sz w:val="32"/>
          <w:szCs w:val="32"/>
        </w:rPr>
        <w:t>（二）响应函附录</w:t>
      </w:r>
    </w:p>
    <w:tbl>
      <w:tblPr>
        <w:tblStyle w:val="15"/>
        <w:tblW w:w="0" w:type="auto"/>
        <w:jc w:val="center"/>
        <w:tblLayout w:type="fixed"/>
        <w:tblCellMar>
          <w:top w:w="0" w:type="dxa"/>
          <w:left w:w="108" w:type="dxa"/>
          <w:bottom w:w="0" w:type="dxa"/>
          <w:right w:w="108" w:type="dxa"/>
        </w:tblCellMar>
      </w:tblPr>
      <w:tblGrid>
        <w:gridCol w:w="1613"/>
        <w:gridCol w:w="1540"/>
        <w:gridCol w:w="375"/>
        <w:gridCol w:w="780"/>
        <w:gridCol w:w="1785"/>
        <w:gridCol w:w="1365"/>
        <w:gridCol w:w="1682"/>
      </w:tblGrid>
      <w:tr w14:paraId="0F5EE31E">
        <w:tblPrEx>
          <w:tblCellMar>
            <w:top w:w="0" w:type="dxa"/>
            <w:left w:w="108" w:type="dxa"/>
            <w:bottom w:w="0" w:type="dxa"/>
            <w:right w:w="108" w:type="dxa"/>
          </w:tblCellMar>
        </w:tblPrEx>
        <w:trPr>
          <w:cantSplit/>
          <w:trHeight w:val="837" w:hRule="exact"/>
          <w:jc w:val="center"/>
        </w:trPr>
        <w:tc>
          <w:tcPr>
            <w:tcW w:w="1613" w:type="dxa"/>
            <w:tcBorders>
              <w:top w:val="single" w:color="000000" w:sz="4" w:space="0"/>
              <w:left w:val="single" w:color="000000" w:sz="4" w:space="0"/>
              <w:bottom w:val="single" w:color="000000" w:sz="4" w:space="0"/>
              <w:right w:val="nil"/>
            </w:tcBorders>
            <w:noWrap w:val="0"/>
            <w:vAlign w:val="center"/>
          </w:tcPr>
          <w:p w14:paraId="3F1E8A2F">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r>
              <w:rPr>
                <w:rFonts w:hint="eastAsia" w:ascii="宋体" w:hAnsi="宋体"/>
                <w:color w:val="000000"/>
                <w:sz w:val="24"/>
                <w:szCs w:val="20"/>
              </w:rPr>
              <w:t>项目名称</w:t>
            </w:r>
          </w:p>
        </w:tc>
        <w:tc>
          <w:tcPr>
            <w:tcW w:w="7527" w:type="dxa"/>
            <w:gridSpan w:val="6"/>
            <w:tcBorders>
              <w:top w:val="single" w:color="000000" w:sz="4" w:space="0"/>
              <w:left w:val="single" w:color="000000" w:sz="4" w:space="0"/>
              <w:bottom w:val="single" w:color="000000" w:sz="4" w:space="0"/>
              <w:right w:val="single" w:color="000000" w:sz="4" w:space="0"/>
            </w:tcBorders>
            <w:noWrap w:val="0"/>
            <w:vAlign w:val="center"/>
          </w:tcPr>
          <w:p w14:paraId="0197B05B">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p>
        </w:tc>
      </w:tr>
      <w:tr w14:paraId="21BFB0F7">
        <w:tblPrEx>
          <w:tblCellMar>
            <w:top w:w="0" w:type="dxa"/>
            <w:left w:w="108" w:type="dxa"/>
            <w:bottom w:w="0" w:type="dxa"/>
            <w:right w:w="108" w:type="dxa"/>
          </w:tblCellMar>
        </w:tblPrEx>
        <w:trPr>
          <w:cantSplit/>
          <w:trHeight w:val="777" w:hRule="exact"/>
          <w:jc w:val="center"/>
        </w:trPr>
        <w:tc>
          <w:tcPr>
            <w:tcW w:w="1613" w:type="dxa"/>
            <w:tcBorders>
              <w:top w:val="single" w:color="000000" w:sz="4" w:space="0"/>
              <w:left w:val="single" w:color="000000" w:sz="4" w:space="0"/>
              <w:bottom w:val="single" w:color="000000" w:sz="4" w:space="0"/>
              <w:right w:val="nil"/>
            </w:tcBorders>
            <w:noWrap w:val="0"/>
            <w:vAlign w:val="center"/>
          </w:tcPr>
          <w:p w14:paraId="7D94BB1C">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eastAsia" w:ascii="宋体" w:hAnsi="宋体" w:eastAsia="宋体"/>
                <w:color w:val="000000"/>
                <w:sz w:val="24"/>
                <w:szCs w:val="20"/>
                <w:lang w:eastAsia="zh-CN"/>
              </w:rPr>
            </w:pPr>
            <w:r>
              <w:rPr>
                <w:rFonts w:hint="eastAsia" w:ascii="宋体" w:hAnsi="宋体"/>
                <w:color w:val="000000"/>
                <w:sz w:val="24"/>
                <w:szCs w:val="20"/>
                <w:lang w:eastAsia="zh-CN"/>
              </w:rPr>
              <w:t>供应商</w:t>
            </w:r>
          </w:p>
        </w:tc>
        <w:tc>
          <w:tcPr>
            <w:tcW w:w="7527" w:type="dxa"/>
            <w:gridSpan w:val="6"/>
            <w:tcBorders>
              <w:top w:val="single" w:color="000000" w:sz="4" w:space="0"/>
              <w:left w:val="single" w:color="000000" w:sz="4" w:space="0"/>
              <w:bottom w:val="single" w:color="000000" w:sz="4" w:space="0"/>
              <w:right w:val="single" w:color="000000" w:sz="4" w:space="0"/>
            </w:tcBorders>
            <w:noWrap w:val="0"/>
            <w:vAlign w:val="center"/>
          </w:tcPr>
          <w:p w14:paraId="5DEED505">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p>
        </w:tc>
      </w:tr>
      <w:tr w14:paraId="057EBF63">
        <w:tblPrEx>
          <w:tblCellMar>
            <w:top w:w="0" w:type="dxa"/>
            <w:left w:w="108" w:type="dxa"/>
            <w:bottom w:w="0" w:type="dxa"/>
            <w:right w:w="108" w:type="dxa"/>
          </w:tblCellMar>
        </w:tblPrEx>
        <w:trPr>
          <w:cantSplit/>
          <w:trHeight w:val="773" w:hRule="exact"/>
          <w:jc w:val="center"/>
        </w:trPr>
        <w:tc>
          <w:tcPr>
            <w:tcW w:w="1613" w:type="dxa"/>
            <w:tcBorders>
              <w:top w:val="single" w:color="000000" w:sz="4" w:space="0"/>
              <w:left w:val="single" w:color="000000" w:sz="4" w:space="0"/>
              <w:bottom w:val="single" w:color="000000" w:sz="4" w:space="0"/>
              <w:right w:val="nil"/>
            </w:tcBorders>
            <w:noWrap w:val="0"/>
            <w:vAlign w:val="center"/>
          </w:tcPr>
          <w:p w14:paraId="7C76F543">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r>
              <w:rPr>
                <w:rFonts w:hint="eastAsia" w:ascii="宋体" w:hAnsi="宋体"/>
                <w:color w:val="000000"/>
                <w:sz w:val="24"/>
                <w:szCs w:val="20"/>
              </w:rPr>
              <w:t>项目经理</w:t>
            </w:r>
          </w:p>
        </w:tc>
        <w:tc>
          <w:tcPr>
            <w:tcW w:w="1540" w:type="dxa"/>
            <w:tcBorders>
              <w:top w:val="single" w:color="000000" w:sz="4" w:space="0"/>
              <w:left w:val="single" w:color="000000" w:sz="4" w:space="0"/>
              <w:bottom w:val="single" w:color="000000" w:sz="4" w:space="0"/>
              <w:right w:val="nil"/>
            </w:tcBorders>
            <w:noWrap w:val="0"/>
            <w:vAlign w:val="center"/>
          </w:tcPr>
          <w:p w14:paraId="5F4CD7E9">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p>
        </w:tc>
        <w:tc>
          <w:tcPr>
            <w:tcW w:w="1155" w:type="dxa"/>
            <w:gridSpan w:val="2"/>
            <w:tcBorders>
              <w:top w:val="single" w:color="000000" w:sz="4" w:space="0"/>
              <w:left w:val="single" w:color="000000" w:sz="4" w:space="0"/>
              <w:bottom w:val="single" w:color="000000" w:sz="4" w:space="0"/>
              <w:right w:val="nil"/>
            </w:tcBorders>
            <w:noWrap w:val="0"/>
            <w:vAlign w:val="center"/>
          </w:tcPr>
          <w:p w14:paraId="4D843EB9">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r>
              <w:rPr>
                <w:rFonts w:hint="eastAsia" w:ascii="宋体" w:hAnsi="宋体"/>
                <w:color w:val="000000"/>
                <w:sz w:val="24"/>
                <w:szCs w:val="20"/>
              </w:rPr>
              <w:t>级别</w:t>
            </w:r>
          </w:p>
        </w:tc>
        <w:tc>
          <w:tcPr>
            <w:tcW w:w="1785" w:type="dxa"/>
            <w:tcBorders>
              <w:top w:val="single" w:color="000000" w:sz="4" w:space="0"/>
              <w:left w:val="single" w:color="000000" w:sz="4" w:space="0"/>
              <w:bottom w:val="single" w:color="000000" w:sz="4" w:space="0"/>
              <w:right w:val="nil"/>
            </w:tcBorders>
            <w:noWrap w:val="0"/>
            <w:vAlign w:val="center"/>
          </w:tcPr>
          <w:p w14:paraId="0B703E6A">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firstLine="210"/>
              <w:jc w:val="center"/>
              <w:rPr>
                <w:rFonts w:hint="default" w:ascii="宋体" w:hAnsi="宋体"/>
                <w:color w:val="000000"/>
                <w:sz w:val="24"/>
                <w:szCs w:val="20"/>
              </w:rPr>
            </w:pPr>
          </w:p>
        </w:tc>
        <w:tc>
          <w:tcPr>
            <w:tcW w:w="1365" w:type="dxa"/>
            <w:tcBorders>
              <w:top w:val="single" w:color="000000" w:sz="4" w:space="0"/>
              <w:left w:val="single" w:color="000000" w:sz="4" w:space="0"/>
              <w:bottom w:val="single" w:color="000000" w:sz="4" w:space="0"/>
              <w:right w:val="nil"/>
            </w:tcBorders>
            <w:noWrap w:val="0"/>
            <w:vAlign w:val="center"/>
          </w:tcPr>
          <w:p w14:paraId="5B8A5516">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r>
              <w:rPr>
                <w:rFonts w:hint="eastAsia" w:ascii="宋体" w:hAnsi="宋体"/>
                <w:color w:val="000000"/>
                <w:sz w:val="24"/>
                <w:szCs w:val="20"/>
              </w:rPr>
              <w:t>证书编号</w:t>
            </w: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3C62983F">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rPr>
                <w:rFonts w:hint="default" w:ascii="宋体" w:hAnsi="宋体"/>
                <w:color w:val="000000"/>
                <w:sz w:val="24"/>
                <w:szCs w:val="20"/>
              </w:rPr>
            </w:pPr>
          </w:p>
        </w:tc>
      </w:tr>
      <w:tr w14:paraId="31BC004F">
        <w:tblPrEx>
          <w:tblCellMar>
            <w:top w:w="0" w:type="dxa"/>
            <w:left w:w="108" w:type="dxa"/>
            <w:bottom w:w="0" w:type="dxa"/>
            <w:right w:w="108" w:type="dxa"/>
          </w:tblCellMar>
        </w:tblPrEx>
        <w:trPr>
          <w:cantSplit/>
          <w:trHeight w:val="907" w:hRule="exact"/>
          <w:jc w:val="center"/>
        </w:trPr>
        <w:tc>
          <w:tcPr>
            <w:tcW w:w="3528" w:type="dxa"/>
            <w:gridSpan w:val="3"/>
            <w:tcBorders>
              <w:top w:val="single" w:color="000000" w:sz="4" w:space="0"/>
              <w:left w:val="single" w:color="000000" w:sz="4" w:space="0"/>
              <w:bottom w:val="single" w:color="000000" w:sz="4" w:space="0"/>
              <w:right w:val="nil"/>
            </w:tcBorders>
            <w:noWrap w:val="0"/>
            <w:vAlign w:val="center"/>
          </w:tcPr>
          <w:p w14:paraId="5BD6DF50">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r>
              <w:rPr>
                <w:rFonts w:hint="eastAsia" w:ascii="宋体" w:hAnsi="宋体"/>
                <w:color w:val="000000"/>
                <w:sz w:val="24"/>
                <w:szCs w:val="20"/>
                <w:lang w:val="en-US" w:eastAsia="zh-CN"/>
              </w:rPr>
              <w:t>计划</w:t>
            </w:r>
            <w:r>
              <w:rPr>
                <w:rFonts w:hint="eastAsia" w:ascii="宋体" w:hAnsi="宋体"/>
                <w:color w:val="000000"/>
                <w:sz w:val="24"/>
                <w:szCs w:val="20"/>
              </w:rPr>
              <w:t>工期</w:t>
            </w:r>
          </w:p>
        </w:tc>
        <w:tc>
          <w:tcPr>
            <w:tcW w:w="5612" w:type="dxa"/>
            <w:gridSpan w:val="4"/>
            <w:tcBorders>
              <w:top w:val="single" w:color="000000" w:sz="4" w:space="0"/>
              <w:left w:val="single" w:color="000000" w:sz="4" w:space="0"/>
              <w:bottom w:val="single" w:color="000000" w:sz="4" w:space="0"/>
              <w:right w:val="single" w:color="000000" w:sz="4" w:space="0"/>
            </w:tcBorders>
            <w:noWrap w:val="0"/>
            <w:vAlign w:val="center"/>
          </w:tcPr>
          <w:p w14:paraId="30076947">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rPr>
                <w:rFonts w:hint="default" w:ascii="宋体" w:hAnsi="宋体"/>
                <w:color w:val="000000"/>
                <w:sz w:val="24"/>
                <w:szCs w:val="20"/>
              </w:rPr>
            </w:pPr>
          </w:p>
        </w:tc>
      </w:tr>
      <w:tr w14:paraId="2564E396">
        <w:tblPrEx>
          <w:tblCellMar>
            <w:top w:w="0" w:type="dxa"/>
            <w:left w:w="108" w:type="dxa"/>
            <w:bottom w:w="0" w:type="dxa"/>
            <w:right w:w="108" w:type="dxa"/>
          </w:tblCellMar>
        </w:tblPrEx>
        <w:trPr>
          <w:cantSplit/>
          <w:trHeight w:val="907" w:hRule="exact"/>
          <w:jc w:val="center"/>
        </w:trPr>
        <w:tc>
          <w:tcPr>
            <w:tcW w:w="3528" w:type="dxa"/>
            <w:gridSpan w:val="3"/>
            <w:tcBorders>
              <w:top w:val="single" w:color="000000" w:sz="4" w:space="0"/>
              <w:left w:val="single" w:color="000000" w:sz="4" w:space="0"/>
              <w:bottom w:val="single" w:color="000000" w:sz="4" w:space="0"/>
              <w:right w:val="nil"/>
            </w:tcBorders>
            <w:noWrap w:val="0"/>
            <w:vAlign w:val="center"/>
          </w:tcPr>
          <w:p w14:paraId="1047BB30">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r>
              <w:rPr>
                <w:rFonts w:hint="eastAsia" w:ascii="宋体" w:hAnsi="宋体"/>
                <w:color w:val="000000"/>
                <w:sz w:val="24"/>
                <w:szCs w:val="20"/>
              </w:rPr>
              <w:t>磋商总报价</w:t>
            </w:r>
          </w:p>
        </w:tc>
        <w:tc>
          <w:tcPr>
            <w:tcW w:w="5612" w:type="dxa"/>
            <w:gridSpan w:val="4"/>
            <w:tcBorders>
              <w:top w:val="single" w:color="000000" w:sz="4" w:space="0"/>
              <w:left w:val="single" w:color="000000" w:sz="4" w:space="0"/>
              <w:bottom w:val="single" w:color="000000" w:sz="4" w:space="0"/>
              <w:right w:val="single" w:color="000000" w:sz="4" w:space="0"/>
            </w:tcBorders>
            <w:noWrap w:val="0"/>
            <w:vAlign w:val="center"/>
          </w:tcPr>
          <w:p w14:paraId="751714E3">
            <w:pPr>
              <w:keepNext w:val="0"/>
              <w:keepLines w:val="0"/>
              <w:pageBreakBefore w:val="0"/>
              <w:widowControl w:val="0"/>
              <w:suppressLineNumbers w:val="0"/>
              <w:suppressAutoHyphens/>
              <w:kinsoku/>
              <w:wordWrap w:val="0"/>
              <w:overflowPunct/>
              <w:topLinePunct w:val="0"/>
              <w:autoSpaceDE w:val="0"/>
              <w:bidi w:val="0"/>
              <w:snapToGrid w:val="0"/>
              <w:spacing w:before="0" w:beforeAutospacing="0" w:after="0" w:afterAutospacing="0" w:line="400" w:lineRule="exact"/>
              <w:ind w:left="0" w:right="0"/>
              <w:rPr>
                <w:rFonts w:hint="default" w:ascii="宋体" w:hAnsi="宋体"/>
                <w:color w:val="000000"/>
                <w:sz w:val="24"/>
                <w:szCs w:val="20"/>
              </w:rPr>
            </w:pPr>
            <w:r>
              <w:rPr>
                <w:rFonts w:hint="eastAsia" w:ascii="宋体" w:hAnsi="宋体"/>
                <w:color w:val="000000"/>
                <w:sz w:val="24"/>
                <w:szCs w:val="20"/>
              </w:rPr>
              <w:t>大写：  ； 小写：   元</w:t>
            </w:r>
          </w:p>
        </w:tc>
      </w:tr>
      <w:tr w14:paraId="38349361">
        <w:tblPrEx>
          <w:tblCellMar>
            <w:top w:w="0" w:type="dxa"/>
            <w:left w:w="108" w:type="dxa"/>
            <w:bottom w:w="0" w:type="dxa"/>
            <w:right w:w="108" w:type="dxa"/>
          </w:tblCellMar>
        </w:tblPrEx>
        <w:trPr>
          <w:cantSplit/>
          <w:trHeight w:val="907" w:hRule="exact"/>
          <w:jc w:val="center"/>
        </w:trPr>
        <w:tc>
          <w:tcPr>
            <w:tcW w:w="3528" w:type="dxa"/>
            <w:gridSpan w:val="3"/>
            <w:tcBorders>
              <w:top w:val="single" w:color="000000" w:sz="4" w:space="0"/>
              <w:left w:val="single" w:color="000000" w:sz="4" w:space="0"/>
              <w:bottom w:val="single" w:color="000000" w:sz="4" w:space="0"/>
              <w:right w:val="nil"/>
            </w:tcBorders>
            <w:noWrap w:val="0"/>
            <w:vAlign w:val="center"/>
          </w:tcPr>
          <w:p w14:paraId="3087D638">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eastAsia" w:ascii="宋体" w:hAnsi="宋体" w:eastAsia="宋体"/>
                <w:color w:val="000000"/>
                <w:sz w:val="24"/>
                <w:szCs w:val="20"/>
                <w:lang w:val="en-US" w:eastAsia="zh-CN"/>
              </w:rPr>
            </w:pPr>
            <w:r>
              <w:rPr>
                <w:rFonts w:hint="eastAsia" w:ascii="宋体" w:hAnsi="宋体"/>
                <w:color w:val="000000"/>
                <w:sz w:val="24"/>
                <w:szCs w:val="20"/>
              </w:rPr>
              <w:t>质量</w:t>
            </w:r>
            <w:r>
              <w:rPr>
                <w:rFonts w:hint="eastAsia" w:ascii="宋体" w:hAnsi="宋体"/>
                <w:color w:val="000000"/>
                <w:sz w:val="24"/>
                <w:szCs w:val="20"/>
                <w:lang w:eastAsia="zh-CN"/>
              </w:rPr>
              <w:t>要求</w:t>
            </w:r>
          </w:p>
        </w:tc>
        <w:tc>
          <w:tcPr>
            <w:tcW w:w="5612" w:type="dxa"/>
            <w:gridSpan w:val="4"/>
            <w:tcBorders>
              <w:top w:val="single" w:color="000000" w:sz="4" w:space="0"/>
              <w:left w:val="single" w:color="000000" w:sz="4" w:space="0"/>
              <w:bottom w:val="single" w:color="000000" w:sz="4" w:space="0"/>
              <w:right w:val="single" w:color="000000" w:sz="4" w:space="0"/>
            </w:tcBorders>
            <w:noWrap w:val="0"/>
            <w:vAlign w:val="center"/>
          </w:tcPr>
          <w:p w14:paraId="7EAD3A4D">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p>
        </w:tc>
      </w:tr>
      <w:tr w14:paraId="7F2EB002">
        <w:tblPrEx>
          <w:tblCellMar>
            <w:top w:w="0" w:type="dxa"/>
            <w:left w:w="108" w:type="dxa"/>
            <w:bottom w:w="0" w:type="dxa"/>
            <w:right w:w="108" w:type="dxa"/>
          </w:tblCellMar>
        </w:tblPrEx>
        <w:trPr>
          <w:cantSplit/>
          <w:trHeight w:val="907" w:hRule="exact"/>
          <w:jc w:val="center"/>
        </w:trPr>
        <w:tc>
          <w:tcPr>
            <w:tcW w:w="3528" w:type="dxa"/>
            <w:gridSpan w:val="3"/>
            <w:tcBorders>
              <w:top w:val="single" w:color="000000" w:sz="4" w:space="0"/>
              <w:left w:val="single" w:color="000000" w:sz="4" w:space="0"/>
              <w:bottom w:val="single" w:color="000000" w:sz="4" w:space="0"/>
              <w:right w:val="nil"/>
            </w:tcBorders>
            <w:noWrap w:val="0"/>
            <w:vAlign w:val="center"/>
          </w:tcPr>
          <w:p w14:paraId="56490346">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eastAsia" w:ascii="宋体" w:hAnsi="宋体" w:eastAsia="宋体"/>
                <w:color w:val="000000"/>
                <w:sz w:val="24"/>
                <w:szCs w:val="20"/>
                <w:lang w:eastAsia="zh-CN"/>
              </w:rPr>
            </w:pPr>
            <w:r>
              <w:rPr>
                <w:rFonts w:hint="eastAsia" w:ascii="宋体" w:hAnsi="宋体"/>
                <w:color w:val="000000"/>
                <w:sz w:val="24"/>
                <w:szCs w:val="20"/>
                <w:lang w:val="en-US" w:eastAsia="zh-CN"/>
              </w:rPr>
              <w:t>磋商有效期</w:t>
            </w:r>
          </w:p>
        </w:tc>
        <w:tc>
          <w:tcPr>
            <w:tcW w:w="5612" w:type="dxa"/>
            <w:gridSpan w:val="4"/>
            <w:tcBorders>
              <w:top w:val="single" w:color="000000" w:sz="4" w:space="0"/>
              <w:left w:val="single" w:color="000000" w:sz="4" w:space="0"/>
              <w:bottom w:val="single" w:color="000000" w:sz="4" w:space="0"/>
              <w:right w:val="single" w:color="000000" w:sz="4" w:space="0"/>
            </w:tcBorders>
            <w:noWrap w:val="0"/>
            <w:vAlign w:val="center"/>
          </w:tcPr>
          <w:p w14:paraId="1417674F">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p>
        </w:tc>
      </w:tr>
      <w:tr w14:paraId="2DE5A42C">
        <w:tblPrEx>
          <w:tblCellMar>
            <w:top w:w="0" w:type="dxa"/>
            <w:left w:w="108" w:type="dxa"/>
            <w:bottom w:w="0" w:type="dxa"/>
            <w:right w:w="108" w:type="dxa"/>
          </w:tblCellMar>
        </w:tblPrEx>
        <w:trPr>
          <w:cantSplit/>
          <w:trHeight w:val="907" w:hRule="exact"/>
          <w:jc w:val="center"/>
        </w:trPr>
        <w:tc>
          <w:tcPr>
            <w:tcW w:w="3528" w:type="dxa"/>
            <w:gridSpan w:val="3"/>
            <w:tcBorders>
              <w:top w:val="single" w:color="000000" w:sz="4" w:space="0"/>
              <w:left w:val="single" w:color="000000" w:sz="4" w:space="0"/>
              <w:bottom w:val="single" w:color="000000" w:sz="4" w:space="0"/>
              <w:right w:val="nil"/>
            </w:tcBorders>
            <w:noWrap w:val="0"/>
            <w:vAlign w:val="center"/>
          </w:tcPr>
          <w:p w14:paraId="2A5A39E0">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ind w:left="0" w:right="0"/>
              <w:jc w:val="center"/>
              <w:rPr>
                <w:rFonts w:hint="default" w:ascii="宋体" w:hAnsi="宋体"/>
                <w:color w:val="000000"/>
                <w:sz w:val="24"/>
                <w:szCs w:val="20"/>
              </w:rPr>
            </w:pPr>
            <w:r>
              <w:rPr>
                <w:rFonts w:hint="eastAsia" w:ascii="宋体" w:hAnsi="宋体" w:cs="宋体"/>
                <w:color w:val="000000"/>
                <w:kern w:val="1"/>
                <w:sz w:val="24"/>
                <w:szCs w:val="24"/>
              </w:rPr>
              <w:t>需要说明的问题</w:t>
            </w:r>
          </w:p>
        </w:tc>
        <w:tc>
          <w:tcPr>
            <w:tcW w:w="5612" w:type="dxa"/>
            <w:gridSpan w:val="4"/>
            <w:tcBorders>
              <w:top w:val="single" w:color="000000" w:sz="4" w:space="0"/>
              <w:left w:val="single" w:color="000000" w:sz="4" w:space="0"/>
              <w:bottom w:val="single" w:color="000000" w:sz="4" w:space="0"/>
              <w:right w:val="single" w:color="000000" w:sz="4" w:space="0"/>
            </w:tcBorders>
            <w:noWrap w:val="0"/>
            <w:vAlign w:val="center"/>
          </w:tcPr>
          <w:p w14:paraId="3E6AC992">
            <w:pPr>
              <w:keepNext w:val="0"/>
              <w:keepLines w:val="0"/>
              <w:pageBreakBefore w:val="0"/>
              <w:widowControl w:val="0"/>
              <w:suppressLineNumbers w:val="0"/>
              <w:suppressAutoHyphens/>
              <w:kinsoku/>
              <w:wordWrap w:val="0"/>
              <w:overflowPunct/>
              <w:topLinePunct w:val="0"/>
              <w:bidi w:val="0"/>
              <w:snapToGrid w:val="0"/>
              <w:spacing w:before="0" w:beforeAutospacing="0" w:after="0" w:afterAutospacing="0" w:line="400" w:lineRule="exact"/>
              <w:ind w:left="0" w:right="0"/>
              <w:jc w:val="center"/>
              <w:rPr>
                <w:rFonts w:hint="default" w:ascii="宋体" w:hAnsi="宋体"/>
                <w:color w:val="000000"/>
                <w:sz w:val="24"/>
                <w:szCs w:val="20"/>
              </w:rPr>
            </w:pPr>
          </w:p>
        </w:tc>
      </w:tr>
    </w:tbl>
    <w:p w14:paraId="67F95916">
      <w:pPr>
        <w:pageBreakBefore w:val="0"/>
        <w:widowControl w:val="0"/>
        <w:kinsoku/>
        <w:wordWrap w:val="0"/>
        <w:overflowPunct/>
        <w:topLinePunct w:val="0"/>
        <w:bidi w:val="0"/>
        <w:spacing w:line="360" w:lineRule="auto"/>
        <w:ind w:right="720"/>
        <w:jc w:val="center"/>
        <w:rPr>
          <w:rFonts w:hint="eastAsia" w:ascii="宋体" w:hAnsi="宋体"/>
          <w:color w:val="000000"/>
          <w:sz w:val="24"/>
        </w:rPr>
      </w:pPr>
      <w:r>
        <w:rPr>
          <w:rFonts w:hint="eastAsia" w:ascii="宋体" w:hAnsi="宋体"/>
          <w:color w:val="000000"/>
          <w:sz w:val="24"/>
        </w:rPr>
        <w:t xml:space="preserve">                                              </w:t>
      </w:r>
    </w:p>
    <w:p w14:paraId="507134CA">
      <w:pPr>
        <w:pageBreakBefore w:val="0"/>
        <w:widowControl w:val="0"/>
        <w:kinsoku/>
        <w:wordWrap w:val="0"/>
        <w:overflowPunct/>
        <w:topLinePunct w:val="0"/>
        <w:bidi w:val="0"/>
        <w:spacing w:line="360" w:lineRule="auto"/>
        <w:ind w:right="720"/>
        <w:jc w:val="center"/>
        <w:rPr>
          <w:rFonts w:hint="eastAsia" w:ascii="宋体" w:hAnsi="宋体"/>
          <w:color w:val="000000"/>
          <w:sz w:val="24"/>
        </w:rPr>
      </w:pPr>
    </w:p>
    <w:p w14:paraId="458E06DF">
      <w:pPr>
        <w:pageBreakBefore w:val="0"/>
        <w:widowControl w:val="0"/>
        <w:kinsoku/>
        <w:wordWrap w:val="0"/>
        <w:overflowPunct/>
        <w:topLinePunct w:val="0"/>
        <w:bidi w:val="0"/>
        <w:spacing w:line="480" w:lineRule="auto"/>
        <w:ind w:right="720"/>
        <w:jc w:val="center"/>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lang w:eastAsia="zh-CN"/>
        </w:rPr>
        <w:t>磋商供应商</w:t>
      </w:r>
      <w:r>
        <w:rPr>
          <w:rFonts w:hint="eastAsia" w:ascii="宋体" w:hAnsi="宋体"/>
          <w:color w:val="000000"/>
          <w:sz w:val="24"/>
        </w:rPr>
        <w:t>：（</w:t>
      </w:r>
      <w:r>
        <w:rPr>
          <w:rFonts w:hint="eastAsia" w:ascii="宋体" w:hAnsi="宋体"/>
          <w:color w:val="000000"/>
          <w:sz w:val="24"/>
          <w:lang w:val="en-US" w:eastAsia="zh-CN"/>
        </w:rPr>
        <w:t>签</w:t>
      </w:r>
      <w:r>
        <w:rPr>
          <w:rFonts w:hint="eastAsia" w:ascii="宋体" w:hAnsi="宋体" w:cs="宋体"/>
          <w:color w:val="000000"/>
          <w:sz w:val="24"/>
          <w:lang w:bidi="zh-CN"/>
        </w:rPr>
        <w:t>章</w:t>
      </w:r>
      <w:r>
        <w:rPr>
          <w:rFonts w:hint="eastAsia" w:ascii="宋体" w:hAnsi="宋体"/>
          <w:color w:val="000000"/>
          <w:sz w:val="24"/>
        </w:rPr>
        <w:t>）</w:t>
      </w:r>
    </w:p>
    <w:p w14:paraId="04D2472A">
      <w:pPr>
        <w:pageBreakBefore w:val="0"/>
        <w:widowControl w:val="0"/>
        <w:kinsoku/>
        <w:wordWrap w:val="0"/>
        <w:overflowPunct/>
        <w:topLinePunct w:val="0"/>
        <w:bidi w:val="0"/>
        <w:spacing w:line="480" w:lineRule="auto"/>
        <w:ind w:right="720"/>
        <w:jc w:val="center"/>
        <w:rPr>
          <w:rFonts w:ascii="宋体" w:hAnsi="宋体"/>
          <w:color w:val="000000"/>
          <w:sz w:val="24"/>
        </w:rPr>
      </w:pPr>
      <w:r>
        <w:rPr>
          <w:rFonts w:hint="eastAsia" w:ascii="宋体" w:hAnsi="宋体"/>
          <w:color w:val="000000"/>
          <w:sz w:val="24"/>
          <w:lang w:val="en-US" w:eastAsia="zh-CN"/>
        </w:rPr>
        <w:t xml:space="preserve">                                       </w:t>
      </w:r>
      <w:r>
        <w:rPr>
          <w:rFonts w:hint="eastAsia" w:ascii="宋体" w:hAnsi="宋体"/>
          <w:color w:val="000000"/>
          <w:sz w:val="24"/>
        </w:rPr>
        <w:t>法定代表人：（</w:t>
      </w:r>
      <w:r>
        <w:rPr>
          <w:rFonts w:hint="eastAsia" w:ascii="宋体" w:hAnsi="宋体"/>
          <w:color w:val="000000"/>
          <w:sz w:val="24"/>
          <w:lang w:eastAsia="zh-CN"/>
        </w:rPr>
        <w:t>电子签章</w:t>
      </w:r>
      <w:r>
        <w:rPr>
          <w:rFonts w:hint="eastAsia" w:ascii="宋体" w:hAnsi="宋体"/>
          <w:color w:val="000000"/>
          <w:sz w:val="24"/>
        </w:rPr>
        <w:t>）</w:t>
      </w:r>
    </w:p>
    <w:p w14:paraId="1A226881">
      <w:pPr>
        <w:pageBreakBefore w:val="0"/>
        <w:widowControl w:val="0"/>
        <w:tabs>
          <w:tab w:val="left" w:pos="540"/>
        </w:tabs>
        <w:kinsoku/>
        <w:wordWrap w:val="0"/>
        <w:overflowPunct/>
        <w:topLinePunct w:val="0"/>
        <w:bidi w:val="0"/>
        <w:spacing w:line="480" w:lineRule="auto"/>
        <w:jc w:val="center"/>
        <w:rPr>
          <w:rFonts w:hint="eastAsia" w:ascii="宋体" w:hAnsi="宋体"/>
          <w:color w:val="000000"/>
          <w:sz w:val="24"/>
        </w:rPr>
      </w:pPr>
      <w:r>
        <w:rPr>
          <w:rFonts w:hint="eastAsia" w:ascii="宋体" w:hAnsi="宋体"/>
          <w:color w:val="000000"/>
          <w:sz w:val="24"/>
        </w:rPr>
        <w:t xml:space="preserve">                                          </w:t>
      </w:r>
      <w:r>
        <w:rPr>
          <w:rFonts w:ascii="宋体" w:hAnsi="宋体" w:cs="宋体"/>
          <w:color w:val="000000"/>
          <w:sz w:val="24"/>
          <w:lang w:bidi="zh-CN"/>
        </w:rPr>
        <w:t>日  期</w:t>
      </w:r>
      <w:r>
        <w:rPr>
          <w:rFonts w:hint="eastAsia" w:ascii="宋体" w:hAnsi="宋体" w:cs="宋体"/>
          <w:color w:val="000000"/>
          <w:sz w:val="24"/>
          <w:lang w:bidi="zh-CN"/>
        </w:rPr>
        <w:t xml:space="preserve">： </w:t>
      </w:r>
      <w:r>
        <w:rPr>
          <w:rFonts w:hint="eastAsia" w:ascii="宋体" w:hAnsi="宋体"/>
          <w:color w:val="000000"/>
          <w:sz w:val="24"/>
        </w:rPr>
        <w:t>年  月  日</w:t>
      </w:r>
    </w:p>
    <w:p w14:paraId="43F1E39D">
      <w:pPr>
        <w:pageBreakBefore w:val="0"/>
        <w:widowControl w:val="0"/>
        <w:tabs>
          <w:tab w:val="left" w:pos="540"/>
        </w:tabs>
        <w:kinsoku/>
        <w:wordWrap w:val="0"/>
        <w:overflowPunct/>
        <w:topLinePunct w:val="0"/>
        <w:bidi w:val="0"/>
        <w:spacing w:line="480" w:lineRule="auto"/>
        <w:jc w:val="center"/>
        <w:rPr>
          <w:rFonts w:hint="eastAsia" w:ascii="宋体" w:hAnsi="宋体"/>
          <w:color w:val="000000"/>
          <w:sz w:val="24"/>
        </w:rPr>
      </w:pPr>
    </w:p>
    <w:p w14:paraId="0D5E2A25">
      <w:pPr>
        <w:pageBreakBefore w:val="0"/>
        <w:widowControl w:val="0"/>
        <w:tabs>
          <w:tab w:val="left" w:pos="540"/>
        </w:tabs>
        <w:kinsoku/>
        <w:wordWrap w:val="0"/>
        <w:overflowPunct/>
        <w:topLinePunct w:val="0"/>
        <w:bidi w:val="0"/>
        <w:spacing w:line="480" w:lineRule="auto"/>
        <w:jc w:val="center"/>
        <w:rPr>
          <w:rFonts w:hint="eastAsia" w:ascii="宋体" w:hAnsi="宋体"/>
          <w:color w:val="000000"/>
          <w:sz w:val="24"/>
        </w:rPr>
      </w:pPr>
    </w:p>
    <w:p w14:paraId="171E8CB7">
      <w:pPr>
        <w:pStyle w:val="2"/>
        <w:rPr>
          <w:rFonts w:hint="eastAsia" w:ascii="宋体" w:hAnsi="宋体"/>
          <w:color w:val="000000"/>
          <w:sz w:val="24"/>
        </w:rPr>
      </w:pPr>
    </w:p>
    <w:p w14:paraId="05E22493">
      <w:pPr>
        <w:pStyle w:val="2"/>
        <w:rPr>
          <w:rFonts w:hint="eastAsia" w:ascii="宋体" w:hAnsi="宋体"/>
          <w:color w:val="000000"/>
          <w:sz w:val="24"/>
        </w:rPr>
      </w:pPr>
    </w:p>
    <w:p w14:paraId="6D9B46BF">
      <w:pPr>
        <w:pStyle w:val="3"/>
        <w:pageBreakBefore w:val="0"/>
        <w:widowControl w:val="0"/>
        <w:kinsoku/>
        <w:wordWrap w:val="0"/>
        <w:overflowPunct/>
        <w:topLinePunct w:val="0"/>
        <w:bidi w:val="0"/>
        <w:jc w:val="center"/>
        <w:rPr>
          <w:rFonts w:ascii="宋体" w:hAnsi="宋体" w:eastAsia="宋体"/>
          <w:color w:val="000000"/>
          <w:sz w:val="30"/>
          <w:szCs w:val="30"/>
        </w:rPr>
      </w:pPr>
      <w:r>
        <w:rPr>
          <w:rFonts w:hint="eastAsia" w:ascii="宋体" w:hAnsi="宋体" w:eastAsia="宋体"/>
          <w:color w:val="000000"/>
          <w:sz w:val="30"/>
          <w:szCs w:val="30"/>
        </w:rPr>
        <w:t>二、法定代表人身份证明</w:t>
      </w:r>
    </w:p>
    <w:p w14:paraId="403B7C0A">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响 应 人：         </w:t>
      </w:r>
    </w:p>
    <w:p w14:paraId="2C9D4666">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单位性质：         </w:t>
      </w:r>
    </w:p>
    <w:p w14:paraId="3874DCDB">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地    址：         </w:t>
      </w:r>
    </w:p>
    <w:p w14:paraId="4E03B64B">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成立时间：   年   月   日</w:t>
      </w:r>
    </w:p>
    <w:p w14:paraId="60AFC778">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经营期限：         </w:t>
      </w:r>
    </w:p>
    <w:p w14:paraId="614130D3">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姓    名：               性    别：         </w:t>
      </w:r>
    </w:p>
    <w:p w14:paraId="2BD0AB91">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年    龄：               职    务：         </w:t>
      </w:r>
    </w:p>
    <w:p w14:paraId="77DE3FF7">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系</w:t>
      </w:r>
      <w:r>
        <w:rPr>
          <w:rFonts w:hint="eastAsia" w:ascii="宋体" w:hAnsi="宋体"/>
          <w:color w:val="000000"/>
          <w:sz w:val="24"/>
          <w:u w:val="single"/>
        </w:rPr>
        <w:t>（</w:t>
      </w:r>
      <w:r>
        <w:rPr>
          <w:rFonts w:hint="eastAsia" w:ascii="宋体" w:hAnsi="宋体"/>
          <w:color w:val="000000"/>
          <w:sz w:val="24"/>
          <w:u w:val="single"/>
          <w:lang w:eastAsia="zh-CN"/>
        </w:rPr>
        <w:t>供应商</w:t>
      </w:r>
      <w:r>
        <w:rPr>
          <w:rFonts w:hint="eastAsia" w:ascii="宋体" w:hAnsi="宋体"/>
          <w:color w:val="000000"/>
          <w:sz w:val="24"/>
          <w:u w:val="single"/>
        </w:rPr>
        <w:t>名称）</w:t>
      </w:r>
      <w:r>
        <w:rPr>
          <w:rFonts w:hint="eastAsia" w:ascii="宋体" w:hAnsi="宋体"/>
          <w:color w:val="000000"/>
          <w:sz w:val="24"/>
        </w:rPr>
        <w:t>的法定代表人。</w:t>
      </w:r>
    </w:p>
    <w:p w14:paraId="716C48F1">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特此证明。</w:t>
      </w:r>
    </w:p>
    <w:p w14:paraId="2C2003E1">
      <w:pPr>
        <w:pageBreakBefore w:val="0"/>
        <w:widowControl w:val="0"/>
        <w:kinsoku/>
        <w:wordWrap w:val="0"/>
        <w:overflowPunct/>
        <w:topLinePunct w:val="0"/>
        <w:bidi w:val="0"/>
        <w:spacing w:line="480" w:lineRule="auto"/>
        <w:ind w:right="480"/>
        <w:rPr>
          <w:rFonts w:hint="eastAsia" w:ascii="宋体" w:hAnsi="宋体"/>
          <w:color w:val="000000"/>
          <w:sz w:val="24"/>
        </w:rPr>
      </w:pPr>
    </w:p>
    <w:p w14:paraId="7A6B269A">
      <w:pPr>
        <w:pageBreakBefore w:val="0"/>
        <w:widowControl w:val="0"/>
        <w:kinsoku/>
        <w:wordWrap w:val="0"/>
        <w:overflowPunct/>
        <w:topLinePunct w:val="0"/>
        <w:bidi w:val="0"/>
        <w:spacing w:line="480" w:lineRule="auto"/>
        <w:ind w:firstLine="5280" w:firstLineChars="2200"/>
        <w:rPr>
          <w:rFonts w:hint="eastAsia" w:ascii="宋体" w:hAnsi="宋体"/>
          <w:color w:val="000000"/>
          <w:sz w:val="24"/>
        </w:rPr>
      </w:pPr>
      <w:r>
        <w:rPr>
          <w:rFonts w:hint="eastAsia" w:ascii="宋体" w:hAnsi="宋体"/>
          <w:color w:val="000000"/>
          <w:sz w:val="24"/>
          <w:lang w:eastAsia="zh-CN"/>
        </w:rPr>
        <w:t>磋商供应商</w:t>
      </w:r>
      <w:r>
        <w:rPr>
          <w:rFonts w:hint="eastAsia" w:ascii="宋体" w:hAnsi="宋体"/>
          <w:color w:val="000000"/>
          <w:sz w:val="24"/>
        </w:rPr>
        <w:t>：（</w:t>
      </w:r>
      <w:r>
        <w:rPr>
          <w:rFonts w:hint="eastAsia" w:ascii="宋体" w:hAnsi="宋体"/>
          <w:color w:val="000000"/>
          <w:sz w:val="24"/>
          <w:lang w:val="en-US" w:eastAsia="zh-CN"/>
        </w:rPr>
        <w:t>签</w:t>
      </w:r>
      <w:r>
        <w:rPr>
          <w:rFonts w:hint="eastAsia" w:ascii="宋体" w:hAnsi="宋体" w:cs="宋体"/>
          <w:color w:val="000000"/>
          <w:sz w:val="24"/>
          <w:lang w:bidi="zh-CN"/>
        </w:rPr>
        <w:t>章</w:t>
      </w:r>
      <w:r>
        <w:rPr>
          <w:rFonts w:ascii="宋体" w:hAnsi="宋体"/>
          <w:color w:val="000000"/>
          <w:sz w:val="24"/>
        </w:rPr>
        <w:t>）</w:t>
      </w:r>
    </w:p>
    <w:p w14:paraId="4EAC7A72">
      <w:pPr>
        <w:pageBreakBefore w:val="0"/>
        <w:widowControl w:val="0"/>
        <w:kinsoku/>
        <w:wordWrap w:val="0"/>
        <w:overflowPunct/>
        <w:topLinePunct w:val="0"/>
        <w:bidi w:val="0"/>
        <w:spacing w:line="480" w:lineRule="auto"/>
        <w:ind w:firstLine="5280" w:firstLineChars="2200"/>
        <w:rPr>
          <w:rFonts w:ascii="宋体" w:hAnsi="宋体"/>
          <w:color w:val="000000"/>
          <w:sz w:val="24"/>
        </w:rPr>
      </w:pPr>
      <w:r>
        <w:rPr>
          <w:rFonts w:hint="eastAsia" w:ascii="宋体" w:hAnsi="宋体"/>
          <w:color w:val="000000"/>
          <w:sz w:val="24"/>
        </w:rPr>
        <w:t>法定代表人：（</w:t>
      </w:r>
      <w:r>
        <w:rPr>
          <w:rFonts w:hint="eastAsia" w:ascii="宋体" w:hAnsi="宋体"/>
          <w:color w:val="000000"/>
          <w:sz w:val="24"/>
          <w:lang w:eastAsia="zh-CN"/>
        </w:rPr>
        <w:t>电子签章</w:t>
      </w:r>
      <w:r>
        <w:rPr>
          <w:rFonts w:hint="eastAsia" w:ascii="宋体" w:hAnsi="宋体"/>
          <w:color w:val="000000"/>
          <w:sz w:val="24"/>
        </w:rPr>
        <w:t>）</w:t>
      </w:r>
    </w:p>
    <w:p w14:paraId="5961569B">
      <w:pPr>
        <w:pageBreakBefore w:val="0"/>
        <w:widowControl w:val="0"/>
        <w:kinsoku/>
        <w:wordWrap w:val="0"/>
        <w:overflowPunct/>
        <w:topLinePunct w:val="0"/>
        <w:bidi w:val="0"/>
        <w:spacing w:line="500" w:lineRule="exact"/>
        <w:rPr>
          <w:rFonts w:hint="eastAsia" w:ascii="宋体" w:hAnsi="宋体"/>
          <w:color w:val="000000"/>
          <w:sz w:val="30"/>
          <w:szCs w:val="30"/>
        </w:rPr>
      </w:pPr>
      <w:r>
        <w:rPr>
          <w:rFonts w:hint="eastAsia" w:ascii="宋体" w:hAnsi="宋体" w:cs="宋体"/>
          <w:color w:val="000000"/>
          <w:sz w:val="24"/>
          <w:lang w:bidi="zh-CN"/>
        </w:rPr>
        <w:t xml:space="preserve">                                            </w:t>
      </w:r>
      <w:r>
        <w:rPr>
          <w:rFonts w:ascii="宋体" w:hAnsi="宋体" w:cs="宋体"/>
          <w:color w:val="000000"/>
          <w:sz w:val="24"/>
          <w:lang w:bidi="zh-CN"/>
        </w:rPr>
        <w:t>日  期</w:t>
      </w:r>
      <w:r>
        <w:rPr>
          <w:rFonts w:hint="eastAsia" w:ascii="宋体" w:hAnsi="宋体" w:cs="宋体"/>
          <w:color w:val="000000"/>
          <w:sz w:val="24"/>
          <w:lang w:bidi="zh-CN"/>
        </w:rPr>
        <w:t xml:space="preserve">： </w:t>
      </w:r>
      <w:r>
        <w:rPr>
          <w:rFonts w:hint="eastAsia" w:ascii="宋体" w:hAnsi="宋体"/>
          <w:color w:val="000000"/>
          <w:sz w:val="24"/>
        </w:rPr>
        <w:t xml:space="preserve">年  月  日          </w:t>
      </w:r>
    </w:p>
    <w:p w14:paraId="3EDAD9B3">
      <w:pPr>
        <w:pageBreakBefore w:val="0"/>
        <w:widowControl w:val="0"/>
        <w:kinsoku/>
        <w:wordWrap w:val="0"/>
        <w:overflowPunct/>
        <w:topLinePunct w:val="0"/>
        <w:bidi w:val="0"/>
        <w:spacing w:line="480" w:lineRule="auto"/>
        <w:rPr>
          <w:rFonts w:hint="eastAsia"/>
          <w:b/>
          <w:sz w:val="24"/>
          <w:szCs w:val="24"/>
        </w:rPr>
      </w:pPr>
    </w:p>
    <w:p w14:paraId="29E2947D">
      <w:pPr>
        <w:pageBreakBefore w:val="0"/>
        <w:widowControl w:val="0"/>
        <w:kinsoku/>
        <w:wordWrap w:val="0"/>
        <w:overflowPunct/>
        <w:topLinePunct w:val="0"/>
        <w:bidi w:val="0"/>
        <w:spacing w:line="480" w:lineRule="auto"/>
        <w:jc w:val="center"/>
        <w:rPr>
          <w:b/>
          <w:sz w:val="24"/>
          <w:szCs w:val="24"/>
        </w:rPr>
      </w:pPr>
      <w:r>
        <w:rPr>
          <w:rFonts w:hint="eastAsia"/>
          <w:b/>
          <w:sz w:val="24"/>
          <w:szCs w:val="24"/>
        </w:rPr>
        <w:t>（后附法定代表人身份证复印件）</w:t>
      </w:r>
    </w:p>
    <w:p w14:paraId="2F396B83">
      <w:pPr>
        <w:pStyle w:val="3"/>
        <w:pageBreakBefore w:val="0"/>
        <w:widowControl w:val="0"/>
        <w:kinsoku/>
        <w:wordWrap w:val="0"/>
        <w:overflowPunct/>
        <w:topLinePunct w:val="0"/>
        <w:bidi w:val="0"/>
        <w:jc w:val="both"/>
        <w:rPr>
          <w:rFonts w:hint="eastAsia" w:ascii="宋体" w:hAnsi="宋体" w:eastAsia="宋体" w:cs="Times New Roman"/>
          <w:color w:val="000000"/>
          <w:sz w:val="30"/>
          <w:szCs w:val="30"/>
        </w:rPr>
      </w:pPr>
    </w:p>
    <w:p w14:paraId="7868B0A5">
      <w:pPr>
        <w:pStyle w:val="3"/>
        <w:pageBreakBefore w:val="0"/>
        <w:widowControl w:val="0"/>
        <w:kinsoku/>
        <w:wordWrap w:val="0"/>
        <w:overflowPunct/>
        <w:topLinePunct w:val="0"/>
        <w:bidi w:val="0"/>
        <w:jc w:val="both"/>
        <w:rPr>
          <w:rFonts w:hint="eastAsia" w:ascii="宋体" w:hAnsi="宋体" w:eastAsia="宋体" w:cs="Times New Roman"/>
          <w:color w:val="000000"/>
          <w:sz w:val="30"/>
          <w:szCs w:val="30"/>
        </w:rPr>
      </w:pPr>
    </w:p>
    <w:p w14:paraId="36A6A192">
      <w:pPr>
        <w:rPr>
          <w:rFonts w:hint="eastAsia"/>
        </w:rPr>
      </w:pPr>
    </w:p>
    <w:p w14:paraId="39B6096A">
      <w:pPr>
        <w:pStyle w:val="3"/>
        <w:pageBreakBefore w:val="0"/>
        <w:widowControl w:val="0"/>
        <w:kinsoku/>
        <w:wordWrap w:val="0"/>
        <w:overflowPunct/>
        <w:topLinePunct w:val="0"/>
        <w:bidi w:val="0"/>
        <w:jc w:val="center"/>
        <w:rPr>
          <w:rFonts w:hint="eastAsia" w:ascii="宋体" w:hAnsi="宋体" w:eastAsia="宋体" w:cs="Times New Roman"/>
          <w:color w:val="000000"/>
          <w:sz w:val="30"/>
          <w:szCs w:val="30"/>
        </w:rPr>
      </w:pPr>
      <w:r>
        <w:rPr>
          <w:rFonts w:hint="eastAsia" w:ascii="宋体" w:hAnsi="宋体" w:eastAsia="宋体" w:cs="Times New Roman"/>
          <w:color w:val="000000"/>
          <w:sz w:val="30"/>
          <w:szCs w:val="30"/>
        </w:rPr>
        <w:t>三、授权委托书</w:t>
      </w:r>
    </w:p>
    <w:p w14:paraId="280C441D">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本人</w:t>
      </w:r>
      <w:r>
        <w:rPr>
          <w:rFonts w:hint="eastAsia" w:ascii="宋体" w:hAnsi="宋体"/>
          <w:color w:val="000000"/>
          <w:sz w:val="24"/>
          <w:u w:val="single"/>
        </w:rPr>
        <w:t>（姓名）</w:t>
      </w:r>
      <w:r>
        <w:rPr>
          <w:rFonts w:hint="eastAsia" w:ascii="宋体" w:hAnsi="宋体"/>
          <w:color w:val="000000"/>
          <w:sz w:val="24"/>
        </w:rPr>
        <w:t>系</w:t>
      </w:r>
      <w:r>
        <w:rPr>
          <w:rFonts w:hint="eastAsia" w:ascii="宋体" w:hAnsi="宋体"/>
          <w:color w:val="000000"/>
          <w:sz w:val="24"/>
          <w:u w:val="single"/>
        </w:rPr>
        <w:t>（</w:t>
      </w:r>
      <w:r>
        <w:rPr>
          <w:rFonts w:hint="eastAsia" w:ascii="宋体" w:hAnsi="宋体"/>
          <w:color w:val="000000"/>
          <w:sz w:val="24"/>
          <w:u w:val="single"/>
          <w:lang w:eastAsia="zh-CN"/>
        </w:rPr>
        <w:t>供应商</w:t>
      </w:r>
      <w:r>
        <w:rPr>
          <w:rFonts w:hint="eastAsia" w:ascii="宋体" w:hAnsi="宋体"/>
          <w:color w:val="000000"/>
          <w:sz w:val="24"/>
          <w:u w:val="single"/>
        </w:rPr>
        <w:t>名称）</w:t>
      </w:r>
      <w:r>
        <w:rPr>
          <w:rFonts w:hint="eastAsia" w:ascii="宋体" w:hAnsi="宋体"/>
          <w:color w:val="000000"/>
          <w:sz w:val="24"/>
        </w:rPr>
        <w:t>的法定代表人，现委托</w:t>
      </w:r>
      <w:r>
        <w:rPr>
          <w:rFonts w:hint="eastAsia" w:ascii="宋体" w:hAnsi="宋体"/>
          <w:color w:val="000000"/>
          <w:sz w:val="24"/>
          <w:u w:val="single"/>
        </w:rPr>
        <w:t>（姓名）</w:t>
      </w:r>
      <w:r>
        <w:rPr>
          <w:rFonts w:hint="eastAsia" w:ascii="宋体" w:hAnsi="宋体"/>
          <w:color w:val="000000"/>
          <w:sz w:val="24"/>
        </w:rPr>
        <w:t>为我方代理人。代理人根据授权，以我方名义签署、澄清、说明、补正、递交、撤回、修改</w:t>
      </w:r>
      <w:r>
        <w:rPr>
          <w:rFonts w:hint="eastAsia" w:ascii="宋体" w:hAnsi="宋体"/>
          <w:color w:val="000000"/>
          <w:sz w:val="24"/>
          <w:u w:val="single"/>
        </w:rPr>
        <w:t>（项目名称）</w:t>
      </w:r>
      <w:r>
        <w:rPr>
          <w:rFonts w:hint="eastAsia" w:ascii="宋体" w:hAnsi="宋体"/>
          <w:color w:val="000000"/>
          <w:sz w:val="24"/>
        </w:rPr>
        <w:t>竞争性磋商文件、签订合同和处理有关事宜，其法律后果由我方承担。</w:t>
      </w:r>
    </w:p>
    <w:p w14:paraId="4795902B">
      <w:pPr>
        <w:pageBreakBefore w:val="0"/>
        <w:widowControl w:val="0"/>
        <w:kinsoku/>
        <w:wordWrap w:val="0"/>
        <w:overflowPunct/>
        <w:topLinePunct w:val="0"/>
        <w:bidi w:val="0"/>
        <w:spacing w:before="120" w:beforeLines="50" w:line="480" w:lineRule="auto"/>
        <w:ind w:firstLine="480" w:firstLineChars="200"/>
        <w:rPr>
          <w:rFonts w:ascii="宋体" w:hAnsi="宋体"/>
          <w:color w:val="000000"/>
          <w:sz w:val="24"/>
        </w:rPr>
      </w:pPr>
      <w:r>
        <w:rPr>
          <w:rFonts w:hint="eastAsia" w:ascii="宋体" w:hAnsi="宋体"/>
          <w:color w:val="000000"/>
          <w:sz w:val="24"/>
        </w:rPr>
        <w:t>委托期限：</w:t>
      </w:r>
      <w:r>
        <w:rPr>
          <w:rFonts w:hint="eastAsia" w:ascii="宋体" w:hAnsi="宋体"/>
          <w:color w:val="000000"/>
          <w:sz w:val="24"/>
          <w:u w:val="single"/>
        </w:rPr>
        <w:t xml:space="preserve">        </w:t>
      </w:r>
      <w:r>
        <w:rPr>
          <w:rFonts w:hint="eastAsia" w:ascii="宋体" w:hAnsi="宋体"/>
          <w:color w:val="000000"/>
          <w:sz w:val="24"/>
        </w:rPr>
        <w:t>。</w:t>
      </w:r>
    </w:p>
    <w:p w14:paraId="055CFCF5">
      <w:pPr>
        <w:pageBreakBefore w:val="0"/>
        <w:widowControl w:val="0"/>
        <w:kinsoku/>
        <w:wordWrap w:val="0"/>
        <w:overflowPunct/>
        <w:topLinePunct w:val="0"/>
        <w:bidi w:val="0"/>
        <w:spacing w:before="240" w:beforeLines="100" w:after="240" w:afterLines="100" w:line="480" w:lineRule="auto"/>
        <w:ind w:firstLine="480" w:firstLineChars="200"/>
        <w:rPr>
          <w:rFonts w:hint="eastAsia" w:ascii="宋体" w:hAnsi="宋体"/>
          <w:color w:val="000000"/>
          <w:sz w:val="24"/>
        </w:rPr>
      </w:pPr>
      <w:r>
        <w:rPr>
          <w:rFonts w:hint="eastAsia" w:ascii="宋体" w:hAnsi="宋体"/>
          <w:color w:val="000000"/>
          <w:sz w:val="24"/>
        </w:rPr>
        <w:t>代理人无转委托权。</w:t>
      </w:r>
    </w:p>
    <w:p w14:paraId="31EB19C7">
      <w:pPr>
        <w:pageBreakBefore w:val="0"/>
        <w:widowControl w:val="0"/>
        <w:kinsoku/>
        <w:wordWrap w:val="0"/>
        <w:overflowPunct/>
        <w:topLinePunct w:val="0"/>
        <w:bidi w:val="0"/>
        <w:spacing w:line="480" w:lineRule="auto"/>
        <w:ind w:firstLine="3960" w:firstLineChars="1650"/>
        <w:rPr>
          <w:rFonts w:ascii="宋体" w:hAnsi="宋体"/>
          <w:color w:val="000000"/>
          <w:sz w:val="24"/>
        </w:rPr>
      </w:pPr>
      <w:r>
        <w:rPr>
          <w:rFonts w:hint="eastAsia" w:ascii="宋体" w:hAnsi="宋体"/>
          <w:color w:val="000000"/>
          <w:sz w:val="24"/>
          <w:lang w:eastAsia="zh-CN"/>
        </w:rPr>
        <w:t>磋商供应商</w:t>
      </w:r>
      <w:r>
        <w:rPr>
          <w:rFonts w:hint="eastAsia" w:ascii="宋体" w:hAnsi="宋体"/>
          <w:color w:val="000000"/>
          <w:sz w:val="24"/>
        </w:rPr>
        <w:t>：（</w:t>
      </w:r>
      <w:r>
        <w:rPr>
          <w:rFonts w:hint="eastAsia" w:ascii="宋体" w:hAnsi="宋体"/>
          <w:color w:val="000000"/>
          <w:sz w:val="24"/>
          <w:lang w:val="en-US" w:eastAsia="zh-CN"/>
        </w:rPr>
        <w:t>签</w:t>
      </w:r>
      <w:r>
        <w:rPr>
          <w:rFonts w:hint="eastAsia" w:ascii="宋体" w:hAnsi="宋体" w:cs="宋体"/>
          <w:color w:val="000000"/>
          <w:sz w:val="24"/>
          <w:lang w:bidi="zh-CN"/>
        </w:rPr>
        <w:t>章</w:t>
      </w:r>
      <w:r>
        <w:rPr>
          <w:rFonts w:hint="eastAsia" w:ascii="宋体" w:hAnsi="宋体"/>
          <w:color w:val="000000"/>
          <w:sz w:val="24"/>
        </w:rPr>
        <w:t>）</w:t>
      </w:r>
    </w:p>
    <w:p w14:paraId="4ACDF132">
      <w:pPr>
        <w:pageBreakBefore w:val="0"/>
        <w:widowControl w:val="0"/>
        <w:kinsoku/>
        <w:wordWrap w:val="0"/>
        <w:overflowPunct/>
        <w:topLinePunct w:val="0"/>
        <w:bidi w:val="0"/>
        <w:spacing w:line="480" w:lineRule="auto"/>
        <w:ind w:firstLine="3960" w:firstLineChars="1650"/>
        <w:rPr>
          <w:rFonts w:ascii="宋体" w:hAnsi="宋体"/>
          <w:color w:val="000000"/>
          <w:sz w:val="24"/>
        </w:rPr>
      </w:pPr>
      <w:r>
        <w:rPr>
          <w:rFonts w:hint="eastAsia" w:ascii="宋体" w:hAnsi="宋体"/>
          <w:color w:val="000000"/>
          <w:sz w:val="24"/>
        </w:rPr>
        <w:t>法定代表人：（</w:t>
      </w:r>
      <w:r>
        <w:rPr>
          <w:rFonts w:hint="eastAsia" w:ascii="宋体" w:hAnsi="宋体"/>
          <w:color w:val="000000"/>
          <w:sz w:val="24"/>
          <w:lang w:eastAsia="zh-CN"/>
        </w:rPr>
        <w:t>电子签章</w:t>
      </w:r>
      <w:r>
        <w:rPr>
          <w:rFonts w:hint="eastAsia" w:ascii="宋体" w:hAnsi="宋体"/>
          <w:color w:val="000000"/>
          <w:sz w:val="24"/>
        </w:rPr>
        <w:t>）</w:t>
      </w:r>
    </w:p>
    <w:p w14:paraId="17104F3C">
      <w:pPr>
        <w:pageBreakBefore w:val="0"/>
        <w:widowControl w:val="0"/>
        <w:kinsoku/>
        <w:wordWrap w:val="0"/>
        <w:overflowPunct/>
        <w:topLinePunct w:val="0"/>
        <w:bidi w:val="0"/>
        <w:spacing w:line="480" w:lineRule="auto"/>
        <w:ind w:firstLine="3960" w:firstLineChars="1650"/>
        <w:rPr>
          <w:rFonts w:ascii="宋体" w:hAnsi="宋体"/>
          <w:color w:val="000000"/>
          <w:sz w:val="24"/>
        </w:rPr>
      </w:pPr>
      <w:r>
        <w:rPr>
          <w:rFonts w:hint="eastAsia" w:ascii="宋体" w:hAnsi="宋体"/>
          <w:color w:val="000000"/>
          <w:sz w:val="24"/>
        </w:rPr>
        <w:t xml:space="preserve">身份证号码：         </w:t>
      </w:r>
    </w:p>
    <w:p w14:paraId="50FB0DE9">
      <w:pPr>
        <w:pageBreakBefore w:val="0"/>
        <w:widowControl w:val="0"/>
        <w:kinsoku/>
        <w:wordWrap w:val="0"/>
        <w:overflowPunct/>
        <w:topLinePunct w:val="0"/>
        <w:bidi w:val="0"/>
        <w:spacing w:line="480" w:lineRule="auto"/>
        <w:ind w:firstLine="3960" w:firstLineChars="1650"/>
        <w:rPr>
          <w:rFonts w:ascii="宋体" w:hAnsi="宋体"/>
          <w:color w:val="000000"/>
          <w:sz w:val="24"/>
        </w:rPr>
      </w:pPr>
      <w:r>
        <w:rPr>
          <w:rFonts w:hint="eastAsia" w:ascii="宋体" w:hAnsi="宋体"/>
          <w:color w:val="000000"/>
          <w:sz w:val="24"/>
        </w:rPr>
        <w:t>委托代理人：（</w:t>
      </w:r>
      <w:r>
        <w:rPr>
          <w:rFonts w:hint="eastAsia" w:ascii="宋体" w:hAnsi="宋体"/>
          <w:color w:val="000000"/>
          <w:sz w:val="24"/>
          <w:lang w:eastAsia="zh-CN"/>
        </w:rPr>
        <w:t>电子签章</w:t>
      </w:r>
      <w:r>
        <w:rPr>
          <w:rFonts w:hint="eastAsia" w:ascii="宋体" w:hAnsi="宋体"/>
          <w:color w:val="000000"/>
          <w:sz w:val="24"/>
        </w:rPr>
        <w:t xml:space="preserve">）      </w:t>
      </w:r>
    </w:p>
    <w:p w14:paraId="727B7FAA">
      <w:pPr>
        <w:pageBreakBefore w:val="0"/>
        <w:widowControl w:val="0"/>
        <w:kinsoku/>
        <w:wordWrap w:val="0"/>
        <w:overflowPunct/>
        <w:topLinePunct w:val="0"/>
        <w:bidi w:val="0"/>
        <w:spacing w:line="480" w:lineRule="auto"/>
        <w:ind w:firstLine="3960" w:firstLineChars="1650"/>
        <w:rPr>
          <w:rFonts w:ascii="黑体" w:hAnsi="宋体" w:eastAsia="黑体"/>
          <w:color w:val="000000"/>
          <w:sz w:val="24"/>
          <w:u w:val="single"/>
        </w:rPr>
      </w:pPr>
      <w:r>
        <w:rPr>
          <w:rFonts w:hint="eastAsia" w:ascii="宋体" w:hAnsi="宋体"/>
          <w:color w:val="000000"/>
          <w:sz w:val="24"/>
        </w:rPr>
        <w:t xml:space="preserve">身份证号码：    </w:t>
      </w:r>
    </w:p>
    <w:p w14:paraId="58CE7AF0">
      <w:pPr>
        <w:pageBreakBefore w:val="0"/>
        <w:widowControl w:val="0"/>
        <w:kinsoku/>
        <w:wordWrap w:val="0"/>
        <w:overflowPunct/>
        <w:topLinePunct w:val="0"/>
        <w:bidi w:val="0"/>
        <w:spacing w:line="480" w:lineRule="auto"/>
        <w:rPr>
          <w:rFonts w:ascii="宋体" w:hAnsi="宋体"/>
          <w:color w:val="000000"/>
          <w:sz w:val="24"/>
        </w:rPr>
      </w:pPr>
      <w:r>
        <w:rPr>
          <w:rFonts w:hint="eastAsia" w:ascii="宋体" w:hAnsi="宋体"/>
          <w:color w:val="000000"/>
          <w:sz w:val="24"/>
        </w:rPr>
        <w:t xml:space="preserve">                                 </w:t>
      </w:r>
      <w:r>
        <w:rPr>
          <w:rFonts w:ascii="宋体" w:hAnsi="宋体" w:cs="宋体"/>
          <w:color w:val="000000"/>
          <w:sz w:val="24"/>
          <w:lang w:bidi="zh-CN"/>
        </w:rPr>
        <w:t>日  期</w:t>
      </w:r>
      <w:r>
        <w:rPr>
          <w:rFonts w:hint="eastAsia" w:ascii="宋体" w:hAnsi="宋体" w:cs="宋体"/>
          <w:color w:val="000000"/>
          <w:sz w:val="24"/>
          <w:lang w:bidi="zh-CN"/>
        </w:rPr>
        <w:t xml:space="preserve">:   </w:t>
      </w:r>
      <w:r>
        <w:rPr>
          <w:rFonts w:hint="eastAsia" w:ascii="宋体" w:hAnsi="宋体"/>
          <w:color w:val="000000"/>
          <w:sz w:val="24"/>
        </w:rPr>
        <w:t>年  月  日</w:t>
      </w:r>
    </w:p>
    <w:p w14:paraId="72D6B965">
      <w:pPr>
        <w:pageBreakBefore w:val="0"/>
        <w:widowControl w:val="0"/>
        <w:kinsoku/>
        <w:wordWrap w:val="0"/>
        <w:overflowPunct/>
        <w:topLinePunct w:val="0"/>
        <w:bidi w:val="0"/>
        <w:rPr>
          <w:rFonts w:hint="eastAsia"/>
        </w:rPr>
      </w:pPr>
    </w:p>
    <w:p w14:paraId="4E931BCE">
      <w:pPr>
        <w:widowControl/>
        <w:adjustRightInd w:val="0"/>
        <w:snapToGrid w:val="0"/>
        <w:spacing w:after="200" w:line="480" w:lineRule="exact"/>
        <w:ind w:firstLine="482" w:firstLineChars="200"/>
        <w:jc w:val="left"/>
        <w:rPr>
          <w:rFonts w:ascii="宋体" w:hAnsi="宋体" w:cs="宋体"/>
          <w:color w:val="000000"/>
          <w:kern w:val="0"/>
          <w:sz w:val="28"/>
          <w:szCs w:val="28"/>
        </w:rPr>
      </w:pPr>
      <w:r>
        <w:rPr>
          <w:rFonts w:hint="eastAsia" w:ascii="宋体" w:hAnsi="宋体" w:cs="宋体"/>
          <w:b/>
          <w:bCs/>
          <w:color w:val="000000"/>
          <w:kern w:val="0"/>
          <w:sz w:val="24"/>
        </w:rPr>
        <w:t>注：因磋商响应文件中授权委托书授权代理人无法手写签字，以印刷体代替（印刷体为电脑打出的字体，并加盖法定代表人电子签章）。</w:t>
      </w:r>
    </w:p>
    <w:p w14:paraId="7E8CE672">
      <w:pPr>
        <w:pageBreakBefore w:val="0"/>
        <w:widowControl w:val="0"/>
        <w:kinsoku/>
        <w:wordWrap w:val="0"/>
        <w:overflowPunct/>
        <w:topLinePunct w:val="0"/>
        <w:bidi w:val="0"/>
        <w:rPr>
          <w:rFonts w:hint="eastAsia"/>
        </w:rPr>
      </w:pPr>
    </w:p>
    <w:p w14:paraId="4688BCBA">
      <w:pPr>
        <w:pageBreakBefore w:val="0"/>
        <w:widowControl w:val="0"/>
        <w:kinsoku/>
        <w:wordWrap w:val="0"/>
        <w:overflowPunct/>
        <w:topLinePunct w:val="0"/>
        <w:bidi w:val="0"/>
        <w:rPr>
          <w:rFonts w:hint="eastAsia"/>
        </w:rPr>
      </w:pPr>
    </w:p>
    <w:p w14:paraId="5FDD2EC9">
      <w:pPr>
        <w:pageBreakBefore w:val="0"/>
        <w:widowControl w:val="0"/>
        <w:kinsoku/>
        <w:wordWrap w:val="0"/>
        <w:overflowPunct/>
        <w:topLinePunct w:val="0"/>
        <w:bidi w:val="0"/>
        <w:rPr>
          <w:rFonts w:hint="eastAsia"/>
        </w:rPr>
      </w:pPr>
    </w:p>
    <w:p w14:paraId="261C9816">
      <w:pPr>
        <w:pageBreakBefore w:val="0"/>
        <w:widowControl w:val="0"/>
        <w:kinsoku/>
        <w:wordWrap w:val="0"/>
        <w:overflowPunct/>
        <w:topLinePunct w:val="0"/>
        <w:bidi w:val="0"/>
        <w:spacing w:line="480" w:lineRule="auto"/>
        <w:jc w:val="center"/>
        <w:rPr>
          <w:rFonts w:hint="eastAsia"/>
          <w:b/>
          <w:sz w:val="24"/>
          <w:szCs w:val="24"/>
        </w:rPr>
      </w:pPr>
      <w:r>
        <w:rPr>
          <w:rFonts w:hint="eastAsia"/>
          <w:b/>
          <w:sz w:val="24"/>
          <w:szCs w:val="24"/>
        </w:rPr>
        <w:t>（后附委托代理人身份证复印件）</w:t>
      </w:r>
      <w:bookmarkStart w:id="70" w:name="OLE_LINK6"/>
      <w:bookmarkStart w:id="71" w:name="OLE_LINK5"/>
    </w:p>
    <w:p w14:paraId="1666B475">
      <w:pPr>
        <w:pageBreakBefore w:val="0"/>
        <w:widowControl w:val="0"/>
        <w:kinsoku/>
        <w:wordWrap w:val="0"/>
        <w:overflowPunct/>
        <w:topLinePunct w:val="0"/>
        <w:bidi w:val="0"/>
        <w:spacing w:line="480" w:lineRule="auto"/>
        <w:ind w:firstLine="2409" w:firstLineChars="1000"/>
        <w:rPr>
          <w:rFonts w:hint="eastAsia"/>
          <w:b/>
          <w:sz w:val="24"/>
          <w:szCs w:val="24"/>
        </w:rPr>
      </w:pPr>
    </w:p>
    <w:p w14:paraId="6B4164AF">
      <w:pPr>
        <w:pageBreakBefore w:val="0"/>
        <w:widowControl w:val="0"/>
        <w:kinsoku/>
        <w:wordWrap w:val="0"/>
        <w:overflowPunct/>
        <w:topLinePunct w:val="0"/>
        <w:bidi w:val="0"/>
        <w:spacing w:line="480" w:lineRule="auto"/>
        <w:rPr>
          <w:rFonts w:hint="eastAsia"/>
          <w:b/>
          <w:sz w:val="24"/>
          <w:szCs w:val="24"/>
        </w:rPr>
      </w:pPr>
    </w:p>
    <w:p w14:paraId="13963558">
      <w:pPr>
        <w:pageBreakBefore w:val="0"/>
        <w:widowControl w:val="0"/>
        <w:kinsoku/>
        <w:wordWrap w:val="0"/>
        <w:overflowPunct/>
        <w:topLinePunct w:val="0"/>
        <w:bidi w:val="0"/>
        <w:spacing w:line="480" w:lineRule="auto"/>
        <w:rPr>
          <w:rFonts w:hint="eastAsia"/>
          <w:b/>
          <w:sz w:val="24"/>
          <w:szCs w:val="24"/>
        </w:rPr>
      </w:pPr>
    </w:p>
    <w:p w14:paraId="50DEBE06">
      <w:pPr>
        <w:pageBreakBefore w:val="0"/>
        <w:widowControl w:val="0"/>
        <w:kinsoku/>
        <w:wordWrap w:val="0"/>
        <w:overflowPunct/>
        <w:topLinePunct w:val="0"/>
        <w:bidi w:val="0"/>
        <w:spacing w:line="480" w:lineRule="auto"/>
        <w:rPr>
          <w:rFonts w:hint="eastAsia"/>
          <w:b/>
          <w:sz w:val="24"/>
          <w:szCs w:val="24"/>
        </w:rPr>
      </w:pPr>
    </w:p>
    <w:p w14:paraId="57790D90">
      <w:pPr>
        <w:pageBreakBefore w:val="0"/>
        <w:widowControl w:val="0"/>
        <w:kinsoku/>
        <w:wordWrap w:val="0"/>
        <w:overflowPunct/>
        <w:topLinePunct w:val="0"/>
        <w:bidi w:val="0"/>
        <w:spacing w:line="480" w:lineRule="auto"/>
        <w:rPr>
          <w:rFonts w:hint="eastAsia"/>
          <w:b/>
          <w:sz w:val="24"/>
          <w:szCs w:val="24"/>
        </w:rPr>
      </w:pPr>
    </w:p>
    <w:p w14:paraId="60F3B49A">
      <w:pPr>
        <w:pStyle w:val="3"/>
        <w:pageBreakBefore w:val="0"/>
        <w:widowControl w:val="0"/>
        <w:numPr>
          <w:ilvl w:val="0"/>
          <w:numId w:val="0"/>
        </w:numPr>
        <w:kinsoku/>
        <w:wordWrap w:val="0"/>
        <w:overflowPunct/>
        <w:topLinePunct w:val="0"/>
        <w:bidi w:val="0"/>
        <w:jc w:val="center"/>
        <w:rPr>
          <w:rFonts w:hint="eastAsia" w:ascii="宋体" w:hAnsi="宋体" w:eastAsia="宋体"/>
          <w:color w:val="000000"/>
          <w:sz w:val="30"/>
          <w:szCs w:val="30"/>
        </w:rPr>
      </w:pPr>
      <w:r>
        <w:rPr>
          <w:rFonts w:hint="eastAsia" w:ascii="宋体" w:hAnsi="宋体" w:eastAsia="宋体"/>
          <w:b/>
          <w:bCs/>
          <w:color w:val="000000"/>
          <w:kern w:val="2"/>
          <w:sz w:val="30"/>
          <w:szCs w:val="30"/>
          <w:lang w:val="en-US" w:eastAsia="zh-CN" w:bidi="ar-SA"/>
        </w:rPr>
        <w:t>四、</w:t>
      </w:r>
      <w:r>
        <w:rPr>
          <w:rFonts w:hint="eastAsia" w:ascii="宋体" w:hAnsi="宋体" w:eastAsia="宋体"/>
          <w:color w:val="000000"/>
          <w:sz w:val="30"/>
          <w:szCs w:val="30"/>
        </w:rPr>
        <w:t>磋商承诺函</w:t>
      </w:r>
    </w:p>
    <w:p w14:paraId="631D1BF6">
      <w:pPr>
        <w:pageBreakBefore w:val="0"/>
        <w:widowControl w:val="0"/>
        <w:shd w:val="clear" w:color="auto" w:fill="FFFFFF"/>
        <w:kinsoku/>
        <w:wordWrap w:val="0"/>
        <w:overflowPunct/>
        <w:topLinePunct w:val="0"/>
        <w:bidi w:val="0"/>
        <w:spacing w:line="360" w:lineRule="auto"/>
        <w:rPr>
          <w:rFonts w:ascii="宋体" w:hAnsi="宋体" w:cs="宋体"/>
          <w:color w:val="000000"/>
          <w:spacing w:val="8"/>
          <w:kern w:val="0"/>
          <w:sz w:val="24"/>
          <w:szCs w:val="24"/>
          <w:u w:val="single"/>
        </w:rPr>
      </w:pPr>
      <w:r>
        <w:rPr>
          <w:rFonts w:hint="eastAsia" w:ascii="宋体" w:hAnsi="宋体" w:cs="宋体"/>
          <w:color w:val="000000"/>
          <w:kern w:val="0"/>
          <w:sz w:val="24"/>
          <w:szCs w:val="24"/>
        </w:rPr>
        <w:t>致（采购人）</w:t>
      </w:r>
      <w:r>
        <w:rPr>
          <w:rFonts w:hint="eastAsia" w:ascii="宋体" w:hAnsi="宋体" w:cs="宋体"/>
          <w:color w:val="000000"/>
          <w:spacing w:val="8"/>
          <w:kern w:val="0"/>
          <w:sz w:val="24"/>
          <w:szCs w:val="24"/>
        </w:rPr>
        <w:t>：</w:t>
      </w:r>
      <w:r>
        <w:rPr>
          <w:rFonts w:hint="eastAsia" w:ascii="宋体" w:hAnsi="宋体" w:cs="宋体"/>
          <w:color w:val="000000"/>
          <w:spacing w:val="8"/>
          <w:kern w:val="0"/>
          <w:sz w:val="24"/>
          <w:szCs w:val="24"/>
          <w:u w:val="single"/>
        </w:rPr>
        <w:t xml:space="preserve">                        </w:t>
      </w:r>
    </w:p>
    <w:p w14:paraId="16F26D02">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我公司作为本次采购项目的供应商，根据磋商文件要求，现郑重承诺如下：</w:t>
      </w:r>
    </w:p>
    <w:p w14:paraId="7EF3F9AC">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一、具备《中华人民共和国政府采购法》第二十二条第一款和本项目规定的条件：</w:t>
      </w:r>
    </w:p>
    <w:p w14:paraId="65EB678B">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（一）具有独立承担民事责任的能力； 　　</w:t>
      </w:r>
    </w:p>
    <w:p w14:paraId="73CB3DC4">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（二）具有良好的商业信誉和健全的财务会计制度； 　</w:t>
      </w:r>
    </w:p>
    <w:p w14:paraId="427F9BFD">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（三）具有履行合同所必需的设备和专业技术能力； 　　</w:t>
      </w:r>
    </w:p>
    <w:p w14:paraId="1815154A">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（四）有依法缴纳税收和社会保障资金的良好记录； 　　</w:t>
      </w:r>
    </w:p>
    <w:p w14:paraId="7004353B">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（五）参加政府采购活动前三年内，在经营活动中没有重大违法记录；</w:t>
      </w:r>
    </w:p>
    <w:p w14:paraId="2613480B">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（六）法律、行政法规规定的其他条件；</w:t>
      </w:r>
    </w:p>
    <w:p w14:paraId="24CEEB6B">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（七）根据采购项目提出的特殊条件。</w:t>
      </w:r>
    </w:p>
    <w:p w14:paraId="685C13F0">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二、完全接受和满足本项目磋商文件中规定的实质性要求，如对磋商文件有异议，已经在磋商截止时间届满前依法进行维权救济，不存在对磋商文件有异议的同时又参加投标以求侥幸</w:t>
      </w:r>
      <w:r>
        <w:rPr>
          <w:rFonts w:hint="eastAsia" w:ascii="宋体" w:hAnsi="宋体" w:cs="宋体"/>
          <w:color w:val="000000"/>
          <w:spacing w:val="8"/>
          <w:kern w:val="0"/>
          <w:sz w:val="24"/>
          <w:szCs w:val="24"/>
          <w:lang w:val="en-US" w:eastAsia="zh-CN"/>
        </w:rPr>
        <w:t>成交</w:t>
      </w:r>
      <w:r>
        <w:rPr>
          <w:rFonts w:hint="eastAsia" w:ascii="宋体" w:hAnsi="宋体" w:cs="宋体"/>
          <w:color w:val="000000"/>
          <w:spacing w:val="8"/>
          <w:kern w:val="0"/>
          <w:sz w:val="24"/>
          <w:szCs w:val="24"/>
        </w:rPr>
        <w:t>或者为实现其他非法目的的行为。</w:t>
      </w:r>
    </w:p>
    <w:p w14:paraId="6D414B5F">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三、参加本次磋商采购活动，不存在与单位负责人为同一人或者存在直接控股、管理关系的其他供应商参与同一合同项下的政府采购活动的行为。    </w:t>
      </w:r>
    </w:p>
    <w:p w14:paraId="06CE4F62">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四、参加本次磋商采购活动，不存在为采购项目提供整体设计、规范编制或者项目管理、监理、检测等服务的行为。</w:t>
      </w:r>
    </w:p>
    <w:p w14:paraId="6D863BFD">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五、参加本次磋商采购活动，不存在和其他供应商在同一合同项下的采购项目中，同时委托同一个自然人、同一家庭的人员、同一单位的人员作为代理人的行为。</w:t>
      </w:r>
    </w:p>
    <w:p w14:paraId="18C2732D">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六、供应商参加本次政府采购活动要求在近三年内供应商和其法定代表人没有行贿犯罪行为。</w:t>
      </w:r>
    </w:p>
    <w:p w14:paraId="28CBFC3E">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七、参加本次磋商采购活动，不存在联合体投标。</w:t>
      </w:r>
    </w:p>
    <w:p w14:paraId="3F9387B0">
      <w:pPr>
        <w:pageBreakBefore w:val="0"/>
        <w:widowControl w:val="0"/>
        <w:shd w:val="clear" w:color="auto" w:fill="FFFFFF"/>
        <w:kinsoku/>
        <w:wordWrap w:val="0"/>
        <w:overflowPunct/>
        <w:topLinePunct w:val="0"/>
        <w:bidi w:val="0"/>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八、</w:t>
      </w:r>
      <w:r>
        <w:rPr>
          <w:rFonts w:hint="eastAsia" w:ascii="宋体" w:hAnsi="宋体" w:cs="宋体"/>
          <w:color w:val="000000"/>
          <w:spacing w:val="8"/>
          <w:kern w:val="0"/>
          <w:sz w:val="24"/>
          <w:szCs w:val="24"/>
          <w:lang w:eastAsia="zh-CN"/>
        </w:rPr>
        <w:t>响应文件</w:t>
      </w:r>
      <w:r>
        <w:rPr>
          <w:rFonts w:hint="eastAsia" w:ascii="宋体" w:hAnsi="宋体" w:cs="宋体"/>
          <w:color w:val="000000"/>
          <w:spacing w:val="8"/>
          <w:kern w:val="0"/>
          <w:sz w:val="24"/>
          <w:szCs w:val="24"/>
        </w:rPr>
        <w:t>中提供的能够给予我公司带来优惠、好处的任何材料资料和技术、服务、商务等响应承诺情况都是真实的、有效的、合法的。</w:t>
      </w:r>
    </w:p>
    <w:p w14:paraId="147D4546">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lang w:val="en-US" w:eastAsia="zh-CN"/>
        </w:rPr>
        <w:t>九</w:t>
      </w:r>
      <w:r>
        <w:rPr>
          <w:rFonts w:hint="eastAsia" w:ascii="宋体" w:hAnsi="宋体" w:cs="宋体"/>
          <w:color w:val="000000"/>
          <w:spacing w:val="8"/>
          <w:kern w:val="0"/>
          <w:sz w:val="24"/>
          <w:szCs w:val="24"/>
        </w:rPr>
        <w:t>、存在以下行为之一的愿意接受相关部门的处理：</w:t>
      </w:r>
    </w:p>
    <w:p w14:paraId="6280F729">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（一）磋商有效期内撤销</w:t>
      </w:r>
      <w:r>
        <w:rPr>
          <w:rFonts w:hint="eastAsia" w:ascii="宋体" w:hAnsi="宋体" w:cs="宋体"/>
          <w:color w:val="000000"/>
          <w:spacing w:val="8"/>
          <w:kern w:val="0"/>
          <w:sz w:val="24"/>
          <w:szCs w:val="24"/>
          <w:lang w:eastAsia="zh-CN"/>
        </w:rPr>
        <w:t>响应文件</w:t>
      </w:r>
      <w:r>
        <w:rPr>
          <w:rFonts w:hint="eastAsia" w:ascii="宋体" w:hAnsi="宋体" w:cs="宋体"/>
          <w:color w:val="000000"/>
          <w:spacing w:val="8"/>
          <w:kern w:val="0"/>
          <w:sz w:val="24"/>
          <w:szCs w:val="24"/>
        </w:rPr>
        <w:t>的；</w:t>
      </w:r>
    </w:p>
    <w:p w14:paraId="23E0F568">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（二）在采购人确定</w:t>
      </w:r>
      <w:r>
        <w:rPr>
          <w:rFonts w:hint="eastAsia" w:ascii="宋体" w:hAnsi="宋体" w:cs="宋体"/>
          <w:color w:val="000000"/>
          <w:spacing w:val="8"/>
          <w:kern w:val="0"/>
          <w:sz w:val="24"/>
          <w:szCs w:val="24"/>
          <w:lang w:val="en-US" w:eastAsia="zh-CN"/>
        </w:rPr>
        <w:t>成交</w:t>
      </w:r>
      <w:r>
        <w:rPr>
          <w:rFonts w:hint="eastAsia" w:ascii="宋体" w:hAnsi="宋体" w:cs="宋体"/>
          <w:color w:val="000000"/>
          <w:spacing w:val="8"/>
          <w:kern w:val="0"/>
          <w:sz w:val="24"/>
          <w:szCs w:val="24"/>
        </w:rPr>
        <w:t>人以前放弃</w:t>
      </w:r>
      <w:r>
        <w:rPr>
          <w:rFonts w:hint="eastAsia" w:ascii="宋体" w:hAnsi="宋体" w:cs="宋体"/>
          <w:color w:val="000000"/>
          <w:spacing w:val="8"/>
          <w:kern w:val="0"/>
          <w:sz w:val="24"/>
          <w:szCs w:val="24"/>
          <w:lang w:val="en-US" w:eastAsia="zh-CN"/>
        </w:rPr>
        <w:t>成交</w:t>
      </w:r>
      <w:r>
        <w:rPr>
          <w:rFonts w:hint="eastAsia" w:ascii="宋体" w:hAnsi="宋体" w:cs="宋体"/>
          <w:color w:val="000000"/>
          <w:spacing w:val="8"/>
          <w:kern w:val="0"/>
          <w:sz w:val="24"/>
          <w:szCs w:val="24"/>
        </w:rPr>
        <w:t>候选资格的；</w:t>
      </w:r>
    </w:p>
    <w:p w14:paraId="2AB85350">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（三）由于</w:t>
      </w:r>
      <w:r>
        <w:rPr>
          <w:rFonts w:hint="eastAsia" w:ascii="宋体" w:hAnsi="宋体" w:cs="宋体"/>
          <w:color w:val="000000"/>
          <w:spacing w:val="8"/>
          <w:kern w:val="0"/>
          <w:sz w:val="24"/>
          <w:szCs w:val="24"/>
          <w:lang w:val="en-US" w:eastAsia="zh-CN"/>
        </w:rPr>
        <w:t>成交</w:t>
      </w:r>
      <w:r>
        <w:rPr>
          <w:rFonts w:hint="eastAsia" w:ascii="宋体" w:hAnsi="宋体" w:cs="宋体"/>
          <w:color w:val="000000"/>
          <w:spacing w:val="8"/>
          <w:kern w:val="0"/>
          <w:sz w:val="24"/>
          <w:szCs w:val="24"/>
        </w:rPr>
        <w:t>人的原因未能按照磋商文件的规定与采购人签订合同；</w:t>
      </w:r>
    </w:p>
    <w:p w14:paraId="45422AFD">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（四）在</w:t>
      </w:r>
      <w:r>
        <w:rPr>
          <w:rFonts w:hint="eastAsia" w:ascii="宋体" w:hAnsi="宋体" w:cs="宋体"/>
          <w:color w:val="000000"/>
          <w:spacing w:val="8"/>
          <w:kern w:val="0"/>
          <w:sz w:val="24"/>
          <w:szCs w:val="24"/>
          <w:lang w:eastAsia="zh-CN"/>
        </w:rPr>
        <w:t>响应文件</w:t>
      </w:r>
      <w:r>
        <w:rPr>
          <w:rFonts w:hint="eastAsia" w:ascii="宋体" w:hAnsi="宋体" w:cs="宋体"/>
          <w:color w:val="000000"/>
          <w:spacing w:val="8"/>
          <w:kern w:val="0"/>
          <w:sz w:val="24"/>
          <w:szCs w:val="24"/>
        </w:rPr>
        <w:t>中提供虚假材料谋取</w:t>
      </w:r>
      <w:r>
        <w:rPr>
          <w:rFonts w:hint="eastAsia" w:ascii="宋体" w:hAnsi="宋体" w:cs="宋体"/>
          <w:color w:val="000000"/>
          <w:spacing w:val="8"/>
          <w:kern w:val="0"/>
          <w:sz w:val="24"/>
          <w:szCs w:val="24"/>
          <w:lang w:val="en-US" w:eastAsia="zh-CN"/>
        </w:rPr>
        <w:t>成交</w:t>
      </w:r>
      <w:r>
        <w:rPr>
          <w:rFonts w:hint="eastAsia" w:ascii="宋体" w:hAnsi="宋体" w:cs="宋体"/>
          <w:color w:val="000000"/>
          <w:spacing w:val="8"/>
          <w:kern w:val="0"/>
          <w:sz w:val="24"/>
          <w:szCs w:val="24"/>
        </w:rPr>
        <w:t>；</w:t>
      </w:r>
    </w:p>
    <w:p w14:paraId="59719F26">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（五）与采购人、其他供应商或者采购代理机构恶意串通的；</w:t>
      </w:r>
    </w:p>
    <w:p w14:paraId="04809847">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（六）磋商有效期内，供应商在政府采购活动中有违法、违规、违纪行为。</w:t>
      </w:r>
    </w:p>
    <w:p w14:paraId="27274E65">
      <w:pPr>
        <w:pageBreakBefore w:val="0"/>
        <w:widowControl w:val="0"/>
        <w:shd w:val="clear" w:color="auto" w:fill="FFFFFF"/>
        <w:kinsoku/>
        <w:wordWrap w:val="0"/>
        <w:overflowPunct/>
        <w:topLinePunct w:val="0"/>
        <w:bidi w:val="0"/>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由此产生的一切法律后果和责任由我公司承担。我公司声明放弃对此提出任何异议和追索的权利。</w:t>
      </w:r>
    </w:p>
    <w:p w14:paraId="61A26D40">
      <w:pPr>
        <w:pageBreakBefore w:val="0"/>
        <w:widowControl w:val="0"/>
        <w:kinsoku/>
        <w:wordWrap w:val="0"/>
        <w:overflowPunct/>
        <w:topLinePunct w:val="0"/>
        <w:bidi w:val="0"/>
        <w:spacing w:line="360" w:lineRule="auto"/>
        <w:ind w:firstLine="512" w:firstLineChars="200"/>
        <w:rPr>
          <w:sz w:val="24"/>
        </w:rPr>
      </w:pPr>
      <w:r>
        <w:rPr>
          <w:rFonts w:hint="eastAsia" w:ascii="宋体" w:hAnsi="宋体" w:cs="宋体"/>
          <w:color w:val="000000"/>
          <w:spacing w:val="8"/>
          <w:kern w:val="0"/>
          <w:sz w:val="24"/>
          <w:szCs w:val="24"/>
        </w:rPr>
        <w:t>本公司对上述承诺的内容事项真实性负责。如经查实上述承诺的内容事项存在虚假，我公司愿意接受以提供虚假材料谋取</w:t>
      </w:r>
      <w:r>
        <w:rPr>
          <w:rFonts w:hint="eastAsia" w:ascii="宋体" w:hAnsi="宋体" w:cs="宋体"/>
          <w:color w:val="000000"/>
          <w:spacing w:val="8"/>
          <w:kern w:val="0"/>
          <w:sz w:val="24"/>
          <w:szCs w:val="24"/>
          <w:lang w:val="en-US" w:eastAsia="zh-CN"/>
        </w:rPr>
        <w:t>成交</w:t>
      </w:r>
      <w:r>
        <w:rPr>
          <w:rFonts w:hint="eastAsia" w:ascii="宋体" w:hAnsi="宋体" w:cs="宋体"/>
          <w:color w:val="000000"/>
          <w:spacing w:val="8"/>
          <w:kern w:val="0"/>
          <w:sz w:val="24"/>
          <w:szCs w:val="24"/>
        </w:rPr>
        <w:t>追究法律责任。</w:t>
      </w:r>
    </w:p>
    <w:p w14:paraId="5E8D5C3D">
      <w:pPr>
        <w:pageBreakBefore w:val="0"/>
        <w:widowControl w:val="0"/>
        <w:kinsoku/>
        <w:wordWrap w:val="0"/>
        <w:overflowPunct/>
        <w:topLinePunct w:val="0"/>
        <w:bidi w:val="0"/>
        <w:spacing w:line="360" w:lineRule="auto"/>
        <w:ind w:firstLine="3360" w:firstLineChars="1400"/>
        <w:rPr>
          <w:rFonts w:hint="eastAsia"/>
          <w:sz w:val="24"/>
        </w:rPr>
      </w:pPr>
    </w:p>
    <w:p w14:paraId="15DAD321">
      <w:pPr>
        <w:pageBreakBefore w:val="0"/>
        <w:widowControl w:val="0"/>
        <w:kinsoku/>
        <w:wordWrap w:val="0"/>
        <w:overflowPunct/>
        <w:topLinePunct w:val="0"/>
        <w:bidi w:val="0"/>
        <w:spacing w:line="360" w:lineRule="auto"/>
        <w:ind w:firstLine="3360" w:firstLineChars="1400"/>
        <w:rPr>
          <w:rFonts w:hint="eastAsia"/>
          <w:sz w:val="24"/>
        </w:rPr>
      </w:pPr>
    </w:p>
    <w:p w14:paraId="6329A41A">
      <w:pPr>
        <w:pageBreakBefore w:val="0"/>
        <w:widowControl w:val="0"/>
        <w:kinsoku/>
        <w:wordWrap w:val="0"/>
        <w:overflowPunct/>
        <w:topLinePunct w:val="0"/>
        <w:bidi w:val="0"/>
        <w:spacing w:line="360" w:lineRule="auto"/>
        <w:ind w:firstLine="3360" w:firstLineChars="1400"/>
        <w:rPr>
          <w:rFonts w:hint="eastAsia"/>
          <w:sz w:val="24"/>
        </w:rPr>
      </w:pPr>
    </w:p>
    <w:p w14:paraId="1502CD58">
      <w:pPr>
        <w:pageBreakBefore w:val="0"/>
        <w:widowControl w:val="0"/>
        <w:kinsoku/>
        <w:wordWrap w:val="0"/>
        <w:overflowPunct/>
        <w:topLinePunct w:val="0"/>
        <w:bidi w:val="0"/>
        <w:spacing w:line="360" w:lineRule="auto"/>
        <w:ind w:firstLine="3600" w:firstLineChars="1500"/>
        <w:rPr>
          <w:rFonts w:hint="eastAsia" w:ascii="宋体" w:hAnsi="宋体"/>
          <w:color w:val="000000"/>
          <w:sz w:val="24"/>
        </w:rPr>
      </w:pPr>
      <w:r>
        <w:rPr>
          <w:rFonts w:hint="eastAsia" w:ascii="宋体" w:hAnsi="宋体"/>
          <w:color w:val="000000"/>
          <w:sz w:val="24"/>
          <w:lang w:eastAsia="zh-CN"/>
        </w:rPr>
        <w:t>磋商供应商</w:t>
      </w:r>
      <w:r>
        <w:rPr>
          <w:rFonts w:hint="eastAsia" w:ascii="宋体" w:hAnsi="宋体"/>
          <w:color w:val="000000"/>
          <w:sz w:val="24"/>
        </w:rPr>
        <w:t>：</w:t>
      </w:r>
      <w:r>
        <w:rPr>
          <w:rFonts w:hint="eastAsia" w:ascii="宋体" w:hAnsi="宋体"/>
          <w:color w:val="000000"/>
          <w:sz w:val="24"/>
          <w:u w:val="single"/>
        </w:rPr>
        <w:t xml:space="preserve">                  </w:t>
      </w:r>
      <w:r>
        <w:rPr>
          <w:rFonts w:hint="eastAsia" w:ascii="宋体" w:hAnsi="宋体"/>
          <w:color w:val="000000"/>
          <w:sz w:val="24"/>
        </w:rPr>
        <w:t>（</w:t>
      </w:r>
      <w:r>
        <w:rPr>
          <w:rFonts w:hint="eastAsia" w:ascii="宋体" w:hAnsi="宋体"/>
          <w:color w:val="000000"/>
          <w:sz w:val="24"/>
          <w:lang w:val="en-US" w:eastAsia="zh-CN"/>
        </w:rPr>
        <w:t>签</w:t>
      </w:r>
      <w:r>
        <w:rPr>
          <w:rFonts w:hint="eastAsia" w:ascii="宋体" w:hAnsi="宋体" w:cs="宋体"/>
          <w:color w:val="000000"/>
          <w:sz w:val="24"/>
          <w:lang w:bidi="zh-CN"/>
        </w:rPr>
        <w:t>章</w:t>
      </w:r>
      <w:r>
        <w:rPr>
          <w:rFonts w:hint="eastAsia" w:ascii="宋体" w:hAnsi="宋体"/>
          <w:color w:val="000000"/>
          <w:sz w:val="24"/>
        </w:rPr>
        <w:t>）</w:t>
      </w:r>
    </w:p>
    <w:p w14:paraId="4EB9081A">
      <w:pPr>
        <w:pageBreakBefore w:val="0"/>
        <w:widowControl w:val="0"/>
        <w:kinsoku/>
        <w:wordWrap w:val="0"/>
        <w:overflowPunct/>
        <w:topLinePunct w:val="0"/>
        <w:bidi w:val="0"/>
        <w:spacing w:line="360" w:lineRule="auto"/>
        <w:ind w:firstLine="3600" w:firstLineChars="1500"/>
        <w:rPr>
          <w:rFonts w:hint="eastAsia" w:ascii="宋体" w:hAnsi="宋体"/>
          <w:color w:val="000000"/>
          <w:sz w:val="24"/>
        </w:rPr>
      </w:pPr>
      <w:r>
        <w:rPr>
          <w:rFonts w:hint="eastAsia" w:ascii="宋体" w:hAnsi="宋体"/>
          <w:color w:val="000000"/>
          <w:sz w:val="24"/>
        </w:rPr>
        <w:t>法定代表人：</w:t>
      </w:r>
      <w:r>
        <w:rPr>
          <w:rFonts w:hint="eastAsia" w:ascii="宋体" w:hAnsi="宋体"/>
          <w:color w:val="000000"/>
          <w:sz w:val="24"/>
          <w:u w:val="single"/>
        </w:rPr>
        <w:t xml:space="preserve">                </w:t>
      </w:r>
      <w:r>
        <w:rPr>
          <w:rFonts w:hint="eastAsia" w:ascii="宋体" w:hAnsi="宋体"/>
          <w:color w:val="000000"/>
          <w:sz w:val="24"/>
        </w:rPr>
        <w:t>（</w:t>
      </w:r>
      <w:r>
        <w:rPr>
          <w:rFonts w:hint="eastAsia" w:ascii="宋体" w:hAnsi="宋体" w:cs="宋体"/>
          <w:color w:val="000000"/>
          <w:sz w:val="24"/>
          <w:lang w:bidi="zh-CN"/>
        </w:rPr>
        <w:t>电子签章</w:t>
      </w:r>
      <w:r>
        <w:rPr>
          <w:rFonts w:hint="eastAsia" w:ascii="宋体" w:hAnsi="宋体"/>
          <w:color w:val="000000"/>
          <w:sz w:val="24"/>
        </w:rPr>
        <w:t>）</w:t>
      </w:r>
    </w:p>
    <w:p w14:paraId="1D505BE1">
      <w:pPr>
        <w:pageBreakBefore w:val="0"/>
        <w:widowControl w:val="0"/>
        <w:kinsoku/>
        <w:wordWrap w:val="0"/>
        <w:overflowPunct/>
        <w:topLinePunct w:val="0"/>
        <w:bidi w:val="0"/>
        <w:spacing w:line="360" w:lineRule="auto"/>
        <w:ind w:firstLine="3600" w:firstLineChars="1500"/>
        <w:rPr>
          <w:rFonts w:hint="eastAsia" w:ascii="宋体" w:hAnsi="宋体"/>
          <w:color w:val="000000"/>
          <w:sz w:val="24"/>
        </w:rPr>
      </w:pPr>
      <w:r>
        <w:rPr>
          <w:rFonts w:hint="eastAsia" w:ascii="宋体" w:hAnsi="宋体"/>
          <w:color w:val="000000"/>
          <w:sz w:val="24"/>
        </w:rPr>
        <w:t>日  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14:paraId="038EAD76">
      <w:pPr>
        <w:pageBreakBefore w:val="0"/>
        <w:widowControl w:val="0"/>
        <w:kinsoku/>
        <w:wordWrap w:val="0"/>
        <w:overflowPunct/>
        <w:topLinePunct w:val="0"/>
        <w:bidi w:val="0"/>
        <w:spacing w:line="240" w:lineRule="auto"/>
        <w:ind w:firstLine="0" w:firstLineChars="0"/>
        <w:rPr>
          <w:rFonts w:hint="eastAsia"/>
          <w:b/>
          <w:sz w:val="24"/>
          <w:szCs w:val="24"/>
        </w:rPr>
      </w:pPr>
    </w:p>
    <w:p w14:paraId="0DF2DE1E">
      <w:pPr>
        <w:pageBreakBefore w:val="0"/>
        <w:widowControl w:val="0"/>
        <w:kinsoku/>
        <w:wordWrap w:val="0"/>
        <w:overflowPunct/>
        <w:topLinePunct w:val="0"/>
        <w:bidi w:val="0"/>
        <w:spacing w:line="240" w:lineRule="auto"/>
        <w:ind w:firstLine="0" w:firstLineChars="0"/>
        <w:rPr>
          <w:rFonts w:hint="eastAsia"/>
        </w:rPr>
      </w:pPr>
    </w:p>
    <w:bookmarkEnd w:id="70"/>
    <w:bookmarkEnd w:id="71"/>
    <w:p w14:paraId="00C245B1">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38B6DC9B">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381828BE">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495AC9A8">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598554FC">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143F6C51">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7BA31E1E">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7E5BFF13">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5ACFD687">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518BAC52">
      <w:pPr>
        <w:pStyle w:val="14"/>
        <w:pageBreakBefore w:val="0"/>
        <w:widowControl w:val="0"/>
        <w:kinsoku/>
        <w:wordWrap w:val="0"/>
        <w:overflowPunct/>
        <w:topLinePunct w:val="0"/>
        <w:bidi w:val="0"/>
        <w:ind w:left="63" w:right="63" w:firstLine="337"/>
        <w:rPr>
          <w:rFonts w:hint="eastAsia" w:ascii="宋体" w:hAnsi="宋体" w:cs="宋体"/>
          <w:b/>
          <w:bCs/>
          <w:color w:val="000000"/>
          <w:spacing w:val="8"/>
          <w:kern w:val="0"/>
          <w:sz w:val="32"/>
          <w:szCs w:val="32"/>
        </w:rPr>
      </w:pPr>
    </w:p>
    <w:p w14:paraId="5C9935B6">
      <w:pPr>
        <w:pStyle w:val="3"/>
        <w:pageBreakBefore w:val="0"/>
        <w:widowControl w:val="0"/>
        <w:kinsoku/>
        <w:wordWrap w:val="0"/>
        <w:overflowPunct/>
        <w:topLinePunct w:val="0"/>
        <w:bidi w:val="0"/>
        <w:jc w:val="center"/>
        <w:rPr>
          <w:rFonts w:hint="eastAsia" w:ascii="宋体" w:hAnsi="宋体" w:eastAsia="宋体" w:cs="Times New Roman"/>
          <w:color w:val="000000"/>
          <w:sz w:val="30"/>
          <w:szCs w:val="30"/>
        </w:rPr>
      </w:pPr>
      <w:r>
        <w:rPr>
          <w:rFonts w:hint="eastAsia" w:ascii="宋体" w:hAnsi="宋体" w:eastAsia="宋体" w:cs="Times New Roman"/>
          <w:color w:val="000000"/>
          <w:sz w:val="30"/>
          <w:szCs w:val="30"/>
        </w:rPr>
        <w:br w:type="page"/>
      </w:r>
      <w:r>
        <w:rPr>
          <w:rFonts w:hint="eastAsia" w:ascii="宋体" w:hAnsi="宋体" w:eastAsia="宋体" w:cs="Times New Roman"/>
          <w:color w:val="000000"/>
          <w:sz w:val="30"/>
          <w:szCs w:val="30"/>
        </w:rPr>
        <w:t>五、已标价工程量清单</w:t>
      </w:r>
    </w:p>
    <w:p w14:paraId="148DAEFA">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6524EA93">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1B128DF">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B04F9E8">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18E6530A">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4D4D56FB">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72015375">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7FB0EE86">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14D12CB4">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7CE3F34A">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DE32950">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3BA5B35D">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47AD575D">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FCFDCD4">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CFCBBD3">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58355C22">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8BDC543">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20A6804A">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0832D9CB">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6D1B42B9">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07C3C84A">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p>
    <w:p w14:paraId="390D537F">
      <w:pPr>
        <w:pageBreakBefore w:val="0"/>
        <w:widowControl w:val="0"/>
        <w:kinsoku/>
        <w:wordWrap w:val="0"/>
        <w:overflowPunct/>
        <w:topLinePunct w:val="0"/>
        <w:bidi w:val="0"/>
        <w:spacing w:line="440" w:lineRule="atLeast"/>
        <w:ind w:firstLine="480" w:firstLineChars="200"/>
        <w:jc w:val="center"/>
        <w:rPr>
          <w:rFonts w:hint="eastAsia" w:ascii="宋体" w:hAnsi="宋体"/>
          <w:color w:val="000000"/>
          <w:sz w:val="24"/>
        </w:rPr>
      </w:pPr>
    </w:p>
    <w:p w14:paraId="5B2B864C">
      <w:pPr>
        <w:pageBreakBefore w:val="0"/>
        <w:widowControl w:val="0"/>
        <w:kinsoku/>
        <w:wordWrap w:val="0"/>
        <w:overflowPunct/>
        <w:topLinePunct w:val="0"/>
        <w:bidi w:val="0"/>
        <w:spacing w:line="440" w:lineRule="atLeast"/>
        <w:ind w:firstLine="480" w:firstLineChars="200"/>
        <w:jc w:val="center"/>
        <w:rPr>
          <w:rFonts w:hint="eastAsia" w:ascii="宋体" w:hAnsi="宋体"/>
          <w:color w:val="000000"/>
          <w:sz w:val="24"/>
        </w:rPr>
      </w:pPr>
    </w:p>
    <w:p w14:paraId="11E3E90B">
      <w:pPr>
        <w:pageBreakBefore w:val="0"/>
        <w:widowControl w:val="0"/>
        <w:kinsoku/>
        <w:wordWrap w:val="0"/>
        <w:overflowPunct/>
        <w:topLinePunct w:val="0"/>
        <w:bidi w:val="0"/>
        <w:spacing w:line="440" w:lineRule="atLeast"/>
        <w:ind w:firstLine="480" w:firstLineChars="200"/>
        <w:jc w:val="center"/>
        <w:rPr>
          <w:rFonts w:hint="eastAsia" w:ascii="宋体" w:hAnsi="宋体"/>
          <w:color w:val="000000"/>
          <w:sz w:val="24"/>
        </w:rPr>
      </w:pPr>
    </w:p>
    <w:p w14:paraId="6332FDE3">
      <w:pPr>
        <w:pageBreakBefore w:val="0"/>
        <w:widowControl w:val="0"/>
        <w:kinsoku/>
        <w:wordWrap w:val="0"/>
        <w:overflowPunct/>
        <w:topLinePunct w:val="0"/>
        <w:bidi w:val="0"/>
        <w:spacing w:line="440" w:lineRule="atLeast"/>
        <w:ind w:firstLine="480" w:firstLineChars="200"/>
        <w:jc w:val="center"/>
        <w:rPr>
          <w:rFonts w:hint="eastAsia" w:ascii="宋体" w:hAnsi="宋体"/>
          <w:color w:val="000000"/>
          <w:sz w:val="24"/>
        </w:rPr>
      </w:pPr>
    </w:p>
    <w:p w14:paraId="59518E2C">
      <w:pPr>
        <w:pageBreakBefore w:val="0"/>
        <w:widowControl w:val="0"/>
        <w:kinsoku/>
        <w:wordWrap w:val="0"/>
        <w:overflowPunct/>
        <w:topLinePunct w:val="0"/>
        <w:bidi w:val="0"/>
        <w:spacing w:line="440" w:lineRule="atLeast"/>
        <w:ind w:firstLine="480" w:firstLineChars="200"/>
        <w:jc w:val="center"/>
        <w:rPr>
          <w:rFonts w:hint="eastAsia" w:ascii="宋体" w:hAnsi="宋体"/>
          <w:color w:val="000000"/>
          <w:sz w:val="24"/>
        </w:rPr>
      </w:pPr>
    </w:p>
    <w:p w14:paraId="0557181D">
      <w:pPr>
        <w:pageBreakBefore w:val="0"/>
        <w:widowControl w:val="0"/>
        <w:kinsoku/>
        <w:wordWrap w:val="0"/>
        <w:overflowPunct/>
        <w:topLinePunct w:val="0"/>
        <w:bidi w:val="0"/>
        <w:spacing w:line="440" w:lineRule="atLeast"/>
        <w:ind w:firstLine="480" w:firstLineChars="200"/>
        <w:jc w:val="center"/>
        <w:rPr>
          <w:rFonts w:ascii="宋体" w:hAnsi="宋体"/>
          <w:color w:val="000000"/>
          <w:sz w:val="24"/>
        </w:rPr>
      </w:pPr>
      <w:r>
        <w:rPr>
          <w:rFonts w:hint="eastAsia" w:ascii="宋体" w:hAnsi="宋体"/>
          <w:color w:val="000000"/>
          <w:sz w:val="24"/>
        </w:rPr>
        <w:t xml:space="preserve">  </w:t>
      </w:r>
    </w:p>
    <w:p w14:paraId="0A086BFD">
      <w:pPr>
        <w:pageBreakBefore w:val="0"/>
        <w:widowControl w:val="0"/>
        <w:kinsoku/>
        <w:wordWrap w:val="0"/>
        <w:overflowPunct/>
        <w:topLinePunct w:val="0"/>
        <w:bidi w:val="0"/>
        <w:spacing w:line="440" w:lineRule="atLeast"/>
        <w:rPr>
          <w:rFonts w:ascii="宋体" w:hAnsi="宋体"/>
          <w:color w:val="000000"/>
          <w:sz w:val="24"/>
        </w:rPr>
      </w:pPr>
    </w:p>
    <w:p w14:paraId="42AF8E8B">
      <w:pPr>
        <w:pStyle w:val="3"/>
        <w:pageBreakBefore w:val="0"/>
        <w:widowControl w:val="0"/>
        <w:kinsoku/>
        <w:wordWrap w:val="0"/>
        <w:overflowPunct/>
        <w:topLinePunct w:val="0"/>
        <w:bidi w:val="0"/>
        <w:jc w:val="center"/>
        <w:rPr>
          <w:rFonts w:ascii="宋体" w:hAnsi="宋体" w:eastAsia="宋体"/>
          <w:color w:val="000000"/>
          <w:sz w:val="30"/>
        </w:rPr>
      </w:pPr>
      <w:r>
        <w:rPr>
          <w:rFonts w:hint="eastAsia" w:ascii="宋体" w:hAnsi="宋体" w:eastAsia="宋体"/>
          <w:bCs w:val="0"/>
          <w:color w:val="000000"/>
          <w:sz w:val="30"/>
          <w:szCs w:val="30"/>
        </w:rPr>
        <w:t>六、施工组织设计</w:t>
      </w:r>
    </w:p>
    <w:p w14:paraId="4B853E81">
      <w:pPr>
        <w:pageBreakBefore w:val="0"/>
        <w:widowControl w:val="0"/>
        <w:kinsoku/>
        <w:wordWrap w:val="0"/>
        <w:overflowPunct/>
        <w:topLinePunct w:val="0"/>
        <w:bidi w:val="0"/>
        <w:spacing w:line="480" w:lineRule="auto"/>
        <w:ind w:firstLine="480" w:firstLineChars="200"/>
        <w:rPr>
          <w:rFonts w:hint="eastAsia" w:ascii="宋体" w:hAnsi="宋体" w:eastAsia="宋体"/>
          <w:color w:val="000000"/>
          <w:sz w:val="24"/>
          <w:lang w:eastAsia="zh-CN"/>
        </w:rPr>
      </w:pPr>
      <w:r>
        <w:rPr>
          <w:rFonts w:hint="eastAsia" w:ascii="宋体" w:hAnsi="宋体"/>
          <w:color w:val="000000"/>
          <w:sz w:val="24"/>
        </w:rPr>
        <w:t>1．</w:t>
      </w:r>
      <w:r>
        <w:rPr>
          <w:rFonts w:hint="eastAsia" w:ascii="宋体" w:hAnsi="宋体"/>
          <w:color w:val="000000"/>
          <w:sz w:val="24"/>
          <w:lang w:val="en-US" w:eastAsia="zh-CN"/>
        </w:rPr>
        <w:t>供应商</w:t>
      </w:r>
      <w:r>
        <w:rPr>
          <w:rFonts w:hint="eastAsia" w:ascii="宋体" w:hAnsi="宋体"/>
          <w:color w:val="000000"/>
          <w:sz w:val="24"/>
        </w:rPr>
        <w:t>应根据竞争性磋商文件</w:t>
      </w:r>
      <w:r>
        <w:rPr>
          <w:rFonts w:hint="eastAsia" w:ascii="宋体" w:hAnsi="宋体"/>
          <w:color w:val="000000"/>
          <w:sz w:val="24"/>
          <w:lang w:val="en-US" w:eastAsia="zh-CN"/>
        </w:rPr>
        <w:t>要求</w:t>
      </w:r>
      <w:r>
        <w:rPr>
          <w:rFonts w:hint="eastAsia" w:ascii="宋体" w:hAnsi="宋体"/>
          <w:color w:val="000000"/>
          <w:sz w:val="24"/>
        </w:rPr>
        <w:t>，采用文字并结合图表形式，自行编写本项目施工组织设计</w:t>
      </w:r>
      <w:r>
        <w:rPr>
          <w:rFonts w:hint="eastAsia" w:ascii="宋体" w:hAnsi="宋体"/>
          <w:color w:val="000000"/>
          <w:sz w:val="24"/>
          <w:lang w:eastAsia="zh-CN"/>
        </w:rPr>
        <w:t>。</w:t>
      </w:r>
    </w:p>
    <w:p w14:paraId="1B809099">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2．施工组织设计除采用文字表述外可附下列图表，图表及格式要求附后</w:t>
      </w:r>
    </w:p>
    <w:p w14:paraId="1E97F44E">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附表一  拟投入本工程的主要施工设备表</w:t>
      </w:r>
    </w:p>
    <w:p w14:paraId="40B782C0">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附表二  拟配备本工程的试验和检测仪器设备表</w:t>
      </w:r>
    </w:p>
    <w:p w14:paraId="5103A55B">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附表三  劳动力计划表</w:t>
      </w:r>
    </w:p>
    <w:p w14:paraId="59C871B2">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附表四  计划开、竣工日期和施工进度网络图</w:t>
      </w:r>
    </w:p>
    <w:p w14:paraId="21F58C35">
      <w:pPr>
        <w:pageBreakBefore w:val="0"/>
        <w:widowControl w:val="0"/>
        <w:kinsoku/>
        <w:wordWrap w:val="0"/>
        <w:overflowPunct/>
        <w:topLinePunct w:val="0"/>
        <w:bidi w:val="0"/>
        <w:spacing w:line="480" w:lineRule="auto"/>
        <w:ind w:firstLine="480" w:firstLineChars="200"/>
        <w:rPr>
          <w:rFonts w:ascii="宋体" w:hAnsi="宋体"/>
          <w:color w:val="000000"/>
          <w:sz w:val="24"/>
        </w:rPr>
      </w:pPr>
      <w:r>
        <w:rPr>
          <w:rFonts w:hint="eastAsia" w:ascii="宋体" w:hAnsi="宋体"/>
          <w:color w:val="000000"/>
          <w:sz w:val="24"/>
        </w:rPr>
        <w:t>附表五  临时用地表</w:t>
      </w:r>
    </w:p>
    <w:p w14:paraId="6D656AB7">
      <w:pPr>
        <w:pageBreakBefore w:val="0"/>
        <w:widowControl w:val="0"/>
        <w:kinsoku/>
        <w:wordWrap w:val="0"/>
        <w:overflowPunct/>
        <w:topLinePunct w:val="0"/>
        <w:bidi w:val="0"/>
        <w:spacing w:line="360" w:lineRule="auto"/>
        <w:rPr>
          <w:rFonts w:hint="eastAsia" w:ascii="宋体" w:hAnsi="宋体" w:cs="仿宋"/>
          <w:b/>
          <w:sz w:val="24"/>
          <w:szCs w:val="24"/>
        </w:rPr>
      </w:pPr>
      <w:r>
        <w:rPr>
          <w:rFonts w:ascii="宋体" w:hAnsi="宋体"/>
          <w:color w:val="000000"/>
          <w:sz w:val="24"/>
        </w:rPr>
        <w:br w:type="page"/>
      </w:r>
      <w:r>
        <w:rPr>
          <w:rFonts w:hint="eastAsia" w:ascii="黑体" w:hAnsi="宋体" w:eastAsia="黑体"/>
          <w:color w:val="000000"/>
          <w:sz w:val="24"/>
        </w:rPr>
        <w:t>附表一：</w:t>
      </w:r>
      <w:r>
        <w:rPr>
          <w:rFonts w:hint="eastAsia" w:ascii="宋体" w:hAnsi="宋体" w:cs="仿宋"/>
          <w:b/>
          <w:sz w:val="24"/>
          <w:szCs w:val="24"/>
        </w:rPr>
        <w:t>拟投入本工程的主要施工设备表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60"/>
        <w:gridCol w:w="960"/>
        <w:gridCol w:w="750"/>
        <w:gridCol w:w="885"/>
        <w:gridCol w:w="1005"/>
        <w:gridCol w:w="1425"/>
        <w:gridCol w:w="926"/>
        <w:gridCol w:w="950"/>
        <w:gridCol w:w="812"/>
      </w:tblGrid>
      <w:tr w14:paraId="3817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31" w:type="dxa"/>
            <w:noWrap w:val="0"/>
            <w:vAlign w:val="center"/>
          </w:tcPr>
          <w:p w14:paraId="22A6158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序号</w:t>
            </w:r>
          </w:p>
        </w:tc>
        <w:tc>
          <w:tcPr>
            <w:tcW w:w="1260" w:type="dxa"/>
            <w:noWrap w:val="0"/>
            <w:vAlign w:val="center"/>
          </w:tcPr>
          <w:p w14:paraId="3A5648F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设备名称</w:t>
            </w:r>
          </w:p>
        </w:tc>
        <w:tc>
          <w:tcPr>
            <w:tcW w:w="960" w:type="dxa"/>
            <w:noWrap w:val="0"/>
            <w:vAlign w:val="center"/>
          </w:tcPr>
          <w:p w14:paraId="694BE33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型号</w:t>
            </w:r>
          </w:p>
          <w:p w14:paraId="31863F1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规格</w:t>
            </w:r>
          </w:p>
        </w:tc>
        <w:tc>
          <w:tcPr>
            <w:tcW w:w="750" w:type="dxa"/>
            <w:noWrap w:val="0"/>
            <w:vAlign w:val="center"/>
          </w:tcPr>
          <w:p w14:paraId="3C5DDA2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数量</w:t>
            </w:r>
          </w:p>
        </w:tc>
        <w:tc>
          <w:tcPr>
            <w:tcW w:w="885" w:type="dxa"/>
            <w:noWrap w:val="0"/>
            <w:vAlign w:val="center"/>
          </w:tcPr>
          <w:p w14:paraId="5BF5107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国别</w:t>
            </w:r>
          </w:p>
          <w:p w14:paraId="238E565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产地</w:t>
            </w:r>
          </w:p>
        </w:tc>
        <w:tc>
          <w:tcPr>
            <w:tcW w:w="1005" w:type="dxa"/>
            <w:noWrap w:val="0"/>
            <w:vAlign w:val="center"/>
          </w:tcPr>
          <w:p w14:paraId="48A591A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制造</w:t>
            </w:r>
          </w:p>
          <w:p w14:paraId="6AE4864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年份</w:t>
            </w:r>
          </w:p>
        </w:tc>
        <w:tc>
          <w:tcPr>
            <w:tcW w:w="1425" w:type="dxa"/>
            <w:noWrap w:val="0"/>
            <w:vAlign w:val="center"/>
          </w:tcPr>
          <w:p w14:paraId="07F914D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额定功率</w:t>
            </w:r>
          </w:p>
          <w:p w14:paraId="42D14C2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(KW )</w:t>
            </w:r>
          </w:p>
        </w:tc>
        <w:tc>
          <w:tcPr>
            <w:tcW w:w="926" w:type="dxa"/>
            <w:noWrap w:val="0"/>
            <w:vAlign w:val="center"/>
          </w:tcPr>
          <w:p w14:paraId="1335701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生产</w:t>
            </w:r>
          </w:p>
          <w:p w14:paraId="5476AE4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能力</w:t>
            </w:r>
          </w:p>
        </w:tc>
        <w:tc>
          <w:tcPr>
            <w:tcW w:w="950" w:type="dxa"/>
            <w:noWrap w:val="0"/>
            <w:vAlign w:val="center"/>
          </w:tcPr>
          <w:p w14:paraId="7ED8050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用于施</w:t>
            </w:r>
          </w:p>
          <w:p w14:paraId="5E754DC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工部位</w:t>
            </w:r>
          </w:p>
        </w:tc>
        <w:tc>
          <w:tcPr>
            <w:tcW w:w="812" w:type="dxa"/>
            <w:noWrap w:val="0"/>
            <w:vAlign w:val="center"/>
          </w:tcPr>
          <w:p w14:paraId="0AAA782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jc w:val="center"/>
              <w:rPr>
                <w:rFonts w:hint="eastAsia" w:ascii="宋体" w:hAnsi="宋体" w:cs="仿宋"/>
                <w:sz w:val="24"/>
                <w:szCs w:val="24"/>
              </w:rPr>
            </w:pPr>
            <w:r>
              <w:rPr>
                <w:rFonts w:hint="eastAsia" w:ascii="宋体" w:hAnsi="宋体" w:cs="仿宋"/>
                <w:sz w:val="24"/>
                <w:szCs w:val="24"/>
              </w:rPr>
              <w:t>备注</w:t>
            </w:r>
          </w:p>
        </w:tc>
      </w:tr>
      <w:tr w14:paraId="431F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0FC96CD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447F764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firstLine="480" w:firstLineChars="200"/>
              <w:rPr>
                <w:rFonts w:hint="eastAsia" w:ascii="宋体" w:hAnsi="宋体" w:cs="仿宋"/>
                <w:sz w:val="24"/>
                <w:szCs w:val="24"/>
              </w:rPr>
            </w:pPr>
          </w:p>
        </w:tc>
        <w:tc>
          <w:tcPr>
            <w:tcW w:w="960" w:type="dxa"/>
            <w:noWrap w:val="0"/>
            <w:vAlign w:val="top"/>
          </w:tcPr>
          <w:p w14:paraId="54E208F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54C5628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176266E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57C16CB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4B026367">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61139C2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7AF1235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5EC4A96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30E2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0FFEB13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19696EE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2318368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0C35E22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662B0D7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0055F1A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221BADF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40C39BD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191FE42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4519414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77F6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4E9D166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4D12221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140879A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22451BB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1120A3F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3E37DE6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40CEE26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638CEA7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3F8C669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7178D0A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7372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31" w:type="dxa"/>
            <w:noWrap w:val="0"/>
            <w:vAlign w:val="top"/>
          </w:tcPr>
          <w:p w14:paraId="1A59C46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75BF5EE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0BCC63D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2DF5A8B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6C4894F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1692818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56C33B5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4CC10D1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4F62979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1DF672A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4EB6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2A53125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4EF3320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747A19A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094DB88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3C3C556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639EF8A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682F7767">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54B2676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08B9D4C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475BC1D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6D5D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63325DF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1C074F3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7160664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03B5A6B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7C4DB9A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1F9DD11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3658347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721F8C6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3926CF1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0930083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28C5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413E5A3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44FD77D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2AF2A21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5F8EF40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0CC9AF9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7FFCFE6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4B0DF6A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5B358CD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0239509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209B93A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35B8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31" w:type="dxa"/>
            <w:noWrap w:val="0"/>
            <w:vAlign w:val="top"/>
          </w:tcPr>
          <w:p w14:paraId="292C28E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3D7BA3B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1081A97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1626B30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1EA4BA2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0E2945FC">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58FB3AD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5AB67D3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5B17FE0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50F9950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5F61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08AC298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4E55AED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2B133057">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17D1C74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284B0DD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3272D94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54BF58A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4CB0713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6C9522A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19FA689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7EBD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55529FB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085B486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166FBE3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750486F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1FF7F49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547BBA6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4D36C7F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30890CA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0308651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115EDFB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5553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7584815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4F60B7B8">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7A85ADE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788E4FD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052FD1F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7F998CA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01734B6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5EC79F0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1DE49F9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58CEDFD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54C3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31" w:type="dxa"/>
            <w:noWrap w:val="0"/>
            <w:vAlign w:val="top"/>
          </w:tcPr>
          <w:p w14:paraId="4F61715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1E605879">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0217CF3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4716B6B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235AF68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48CE7BC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4A659797">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60C2270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27BC371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09BAC3A1">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49E8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05087EF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0777B8D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07630FCB">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5C26EAD0">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70E1BA5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1BCD3815">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453C80B7">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71F14EF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1ABE49E2">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2ACE25CA">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r w14:paraId="7222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31" w:type="dxa"/>
            <w:noWrap w:val="0"/>
            <w:vAlign w:val="top"/>
          </w:tcPr>
          <w:p w14:paraId="74BC2B0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260" w:type="dxa"/>
            <w:noWrap w:val="0"/>
            <w:vAlign w:val="top"/>
          </w:tcPr>
          <w:p w14:paraId="6425094F">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60" w:type="dxa"/>
            <w:noWrap w:val="0"/>
            <w:vAlign w:val="top"/>
          </w:tcPr>
          <w:p w14:paraId="7C0D5263">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750" w:type="dxa"/>
            <w:noWrap w:val="0"/>
            <w:vAlign w:val="top"/>
          </w:tcPr>
          <w:p w14:paraId="3E7DE2E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85" w:type="dxa"/>
            <w:noWrap w:val="0"/>
            <w:vAlign w:val="top"/>
          </w:tcPr>
          <w:p w14:paraId="764DE29D">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005" w:type="dxa"/>
            <w:noWrap w:val="0"/>
            <w:vAlign w:val="top"/>
          </w:tcPr>
          <w:p w14:paraId="6FC6C9C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1425" w:type="dxa"/>
            <w:noWrap w:val="0"/>
            <w:vAlign w:val="top"/>
          </w:tcPr>
          <w:p w14:paraId="25C6690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26" w:type="dxa"/>
            <w:noWrap w:val="0"/>
            <w:vAlign w:val="top"/>
          </w:tcPr>
          <w:p w14:paraId="5A2D1E5E">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950" w:type="dxa"/>
            <w:noWrap w:val="0"/>
            <w:vAlign w:val="top"/>
          </w:tcPr>
          <w:p w14:paraId="13CB6C66">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c>
          <w:tcPr>
            <w:tcW w:w="812" w:type="dxa"/>
            <w:noWrap w:val="0"/>
            <w:vAlign w:val="top"/>
          </w:tcPr>
          <w:p w14:paraId="158D0204">
            <w:pPr>
              <w:keepNext w:val="0"/>
              <w:keepLines w:val="0"/>
              <w:pageBreakBefore w:val="0"/>
              <w:widowControl w:val="0"/>
              <w:suppressLineNumbers w:val="0"/>
              <w:kinsoku/>
              <w:wordWrap w:val="0"/>
              <w:overflowPunct/>
              <w:topLinePunct w:val="0"/>
              <w:bidi w:val="0"/>
              <w:spacing w:before="0" w:beforeAutospacing="0" w:after="0" w:afterAutospacing="0" w:line="360" w:lineRule="auto"/>
              <w:ind w:left="0" w:right="0"/>
              <w:rPr>
                <w:rFonts w:hint="eastAsia" w:ascii="宋体" w:hAnsi="宋体" w:cs="仿宋"/>
                <w:sz w:val="24"/>
                <w:szCs w:val="24"/>
              </w:rPr>
            </w:pPr>
          </w:p>
        </w:tc>
      </w:tr>
    </w:tbl>
    <w:p w14:paraId="57D8F8B4">
      <w:pPr>
        <w:pageBreakBefore w:val="0"/>
        <w:widowControl w:val="0"/>
        <w:kinsoku/>
        <w:wordWrap w:val="0"/>
        <w:overflowPunct/>
        <w:topLinePunct w:val="0"/>
        <w:bidi w:val="0"/>
        <w:spacing w:before="120" w:beforeLines="50" w:after="240" w:afterLines="100" w:line="420" w:lineRule="exact"/>
        <w:rPr>
          <w:rFonts w:ascii="宋体" w:hAnsi="宋体"/>
          <w:color w:val="000000"/>
          <w:sz w:val="24"/>
        </w:rPr>
      </w:pPr>
      <w:r>
        <w:rPr>
          <w:rFonts w:ascii="宋体" w:hAnsi="宋体"/>
          <w:color w:val="000000"/>
          <w:sz w:val="24"/>
        </w:rPr>
        <w:t xml:space="preserve"> </w:t>
      </w:r>
    </w:p>
    <w:p w14:paraId="1C540070">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29C725DC">
      <w:pPr>
        <w:pageBreakBefore w:val="0"/>
        <w:widowControl w:val="0"/>
        <w:kinsoku/>
        <w:wordWrap w:val="0"/>
        <w:overflowPunct/>
        <w:topLinePunct w:val="0"/>
        <w:bidi w:val="0"/>
        <w:spacing w:before="120" w:beforeLines="50" w:after="240" w:afterLines="100" w:line="420" w:lineRule="exact"/>
        <w:rPr>
          <w:rFonts w:ascii="黑体" w:hAnsi="宋体" w:eastAsia="黑体"/>
          <w:color w:val="000000"/>
          <w:sz w:val="24"/>
        </w:rPr>
      </w:pPr>
      <w:r>
        <w:rPr>
          <w:rFonts w:hint="eastAsia" w:ascii="黑体" w:hAnsi="宋体" w:eastAsia="黑体"/>
          <w:color w:val="000000"/>
          <w:sz w:val="24"/>
        </w:rPr>
        <w:br w:type="page"/>
      </w:r>
      <w:r>
        <w:rPr>
          <w:rFonts w:hint="eastAsia" w:ascii="黑体" w:hAnsi="宋体" w:eastAsia="黑体"/>
          <w:color w:val="000000"/>
          <w:sz w:val="24"/>
        </w:rPr>
        <w:t>附表二：拟配备本工程的试验和检测仪器设备表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974"/>
        <w:gridCol w:w="887"/>
        <w:gridCol w:w="869"/>
        <w:gridCol w:w="810"/>
        <w:gridCol w:w="885"/>
        <w:gridCol w:w="1045"/>
        <w:gridCol w:w="1451"/>
        <w:gridCol w:w="1168"/>
      </w:tblGrid>
      <w:tr w14:paraId="49F3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734" w:type="dxa"/>
            <w:noWrap w:val="0"/>
            <w:vAlign w:val="center"/>
          </w:tcPr>
          <w:p w14:paraId="47C3131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序号</w:t>
            </w:r>
          </w:p>
        </w:tc>
        <w:tc>
          <w:tcPr>
            <w:tcW w:w="974" w:type="dxa"/>
            <w:noWrap w:val="0"/>
            <w:vAlign w:val="center"/>
          </w:tcPr>
          <w:p w14:paraId="21A73D9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仪器设备名称</w:t>
            </w:r>
          </w:p>
        </w:tc>
        <w:tc>
          <w:tcPr>
            <w:tcW w:w="887" w:type="dxa"/>
            <w:noWrap w:val="0"/>
            <w:vAlign w:val="center"/>
          </w:tcPr>
          <w:p w14:paraId="505D995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型号规格</w:t>
            </w:r>
          </w:p>
        </w:tc>
        <w:tc>
          <w:tcPr>
            <w:tcW w:w="869" w:type="dxa"/>
            <w:noWrap w:val="0"/>
            <w:vAlign w:val="center"/>
          </w:tcPr>
          <w:p w14:paraId="5ADC088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lang w:val="en-US" w:eastAsia="zh-CN"/>
              </w:rPr>
              <w:t xml:space="preserve"> </w:t>
            </w:r>
            <w:r>
              <w:rPr>
                <w:rFonts w:hint="eastAsia" w:ascii="宋体" w:hAnsi="宋体"/>
                <w:color w:val="000000"/>
                <w:sz w:val="24"/>
                <w:szCs w:val="20"/>
              </w:rPr>
              <w:t>数量</w:t>
            </w:r>
          </w:p>
        </w:tc>
        <w:tc>
          <w:tcPr>
            <w:tcW w:w="810" w:type="dxa"/>
            <w:noWrap w:val="0"/>
            <w:vAlign w:val="center"/>
          </w:tcPr>
          <w:p w14:paraId="315402C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国别</w:t>
            </w:r>
          </w:p>
          <w:p w14:paraId="0392569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产地</w:t>
            </w:r>
          </w:p>
        </w:tc>
        <w:tc>
          <w:tcPr>
            <w:tcW w:w="885" w:type="dxa"/>
            <w:noWrap w:val="0"/>
            <w:vAlign w:val="center"/>
          </w:tcPr>
          <w:p w14:paraId="3819012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制造</w:t>
            </w:r>
          </w:p>
          <w:p w14:paraId="0C0BBCC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年份</w:t>
            </w:r>
          </w:p>
        </w:tc>
        <w:tc>
          <w:tcPr>
            <w:tcW w:w="1045" w:type="dxa"/>
            <w:noWrap w:val="0"/>
            <w:vAlign w:val="center"/>
          </w:tcPr>
          <w:p w14:paraId="547578D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已使用台时数</w:t>
            </w:r>
          </w:p>
        </w:tc>
        <w:tc>
          <w:tcPr>
            <w:tcW w:w="1451" w:type="dxa"/>
            <w:noWrap w:val="0"/>
            <w:vAlign w:val="center"/>
          </w:tcPr>
          <w:p w14:paraId="10FBBC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用途</w:t>
            </w:r>
          </w:p>
        </w:tc>
        <w:tc>
          <w:tcPr>
            <w:tcW w:w="1168" w:type="dxa"/>
            <w:noWrap w:val="0"/>
            <w:vAlign w:val="center"/>
          </w:tcPr>
          <w:p w14:paraId="0CCB431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备注</w:t>
            </w:r>
          </w:p>
        </w:tc>
      </w:tr>
      <w:tr w14:paraId="7373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193AC2C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1222DB8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197E718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11DC133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5565A33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2EF8624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0D2FB7E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2C01606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6061262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370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2F562F0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5D77D5D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45C7986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2922AD8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11C48E8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780F6A6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6AED1C1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5484796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3C4153E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B31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299334E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7475566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3DA1394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78C9352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4946C6A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53EC8A0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6B14F31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4383728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06ACB1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DE7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5BA8C9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265B16B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572B28F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44C31CA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77AA41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04FF597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19A9DB7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65E0892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1345469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6BA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75EBC76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5FC0C0E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372E2EC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36551FB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7CA608A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36333D2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38CDFB5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48EAF1A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14829B2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EEF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2F839E9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4ADA840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71E32F2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3F026E0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0A1BFE6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718D6A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326CEB7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3D18B5A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34C07A7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4E22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55DF44A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5C2FBAA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4624255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2850118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497A08B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29A52C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6DB27F5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326308C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7F23F59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EC8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3945B5A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6FB4B83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292623D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2227779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5B8C435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34FB13F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6463DE0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6DFF419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1031C76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903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7950BF5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5F498A7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7DEF585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6BBFA48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1E0472A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7FBBA53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0B44CDC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220BB4D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747BE58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A9C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307DC79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49137EB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5FCB0CD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2C6C857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73020CE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5B8236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3A772E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28E0A8B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5B1A68C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582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01477FE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659BC6A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243745F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6F086E0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2C47E24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2AE9898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580DA1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0DD0251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31BCA79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C3F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0B742DE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36A8BA5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0370F8C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7CC1460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470CE44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384D785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44F00B8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458480A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2549E99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BA0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4921E82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539BEAA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0BE81F4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15999D4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6DF5B50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5302BE1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78A1C7F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15475F0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5EDBCD2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04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7DC708C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2BAF4C0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3A30DDE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5710049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02F11E3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5931C35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5F6B3DD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1511382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161D0F0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DBA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4DA76AB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38BD9F8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236641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03DF5BE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119FC48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4000D1B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60884D1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6AE94C7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1F16BD7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2F3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3B3172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2D49702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0ECF611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054F442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031AEFC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5D8EF1E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728CCFD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45DF44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1F6CDFC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AFF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5AB6D51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08FB927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1D07577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01428B1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52DE2F1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50564F8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5B2D05D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4606174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4F6F6E9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F2F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00BC333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6EBEFB8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102F277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6FDE1DD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4246FAE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698B207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2A7A029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7517B2E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345B71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DB1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34E4E66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1895C70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688C2A0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5D7AF7C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7865967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3777B9C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33BD3E5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3DAB874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63CC7D4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F47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09CCC95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636CB5F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7EDBB1C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75B78C1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642163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604F131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151E669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7E15C6D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3870AC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E2D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286927E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0406F2A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227FF26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63D9DC8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711ECC1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34D9EE7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6130421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505622C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6939FEA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4C59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4" w:type="dxa"/>
            <w:noWrap w:val="0"/>
            <w:vAlign w:val="center"/>
          </w:tcPr>
          <w:p w14:paraId="098BDC9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74" w:type="dxa"/>
            <w:noWrap w:val="0"/>
            <w:vAlign w:val="center"/>
          </w:tcPr>
          <w:p w14:paraId="63E9A65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7" w:type="dxa"/>
            <w:noWrap w:val="0"/>
            <w:vAlign w:val="center"/>
          </w:tcPr>
          <w:p w14:paraId="16B813B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9" w:type="dxa"/>
            <w:noWrap w:val="0"/>
            <w:vAlign w:val="center"/>
          </w:tcPr>
          <w:p w14:paraId="1C54C2A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10" w:type="dxa"/>
            <w:noWrap w:val="0"/>
            <w:vAlign w:val="center"/>
          </w:tcPr>
          <w:p w14:paraId="00FC35A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85" w:type="dxa"/>
            <w:noWrap w:val="0"/>
            <w:vAlign w:val="center"/>
          </w:tcPr>
          <w:p w14:paraId="4797D0D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45" w:type="dxa"/>
            <w:noWrap w:val="0"/>
            <w:vAlign w:val="center"/>
          </w:tcPr>
          <w:p w14:paraId="3FB4AC9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51" w:type="dxa"/>
            <w:noWrap w:val="0"/>
            <w:vAlign w:val="center"/>
          </w:tcPr>
          <w:p w14:paraId="0049BC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68" w:type="dxa"/>
            <w:noWrap w:val="0"/>
            <w:vAlign w:val="center"/>
          </w:tcPr>
          <w:p w14:paraId="45B0696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bl>
    <w:p w14:paraId="299A66F9">
      <w:pPr>
        <w:pageBreakBefore w:val="0"/>
        <w:widowControl w:val="0"/>
        <w:kinsoku/>
        <w:wordWrap w:val="0"/>
        <w:overflowPunct/>
        <w:topLinePunct w:val="0"/>
        <w:bidi w:val="0"/>
        <w:spacing w:line="420" w:lineRule="exact"/>
        <w:rPr>
          <w:rFonts w:ascii="宋体" w:hAnsi="宋体"/>
          <w:color w:val="000000"/>
          <w:sz w:val="24"/>
        </w:rPr>
      </w:pPr>
    </w:p>
    <w:p w14:paraId="44C77796">
      <w:pPr>
        <w:pageBreakBefore w:val="0"/>
        <w:widowControl w:val="0"/>
        <w:kinsoku/>
        <w:wordWrap w:val="0"/>
        <w:overflowPunct/>
        <w:topLinePunct w:val="0"/>
        <w:bidi w:val="0"/>
        <w:spacing w:before="120" w:beforeLines="50" w:after="120" w:afterLines="50" w:line="420" w:lineRule="exact"/>
        <w:rPr>
          <w:rFonts w:ascii="黑体" w:hAnsi="宋体" w:eastAsia="黑体"/>
          <w:color w:val="000000"/>
          <w:sz w:val="24"/>
        </w:rPr>
      </w:pPr>
      <w:r>
        <w:rPr>
          <w:rFonts w:ascii="宋体" w:hAnsi="宋体"/>
          <w:color w:val="000000"/>
          <w:sz w:val="24"/>
        </w:rPr>
        <w:br w:type="page"/>
      </w:r>
      <w:r>
        <w:rPr>
          <w:rFonts w:hint="eastAsia" w:ascii="黑体" w:hAnsi="宋体" w:eastAsia="黑体"/>
          <w:color w:val="000000"/>
          <w:sz w:val="24"/>
        </w:rPr>
        <w:t>附表三：劳动力计划表</w:t>
      </w:r>
    </w:p>
    <w:p w14:paraId="15A7267A">
      <w:pPr>
        <w:pageBreakBefore w:val="0"/>
        <w:widowControl w:val="0"/>
        <w:kinsoku/>
        <w:wordWrap w:val="0"/>
        <w:overflowPunct/>
        <w:topLinePunct w:val="0"/>
        <w:bidi w:val="0"/>
        <w:spacing w:line="420" w:lineRule="exact"/>
        <w:jc w:val="center"/>
        <w:rPr>
          <w:rFonts w:ascii="黑体" w:hAnsi="宋体" w:eastAsia="黑体"/>
          <w:color w:val="000000"/>
          <w:sz w:val="24"/>
        </w:rPr>
      </w:pPr>
      <w:r>
        <w:rPr>
          <w:rFonts w:hint="eastAsia" w:ascii="黑体" w:hAnsi="宋体" w:eastAsia="黑体"/>
          <w:color w:val="000000"/>
          <w:sz w:val="24"/>
        </w:rPr>
        <w:t xml:space="preserve">                                                         单位：人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347"/>
      </w:tblGrid>
      <w:tr w14:paraId="2D25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9" w:type="dxa"/>
            <w:noWrap w:val="0"/>
            <w:vAlign w:val="center"/>
          </w:tcPr>
          <w:p w14:paraId="6BFE330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b/>
                <w:color w:val="000000"/>
                <w:sz w:val="24"/>
                <w:szCs w:val="20"/>
              </w:rPr>
            </w:pPr>
            <w:r>
              <w:rPr>
                <w:rFonts w:hint="eastAsia" w:ascii="宋体" w:hAnsi="宋体"/>
                <w:b/>
                <w:color w:val="000000"/>
                <w:sz w:val="24"/>
                <w:szCs w:val="20"/>
              </w:rPr>
              <w:t>工种</w:t>
            </w:r>
          </w:p>
        </w:tc>
        <w:tc>
          <w:tcPr>
            <w:tcW w:w="8080" w:type="dxa"/>
            <w:gridSpan w:val="7"/>
            <w:noWrap w:val="0"/>
            <w:vAlign w:val="center"/>
          </w:tcPr>
          <w:p w14:paraId="4F392B5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b/>
                <w:color w:val="000000"/>
                <w:sz w:val="24"/>
                <w:szCs w:val="20"/>
              </w:rPr>
            </w:pPr>
            <w:r>
              <w:rPr>
                <w:rFonts w:hint="eastAsia" w:ascii="宋体" w:hAnsi="宋体"/>
                <w:b/>
                <w:color w:val="000000"/>
                <w:sz w:val="24"/>
                <w:szCs w:val="20"/>
              </w:rPr>
              <w:t>按工程施工阶段投入劳动力情况</w:t>
            </w:r>
          </w:p>
        </w:tc>
      </w:tr>
      <w:tr w14:paraId="7D06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0A00679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FCEAAD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CDCA76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C195E2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27A5AA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A67146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453947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0A42E9F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33E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6D0E67C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E81AEE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C51B6E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F5D6C9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A46146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BEA151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BDB94F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257EE4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E6B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0793361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81F5B0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F5BCE2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4E7007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EC9DF8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CB66F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83C5AF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1F81734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50D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033A8AE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6732E15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DC80C1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257EDF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97EA48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3018D5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7776A2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311DECD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C87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13A92D9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6FDD06A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1FB2E4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EBAFAE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0727FD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8FD3FB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446EF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7CA0C30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41D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15F0CFE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77A8F29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2BE682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5090A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F975BE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5FE52C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D93F72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D91F37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B23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52AAD8E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E7D4E3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E798FA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464359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41CCE6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B15496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69328D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78BA8EF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BDE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4E6EA3E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155D062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DE9910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FC2E66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EC51DB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D5030C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C095C8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7119538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CD7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1B15134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5FA2423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D060E3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5F35F0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8D43BB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7B0E8C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5F8735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1C39026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CC8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330BD59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5E0C23B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16BB81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E18EE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D4A401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B811CC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E2A802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088957D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2B8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74F15F8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1D069C2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4831D0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6E8EEE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9EC54A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C2FA5E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0706BB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32EAAB1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31C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6615FD0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5F9B2B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0F5C7C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FE1059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A2BA71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57006D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4BCC82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3CC2539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ADB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04E2D6E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15E0703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57F59A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3E90B4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B27CE2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5852F7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5103EA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105CCCC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3F6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7B72237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48C505C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848A29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8F9F80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453E2E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3B1E44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87AD2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1D9ECE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0C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7D983E2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AF214E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D0A42A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F028FE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D8553E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DE822B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09CA72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6E0A37A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2D7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25390C0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A3D142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5BEE24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33623E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C79793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70E48C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CE8FE6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57D82C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45BC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3683B3E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4BC5AC0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8B6548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F4EAFE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7A901F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321896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2CD162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1447694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03D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3AD2E69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106F339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B71B1A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D00A48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3BEC1D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FF126A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0BEA07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40A98F4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84E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1BEFED2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31BB41B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34A936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1DC939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D5D280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69CAC4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9A16B9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C40478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C12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55E8040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46F73E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D645C0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07F22A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3B31E9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D8EB90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77D58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3784A46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BF4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5F11AD5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0EA4A5A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AFA08D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8449FE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2860C3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1263E2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F7ECC1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A4D61D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1B8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4531BFE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748B658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A2F1FF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BB8E0F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1346F8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4679112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A15EF5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05BD98B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3E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7D91BF8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7D51C99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776143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5D5980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D7ED44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E31EBC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DDF99B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42BE78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C0A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647DE36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2994091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5AFB017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BD1C6D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78093B7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2972DE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0870874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2023022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BE1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9" w:type="dxa"/>
            <w:noWrap w:val="0"/>
            <w:vAlign w:val="center"/>
          </w:tcPr>
          <w:p w14:paraId="436E85A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418" w:type="dxa"/>
            <w:noWrap w:val="0"/>
            <w:vAlign w:val="center"/>
          </w:tcPr>
          <w:p w14:paraId="3BFF8EF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0538EB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1DE0CC1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2B76CFF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3E997C2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063" w:type="dxa"/>
            <w:noWrap w:val="0"/>
            <w:vAlign w:val="center"/>
          </w:tcPr>
          <w:p w14:paraId="6A84484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347" w:type="dxa"/>
            <w:noWrap w:val="0"/>
            <w:vAlign w:val="center"/>
          </w:tcPr>
          <w:p w14:paraId="351B59A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bl>
    <w:p w14:paraId="3ABF6D70">
      <w:pPr>
        <w:pageBreakBefore w:val="0"/>
        <w:widowControl w:val="0"/>
        <w:kinsoku/>
        <w:wordWrap w:val="0"/>
        <w:overflowPunct/>
        <w:topLinePunct w:val="0"/>
        <w:bidi w:val="0"/>
        <w:spacing w:line="420" w:lineRule="exact"/>
        <w:rPr>
          <w:rFonts w:ascii="宋体" w:hAnsi="宋体"/>
          <w:color w:val="000000"/>
          <w:sz w:val="24"/>
        </w:rPr>
      </w:pPr>
    </w:p>
    <w:p w14:paraId="3EE239A8">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22E2C5F2">
      <w:pPr>
        <w:pageBreakBefore w:val="0"/>
        <w:widowControl w:val="0"/>
        <w:kinsoku/>
        <w:wordWrap w:val="0"/>
        <w:overflowPunct/>
        <w:topLinePunct w:val="0"/>
        <w:bidi w:val="0"/>
        <w:spacing w:before="120" w:beforeLines="50" w:after="240" w:afterLines="100" w:line="420" w:lineRule="exact"/>
        <w:rPr>
          <w:rFonts w:ascii="黑体" w:hAnsi="宋体" w:eastAsia="黑体"/>
          <w:color w:val="000000"/>
          <w:sz w:val="24"/>
        </w:rPr>
      </w:pPr>
      <w:r>
        <w:rPr>
          <w:rFonts w:hint="eastAsia" w:ascii="黑体" w:hAnsi="宋体" w:eastAsia="黑体"/>
          <w:color w:val="000000"/>
          <w:sz w:val="24"/>
        </w:rPr>
        <w:t>附表四：计划开、竣工日期和施工进度网络图</w:t>
      </w:r>
    </w:p>
    <w:p w14:paraId="6C380BE8">
      <w:pPr>
        <w:pageBreakBefore w:val="0"/>
        <w:widowControl w:val="0"/>
        <w:kinsoku/>
        <w:wordWrap w:val="0"/>
        <w:overflowPunct/>
        <w:topLinePunct w:val="0"/>
        <w:bidi w:val="0"/>
        <w:spacing w:line="420" w:lineRule="exact"/>
        <w:ind w:firstLine="480" w:firstLineChars="200"/>
        <w:rPr>
          <w:rFonts w:ascii="宋体" w:hAnsi="宋体"/>
          <w:color w:val="000000"/>
          <w:sz w:val="24"/>
        </w:rPr>
      </w:pPr>
      <w:r>
        <w:rPr>
          <w:rFonts w:hint="eastAsia" w:ascii="宋体" w:hAnsi="宋体"/>
          <w:color w:val="000000"/>
          <w:sz w:val="24"/>
        </w:rPr>
        <w:t>1．磋商</w:t>
      </w:r>
      <w:r>
        <w:rPr>
          <w:rFonts w:hint="eastAsia" w:ascii="宋体" w:hAnsi="宋体"/>
          <w:color w:val="000000"/>
          <w:sz w:val="24"/>
          <w:lang w:eastAsia="zh-CN"/>
        </w:rPr>
        <w:t>供应商</w:t>
      </w:r>
      <w:r>
        <w:rPr>
          <w:rFonts w:hint="eastAsia" w:ascii="宋体" w:hAnsi="宋体"/>
          <w:color w:val="000000"/>
          <w:sz w:val="24"/>
        </w:rPr>
        <w:t>应递交施工进度网络图或施工进度表，说明按</w:t>
      </w:r>
      <w:r>
        <w:rPr>
          <w:rFonts w:hint="eastAsia" w:ascii="宋体" w:hAnsi="宋体"/>
          <w:color w:val="000000"/>
          <w:sz w:val="24"/>
          <w:lang w:eastAsia="zh-CN"/>
        </w:rPr>
        <w:t>竞争性磋商文件</w:t>
      </w:r>
      <w:r>
        <w:rPr>
          <w:rFonts w:hint="eastAsia" w:ascii="宋体" w:hAnsi="宋体"/>
          <w:color w:val="000000"/>
          <w:sz w:val="24"/>
        </w:rPr>
        <w:t>要求的计划工期进行施工的各个关键日期。</w:t>
      </w:r>
    </w:p>
    <w:p w14:paraId="43E48520">
      <w:pPr>
        <w:pageBreakBefore w:val="0"/>
        <w:widowControl w:val="0"/>
        <w:kinsoku/>
        <w:wordWrap w:val="0"/>
        <w:overflowPunct/>
        <w:topLinePunct w:val="0"/>
        <w:bidi w:val="0"/>
        <w:spacing w:line="420" w:lineRule="exact"/>
        <w:ind w:firstLine="480" w:firstLineChars="200"/>
        <w:rPr>
          <w:rFonts w:ascii="宋体" w:hAnsi="宋体"/>
          <w:color w:val="000000"/>
          <w:sz w:val="24"/>
        </w:rPr>
      </w:pPr>
      <w:r>
        <w:rPr>
          <w:rFonts w:hint="eastAsia" w:ascii="宋体" w:hAnsi="宋体"/>
          <w:color w:val="000000"/>
          <w:sz w:val="24"/>
        </w:rPr>
        <w:t>2．施工进度表可采用网络图和（或）横道图表示。</w:t>
      </w:r>
    </w:p>
    <w:p w14:paraId="41ABAE07">
      <w:pPr>
        <w:pageBreakBefore w:val="0"/>
        <w:widowControl w:val="0"/>
        <w:kinsoku/>
        <w:wordWrap w:val="0"/>
        <w:overflowPunct/>
        <w:topLinePunct w:val="0"/>
        <w:bidi w:val="0"/>
        <w:spacing w:before="120" w:beforeLines="50" w:after="240" w:afterLines="100" w:line="420" w:lineRule="exact"/>
        <w:rPr>
          <w:rFonts w:ascii="宋体" w:hAnsi="宋体"/>
          <w:color w:val="000000"/>
          <w:sz w:val="24"/>
        </w:rPr>
      </w:pPr>
    </w:p>
    <w:p w14:paraId="08255872">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170EB9E5">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1627A641">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533EDD69">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56BAD548">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5A9C9BB3">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46FFA5BE">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0DF7E5EE">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248AEF1D">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3717D37B">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66D6CC52">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51CFE8CC">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22AA10C3">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7543A749">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5153C2C6">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262C3CD8">
      <w:pPr>
        <w:pageBreakBefore w:val="0"/>
        <w:widowControl w:val="0"/>
        <w:kinsoku/>
        <w:wordWrap w:val="0"/>
        <w:overflowPunct/>
        <w:topLinePunct w:val="0"/>
        <w:bidi w:val="0"/>
        <w:spacing w:before="120" w:beforeLines="50" w:after="240" w:afterLines="100" w:line="420" w:lineRule="exact"/>
        <w:rPr>
          <w:rFonts w:hint="eastAsia" w:ascii="宋体" w:hAnsi="宋体"/>
          <w:color w:val="000000"/>
          <w:sz w:val="24"/>
        </w:rPr>
      </w:pPr>
    </w:p>
    <w:p w14:paraId="5203257C">
      <w:pPr>
        <w:pageBreakBefore w:val="0"/>
        <w:widowControl w:val="0"/>
        <w:kinsoku/>
        <w:wordWrap w:val="0"/>
        <w:overflowPunct/>
        <w:topLinePunct w:val="0"/>
        <w:bidi w:val="0"/>
        <w:spacing w:before="120" w:beforeLines="50" w:after="240" w:afterLines="100" w:line="420" w:lineRule="exact"/>
        <w:rPr>
          <w:rFonts w:hint="eastAsia" w:ascii="黑体" w:hAnsi="宋体" w:eastAsia="黑体"/>
          <w:color w:val="000000"/>
          <w:sz w:val="24"/>
        </w:rPr>
      </w:pPr>
    </w:p>
    <w:p w14:paraId="7FDB5130">
      <w:pPr>
        <w:pageBreakBefore w:val="0"/>
        <w:widowControl w:val="0"/>
        <w:kinsoku/>
        <w:wordWrap w:val="0"/>
        <w:overflowPunct/>
        <w:topLinePunct w:val="0"/>
        <w:bidi w:val="0"/>
        <w:spacing w:before="120" w:beforeLines="50" w:after="240" w:afterLines="100" w:line="420" w:lineRule="exact"/>
        <w:rPr>
          <w:rFonts w:ascii="黑体" w:hAnsi="宋体" w:eastAsia="黑体"/>
          <w:color w:val="000000"/>
          <w:sz w:val="24"/>
        </w:rPr>
      </w:pPr>
      <w:r>
        <w:rPr>
          <w:rFonts w:hint="eastAsia" w:ascii="黑体" w:hAnsi="宋体" w:eastAsia="黑体"/>
          <w:color w:val="000000"/>
          <w:sz w:val="24"/>
        </w:rPr>
        <w:t>附表五：临时用地表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505"/>
      </w:tblGrid>
      <w:tr w14:paraId="3C49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center"/>
          </w:tcPr>
          <w:p w14:paraId="5424094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用  途</w:t>
            </w:r>
          </w:p>
        </w:tc>
        <w:tc>
          <w:tcPr>
            <w:tcW w:w="2079" w:type="dxa"/>
            <w:noWrap w:val="0"/>
            <w:vAlign w:val="center"/>
          </w:tcPr>
          <w:p w14:paraId="7F35230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面 积（平方米）</w:t>
            </w:r>
          </w:p>
        </w:tc>
        <w:tc>
          <w:tcPr>
            <w:tcW w:w="2079" w:type="dxa"/>
            <w:noWrap w:val="0"/>
            <w:vAlign w:val="center"/>
          </w:tcPr>
          <w:p w14:paraId="605F066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位  置</w:t>
            </w:r>
          </w:p>
        </w:tc>
        <w:tc>
          <w:tcPr>
            <w:tcW w:w="2505" w:type="dxa"/>
            <w:noWrap w:val="0"/>
            <w:vAlign w:val="center"/>
          </w:tcPr>
          <w:p w14:paraId="4A8029B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需用时间</w:t>
            </w:r>
          </w:p>
        </w:tc>
      </w:tr>
      <w:tr w14:paraId="1166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2A677E30">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5F90793C">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55C7D2E6">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1B340052">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74FD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5AA7DCBE">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161F5DCF">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6C94CDDC">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289009E8">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60AE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286EA250">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69DF61C9">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20F342E7">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630361C8">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48EF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35986626">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0DDAE032">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7EF694F0">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061D73B0">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1516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412CF114">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33FC6699">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1107219A">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5738332F">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19A8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275C1F7D">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1AA9E92C">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01C22502">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4A2E590B">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5D41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3DD845D8">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5394DBC6">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790330DA">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6242D59F">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34BE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67CA0962">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2967EE71">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7C95C182">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69A9D24C">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7602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1CD7BE5F">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5A0B1FBF">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55164466">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75FA83A7">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5D6C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5F00FD2E">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30FBE2F0">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652D38FA">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4C7D1A5F">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r w14:paraId="2B5F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8" w:type="dxa"/>
            <w:noWrap w:val="0"/>
            <w:vAlign w:val="top"/>
          </w:tcPr>
          <w:p w14:paraId="50A89569">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2D99547B">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079" w:type="dxa"/>
            <w:noWrap w:val="0"/>
            <w:vAlign w:val="top"/>
          </w:tcPr>
          <w:p w14:paraId="1826DDE9">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c>
          <w:tcPr>
            <w:tcW w:w="2505" w:type="dxa"/>
            <w:noWrap w:val="0"/>
            <w:vAlign w:val="top"/>
          </w:tcPr>
          <w:p w14:paraId="79B97903">
            <w:pPr>
              <w:keepNext w:val="0"/>
              <w:keepLines w:val="0"/>
              <w:pageBreakBefore w:val="0"/>
              <w:widowControl w:val="0"/>
              <w:suppressLineNumbers w:val="0"/>
              <w:kinsoku/>
              <w:wordWrap w:val="0"/>
              <w:overflowPunct/>
              <w:topLinePunct w:val="0"/>
              <w:bidi w:val="0"/>
              <w:spacing w:before="0" w:beforeAutospacing="0" w:after="0" w:afterAutospacing="0"/>
              <w:ind w:left="0" w:right="0"/>
              <w:rPr>
                <w:rFonts w:hint="default" w:ascii="宋体" w:hAnsi="宋体"/>
                <w:color w:val="000000"/>
                <w:sz w:val="24"/>
                <w:szCs w:val="20"/>
              </w:rPr>
            </w:pPr>
          </w:p>
        </w:tc>
      </w:tr>
    </w:tbl>
    <w:p w14:paraId="6121D481">
      <w:pPr>
        <w:pageBreakBefore w:val="0"/>
        <w:widowControl w:val="0"/>
        <w:kinsoku/>
        <w:wordWrap w:val="0"/>
        <w:overflowPunct/>
        <w:topLinePunct w:val="0"/>
        <w:bidi w:val="0"/>
        <w:spacing w:line="420" w:lineRule="exact"/>
        <w:rPr>
          <w:rFonts w:ascii="宋体" w:hAnsi="宋体"/>
          <w:color w:val="000000"/>
          <w:sz w:val="24"/>
        </w:rPr>
      </w:pPr>
    </w:p>
    <w:p w14:paraId="7BE7C426">
      <w:pPr>
        <w:pStyle w:val="24"/>
        <w:pageBreakBefore w:val="0"/>
        <w:widowControl w:val="0"/>
        <w:kinsoku/>
        <w:wordWrap w:val="0"/>
        <w:overflowPunct/>
        <w:topLinePunct w:val="0"/>
        <w:bidi w:val="0"/>
        <w:rPr>
          <w:rFonts w:hint="eastAsia"/>
        </w:rPr>
      </w:pPr>
    </w:p>
    <w:p w14:paraId="3009CE43">
      <w:pPr>
        <w:pStyle w:val="24"/>
        <w:pageBreakBefore w:val="0"/>
        <w:widowControl w:val="0"/>
        <w:kinsoku/>
        <w:wordWrap w:val="0"/>
        <w:overflowPunct/>
        <w:topLinePunct w:val="0"/>
        <w:bidi w:val="0"/>
        <w:rPr>
          <w:rFonts w:hint="eastAsia"/>
        </w:rPr>
      </w:pPr>
    </w:p>
    <w:p w14:paraId="76074979">
      <w:pPr>
        <w:pStyle w:val="24"/>
        <w:pageBreakBefore w:val="0"/>
        <w:widowControl w:val="0"/>
        <w:kinsoku/>
        <w:wordWrap w:val="0"/>
        <w:overflowPunct/>
        <w:topLinePunct w:val="0"/>
        <w:bidi w:val="0"/>
        <w:rPr>
          <w:rFonts w:hint="eastAsia" w:eastAsia="宋体"/>
          <w:bCs/>
          <w:sz w:val="30"/>
          <w:szCs w:val="30"/>
        </w:rPr>
      </w:pPr>
    </w:p>
    <w:p w14:paraId="4DCCF3CF">
      <w:pPr>
        <w:pStyle w:val="24"/>
        <w:pageBreakBefore w:val="0"/>
        <w:widowControl w:val="0"/>
        <w:kinsoku/>
        <w:wordWrap w:val="0"/>
        <w:overflowPunct/>
        <w:topLinePunct w:val="0"/>
        <w:bidi w:val="0"/>
        <w:rPr>
          <w:rFonts w:hint="eastAsia" w:eastAsia="宋体"/>
          <w:bCs/>
          <w:sz w:val="30"/>
          <w:szCs w:val="30"/>
        </w:rPr>
      </w:pPr>
    </w:p>
    <w:p w14:paraId="64A8CBAB">
      <w:pPr>
        <w:pStyle w:val="24"/>
        <w:pageBreakBefore w:val="0"/>
        <w:widowControl w:val="0"/>
        <w:kinsoku/>
        <w:wordWrap w:val="0"/>
        <w:overflowPunct/>
        <w:topLinePunct w:val="0"/>
        <w:bidi w:val="0"/>
        <w:rPr>
          <w:rFonts w:hint="eastAsia" w:eastAsia="宋体"/>
          <w:bCs/>
          <w:sz w:val="30"/>
          <w:szCs w:val="30"/>
        </w:rPr>
      </w:pPr>
    </w:p>
    <w:p w14:paraId="6E3158A7">
      <w:pPr>
        <w:pStyle w:val="24"/>
        <w:pageBreakBefore w:val="0"/>
        <w:widowControl w:val="0"/>
        <w:kinsoku/>
        <w:wordWrap w:val="0"/>
        <w:overflowPunct/>
        <w:topLinePunct w:val="0"/>
        <w:bidi w:val="0"/>
        <w:rPr>
          <w:rFonts w:hint="eastAsia" w:eastAsia="宋体"/>
          <w:bCs/>
          <w:sz w:val="30"/>
          <w:szCs w:val="30"/>
        </w:rPr>
      </w:pPr>
    </w:p>
    <w:p w14:paraId="368648C8">
      <w:pPr>
        <w:pStyle w:val="24"/>
        <w:pageBreakBefore w:val="0"/>
        <w:widowControl w:val="0"/>
        <w:kinsoku/>
        <w:wordWrap w:val="0"/>
        <w:overflowPunct/>
        <w:topLinePunct w:val="0"/>
        <w:bidi w:val="0"/>
        <w:rPr>
          <w:rFonts w:hint="eastAsia" w:eastAsia="宋体"/>
          <w:bCs/>
          <w:sz w:val="30"/>
          <w:szCs w:val="30"/>
        </w:rPr>
      </w:pPr>
    </w:p>
    <w:p w14:paraId="12C2B89C">
      <w:pPr>
        <w:pStyle w:val="24"/>
        <w:pageBreakBefore w:val="0"/>
        <w:widowControl w:val="0"/>
        <w:kinsoku/>
        <w:wordWrap w:val="0"/>
        <w:overflowPunct/>
        <w:topLinePunct w:val="0"/>
        <w:bidi w:val="0"/>
        <w:rPr>
          <w:rFonts w:hint="eastAsia" w:eastAsia="宋体"/>
          <w:bCs/>
          <w:sz w:val="30"/>
          <w:szCs w:val="30"/>
        </w:rPr>
      </w:pPr>
    </w:p>
    <w:p w14:paraId="2636E528">
      <w:pPr>
        <w:pStyle w:val="24"/>
        <w:pageBreakBefore w:val="0"/>
        <w:widowControl w:val="0"/>
        <w:kinsoku/>
        <w:wordWrap w:val="0"/>
        <w:overflowPunct/>
        <w:topLinePunct w:val="0"/>
        <w:bidi w:val="0"/>
        <w:rPr>
          <w:rFonts w:hint="eastAsia" w:eastAsia="宋体"/>
          <w:bCs/>
          <w:sz w:val="30"/>
          <w:szCs w:val="30"/>
        </w:rPr>
      </w:pPr>
    </w:p>
    <w:p w14:paraId="2C1B8601">
      <w:pPr>
        <w:pStyle w:val="24"/>
        <w:pageBreakBefore w:val="0"/>
        <w:widowControl w:val="0"/>
        <w:kinsoku/>
        <w:wordWrap w:val="0"/>
        <w:overflowPunct/>
        <w:topLinePunct w:val="0"/>
        <w:bidi w:val="0"/>
        <w:rPr>
          <w:rFonts w:hint="eastAsia" w:eastAsia="宋体"/>
          <w:bCs/>
          <w:sz w:val="30"/>
          <w:szCs w:val="30"/>
        </w:rPr>
      </w:pPr>
    </w:p>
    <w:p w14:paraId="7450D0BD">
      <w:pPr>
        <w:pStyle w:val="24"/>
        <w:pageBreakBefore w:val="0"/>
        <w:widowControl w:val="0"/>
        <w:kinsoku/>
        <w:wordWrap w:val="0"/>
        <w:overflowPunct/>
        <w:topLinePunct w:val="0"/>
        <w:bidi w:val="0"/>
        <w:rPr>
          <w:rFonts w:hint="eastAsia" w:eastAsia="宋体"/>
          <w:bCs/>
          <w:sz w:val="30"/>
          <w:szCs w:val="30"/>
        </w:rPr>
      </w:pPr>
    </w:p>
    <w:p w14:paraId="627AC09B">
      <w:pPr>
        <w:pStyle w:val="24"/>
        <w:pageBreakBefore w:val="0"/>
        <w:widowControl w:val="0"/>
        <w:kinsoku/>
        <w:wordWrap w:val="0"/>
        <w:overflowPunct/>
        <w:topLinePunct w:val="0"/>
        <w:bidi w:val="0"/>
        <w:rPr>
          <w:rFonts w:hint="eastAsia" w:eastAsia="宋体"/>
          <w:bCs/>
          <w:sz w:val="30"/>
          <w:szCs w:val="30"/>
        </w:rPr>
      </w:pPr>
    </w:p>
    <w:p w14:paraId="76E264FC">
      <w:pPr>
        <w:pStyle w:val="24"/>
        <w:pageBreakBefore w:val="0"/>
        <w:widowControl w:val="0"/>
        <w:kinsoku/>
        <w:wordWrap w:val="0"/>
        <w:overflowPunct/>
        <w:topLinePunct w:val="0"/>
        <w:bidi w:val="0"/>
        <w:rPr>
          <w:rFonts w:hint="eastAsia" w:eastAsia="宋体"/>
          <w:bCs/>
          <w:sz w:val="30"/>
          <w:szCs w:val="30"/>
        </w:rPr>
      </w:pPr>
    </w:p>
    <w:p w14:paraId="1B4315B0">
      <w:pPr>
        <w:pStyle w:val="24"/>
        <w:pageBreakBefore w:val="0"/>
        <w:widowControl w:val="0"/>
        <w:kinsoku/>
        <w:wordWrap w:val="0"/>
        <w:overflowPunct/>
        <w:topLinePunct w:val="0"/>
        <w:bidi w:val="0"/>
        <w:rPr>
          <w:rFonts w:hint="eastAsia" w:eastAsia="宋体"/>
          <w:bCs/>
          <w:sz w:val="30"/>
          <w:szCs w:val="30"/>
        </w:rPr>
      </w:pPr>
    </w:p>
    <w:p w14:paraId="6CFB11B4">
      <w:pPr>
        <w:pStyle w:val="24"/>
        <w:pageBreakBefore w:val="0"/>
        <w:widowControl w:val="0"/>
        <w:kinsoku/>
        <w:wordWrap w:val="0"/>
        <w:overflowPunct/>
        <w:topLinePunct w:val="0"/>
        <w:bidi w:val="0"/>
        <w:rPr>
          <w:rFonts w:hint="eastAsia" w:eastAsia="宋体"/>
          <w:bCs/>
          <w:sz w:val="30"/>
          <w:szCs w:val="30"/>
        </w:rPr>
      </w:pPr>
    </w:p>
    <w:p w14:paraId="5FFF5D68">
      <w:pPr>
        <w:pStyle w:val="24"/>
        <w:pageBreakBefore w:val="0"/>
        <w:widowControl w:val="0"/>
        <w:kinsoku/>
        <w:wordWrap w:val="0"/>
        <w:overflowPunct/>
        <w:topLinePunct w:val="0"/>
        <w:bidi w:val="0"/>
        <w:rPr>
          <w:rFonts w:hint="eastAsia" w:eastAsia="宋体"/>
          <w:bCs/>
          <w:sz w:val="30"/>
          <w:szCs w:val="30"/>
        </w:rPr>
      </w:pPr>
    </w:p>
    <w:p w14:paraId="2AFE96D0">
      <w:pPr>
        <w:pStyle w:val="24"/>
        <w:pageBreakBefore w:val="0"/>
        <w:widowControl w:val="0"/>
        <w:kinsoku/>
        <w:wordWrap w:val="0"/>
        <w:overflowPunct/>
        <w:topLinePunct w:val="0"/>
        <w:bidi w:val="0"/>
        <w:rPr>
          <w:rFonts w:hint="eastAsia" w:eastAsia="宋体"/>
          <w:bCs/>
          <w:sz w:val="30"/>
          <w:szCs w:val="30"/>
        </w:rPr>
      </w:pPr>
    </w:p>
    <w:p w14:paraId="6C5944CF">
      <w:pPr>
        <w:pStyle w:val="24"/>
        <w:pageBreakBefore w:val="0"/>
        <w:widowControl w:val="0"/>
        <w:kinsoku/>
        <w:wordWrap w:val="0"/>
        <w:overflowPunct/>
        <w:topLinePunct w:val="0"/>
        <w:bidi w:val="0"/>
        <w:rPr>
          <w:rFonts w:hint="eastAsia" w:eastAsia="宋体"/>
          <w:bCs/>
          <w:sz w:val="30"/>
          <w:szCs w:val="30"/>
        </w:rPr>
      </w:pPr>
    </w:p>
    <w:p w14:paraId="5859BA27">
      <w:pPr>
        <w:pStyle w:val="3"/>
        <w:pageBreakBefore w:val="0"/>
        <w:widowControl w:val="0"/>
        <w:kinsoku/>
        <w:wordWrap w:val="0"/>
        <w:overflowPunct/>
        <w:topLinePunct w:val="0"/>
        <w:bidi w:val="0"/>
        <w:spacing w:after="120"/>
        <w:jc w:val="center"/>
        <w:rPr>
          <w:rFonts w:ascii="宋体" w:hAnsi="宋体" w:eastAsia="宋体"/>
          <w:color w:val="000000"/>
          <w:sz w:val="30"/>
        </w:rPr>
      </w:pPr>
      <w:r>
        <w:rPr>
          <w:rFonts w:hint="eastAsia" w:ascii="宋体" w:hAnsi="宋体" w:eastAsia="宋体"/>
          <w:bCs w:val="0"/>
          <w:color w:val="000000"/>
          <w:sz w:val="30"/>
          <w:szCs w:val="30"/>
        </w:rPr>
        <w:t>七、项目管理机构</w:t>
      </w:r>
    </w:p>
    <w:p w14:paraId="7EE9BA08">
      <w:pPr>
        <w:pageBreakBefore w:val="0"/>
        <w:widowControl w:val="0"/>
        <w:kinsoku/>
        <w:wordWrap w:val="0"/>
        <w:overflowPunct/>
        <w:topLinePunct w:val="0"/>
        <w:bidi w:val="0"/>
        <w:spacing w:after="240" w:afterLines="100" w:line="420" w:lineRule="exact"/>
        <w:rPr>
          <w:rFonts w:ascii="黑体" w:hAnsi="宋体" w:eastAsia="黑体"/>
          <w:color w:val="000000"/>
          <w:sz w:val="24"/>
        </w:rPr>
      </w:pPr>
      <w:r>
        <w:rPr>
          <w:rFonts w:hint="eastAsia" w:ascii="黑体" w:hAnsi="宋体" w:eastAsia="黑体"/>
          <w:color w:val="000000"/>
          <w:sz w:val="24"/>
        </w:rPr>
        <w:t>（一）项目管理机构组成表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60"/>
        <w:gridCol w:w="866"/>
        <w:gridCol w:w="992"/>
        <w:gridCol w:w="992"/>
        <w:gridCol w:w="1560"/>
        <w:gridCol w:w="992"/>
      </w:tblGrid>
      <w:tr w14:paraId="0E13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noWrap w:val="0"/>
            <w:vAlign w:val="center"/>
          </w:tcPr>
          <w:p w14:paraId="2AE9018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职务</w:t>
            </w:r>
          </w:p>
        </w:tc>
        <w:tc>
          <w:tcPr>
            <w:tcW w:w="709" w:type="dxa"/>
            <w:vMerge w:val="restart"/>
            <w:noWrap w:val="0"/>
            <w:vAlign w:val="center"/>
          </w:tcPr>
          <w:p w14:paraId="1AC566A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姓名</w:t>
            </w:r>
          </w:p>
        </w:tc>
        <w:tc>
          <w:tcPr>
            <w:tcW w:w="709" w:type="dxa"/>
            <w:vMerge w:val="restart"/>
            <w:noWrap w:val="0"/>
            <w:vAlign w:val="center"/>
          </w:tcPr>
          <w:p w14:paraId="509FD6C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职称</w:t>
            </w:r>
          </w:p>
        </w:tc>
        <w:tc>
          <w:tcPr>
            <w:tcW w:w="5670" w:type="dxa"/>
            <w:gridSpan w:val="5"/>
            <w:noWrap w:val="0"/>
            <w:vAlign w:val="center"/>
          </w:tcPr>
          <w:p w14:paraId="7B3C53C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执业或职业资格证明</w:t>
            </w:r>
          </w:p>
        </w:tc>
        <w:tc>
          <w:tcPr>
            <w:tcW w:w="992" w:type="dxa"/>
            <w:vMerge w:val="restart"/>
            <w:noWrap w:val="0"/>
            <w:vAlign w:val="center"/>
          </w:tcPr>
          <w:p w14:paraId="1E6668B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备注</w:t>
            </w:r>
          </w:p>
        </w:tc>
      </w:tr>
      <w:tr w14:paraId="5355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noWrap w:val="0"/>
            <w:vAlign w:val="center"/>
          </w:tcPr>
          <w:p w14:paraId="0E1BF49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vMerge w:val="continue"/>
            <w:noWrap w:val="0"/>
            <w:vAlign w:val="center"/>
          </w:tcPr>
          <w:p w14:paraId="57D87A1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vMerge w:val="continue"/>
            <w:noWrap w:val="0"/>
            <w:vAlign w:val="center"/>
          </w:tcPr>
          <w:p w14:paraId="1C553EF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2A42A33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证书名称</w:t>
            </w:r>
          </w:p>
        </w:tc>
        <w:tc>
          <w:tcPr>
            <w:tcW w:w="866" w:type="dxa"/>
            <w:noWrap w:val="0"/>
            <w:vAlign w:val="center"/>
          </w:tcPr>
          <w:p w14:paraId="1FC736B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级别</w:t>
            </w:r>
          </w:p>
        </w:tc>
        <w:tc>
          <w:tcPr>
            <w:tcW w:w="992" w:type="dxa"/>
            <w:noWrap w:val="0"/>
            <w:vAlign w:val="center"/>
          </w:tcPr>
          <w:p w14:paraId="5DC0C60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证号</w:t>
            </w:r>
          </w:p>
        </w:tc>
        <w:tc>
          <w:tcPr>
            <w:tcW w:w="992" w:type="dxa"/>
            <w:noWrap w:val="0"/>
            <w:vAlign w:val="center"/>
          </w:tcPr>
          <w:p w14:paraId="452D1A4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专业</w:t>
            </w:r>
          </w:p>
        </w:tc>
        <w:tc>
          <w:tcPr>
            <w:tcW w:w="1560" w:type="dxa"/>
            <w:noWrap w:val="0"/>
            <w:vAlign w:val="center"/>
          </w:tcPr>
          <w:p w14:paraId="37648FB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养老保险</w:t>
            </w:r>
          </w:p>
        </w:tc>
        <w:tc>
          <w:tcPr>
            <w:tcW w:w="992" w:type="dxa"/>
            <w:vMerge w:val="continue"/>
            <w:noWrap w:val="0"/>
            <w:vAlign w:val="center"/>
          </w:tcPr>
          <w:p w14:paraId="01CEEC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A14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07E0526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243A99D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DA1387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465742E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6E2193E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41A3B4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D8908B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672BD63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13BDD77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2B8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3307BE4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16BB16E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C28048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59D3C9D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33D63B6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EF1169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2ABDB9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79EE2D5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F53A69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8D0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45A4722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7FD523E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0601BBC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5CB9143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1448C05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9C6609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5ABF8A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25C9B12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77D1A1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C10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2C1F65F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25708C9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29F034F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41DB1B3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05E24E0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1CEDDB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C71474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7E6C69F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064100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162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53C1506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6D7D4F2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0347A06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739344A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7D3295F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2FB5942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03CC951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528303F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983ED6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31A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6445AD8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17E016D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5E9851E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20301C7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50B9F09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482A25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0871529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7CBC9D4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FDE895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79D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3786AB0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939CF3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4D1674B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545FF75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62A1319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66929B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431B4C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500E4DE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697DA3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CF5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7757BCB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0ADA11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6A8E2C0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7CBA9CD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7780CB4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11858D3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483E1F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4538CBB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1F512CE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450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6AA25A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0A2DEFE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1D87E4A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76D7E8B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24CA740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2679D22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1241A2E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1937181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942EF8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0A6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397BF6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4E4CD2B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B9B48F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492BBD1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4EA7E26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A7A252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BEF8EE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667BD6C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73798F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82A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08EF6CC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E07336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1BD3C43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31E3E43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4750CDE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056CEB7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3A30AA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2A38B4B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5517B5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F27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03BB951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BE770A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03CA7D4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4CFB544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4A5F484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F045A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13BBA46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2FE8021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098B92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4466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76159BE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6372240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510B8C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1AA7F22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5DC88D2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C690A6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C6A7FA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5721CD6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8ED635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7B41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1201D91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1CF7C56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1F78E08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0BDC051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499EF18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D17497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1133658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03A7FE9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BC9767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1CD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2A60FAB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0189FDA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5DEDEC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2F62E10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67B3A39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3AADDF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9AFE37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46C4D04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B8018B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4B52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345DDA1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54CF511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3B16436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54AFAE4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5564227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E03F2B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6263646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4AF382F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11FA1A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210E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3AB5175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7E8A93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7CBB4C2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35811D4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23C66E5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C44A7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0F67FEE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28AADCF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7FE2813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5A6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715BBC7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546601F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790D82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7236633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7F33962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3AE25F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347DC64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0C84CDD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4C1099E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82D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2A1305B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5CFE69E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709" w:type="dxa"/>
            <w:noWrap w:val="0"/>
            <w:vAlign w:val="center"/>
          </w:tcPr>
          <w:p w14:paraId="6E44EC4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260" w:type="dxa"/>
            <w:noWrap w:val="0"/>
            <w:vAlign w:val="center"/>
          </w:tcPr>
          <w:p w14:paraId="111EEC1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866" w:type="dxa"/>
            <w:noWrap w:val="0"/>
            <w:vAlign w:val="center"/>
          </w:tcPr>
          <w:p w14:paraId="5C2AA70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A51A79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0647F0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560" w:type="dxa"/>
            <w:noWrap w:val="0"/>
            <w:vAlign w:val="center"/>
          </w:tcPr>
          <w:p w14:paraId="1095450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992" w:type="dxa"/>
            <w:noWrap w:val="0"/>
            <w:vAlign w:val="center"/>
          </w:tcPr>
          <w:p w14:paraId="5B52234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bl>
    <w:p w14:paraId="6FCCDFC7">
      <w:pPr>
        <w:pageBreakBefore w:val="0"/>
        <w:widowControl w:val="0"/>
        <w:kinsoku/>
        <w:wordWrap w:val="0"/>
        <w:overflowPunct/>
        <w:topLinePunct w:val="0"/>
        <w:bidi w:val="0"/>
        <w:spacing w:line="420" w:lineRule="exact"/>
        <w:rPr>
          <w:rFonts w:ascii="宋体" w:hAnsi="宋体"/>
          <w:color w:val="000000"/>
          <w:sz w:val="24"/>
        </w:rPr>
      </w:pPr>
    </w:p>
    <w:p w14:paraId="186FCCBF">
      <w:pPr>
        <w:pageBreakBefore w:val="0"/>
        <w:widowControl w:val="0"/>
        <w:kinsoku/>
        <w:wordWrap w:val="0"/>
        <w:overflowPunct/>
        <w:topLinePunct w:val="0"/>
        <w:bidi w:val="0"/>
        <w:spacing w:before="120" w:beforeLines="50" w:after="240" w:afterLines="100" w:line="420" w:lineRule="exact"/>
        <w:rPr>
          <w:rFonts w:ascii="黑体" w:hAnsi="宋体" w:eastAsia="黑体"/>
          <w:color w:val="000000"/>
          <w:sz w:val="24"/>
        </w:rPr>
      </w:pPr>
      <w:r>
        <w:rPr>
          <w:rFonts w:ascii="宋体" w:hAnsi="宋体"/>
          <w:color w:val="000000"/>
          <w:sz w:val="24"/>
        </w:rPr>
        <w:br w:type="page"/>
      </w:r>
      <w:r>
        <w:rPr>
          <w:rFonts w:hint="eastAsia" w:ascii="黑体" w:hAnsi="宋体" w:eastAsia="黑体"/>
          <w:color w:val="000000"/>
          <w:sz w:val="24"/>
        </w:rPr>
        <w:t>（二）主要人员简历表</w:t>
      </w:r>
    </w:p>
    <w:p w14:paraId="73682A6B">
      <w:pPr>
        <w:pageBreakBefore w:val="0"/>
        <w:widowControl w:val="0"/>
        <w:kinsoku/>
        <w:wordWrap w:val="0"/>
        <w:overflowPunct/>
        <w:topLinePunct w:val="0"/>
        <w:bidi w:val="0"/>
        <w:spacing w:line="420" w:lineRule="exact"/>
        <w:ind w:firstLine="360" w:firstLineChars="150"/>
        <w:rPr>
          <w:rFonts w:ascii="宋体" w:hAnsi="宋体"/>
          <w:color w:val="000000"/>
          <w:sz w:val="24"/>
        </w:rPr>
      </w:pPr>
      <w:r>
        <w:rPr>
          <w:rFonts w:hint="eastAsia" w:ascii="宋体" w:hAnsi="宋体"/>
          <w:color w:val="000000"/>
          <w:sz w:val="24"/>
        </w:rPr>
        <w:t xml:space="preserve"> “主要人员简历表”中的项目经理应附注册证、身份证等扫描件；技术负责人应附身份证、职称证等扫描件；其他主要人员应附执业证或上岗证书扫描件（专职安全生产管理人员应附有效的安全生产考核合格证书）。</w:t>
      </w:r>
      <w:r>
        <w:rPr>
          <w:rFonts w:ascii="宋体" w:hAnsi="宋体"/>
          <w:color w:val="000000"/>
          <w:sz w:val="24"/>
        </w:rPr>
        <w:t xml:space="preserve">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881"/>
        <w:gridCol w:w="1134"/>
        <w:gridCol w:w="1275"/>
        <w:gridCol w:w="1843"/>
        <w:gridCol w:w="2977"/>
      </w:tblGrid>
      <w:tr w14:paraId="2E9E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6" w:type="dxa"/>
            <w:noWrap w:val="0"/>
            <w:vAlign w:val="center"/>
          </w:tcPr>
          <w:p w14:paraId="3C239A5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姓  名</w:t>
            </w:r>
          </w:p>
        </w:tc>
        <w:tc>
          <w:tcPr>
            <w:tcW w:w="881" w:type="dxa"/>
            <w:noWrap w:val="0"/>
            <w:vAlign w:val="center"/>
          </w:tcPr>
          <w:p w14:paraId="2B0FF3E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34" w:type="dxa"/>
            <w:noWrap w:val="0"/>
            <w:vAlign w:val="center"/>
          </w:tcPr>
          <w:p w14:paraId="5FD4E4D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年  龄</w:t>
            </w:r>
          </w:p>
        </w:tc>
        <w:tc>
          <w:tcPr>
            <w:tcW w:w="1275" w:type="dxa"/>
            <w:noWrap w:val="0"/>
            <w:vAlign w:val="center"/>
          </w:tcPr>
          <w:p w14:paraId="526D5E5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76D228B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学历</w:t>
            </w:r>
          </w:p>
        </w:tc>
        <w:tc>
          <w:tcPr>
            <w:tcW w:w="2977" w:type="dxa"/>
            <w:noWrap w:val="0"/>
            <w:vAlign w:val="center"/>
          </w:tcPr>
          <w:p w14:paraId="6456DCA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A3C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6" w:type="dxa"/>
            <w:noWrap w:val="0"/>
            <w:vAlign w:val="center"/>
          </w:tcPr>
          <w:p w14:paraId="5F68D57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职  称</w:t>
            </w:r>
          </w:p>
        </w:tc>
        <w:tc>
          <w:tcPr>
            <w:tcW w:w="881" w:type="dxa"/>
            <w:noWrap w:val="0"/>
            <w:vAlign w:val="center"/>
          </w:tcPr>
          <w:p w14:paraId="2FA0EF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134" w:type="dxa"/>
            <w:noWrap w:val="0"/>
            <w:vAlign w:val="center"/>
          </w:tcPr>
          <w:p w14:paraId="5913E6F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职  务</w:t>
            </w:r>
          </w:p>
        </w:tc>
        <w:tc>
          <w:tcPr>
            <w:tcW w:w="1275" w:type="dxa"/>
            <w:noWrap w:val="0"/>
            <w:vAlign w:val="center"/>
          </w:tcPr>
          <w:p w14:paraId="3F9ADDC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0C74F39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eastAsia" w:ascii="宋体" w:hAnsi="宋体"/>
                <w:color w:val="000000"/>
                <w:sz w:val="24"/>
                <w:szCs w:val="20"/>
              </w:rPr>
            </w:pPr>
            <w:r>
              <w:rPr>
                <w:rFonts w:hint="eastAsia" w:ascii="宋体" w:hAnsi="宋体"/>
                <w:color w:val="000000"/>
                <w:sz w:val="24"/>
                <w:szCs w:val="20"/>
              </w:rPr>
              <w:t>拟在本工程</w:t>
            </w:r>
          </w:p>
          <w:p w14:paraId="58F1FE6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任职</w:t>
            </w:r>
          </w:p>
        </w:tc>
        <w:tc>
          <w:tcPr>
            <w:tcW w:w="2977" w:type="dxa"/>
            <w:noWrap w:val="0"/>
            <w:vAlign w:val="center"/>
          </w:tcPr>
          <w:p w14:paraId="518CA2E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C74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6" w:type="dxa"/>
            <w:noWrap w:val="0"/>
            <w:vAlign w:val="center"/>
          </w:tcPr>
          <w:p w14:paraId="4A6CDA4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毕业学校</w:t>
            </w:r>
          </w:p>
        </w:tc>
        <w:tc>
          <w:tcPr>
            <w:tcW w:w="8110" w:type="dxa"/>
            <w:gridSpan w:val="5"/>
            <w:noWrap w:val="0"/>
            <w:vAlign w:val="center"/>
          </w:tcPr>
          <w:p w14:paraId="0CBDFABB">
            <w:pPr>
              <w:keepNext w:val="0"/>
              <w:keepLines w:val="0"/>
              <w:pageBreakBefore w:val="0"/>
              <w:widowControl w:val="0"/>
              <w:suppressLineNumbers w:val="0"/>
              <w:kinsoku/>
              <w:wordWrap w:val="0"/>
              <w:overflowPunct/>
              <w:topLinePunct w:val="0"/>
              <w:bidi w:val="0"/>
              <w:spacing w:before="0" w:beforeAutospacing="0" w:after="0" w:afterAutospacing="0"/>
              <w:ind w:left="0" w:right="0" w:firstLine="960" w:firstLineChars="400"/>
              <w:rPr>
                <w:rFonts w:hint="default" w:ascii="宋体" w:hAnsi="宋体"/>
                <w:color w:val="000000"/>
                <w:sz w:val="24"/>
                <w:szCs w:val="20"/>
              </w:rPr>
            </w:pPr>
            <w:r>
              <w:rPr>
                <w:rFonts w:hint="eastAsia" w:ascii="宋体" w:hAnsi="宋体"/>
                <w:color w:val="000000"/>
                <w:sz w:val="24"/>
                <w:szCs w:val="20"/>
              </w:rPr>
              <w:t>年毕业于                  学校            专业</w:t>
            </w:r>
          </w:p>
        </w:tc>
      </w:tr>
      <w:tr w14:paraId="29AC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6" w:type="dxa"/>
            <w:gridSpan w:val="6"/>
            <w:noWrap w:val="0"/>
            <w:vAlign w:val="center"/>
          </w:tcPr>
          <w:p w14:paraId="73FFAB2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主要工作经历</w:t>
            </w:r>
          </w:p>
        </w:tc>
      </w:tr>
      <w:tr w14:paraId="0081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6" w:type="dxa"/>
            <w:noWrap w:val="0"/>
            <w:vAlign w:val="center"/>
          </w:tcPr>
          <w:p w14:paraId="4BBF4C8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时  间</w:t>
            </w:r>
          </w:p>
        </w:tc>
        <w:tc>
          <w:tcPr>
            <w:tcW w:w="3290" w:type="dxa"/>
            <w:gridSpan w:val="3"/>
            <w:noWrap w:val="0"/>
            <w:vAlign w:val="center"/>
          </w:tcPr>
          <w:p w14:paraId="6BFE58C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参加过的类似项目名称</w:t>
            </w:r>
          </w:p>
        </w:tc>
        <w:tc>
          <w:tcPr>
            <w:tcW w:w="1843" w:type="dxa"/>
            <w:noWrap w:val="0"/>
            <w:vAlign w:val="center"/>
          </w:tcPr>
          <w:p w14:paraId="65EC0B2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担任职务</w:t>
            </w:r>
          </w:p>
        </w:tc>
        <w:tc>
          <w:tcPr>
            <w:tcW w:w="2977" w:type="dxa"/>
            <w:noWrap w:val="0"/>
            <w:vAlign w:val="center"/>
          </w:tcPr>
          <w:p w14:paraId="0D7D818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r>
              <w:rPr>
                <w:rFonts w:hint="eastAsia" w:ascii="宋体" w:hAnsi="宋体"/>
                <w:color w:val="000000"/>
                <w:sz w:val="24"/>
                <w:szCs w:val="20"/>
              </w:rPr>
              <w:t>发包人及联系电话</w:t>
            </w:r>
          </w:p>
        </w:tc>
      </w:tr>
      <w:tr w14:paraId="2489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3F28D07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3F139A2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12FFE9B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76CE922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9E6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5C34E85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3B8E8C5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0D01E98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57CD00A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69D1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147A627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016CD87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22E8F78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2BD857F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09F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0F33EAD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0D84979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4368E28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302B9B3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3358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0532588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45B5E3B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1536D95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231B4FE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1ED9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3D84F84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1E73BBC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4CFB8F8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391AA3F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0914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7B85272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64CB379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1673B19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590CC91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r w14:paraId="5E91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6" w:type="dxa"/>
            <w:noWrap w:val="0"/>
            <w:vAlign w:val="center"/>
          </w:tcPr>
          <w:p w14:paraId="7BC427A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3290" w:type="dxa"/>
            <w:gridSpan w:val="3"/>
            <w:noWrap w:val="0"/>
            <w:vAlign w:val="center"/>
          </w:tcPr>
          <w:p w14:paraId="1ECF6D4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1843" w:type="dxa"/>
            <w:noWrap w:val="0"/>
            <w:vAlign w:val="center"/>
          </w:tcPr>
          <w:p w14:paraId="65F6289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c>
          <w:tcPr>
            <w:tcW w:w="2977" w:type="dxa"/>
            <w:noWrap w:val="0"/>
            <w:vAlign w:val="center"/>
          </w:tcPr>
          <w:p w14:paraId="4A38F30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hAnsi="宋体"/>
                <w:color w:val="000000"/>
                <w:sz w:val="24"/>
                <w:szCs w:val="20"/>
              </w:rPr>
            </w:pPr>
          </w:p>
        </w:tc>
      </w:tr>
    </w:tbl>
    <w:p w14:paraId="1A8AFCB8">
      <w:pPr>
        <w:pStyle w:val="3"/>
        <w:pageBreakBefore w:val="0"/>
        <w:widowControl w:val="0"/>
        <w:kinsoku/>
        <w:wordWrap w:val="0"/>
        <w:overflowPunct/>
        <w:topLinePunct w:val="0"/>
        <w:bidi w:val="0"/>
        <w:outlineLvl w:val="9"/>
        <w:rPr>
          <w:rFonts w:hint="eastAsia" w:ascii="宋体" w:hAnsi="宋体" w:eastAsia="宋体"/>
          <w:bCs w:val="0"/>
          <w:color w:val="000000"/>
          <w:sz w:val="30"/>
          <w:szCs w:val="30"/>
        </w:rPr>
      </w:pPr>
    </w:p>
    <w:p w14:paraId="6772E747">
      <w:pPr>
        <w:pageBreakBefore w:val="0"/>
        <w:widowControl w:val="0"/>
        <w:kinsoku/>
        <w:wordWrap w:val="0"/>
        <w:overflowPunct/>
        <w:topLinePunct w:val="0"/>
        <w:bidi w:val="0"/>
        <w:rPr>
          <w:rFonts w:hint="eastAsia" w:ascii="宋体" w:hAnsi="宋体"/>
          <w:color w:val="000000"/>
          <w:sz w:val="30"/>
          <w:szCs w:val="30"/>
        </w:rPr>
      </w:pPr>
    </w:p>
    <w:p w14:paraId="75E0AAB2">
      <w:pPr>
        <w:pageBreakBefore w:val="0"/>
        <w:widowControl w:val="0"/>
        <w:kinsoku/>
        <w:wordWrap w:val="0"/>
        <w:overflowPunct/>
        <w:topLinePunct w:val="0"/>
        <w:bidi w:val="0"/>
        <w:rPr>
          <w:rFonts w:hint="eastAsia" w:ascii="宋体" w:hAnsi="宋体"/>
          <w:color w:val="000000"/>
          <w:sz w:val="30"/>
          <w:szCs w:val="30"/>
        </w:rPr>
      </w:pPr>
    </w:p>
    <w:p w14:paraId="5C8E3A26">
      <w:pPr>
        <w:pageBreakBefore w:val="0"/>
        <w:widowControl w:val="0"/>
        <w:kinsoku/>
        <w:wordWrap w:val="0"/>
        <w:overflowPunct/>
        <w:topLinePunct w:val="0"/>
        <w:bidi w:val="0"/>
        <w:rPr>
          <w:rFonts w:hint="eastAsia" w:ascii="宋体" w:hAnsi="宋体"/>
          <w:color w:val="000000"/>
          <w:sz w:val="30"/>
          <w:szCs w:val="30"/>
        </w:rPr>
      </w:pPr>
    </w:p>
    <w:p w14:paraId="6587B98E">
      <w:pPr>
        <w:pageBreakBefore w:val="0"/>
        <w:widowControl w:val="0"/>
        <w:kinsoku/>
        <w:wordWrap w:val="0"/>
        <w:overflowPunct/>
        <w:topLinePunct w:val="0"/>
        <w:bidi w:val="0"/>
        <w:rPr>
          <w:rFonts w:hint="eastAsia" w:ascii="宋体" w:hAnsi="宋体"/>
          <w:color w:val="000000"/>
          <w:sz w:val="30"/>
          <w:szCs w:val="30"/>
        </w:rPr>
      </w:pPr>
    </w:p>
    <w:p w14:paraId="6EFB1FDB">
      <w:pPr>
        <w:pStyle w:val="3"/>
        <w:pageBreakBefore w:val="0"/>
        <w:widowControl w:val="0"/>
        <w:kinsoku/>
        <w:wordWrap w:val="0"/>
        <w:overflowPunct/>
        <w:topLinePunct w:val="0"/>
        <w:bidi w:val="0"/>
        <w:jc w:val="center"/>
        <w:rPr>
          <w:rFonts w:ascii="宋体" w:hAnsi="宋体"/>
          <w:color w:val="000000"/>
          <w:sz w:val="24"/>
        </w:rPr>
      </w:pPr>
      <w:r>
        <w:rPr>
          <w:rFonts w:hint="eastAsia" w:ascii="宋体" w:hAnsi="宋体" w:eastAsia="宋体"/>
          <w:bCs w:val="0"/>
          <w:color w:val="000000"/>
          <w:sz w:val="30"/>
          <w:szCs w:val="30"/>
        </w:rPr>
        <w:t>八、</w:t>
      </w:r>
      <w:r>
        <w:rPr>
          <w:rFonts w:hint="eastAsia" w:ascii="宋体" w:hAnsi="宋体" w:eastAsia="宋体"/>
          <w:bCs w:val="0"/>
          <w:color w:val="000000"/>
          <w:sz w:val="30"/>
          <w:szCs w:val="30"/>
          <w:lang w:eastAsia="zh-CN"/>
        </w:rPr>
        <w:t>资格审查资料</w:t>
      </w:r>
    </w:p>
    <w:p w14:paraId="0DB820F6">
      <w:pPr>
        <w:pageBreakBefore w:val="0"/>
        <w:widowControl w:val="0"/>
        <w:kinsoku/>
        <w:wordWrap w:val="0"/>
        <w:overflowPunct/>
        <w:topLinePunct w:val="0"/>
        <w:bidi w:val="0"/>
        <w:spacing w:before="120" w:beforeLines="50" w:after="240" w:afterLines="100" w:line="440" w:lineRule="exact"/>
        <w:jc w:val="center"/>
        <w:rPr>
          <w:rFonts w:ascii="宋体"/>
          <w:color w:val="000000"/>
          <w:sz w:val="24"/>
        </w:rPr>
      </w:pPr>
      <w:r>
        <w:rPr>
          <w:rFonts w:hint="eastAsia" w:ascii="宋体" w:hAnsi="宋体"/>
          <w:color w:val="000000"/>
          <w:sz w:val="24"/>
          <w:lang w:eastAsia="zh-CN"/>
        </w:rPr>
        <w:t>（</w:t>
      </w:r>
      <w:r>
        <w:rPr>
          <w:rFonts w:hint="eastAsia" w:ascii="宋体" w:hAnsi="宋体"/>
          <w:color w:val="000000"/>
          <w:sz w:val="24"/>
          <w:lang w:val="en-US" w:eastAsia="zh-CN"/>
        </w:rPr>
        <w:t>1</w:t>
      </w:r>
      <w:r>
        <w:rPr>
          <w:rFonts w:hint="eastAsia" w:ascii="宋体" w:hAnsi="宋体"/>
          <w:color w:val="000000"/>
          <w:sz w:val="24"/>
          <w:lang w:eastAsia="zh-CN"/>
        </w:rPr>
        <w:t>）供应商</w:t>
      </w:r>
      <w:r>
        <w:rPr>
          <w:rFonts w:hint="eastAsia" w:ascii="宋体" w:hAnsi="宋体"/>
          <w:color w:val="000000"/>
          <w:sz w:val="24"/>
        </w:rPr>
        <w:t>基本情况表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897"/>
        <w:gridCol w:w="1021"/>
        <w:gridCol w:w="993"/>
        <w:gridCol w:w="283"/>
        <w:gridCol w:w="195"/>
        <w:gridCol w:w="1246"/>
        <w:gridCol w:w="260"/>
        <w:gridCol w:w="709"/>
        <w:gridCol w:w="1416"/>
      </w:tblGrid>
      <w:tr w14:paraId="02E8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7D21D32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lang w:eastAsia="zh-CN"/>
              </w:rPr>
              <w:t>供应商</w:t>
            </w:r>
            <w:r>
              <w:rPr>
                <w:rFonts w:hint="eastAsia" w:ascii="宋体" w:hAnsi="宋体"/>
                <w:color w:val="000000"/>
                <w:sz w:val="21"/>
                <w:szCs w:val="22"/>
              </w:rPr>
              <w:t>名称</w:t>
            </w:r>
          </w:p>
        </w:tc>
        <w:tc>
          <w:tcPr>
            <w:tcW w:w="7020" w:type="dxa"/>
            <w:gridSpan w:val="9"/>
            <w:noWrap w:val="0"/>
            <w:vAlign w:val="center"/>
          </w:tcPr>
          <w:p w14:paraId="3A7B9E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142B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2462062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注册地址</w:t>
            </w:r>
          </w:p>
        </w:tc>
        <w:tc>
          <w:tcPr>
            <w:tcW w:w="3389" w:type="dxa"/>
            <w:gridSpan w:val="5"/>
            <w:noWrap w:val="0"/>
            <w:vAlign w:val="center"/>
          </w:tcPr>
          <w:p w14:paraId="4F1E98A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246" w:type="dxa"/>
            <w:noWrap w:val="0"/>
            <w:vAlign w:val="center"/>
          </w:tcPr>
          <w:p w14:paraId="449300C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邮政编码</w:t>
            </w:r>
          </w:p>
        </w:tc>
        <w:tc>
          <w:tcPr>
            <w:tcW w:w="2385" w:type="dxa"/>
            <w:gridSpan w:val="3"/>
            <w:noWrap w:val="0"/>
            <w:vAlign w:val="center"/>
          </w:tcPr>
          <w:p w14:paraId="1BD4B7E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2BC7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vMerge w:val="restart"/>
            <w:noWrap w:val="0"/>
            <w:vAlign w:val="center"/>
          </w:tcPr>
          <w:p w14:paraId="01305F8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联系方式</w:t>
            </w:r>
          </w:p>
        </w:tc>
        <w:tc>
          <w:tcPr>
            <w:tcW w:w="897" w:type="dxa"/>
            <w:noWrap w:val="0"/>
            <w:vAlign w:val="center"/>
          </w:tcPr>
          <w:p w14:paraId="0E871AD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联系人</w:t>
            </w:r>
          </w:p>
        </w:tc>
        <w:tc>
          <w:tcPr>
            <w:tcW w:w="2492" w:type="dxa"/>
            <w:gridSpan w:val="4"/>
            <w:noWrap w:val="0"/>
            <w:vAlign w:val="center"/>
          </w:tcPr>
          <w:p w14:paraId="45C5C31E">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246" w:type="dxa"/>
            <w:noWrap w:val="0"/>
            <w:vAlign w:val="center"/>
          </w:tcPr>
          <w:p w14:paraId="7845DAF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电话</w:t>
            </w:r>
          </w:p>
        </w:tc>
        <w:tc>
          <w:tcPr>
            <w:tcW w:w="2385" w:type="dxa"/>
            <w:gridSpan w:val="3"/>
            <w:noWrap w:val="0"/>
            <w:vAlign w:val="center"/>
          </w:tcPr>
          <w:p w14:paraId="4969913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6D0F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vMerge w:val="continue"/>
            <w:noWrap w:val="0"/>
            <w:vAlign w:val="center"/>
          </w:tcPr>
          <w:p w14:paraId="068DED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897" w:type="dxa"/>
            <w:noWrap w:val="0"/>
            <w:vAlign w:val="center"/>
          </w:tcPr>
          <w:p w14:paraId="76B8887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传真</w:t>
            </w:r>
          </w:p>
        </w:tc>
        <w:tc>
          <w:tcPr>
            <w:tcW w:w="2492" w:type="dxa"/>
            <w:gridSpan w:val="4"/>
            <w:noWrap w:val="0"/>
            <w:vAlign w:val="center"/>
          </w:tcPr>
          <w:p w14:paraId="7DC666E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246" w:type="dxa"/>
            <w:noWrap w:val="0"/>
            <w:vAlign w:val="center"/>
          </w:tcPr>
          <w:p w14:paraId="507D2F3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网址</w:t>
            </w:r>
          </w:p>
        </w:tc>
        <w:tc>
          <w:tcPr>
            <w:tcW w:w="2385" w:type="dxa"/>
            <w:gridSpan w:val="3"/>
            <w:noWrap w:val="0"/>
            <w:vAlign w:val="center"/>
          </w:tcPr>
          <w:p w14:paraId="596DE43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7327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634FCE2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组织结构</w:t>
            </w:r>
          </w:p>
        </w:tc>
        <w:tc>
          <w:tcPr>
            <w:tcW w:w="7020" w:type="dxa"/>
            <w:gridSpan w:val="9"/>
            <w:noWrap w:val="0"/>
            <w:vAlign w:val="center"/>
          </w:tcPr>
          <w:p w14:paraId="7C119FB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373E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669C917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法定代表人</w:t>
            </w:r>
          </w:p>
        </w:tc>
        <w:tc>
          <w:tcPr>
            <w:tcW w:w="897" w:type="dxa"/>
            <w:noWrap w:val="0"/>
            <w:vAlign w:val="center"/>
          </w:tcPr>
          <w:p w14:paraId="4AC2C94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姓名</w:t>
            </w:r>
          </w:p>
        </w:tc>
        <w:tc>
          <w:tcPr>
            <w:tcW w:w="1021" w:type="dxa"/>
            <w:noWrap w:val="0"/>
            <w:vAlign w:val="center"/>
          </w:tcPr>
          <w:p w14:paraId="4849C6AB">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276" w:type="dxa"/>
            <w:gridSpan w:val="2"/>
            <w:noWrap w:val="0"/>
            <w:vAlign w:val="center"/>
          </w:tcPr>
          <w:p w14:paraId="02BEEDF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技术职称</w:t>
            </w:r>
          </w:p>
        </w:tc>
        <w:tc>
          <w:tcPr>
            <w:tcW w:w="1701" w:type="dxa"/>
            <w:gridSpan w:val="3"/>
            <w:noWrap w:val="0"/>
            <w:vAlign w:val="center"/>
          </w:tcPr>
          <w:p w14:paraId="119404B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709" w:type="dxa"/>
            <w:noWrap w:val="0"/>
            <w:vAlign w:val="center"/>
          </w:tcPr>
          <w:p w14:paraId="0F5078C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电话</w:t>
            </w:r>
          </w:p>
        </w:tc>
        <w:tc>
          <w:tcPr>
            <w:tcW w:w="1416" w:type="dxa"/>
            <w:noWrap w:val="0"/>
            <w:vAlign w:val="center"/>
          </w:tcPr>
          <w:p w14:paraId="2840B1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2285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7AC7AE0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技术负责人</w:t>
            </w:r>
          </w:p>
        </w:tc>
        <w:tc>
          <w:tcPr>
            <w:tcW w:w="897" w:type="dxa"/>
            <w:noWrap w:val="0"/>
            <w:vAlign w:val="center"/>
          </w:tcPr>
          <w:p w14:paraId="7DF8CC5F">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姓名</w:t>
            </w:r>
          </w:p>
        </w:tc>
        <w:tc>
          <w:tcPr>
            <w:tcW w:w="1021" w:type="dxa"/>
            <w:noWrap w:val="0"/>
            <w:vAlign w:val="center"/>
          </w:tcPr>
          <w:p w14:paraId="2D31F3D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276" w:type="dxa"/>
            <w:gridSpan w:val="2"/>
            <w:noWrap w:val="0"/>
            <w:vAlign w:val="center"/>
          </w:tcPr>
          <w:p w14:paraId="6E765B5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技术职称</w:t>
            </w:r>
          </w:p>
        </w:tc>
        <w:tc>
          <w:tcPr>
            <w:tcW w:w="1701" w:type="dxa"/>
            <w:gridSpan w:val="3"/>
            <w:noWrap w:val="0"/>
            <w:vAlign w:val="center"/>
          </w:tcPr>
          <w:p w14:paraId="18833BF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709" w:type="dxa"/>
            <w:noWrap w:val="0"/>
            <w:vAlign w:val="center"/>
          </w:tcPr>
          <w:p w14:paraId="2C87DD72">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电话</w:t>
            </w:r>
          </w:p>
        </w:tc>
        <w:tc>
          <w:tcPr>
            <w:tcW w:w="1416" w:type="dxa"/>
            <w:noWrap w:val="0"/>
            <w:vAlign w:val="center"/>
          </w:tcPr>
          <w:p w14:paraId="0F4EE78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7A4E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2E93CE2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成立时间</w:t>
            </w:r>
          </w:p>
        </w:tc>
        <w:tc>
          <w:tcPr>
            <w:tcW w:w="1918" w:type="dxa"/>
            <w:gridSpan w:val="2"/>
            <w:noWrap w:val="0"/>
            <w:vAlign w:val="center"/>
          </w:tcPr>
          <w:p w14:paraId="252E5ABA">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5102" w:type="dxa"/>
            <w:gridSpan w:val="7"/>
            <w:noWrap w:val="0"/>
            <w:vAlign w:val="center"/>
          </w:tcPr>
          <w:p w14:paraId="2CBF91C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员工总人数：</w:t>
            </w:r>
          </w:p>
        </w:tc>
      </w:tr>
      <w:tr w14:paraId="3096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56B23595">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企业资质等级</w:t>
            </w:r>
          </w:p>
        </w:tc>
        <w:tc>
          <w:tcPr>
            <w:tcW w:w="1918" w:type="dxa"/>
            <w:gridSpan w:val="2"/>
            <w:noWrap w:val="0"/>
            <w:vAlign w:val="center"/>
          </w:tcPr>
          <w:p w14:paraId="6107D6C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993" w:type="dxa"/>
            <w:vMerge w:val="restart"/>
            <w:noWrap w:val="0"/>
            <w:vAlign w:val="center"/>
          </w:tcPr>
          <w:p w14:paraId="6482AA3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其中</w:t>
            </w:r>
          </w:p>
        </w:tc>
        <w:tc>
          <w:tcPr>
            <w:tcW w:w="1984" w:type="dxa"/>
            <w:gridSpan w:val="4"/>
            <w:noWrap w:val="0"/>
            <w:vAlign w:val="center"/>
          </w:tcPr>
          <w:p w14:paraId="5865E2D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项目经理</w:t>
            </w:r>
          </w:p>
        </w:tc>
        <w:tc>
          <w:tcPr>
            <w:tcW w:w="2125" w:type="dxa"/>
            <w:gridSpan w:val="2"/>
            <w:noWrap w:val="0"/>
            <w:vAlign w:val="center"/>
          </w:tcPr>
          <w:p w14:paraId="4E37CB58">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32D0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280B482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营业执照号</w:t>
            </w:r>
          </w:p>
        </w:tc>
        <w:tc>
          <w:tcPr>
            <w:tcW w:w="1918" w:type="dxa"/>
            <w:gridSpan w:val="2"/>
            <w:noWrap w:val="0"/>
            <w:vAlign w:val="center"/>
          </w:tcPr>
          <w:p w14:paraId="470880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993" w:type="dxa"/>
            <w:vMerge w:val="continue"/>
            <w:noWrap w:val="0"/>
            <w:vAlign w:val="center"/>
          </w:tcPr>
          <w:p w14:paraId="293C106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984" w:type="dxa"/>
            <w:gridSpan w:val="4"/>
            <w:noWrap w:val="0"/>
            <w:vAlign w:val="center"/>
          </w:tcPr>
          <w:p w14:paraId="506A6C2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高级职称人员</w:t>
            </w:r>
          </w:p>
        </w:tc>
        <w:tc>
          <w:tcPr>
            <w:tcW w:w="2125" w:type="dxa"/>
            <w:gridSpan w:val="2"/>
            <w:noWrap w:val="0"/>
            <w:vAlign w:val="center"/>
          </w:tcPr>
          <w:p w14:paraId="6A50DC09">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5A1D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1865E39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注册资金</w:t>
            </w:r>
          </w:p>
        </w:tc>
        <w:tc>
          <w:tcPr>
            <w:tcW w:w="1918" w:type="dxa"/>
            <w:gridSpan w:val="2"/>
            <w:noWrap w:val="0"/>
            <w:vAlign w:val="center"/>
          </w:tcPr>
          <w:p w14:paraId="04734C50">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993" w:type="dxa"/>
            <w:vMerge w:val="continue"/>
            <w:noWrap w:val="0"/>
            <w:vAlign w:val="center"/>
          </w:tcPr>
          <w:p w14:paraId="1B0C1AC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984" w:type="dxa"/>
            <w:gridSpan w:val="4"/>
            <w:noWrap w:val="0"/>
            <w:vAlign w:val="center"/>
          </w:tcPr>
          <w:p w14:paraId="7DDB8DF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中级职称人员</w:t>
            </w:r>
          </w:p>
        </w:tc>
        <w:tc>
          <w:tcPr>
            <w:tcW w:w="2125" w:type="dxa"/>
            <w:gridSpan w:val="2"/>
            <w:noWrap w:val="0"/>
            <w:vAlign w:val="center"/>
          </w:tcPr>
          <w:p w14:paraId="4E48778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115E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5734B1C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开户银行</w:t>
            </w:r>
          </w:p>
        </w:tc>
        <w:tc>
          <w:tcPr>
            <w:tcW w:w="1918" w:type="dxa"/>
            <w:gridSpan w:val="2"/>
            <w:noWrap w:val="0"/>
            <w:vAlign w:val="center"/>
          </w:tcPr>
          <w:p w14:paraId="2FB594C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993" w:type="dxa"/>
            <w:vMerge w:val="continue"/>
            <w:noWrap w:val="0"/>
            <w:vAlign w:val="center"/>
          </w:tcPr>
          <w:p w14:paraId="306E3C5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984" w:type="dxa"/>
            <w:gridSpan w:val="4"/>
            <w:noWrap w:val="0"/>
            <w:vAlign w:val="center"/>
          </w:tcPr>
          <w:p w14:paraId="3E59A38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初级职称人员</w:t>
            </w:r>
          </w:p>
        </w:tc>
        <w:tc>
          <w:tcPr>
            <w:tcW w:w="2125" w:type="dxa"/>
            <w:gridSpan w:val="2"/>
            <w:noWrap w:val="0"/>
            <w:vAlign w:val="center"/>
          </w:tcPr>
          <w:p w14:paraId="063B3254">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3C5B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42EBCCDC">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账号</w:t>
            </w:r>
          </w:p>
        </w:tc>
        <w:tc>
          <w:tcPr>
            <w:tcW w:w="1918" w:type="dxa"/>
            <w:gridSpan w:val="2"/>
            <w:noWrap w:val="0"/>
            <w:vAlign w:val="center"/>
          </w:tcPr>
          <w:p w14:paraId="5D40B7B1">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993" w:type="dxa"/>
            <w:vMerge w:val="continue"/>
            <w:noWrap w:val="0"/>
            <w:vAlign w:val="center"/>
          </w:tcPr>
          <w:p w14:paraId="6ECB3B2D">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c>
          <w:tcPr>
            <w:tcW w:w="1984" w:type="dxa"/>
            <w:gridSpan w:val="4"/>
            <w:noWrap w:val="0"/>
            <w:vAlign w:val="center"/>
          </w:tcPr>
          <w:p w14:paraId="23ACB27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技工</w:t>
            </w:r>
          </w:p>
        </w:tc>
        <w:tc>
          <w:tcPr>
            <w:tcW w:w="2125" w:type="dxa"/>
            <w:gridSpan w:val="2"/>
            <w:noWrap w:val="0"/>
            <w:vAlign w:val="center"/>
          </w:tcPr>
          <w:p w14:paraId="077CCCC3">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1FCC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2311" w:type="dxa"/>
            <w:noWrap w:val="0"/>
            <w:vAlign w:val="center"/>
          </w:tcPr>
          <w:p w14:paraId="6533A40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经营范围</w:t>
            </w:r>
          </w:p>
        </w:tc>
        <w:tc>
          <w:tcPr>
            <w:tcW w:w="7020" w:type="dxa"/>
            <w:gridSpan w:val="9"/>
            <w:noWrap w:val="0"/>
            <w:vAlign w:val="center"/>
          </w:tcPr>
          <w:p w14:paraId="39EA346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r w14:paraId="58C0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noWrap w:val="0"/>
            <w:vAlign w:val="center"/>
          </w:tcPr>
          <w:p w14:paraId="07BC35B7">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r>
              <w:rPr>
                <w:rFonts w:hint="eastAsia" w:ascii="宋体" w:hAnsi="宋体"/>
                <w:color w:val="000000"/>
                <w:sz w:val="21"/>
                <w:szCs w:val="22"/>
              </w:rPr>
              <w:t>备注</w:t>
            </w:r>
          </w:p>
        </w:tc>
        <w:tc>
          <w:tcPr>
            <w:tcW w:w="7020" w:type="dxa"/>
            <w:gridSpan w:val="9"/>
            <w:noWrap w:val="0"/>
            <w:vAlign w:val="center"/>
          </w:tcPr>
          <w:p w14:paraId="6181A1B6">
            <w:pPr>
              <w:keepNext w:val="0"/>
              <w:keepLines w:val="0"/>
              <w:pageBreakBefore w:val="0"/>
              <w:widowControl w:val="0"/>
              <w:suppressLineNumbers w:val="0"/>
              <w:kinsoku/>
              <w:wordWrap w:val="0"/>
              <w:overflowPunct/>
              <w:topLinePunct w:val="0"/>
              <w:bidi w:val="0"/>
              <w:spacing w:before="0" w:beforeAutospacing="0" w:after="0" w:afterAutospacing="0"/>
              <w:ind w:left="0" w:right="0"/>
              <w:jc w:val="center"/>
              <w:rPr>
                <w:rFonts w:hint="default" w:ascii="宋体"/>
                <w:color w:val="000000"/>
                <w:sz w:val="21"/>
                <w:szCs w:val="22"/>
              </w:rPr>
            </w:pPr>
          </w:p>
        </w:tc>
      </w:tr>
    </w:tbl>
    <w:p w14:paraId="062D10A6">
      <w:pPr>
        <w:pageBreakBefore w:val="0"/>
        <w:widowControl w:val="0"/>
        <w:kinsoku/>
        <w:wordWrap w:val="0"/>
        <w:overflowPunct/>
        <w:topLinePunct w:val="0"/>
        <w:bidi w:val="0"/>
        <w:spacing w:line="440" w:lineRule="exact"/>
        <w:ind w:firstLine="420" w:firstLineChars="200"/>
        <w:rPr>
          <w:rFonts w:ascii="宋体"/>
          <w:color w:val="000000"/>
          <w:sz w:val="21"/>
          <w:szCs w:val="22"/>
        </w:rPr>
      </w:pPr>
      <w:r>
        <w:rPr>
          <w:rFonts w:hint="eastAsia" w:ascii="宋体" w:hAnsi="宋体"/>
          <w:color w:val="000000"/>
          <w:sz w:val="21"/>
          <w:szCs w:val="22"/>
        </w:rPr>
        <w:t>附：营业执照、安全生产许可证、资质证书等证明文件。</w:t>
      </w:r>
    </w:p>
    <w:p w14:paraId="69C67C41">
      <w:pPr>
        <w:pageBreakBefore w:val="0"/>
        <w:widowControl w:val="0"/>
        <w:kinsoku/>
        <w:wordWrap w:val="0"/>
        <w:overflowPunct/>
        <w:topLinePunct w:val="0"/>
        <w:bidi w:val="0"/>
        <w:rPr>
          <w:color w:val="000000"/>
        </w:rPr>
      </w:pPr>
    </w:p>
    <w:p w14:paraId="25CEBAF2">
      <w:pPr>
        <w:pageBreakBefore w:val="0"/>
        <w:widowControl w:val="0"/>
        <w:kinsoku/>
        <w:wordWrap w:val="0"/>
        <w:overflowPunct/>
        <w:topLinePunct w:val="0"/>
        <w:bidi w:val="0"/>
        <w:rPr>
          <w:rFonts w:hint="eastAsia"/>
          <w:color w:val="000000"/>
        </w:rPr>
      </w:pPr>
    </w:p>
    <w:p w14:paraId="120E250A">
      <w:pPr>
        <w:pageBreakBefore w:val="0"/>
        <w:widowControl w:val="0"/>
        <w:kinsoku/>
        <w:wordWrap w:val="0"/>
        <w:overflowPunct/>
        <w:topLinePunct w:val="0"/>
        <w:bidi w:val="0"/>
        <w:rPr>
          <w:rFonts w:hint="eastAsia"/>
          <w:color w:val="000000"/>
        </w:rPr>
      </w:pPr>
    </w:p>
    <w:p w14:paraId="2FD6AC55">
      <w:pPr>
        <w:pageBreakBefore w:val="0"/>
        <w:widowControl w:val="0"/>
        <w:kinsoku/>
        <w:wordWrap w:val="0"/>
        <w:overflowPunct/>
        <w:topLinePunct w:val="0"/>
        <w:bidi w:val="0"/>
        <w:rPr>
          <w:rFonts w:hint="eastAsia"/>
          <w:color w:val="000000"/>
        </w:rPr>
      </w:pPr>
    </w:p>
    <w:p w14:paraId="2EEBB631">
      <w:pPr>
        <w:pageBreakBefore w:val="0"/>
        <w:widowControl w:val="0"/>
        <w:kinsoku/>
        <w:wordWrap w:val="0"/>
        <w:overflowPunct/>
        <w:topLinePunct w:val="0"/>
        <w:bidi w:val="0"/>
        <w:rPr>
          <w:rFonts w:hint="eastAsia"/>
          <w:color w:val="000000"/>
        </w:rPr>
      </w:pPr>
    </w:p>
    <w:p w14:paraId="2CE7FD3B">
      <w:pPr>
        <w:jc w:val="center"/>
        <w:rPr>
          <w:rFonts w:hint="eastAsia" w:ascii="宋体" w:hAnsi="宋体" w:eastAsia="宋体" w:cs="宋体"/>
          <w:b/>
          <w:bCs/>
          <w:sz w:val="28"/>
          <w:szCs w:val="28"/>
          <w:lang w:val="en-US" w:eastAsia="zh-CN"/>
        </w:rPr>
      </w:pPr>
    </w:p>
    <w:p w14:paraId="329AF4D0">
      <w:pPr>
        <w:jc w:val="center"/>
        <w:rPr>
          <w:rFonts w:hint="eastAsia" w:ascii="宋体" w:hAnsi="宋体" w:eastAsia="宋体" w:cs="宋体"/>
          <w:b/>
          <w:bCs/>
          <w:sz w:val="28"/>
          <w:szCs w:val="28"/>
          <w:lang w:val="en-US" w:eastAsia="zh-CN"/>
        </w:rPr>
      </w:pPr>
    </w:p>
    <w:p w14:paraId="243E228E">
      <w:pPr>
        <w:pageBreakBefore w:val="0"/>
        <w:widowControl w:val="0"/>
        <w:kinsoku/>
        <w:wordWrap w:val="0"/>
        <w:overflowPunct/>
        <w:topLinePunct w:val="0"/>
        <w:bidi w:val="0"/>
        <w:spacing w:before="120" w:beforeLines="50" w:after="240" w:afterLines="100" w:line="440" w:lineRule="exact"/>
        <w:jc w:val="center"/>
        <w:rPr>
          <w:rFonts w:hint="eastAsia" w:ascii="宋体" w:hAnsi="宋体" w:eastAsia="宋体" w:cs="Times New Roman"/>
          <w:color w:val="000000"/>
          <w:sz w:val="24"/>
          <w:lang w:eastAsia="zh-CN"/>
        </w:rPr>
      </w:pPr>
      <w:r>
        <w:rPr>
          <w:rFonts w:hint="eastAsia" w:ascii="宋体" w:hAnsi="宋体" w:eastAsia="宋体" w:cs="Times New Roman"/>
          <w:color w:val="000000"/>
          <w:sz w:val="24"/>
          <w:lang w:val="en-US" w:eastAsia="zh-CN"/>
        </w:rPr>
        <w:t>（2）资格证明文件</w:t>
      </w:r>
    </w:p>
    <w:p w14:paraId="38CDBF0B">
      <w:pPr>
        <w:pageBreakBefore w:val="0"/>
        <w:widowControl w:val="0"/>
        <w:kinsoku/>
        <w:wordWrap w:val="0"/>
        <w:overflowPunct/>
        <w:topLinePunct w:val="0"/>
        <w:bidi w:val="0"/>
        <w:spacing w:line="420" w:lineRule="exact"/>
        <w:jc w:val="center"/>
        <w:rPr>
          <w:rFonts w:ascii="宋体" w:hAnsi="宋体"/>
          <w:b/>
          <w:color w:val="000000"/>
          <w:kern w:val="2"/>
          <w:sz w:val="30"/>
          <w:szCs w:val="30"/>
        </w:rPr>
      </w:pPr>
      <w:r>
        <w:rPr>
          <w:rFonts w:ascii="宋体"/>
          <w:color w:val="000000"/>
          <w:szCs w:val="21"/>
        </w:rPr>
        <w:br w:type="page"/>
      </w:r>
      <w:r>
        <w:rPr>
          <w:rFonts w:hint="eastAsia" w:ascii="宋体" w:hAnsi="宋体"/>
          <w:b/>
          <w:color w:val="000000"/>
          <w:kern w:val="2"/>
          <w:sz w:val="30"/>
          <w:szCs w:val="30"/>
        </w:rPr>
        <w:t>九、竞争性磋商文件要求的其他内容格式自拟</w:t>
      </w:r>
    </w:p>
    <w:p w14:paraId="3898777E">
      <w:pPr>
        <w:pageBreakBefore w:val="0"/>
        <w:widowControl w:val="0"/>
        <w:kinsoku/>
        <w:wordWrap w:val="0"/>
        <w:overflowPunct/>
        <w:topLinePunct w:val="0"/>
        <w:bidi w:val="0"/>
        <w:spacing w:line="420" w:lineRule="exact"/>
        <w:jc w:val="both"/>
        <w:rPr>
          <w:rFonts w:ascii="宋体" w:hAnsi="宋体"/>
          <w:sz w:val="28"/>
          <w:szCs w:val="28"/>
        </w:rPr>
      </w:pPr>
      <w:r>
        <w:rPr>
          <w:rFonts w:ascii="黑体" w:eastAsia="黑体"/>
          <w:color w:val="000000"/>
          <w:sz w:val="24"/>
        </w:rPr>
        <w:br w:type="page"/>
      </w:r>
      <w:r>
        <w:rPr>
          <w:rFonts w:ascii="宋体" w:hAnsi="宋体"/>
          <w:b/>
          <w:bCs/>
          <w:sz w:val="28"/>
          <w:szCs w:val="28"/>
        </w:rPr>
        <w:t>附件</w:t>
      </w:r>
      <w:r>
        <w:rPr>
          <w:rFonts w:hint="eastAsia" w:ascii="宋体" w:hAnsi="宋体"/>
          <w:b/>
          <w:bCs/>
          <w:sz w:val="28"/>
          <w:szCs w:val="28"/>
        </w:rPr>
        <w:t>：一</w:t>
      </w:r>
    </w:p>
    <w:p w14:paraId="1E774B19">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30"/>
          <w:szCs w:val="30"/>
          <w:lang w:val="en-US"/>
        </w:rPr>
      </w:pPr>
    </w:p>
    <w:p w14:paraId="5102506F">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b/>
          <w:bCs/>
          <w:kern w:val="0"/>
          <w:sz w:val="28"/>
          <w:szCs w:val="28"/>
          <w:lang w:val="en-US"/>
        </w:rPr>
      </w:pPr>
      <w:r>
        <w:rPr>
          <w:rFonts w:hint="eastAsia" w:ascii="宋体" w:hAnsi="宋体" w:eastAsia="宋体" w:cs="宋体"/>
          <w:b/>
          <w:bCs/>
          <w:kern w:val="0"/>
          <w:sz w:val="28"/>
          <w:szCs w:val="28"/>
          <w:lang w:val="en-US" w:eastAsia="zh-CN" w:bidi="ar"/>
        </w:rPr>
        <w:t>中小企业声明函</w:t>
      </w:r>
    </w:p>
    <w:p w14:paraId="5DF51011">
      <w:pPr>
        <w:keepNext w:val="0"/>
        <w:keepLines w:val="0"/>
        <w:widowControl w:val="0"/>
        <w:suppressLineNumbers w:val="0"/>
        <w:spacing w:before="312" w:beforeLines="10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本公司（联合体）郑重声明，根据《政府采购促进中小企业发展管理办法》（财库﹝2020﹞46 号）的规定，本公司参加</w:t>
      </w:r>
      <w:r>
        <w:rPr>
          <w:rFonts w:hint="eastAsia" w:ascii="宋体" w:hAnsi="宋体" w:eastAsia="宋体" w:cs="宋体"/>
          <w:kern w:val="2"/>
          <w:sz w:val="24"/>
          <w:szCs w:val="20"/>
          <w:u w:val="single"/>
          <w:lang w:val="en-US" w:eastAsia="zh-CN" w:bidi="ar"/>
        </w:rPr>
        <w:t xml:space="preserve">   （单位名称）</w:t>
      </w:r>
      <w:r>
        <w:rPr>
          <w:rFonts w:hint="eastAsia" w:ascii="宋体" w:hAnsi="宋体" w:eastAsia="宋体" w:cs="宋体"/>
          <w:kern w:val="2"/>
          <w:sz w:val="24"/>
          <w:szCs w:val="20"/>
          <w:lang w:val="en-US" w:eastAsia="zh-CN" w:bidi="ar"/>
        </w:rPr>
        <w:t>的</w:t>
      </w:r>
      <w:r>
        <w:rPr>
          <w:rFonts w:hint="eastAsia" w:ascii="宋体" w:hAnsi="宋体" w:eastAsia="宋体" w:cs="宋体"/>
          <w:kern w:val="2"/>
          <w:sz w:val="24"/>
          <w:szCs w:val="20"/>
          <w:u w:val="single"/>
          <w:lang w:val="en-US" w:eastAsia="zh-CN" w:bidi="ar"/>
        </w:rPr>
        <w:t xml:space="preserve">   （项目名称）</w:t>
      </w:r>
      <w:r>
        <w:rPr>
          <w:rFonts w:hint="eastAsia" w:ascii="宋体" w:hAnsi="宋体" w:eastAsia="宋体" w:cs="宋体"/>
          <w:kern w:val="2"/>
          <w:sz w:val="24"/>
          <w:szCs w:val="20"/>
          <w:lang w:val="en-US" w:eastAsia="zh-CN" w:bidi="ar"/>
        </w:rPr>
        <w:t>采购活动，工程的施工单位全部为符合政策要求的中小企业（或者：服务全部由符合政策要求的中小企业承接）。相关企业的具体情况如下：</w:t>
      </w:r>
    </w:p>
    <w:p w14:paraId="648AE2A4">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 xml:space="preserve">1. </w:t>
      </w:r>
      <w:r>
        <w:rPr>
          <w:rFonts w:hint="eastAsia" w:ascii="宋体" w:hAnsi="宋体" w:eastAsia="宋体" w:cs="宋体"/>
          <w:kern w:val="2"/>
          <w:sz w:val="24"/>
          <w:szCs w:val="20"/>
          <w:u w:val="single"/>
          <w:lang w:val="en-US" w:eastAsia="zh-CN" w:bidi="ar"/>
        </w:rPr>
        <w:t xml:space="preserve">（标的名称） </w:t>
      </w:r>
      <w:r>
        <w:rPr>
          <w:rFonts w:hint="eastAsia" w:ascii="宋体" w:hAnsi="宋体" w:eastAsia="宋体" w:cs="宋体"/>
          <w:kern w:val="2"/>
          <w:sz w:val="24"/>
          <w:szCs w:val="20"/>
          <w:lang w:val="en-US" w:eastAsia="zh-CN" w:bidi="ar"/>
        </w:rPr>
        <w:t>，属于</w:t>
      </w:r>
      <w:r>
        <w:rPr>
          <w:rFonts w:hint="eastAsia" w:ascii="宋体" w:hAnsi="宋体" w:eastAsia="宋体" w:cs="宋体"/>
          <w:kern w:val="2"/>
          <w:sz w:val="24"/>
          <w:szCs w:val="20"/>
          <w:u w:val="single"/>
          <w:lang w:val="en-US" w:eastAsia="zh-CN" w:bidi="ar"/>
        </w:rPr>
        <w:t>（采购文件中明确的所属行业：建筑业）</w:t>
      </w:r>
      <w:r>
        <w:rPr>
          <w:rFonts w:hint="eastAsia" w:ascii="宋体" w:hAnsi="宋体" w:eastAsia="宋体" w:cs="宋体"/>
          <w:kern w:val="2"/>
          <w:sz w:val="24"/>
          <w:szCs w:val="20"/>
          <w:lang w:val="en-US" w:eastAsia="zh-CN" w:bidi="ar"/>
        </w:rPr>
        <w:t>；承建（承接）企业为</w:t>
      </w:r>
      <w:r>
        <w:rPr>
          <w:rFonts w:hint="eastAsia" w:ascii="宋体" w:hAnsi="宋体" w:eastAsia="宋体" w:cs="宋体"/>
          <w:kern w:val="2"/>
          <w:sz w:val="24"/>
          <w:szCs w:val="20"/>
          <w:u w:val="single"/>
          <w:lang w:val="en-US" w:eastAsia="zh-CN" w:bidi="ar"/>
        </w:rPr>
        <w:t>（企业名称）</w:t>
      </w:r>
      <w:r>
        <w:rPr>
          <w:rFonts w:hint="eastAsia" w:ascii="宋体" w:hAnsi="宋体" w:eastAsia="宋体" w:cs="宋体"/>
          <w:kern w:val="2"/>
          <w:sz w:val="24"/>
          <w:szCs w:val="20"/>
          <w:lang w:val="en-US" w:eastAsia="zh-CN" w:bidi="ar"/>
        </w:rPr>
        <w:t>，从业人员</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人，营业收入为</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万元，资产总额为</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万元，属于</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（中型企业/小型企业/微型企业）；</w:t>
      </w:r>
    </w:p>
    <w:p w14:paraId="28BFED4F">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 xml:space="preserve">2. </w:t>
      </w:r>
      <w:r>
        <w:rPr>
          <w:rFonts w:hint="eastAsia" w:ascii="宋体" w:hAnsi="宋体" w:eastAsia="宋体" w:cs="宋体"/>
          <w:kern w:val="2"/>
          <w:sz w:val="24"/>
          <w:szCs w:val="20"/>
          <w:u w:val="single"/>
          <w:lang w:val="en-US" w:eastAsia="zh-CN" w:bidi="ar"/>
        </w:rPr>
        <w:t xml:space="preserve">（标的名称） </w:t>
      </w:r>
      <w:r>
        <w:rPr>
          <w:rFonts w:hint="eastAsia" w:ascii="宋体" w:hAnsi="宋体" w:eastAsia="宋体" w:cs="宋体"/>
          <w:kern w:val="2"/>
          <w:sz w:val="24"/>
          <w:szCs w:val="20"/>
          <w:lang w:val="en-US" w:eastAsia="zh-CN" w:bidi="ar"/>
        </w:rPr>
        <w:t>，属于</w:t>
      </w:r>
      <w:r>
        <w:rPr>
          <w:rFonts w:hint="eastAsia" w:ascii="宋体" w:hAnsi="宋体" w:eastAsia="宋体" w:cs="宋体"/>
          <w:kern w:val="2"/>
          <w:sz w:val="24"/>
          <w:szCs w:val="20"/>
          <w:u w:val="single"/>
          <w:lang w:val="en-US" w:eastAsia="zh-CN" w:bidi="ar"/>
        </w:rPr>
        <w:t>（采购文件中明确的所属行业）</w:t>
      </w:r>
      <w:r>
        <w:rPr>
          <w:rFonts w:hint="eastAsia" w:ascii="宋体" w:hAnsi="宋体" w:eastAsia="宋体" w:cs="宋体"/>
          <w:kern w:val="2"/>
          <w:sz w:val="24"/>
          <w:szCs w:val="20"/>
          <w:lang w:val="en-US" w:eastAsia="zh-CN" w:bidi="ar"/>
        </w:rPr>
        <w:t>；承建（承接）企业为</w:t>
      </w:r>
      <w:r>
        <w:rPr>
          <w:rFonts w:hint="eastAsia" w:ascii="宋体" w:hAnsi="宋体" w:eastAsia="宋体" w:cs="宋体"/>
          <w:kern w:val="2"/>
          <w:sz w:val="24"/>
          <w:szCs w:val="20"/>
          <w:u w:val="single"/>
          <w:lang w:val="en-US" w:eastAsia="zh-CN" w:bidi="ar"/>
        </w:rPr>
        <w:t>（企业名称）</w:t>
      </w:r>
      <w:r>
        <w:rPr>
          <w:rFonts w:hint="eastAsia" w:ascii="宋体" w:hAnsi="宋体" w:eastAsia="宋体" w:cs="宋体"/>
          <w:kern w:val="2"/>
          <w:sz w:val="24"/>
          <w:szCs w:val="20"/>
          <w:lang w:val="en-US" w:eastAsia="zh-CN" w:bidi="ar"/>
        </w:rPr>
        <w:t>，从业人员</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人，营业收入为</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万元，资产总额为</w:t>
      </w:r>
      <w:r>
        <w:rPr>
          <w:rFonts w:hint="eastAsia" w:ascii="宋体" w:hAnsi="宋体" w:eastAsia="宋体" w:cs="宋体"/>
          <w:kern w:val="2"/>
          <w:sz w:val="24"/>
          <w:szCs w:val="20"/>
          <w:u w:val="single"/>
          <w:lang w:val="en-US" w:eastAsia="zh-CN" w:bidi="ar"/>
        </w:rPr>
        <w:t xml:space="preserve">   </w:t>
      </w:r>
      <w:r>
        <w:rPr>
          <w:rFonts w:hint="eastAsia" w:ascii="宋体" w:hAnsi="宋体" w:eastAsia="宋体" w:cs="宋体"/>
          <w:kern w:val="2"/>
          <w:sz w:val="24"/>
          <w:szCs w:val="20"/>
          <w:lang w:val="en-US" w:eastAsia="zh-CN" w:bidi="ar"/>
        </w:rPr>
        <w:t>万元，属于</w:t>
      </w:r>
      <w:r>
        <w:rPr>
          <w:rFonts w:hint="eastAsia" w:ascii="宋体" w:hAnsi="宋体" w:eastAsia="宋体" w:cs="宋体"/>
          <w:kern w:val="2"/>
          <w:sz w:val="24"/>
          <w:szCs w:val="20"/>
          <w:u w:val="single"/>
          <w:lang w:val="en-US" w:eastAsia="zh-CN" w:bidi="ar"/>
        </w:rPr>
        <w:t xml:space="preserve">    （中型企业/小型企业/微型企业）</w:t>
      </w:r>
      <w:r>
        <w:rPr>
          <w:rFonts w:hint="eastAsia" w:ascii="宋体" w:hAnsi="宋体" w:eastAsia="宋体" w:cs="宋体"/>
          <w:kern w:val="2"/>
          <w:sz w:val="24"/>
          <w:szCs w:val="20"/>
          <w:lang w:val="en-US" w:eastAsia="zh-CN" w:bidi="ar"/>
        </w:rPr>
        <w:t>；</w:t>
      </w:r>
    </w:p>
    <w:p w14:paraId="44C9D53F">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w:t>
      </w:r>
    </w:p>
    <w:p w14:paraId="2AAE27CE">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以上企业，不属于大企业的分支机构，不存在控股股东为大企业的情形，也不存在与大企业的负责人为同一人的情形。</w:t>
      </w:r>
    </w:p>
    <w:p w14:paraId="0E623E94">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本企业对上述声明内容的真实性负责。如有虚假，将依法承担相应责任。</w:t>
      </w:r>
    </w:p>
    <w:p w14:paraId="3D3D9925">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p>
    <w:p w14:paraId="4831BEA8">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企业名称</w:t>
      </w:r>
      <w:r>
        <w:rPr>
          <w:rFonts w:hint="eastAsia" w:ascii="宋体" w:hAnsi="宋体" w:eastAsia="宋体" w:cs="宋体"/>
          <w:kern w:val="2"/>
          <w:sz w:val="24"/>
          <w:szCs w:val="24"/>
          <w:lang w:val="en-US" w:eastAsia="zh-CN" w:bidi="ar"/>
        </w:rPr>
        <w:t>（公章签章）</w:t>
      </w:r>
      <w:r>
        <w:rPr>
          <w:rFonts w:hint="eastAsia" w:ascii="宋体" w:hAnsi="宋体" w:eastAsia="宋体" w:cs="宋体"/>
          <w:kern w:val="2"/>
          <w:sz w:val="24"/>
          <w:szCs w:val="20"/>
          <w:lang w:val="en-US" w:eastAsia="zh-CN" w:bidi="ar"/>
        </w:rPr>
        <w:t>：</w:t>
      </w:r>
    </w:p>
    <w:p w14:paraId="33BDC24C">
      <w:pPr>
        <w:keepNext w:val="0"/>
        <w:keepLines w:val="0"/>
        <w:widowControl w:val="0"/>
        <w:suppressLineNumbers w:val="0"/>
        <w:spacing w:before="0" w:beforeAutospacing="0" w:after="0" w:afterAutospacing="0" w:line="360" w:lineRule="auto"/>
        <w:ind w:left="0" w:right="0" w:firstLine="638" w:firstLineChars="266"/>
        <w:jc w:val="left"/>
        <w:rPr>
          <w:rFonts w:hint="eastAsia" w:ascii="宋体" w:hAnsi="宋体" w:eastAsia="宋体" w:cs="宋体"/>
          <w:sz w:val="24"/>
          <w:szCs w:val="20"/>
          <w:lang w:val="en-US"/>
        </w:rPr>
      </w:pPr>
      <w:r>
        <w:rPr>
          <w:rFonts w:hint="eastAsia" w:ascii="宋体" w:hAnsi="宋体" w:eastAsia="宋体" w:cs="宋体"/>
          <w:kern w:val="2"/>
          <w:sz w:val="24"/>
          <w:szCs w:val="20"/>
          <w:lang w:val="en-US" w:eastAsia="zh-CN" w:bidi="ar"/>
        </w:rPr>
        <w:t>日期：</w:t>
      </w:r>
    </w:p>
    <w:p w14:paraId="6F517227">
      <w:pPr>
        <w:keepNext w:val="0"/>
        <w:keepLines w:val="0"/>
        <w:widowControl w:val="0"/>
        <w:suppressLineNumbers w:val="0"/>
        <w:spacing w:before="0" w:beforeAutospacing="0" w:after="0" w:afterAutospacing="0"/>
        <w:ind w:left="63" w:right="63" w:firstLine="240"/>
        <w:jc w:val="both"/>
        <w:rPr>
          <w:rFonts w:hint="eastAsia" w:ascii="宋体" w:hAnsi="宋体" w:eastAsia="宋体" w:cs="宋体"/>
          <w:sz w:val="24"/>
          <w:szCs w:val="32"/>
          <w:lang w:val="en-US"/>
        </w:rPr>
      </w:pPr>
    </w:p>
    <w:p w14:paraId="7AD33EB4">
      <w:pPr>
        <w:keepNext w:val="0"/>
        <w:keepLines w:val="0"/>
        <w:widowControl w:val="0"/>
        <w:suppressLineNumbers w:val="0"/>
        <w:spacing w:before="0" w:beforeAutospacing="0" w:after="0" w:afterAutospacing="0"/>
        <w:ind w:left="0" w:right="0" w:firstLine="400" w:firstLineChars="200"/>
        <w:jc w:val="both"/>
        <w:rPr>
          <w:rFonts w:hint="eastAsia" w:ascii="宋体" w:hAnsi="宋体" w:eastAsia="宋体" w:cs="宋体"/>
          <w:lang w:val="en-US"/>
        </w:rPr>
      </w:pPr>
    </w:p>
    <w:p w14:paraId="3B38C49A">
      <w:pPr>
        <w:keepNext w:val="0"/>
        <w:keepLines w:val="0"/>
        <w:widowControl w:val="0"/>
        <w:suppressLineNumbers w:val="0"/>
        <w:spacing w:before="0" w:beforeAutospacing="0" w:after="0" w:afterAutospacing="0" w:line="360" w:lineRule="auto"/>
        <w:ind w:left="0" w:right="0" w:firstLine="641" w:firstLineChars="266"/>
        <w:jc w:val="left"/>
        <w:rPr>
          <w:rFonts w:hint="eastAsia" w:ascii="宋体" w:hAnsi="宋体" w:eastAsia="宋体" w:cs="宋体"/>
          <w:b/>
          <w:bCs/>
          <w:sz w:val="24"/>
          <w:szCs w:val="20"/>
          <w:lang w:val="en-US"/>
        </w:rPr>
      </w:pPr>
      <w:r>
        <w:rPr>
          <w:rFonts w:hint="eastAsia" w:ascii="宋体" w:hAnsi="宋体" w:eastAsia="宋体" w:cs="宋体"/>
          <w:b/>
          <w:bCs/>
          <w:kern w:val="2"/>
          <w:sz w:val="24"/>
          <w:szCs w:val="20"/>
          <w:lang w:val="en-US" w:eastAsia="zh-CN" w:bidi="ar"/>
        </w:rPr>
        <w:t>注：1、从业人员、营业收入、资产总额填报上一年度数据，无上一年度数据的新成立企业可不填报。</w:t>
      </w:r>
    </w:p>
    <w:p w14:paraId="4F98D66D">
      <w:pPr>
        <w:keepNext w:val="0"/>
        <w:keepLines w:val="0"/>
        <w:widowControl w:val="0"/>
        <w:numPr>
          <w:ilvl w:val="0"/>
          <w:numId w:val="4"/>
        </w:numPr>
        <w:suppressLineNumbers w:val="0"/>
        <w:spacing w:before="0" w:beforeAutospacing="0" w:after="0" w:afterAutospacing="0" w:line="360" w:lineRule="auto"/>
        <w:ind w:left="0" w:right="0" w:firstLine="641" w:firstLineChars="266"/>
        <w:jc w:val="left"/>
        <w:rPr>
          <w:rFonts w:hint="eastAsia" w:ascii="宋体" w:hAnsi="宋体" w:eastAsia="宋体" w:cs="宋体"/>
          <w:b/>
          <w:bCs/>
          <w:sz w:val="24"/>
          <w:szCs w:val="20"/>
          <w:lang w:val="en-US"/>
        </w:rPr>
      </w:pPr>
      <w:r>
        <w:rPr>
          <w:rFonts w:hint="eastAsia" w:ascii="宋体" w:hAnsi="宋体" w:eastAsia="宋体" w:cs="宋体"/>
          <w:b/>
          <w:bCs/>
          <w:kern w:val="2"/>
          <w:sz w:val="24"/>
          <w:szCs w:val="20"/>
          <w:lang w:val="en-US" w:eastAsia="zh-CN" w:bidi="ar"/>
        </w:rPr>
        <w:t>中小企业划分标准见工业和信息化部国家统计局国家发展和改革委员财政部《关于印发中小企业划型标准规定的通知》（工信部联企业【2011】300号）。</w:t>
      </w:r>
    </w:p>
    <w:p w14:paraId="2957D10B">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14:paraId="025F7F1B">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 </w:t>
      </w:r>
    </w:p>
    <w:p w14:paraId="1116A50C">
      <w:pPr>
        <w:keepNext w:val="0"/>
        <w:keepLines w:val="0"/>
        <w:widowControl w:val="0"/>
        <w:suppressLineNumbers w:val="0"/>
        <w:spacing w:before="0" w:beforeAutospacing="0" w:after="0" w:afterAutospacing="0" w:line="480" w:lineRule="auto"/>
        <w:ind w:left="0" w:right="0"/>
        <w:jc w:val="both"/>
        <w:textAlignment w:val="baseline"/>
        <w:rPr>
          <w:rFonts w:hint="eastAsia" w:ascii="宋体" w:hAnsi="宋体" w:eastAsia="宋体" w:cs="宋体"/>
          <w:b/>
          <w:bCs w:val="0"/>
          <w:sz w:val="24"/>
          <w:szCs w:val="24"/>
          <w:vertAlign w:val="baseline"/>
          <w:lang w:val="en-US"/>
        </w:rPr>
      </w:pPr>
      <w:r>
        <w:rPr>
          <w:rFonts w:hint="eastAsia" w:ascii="宋体" w:hAnsi="宋体" w:eastAsia="宋体" w:cs="宋体"/>
          <w:b/>
          <w:bCs w:val="0"/>
          <w:kern w:val="2"/>
          <w:sz w:val="24"/>
          <w:szCs w:val="24"/>
          <w:vertAlign w:val="baseline"/>
          <w:lang w:val="en-US" w:eastAsia="zh-CN" w:bidi="ar"/>
        </w:rPr>
        <w:t>说明：</w:t>
      </w:r>
    </w:p>
    <w:p w14:paraId="2018B722">
      <w:pPr>
        <w:keepNext w:val="0"/>
        <w:keepLines w:val="0"/>
        <w:widowControl/>
        <w:suppressLineNumbers w:val="0"/>
        <w:adjustRightInd w:val="0"/>
        <w:snapToGrid w:val="0"/>
        <w:spacing w:before="0" w:beforeAutospacing="0" w:after="200" w:afterAutospacing="0" w:line="360" w:lineRule="auto"/>
        <w:ind w:left="0" w:right="0" w:firstLine="480" w:firstLineChars="200"/>
        <w:jc w:val="left"/>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财政部、工信部关于印发《政府采购促进中小企业发展暂行办法》的通知（财库〔2011〕181号）第二条规定：中小企业（含中型、小型、微型企业）应当同时符合以下条件：</w:t>
      </w:r>
    </w:p>
    <w:p w14:paraId="62E14B52">
      <w:pPr>
        <w:keepNext w:val="0"/>
        <w:keepLines w:val="0"/>
        <w:widowControl/>
        <w:suppressLineNumbers w:val="0"/>
        <w:adjustRightInd w:val="0"/>
        <w:snapToGrid w:val="0"/>
        <w:spacing w:before="0" w:beforeAutospacing="0" w:after="200" w:afterAutospacing="0" w:line="360" w:lineRule="auto"/>
        <w:ind w:left="0" w:right="0" w:firstLine="480" w:firstLineChars="200"/>
        <w:jc w:val="left"/>
        <w:rPr>
          <w:rFonts w:hint="eastAsia" w:ascii="宋体" w:hAnsi="宋体" w:eastAsia="宋体" w:cs="宋体"/>
          <w:kern w:val="0"/>
          <w:sz w:val="24"/>
          <w:szCs w:val="24"/>
          <w:lang w:val="en-US"/>
        </w:rPr>
      </w:pPr>
      <w:r>
        <w:rPr>
          <w:rFonts w:hint="eastAsia" w:ascii="宋体" w:hAnsi="宋体" w:eastAsia="宋体" w:cs="宋体"/>
          <w:bCs/>
          <w:kern w:val="0"/>
          <w:sz w:val="24"/>
          <w:szCs w:val="24"/>
          <w:lang w:val="en-US" w:eastAsia="zh-CN" w:bidi="ar"/>
        </w:rPr>
        <w:t xml:space="preserve">1. </w:t>
      </w:r>
      <w:r>
        <w:rPr>
          <w:rFonts w:hint="eastAsia" w:ascii="宋体" w:hAnsi="宋体" w:eastAsia="宋体" w:cs="宋体"/>
          <w:kern w:val="0"/>
          <w:sz w:val="24"/>
          <w:szCs w:val="24"/>
          <w:lang w:val="en-US" w:eastAsia="zh-CN" w:bidi="ar"/>
        </w:rPr>
        <w:t>符合中小企业划分标准（见工业和信息化部国家统计局国家发展和改革委员会财政部《关于印发中小企业划型标准规定的通知》（工信部联企业〔2011〕300号)）；</w:t>
      </w:r>
    </w:p>
    <w:p w14:paraId="60AA28CC">
      <w:pPr>
        <w:keepNext w:val="0"/>
        <w:keepLines w:val="0"/>
        <w:widowControl/>
        <w:suppressLineNumbers w:val="0"/>
        <w:adjustRightInd w:val="0"/>
        <w:snapToGrid w:val="0"/>
        <w:spacing w:before="0" w:beforeAutospacing="0" w:after="200" w:afterAutospacing="0" w:line="360" w:lineRule="auto"/>
        <w:ind w:left="0" w:right="0" w:firstLine="480" w:firstLineChars="200"/>
        <w:jc w:val="left"/>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2. 提供本企业制造的货物、承担的工程或者服务，或者提供其他小微企业制造的货物。本项所称货物不包括使用大型企业注册商标的货物。</w:t>
      </w:r>
    </w:p>
    <w:p w14:paraId="3DEA4242">
      <w:pPr>
        <w:keepNext w:val="0"/>
        <w:keepLines w:val="0"/>
        <w:widowControl/>
        <w:suppressLineNumbers w:val="0"/>
        <w:adjustRightInd w:val="0"/>
        <w:snapToGrid w:val="0"/>
        <w:spacing w:before="0" w:beforeAutospacing="0" w:after="200" w:afterAutospacing="0" w:line="360" w:lineRule="auto"/>
        <w:ind w:left="0" w:right="0" w:firstLine="480" w:firstLineChars="200"/>
        <w:jc w:val="left"/>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 本办法所称中小企业划分标准，是指国务院有关部门根据企业从业人员、营业收入、资产总额等指标制定的中小企业划型标准。</w:t>
      </w:r>
    </w:p>
    <w:p w14:paraId="3D796AE9">
      <w:pPr>
        <w:keepNext w:val="0"/>
        <w:keepLines w:val="0"/>
        <w:widowControl/>
        <w:suppressLineNumbers w:val="0"/>
        <w:adjustRightInd w:val="0"/>
        <w:snapToGrid w:val="0"/>
        <w:spacing w:before="0" w:beforeAutospacing="0" w:after="200" w:afterAutospacing="0" w:line="360" w:lineRule="auto"/>
        <w:ind w:left="0" w:right="0" w:firstLine="480" w:firstLineChars="200"/>
        <w:jc w:val="left"/>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4. 小型、微型企业提供中型企业制造的货物的，视同为中型企业。</w:t>
      </w:r>
    </w:p>
    <w:p w14:paraId="402D106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24"/>
          <w:szCs w:val="24"/>
          <w:lang w:val="en-US"/>
        </w:rPr>
      </w:pPr>
    </w:p>
    <w:p w14:paraId="5855091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24"/>
          <w:szCs w:val="24"/>
          <w:lang w:val="en-US"/>
        </w:rPr>
      </w:pPr>
    </w:p>
    <w:p w14:paraId="66657A7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24"/>
          <w:szCs w:val="24"/>
          <w:lang w:val="en-US"/>
        </w:rPr>
      </w:pPr>
    </w:p>
    <w:p w14:paraId="293BDA71">
      <w:pPr>
        <w:keepNext w:val="0"/>
        <w:keepLines w:val="0"/>
        <w:widowControl w:val="0"/>
        <w:suppressLineNumbers w:val="0"/>
        <w:spacing w:before="0" w:beforeAutospacing="0" w:after="0" w:afterAutospacing="0" w:line="360" w:lineRule="auto"/>
        <w:ind w:left="0" w:right="0"/>
        <w:jc w:val="both"/>
        <w:rPr>
          <w:szCs w:val="21"/>
          <w:lang w:val="en-US"/>
        </w:rPr>
      </w:pPr>
      <w:r>
        <w:rPr>
          <w:rFonts w:hint="eastAsia" w:ascii="宋体" w:hAnsi="宋体" w:eastAsia="宋体" w:cs="宋体"/>
          <w:b/>
          <w:bCs w:val="0"/>
          <w:kern w:val="0"/>
          <w:sz w:val="24"/>
          <w:szCs w:val="24"/>
          <w:lang w:val="en-US" w:eastAsia="zh-CN" w:bidi="ar"/>
        </w:rPr>
        <w:t>（提醒：如果响应人不满足小型、微型企业的认定标准，或所投产品的制造商不符合小型、微型企业认定标准的，则不需要提供《中小企业声明函》。否则，因此导致虚假投标的后果由响应人自行承担。）</w:t>
      </w:r>
    </w:p>
    <w:p w14:paraId="796332BC">
      <w:pPr>
        <w:keepNext w:val="0"/>
        <w:keepLines w:val="0"/>
        <w:widowControl w:val="0"/>
        <w:suppressLineNumbers w:val="0"/>
        <w:spacing w:before="0" w:beforeAutospacing="0" w:after="0" w:afterAutospacing="0" w:line="480" w:lineRule="exact"/>
        <w:ind w:left="0" w:right="0"/>
        <w:jc w:val="both"/>
        <w:textAlignment w:val="center"/>
        <w:rPr>
          <w:rFonts w:hint="eastAsia" w:ascii="宋体" w:hAnsi="宋体" w:eastAsia="宋体" w:cs="宋体"/>
          <w:sz w:val="24"/>
          <w:szCs w:val="22"/>
          <w:lang w:val="en-US"/>
        </w:rPr>
      </w:pPr>
    </w:p>
    <w:p w14:paraId="72BA87D0">
      <w:pPr>
        <w:keepNext w:val="0"/>
        <w:keepLines w:val="0"/>
        <w:widowControl w:val="0"/>
        <w:suppressLineNumbers w:val="0"/>
        <w:spacing w:before="0" w:beforeAutospacing="0" w:after="0" w:afterAutospacing="0" w:line="480" w:lineRule="exact"/>
        <w:ind w:left="0" w:right="0"/>
        <w:jc w:val="both"/>
        <w:textAlignment w:val="center"/>
        <w:rPr>
          <w:rFonts w:hint="eastAsia" w:ascii="宋体" w:hAnsi="宋体" w:eastAsia="宋体" w:cs="宋体"/>
          <w:sz w:val="24"/>
          <w:szCs w:val="22"/>
          <w:lang w:val="en-US"/>
        </w:rPr>
      </w:pPr>
    </w:p>
    <w:p w14:paraId="176FC4C0">
      <w:pPr>
        <w:keepNext w:val="0"/>
        <w:keepLines w:val="0"/>
        <w:widowControl w:val="0"/>
        <w:suppressLineNumbers w:val="0"/>
        <w:spacing w:before="0" w:beforeAutospacing="0" w:after="0" w:afterAutospacing="0" w:line="480" w:lineRule="exact"/>
        <w:ind w:left="0" w:right="0"/>
        <w:jc w:val="both"/>
        <w:textAlignment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w:t>
      </w:r>
    </w:p>
    <w:p w14:paraId="70635C0E">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sz w:val="24"/>
          <w:szCs w:val="22"/>
          <w:lang w:val="en-US"/>
        </w:rPr>
      </w:pPr>
    </w:p>
    <w:p w14:paraId="3E56766A">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sz w:val="24"/>
          <w:szCs w:val="22"/>
          <w:lang w:val="en-US"/>
        </w:rPr>
      </w:pPr>
    </w:p>
    <w:p w14:paraId="4D5F4690">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sz w:val="24"/>
          <w:szCs w:val="22"/>
          <w:lang w:val="en-US"/>
        </w:rPr>
      </w:pPr>
    </w:p>
    <w:p w14:paraId="7AC256FE">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sz w:val="24"/>
          <w:szCs w:val="22"/>
          <w:lang w:val="en-US"/>
        </w:rPr>
      </w:pPr>
    </w:p>
    <w:p w14:paraId="07BEC37F">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sz w:val="24"/>
          <w:szCs w:val="22"/>
          <w:lang w:val="en-US"/>
        </w:rPr>
      </w:pPr>
    </w:p>
    <w:p w14:paraId="05134CC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p>
    <w:p w14:paraId="1D288258">
      <w:pPr>
        <w:pStyle w:val="2"/>
        <w:rPr>
          <w:rFonts w:hint="eastAsia" w:ascii="宋体" w:hAnsi="宋体" w:eastAsia="宋体" w:cs="宋体"/>
          <w:sz w:val="24"/>
          <w:szCs w:val="22"/>
          <w:lang w:val="en-US"/>
        </w:rPr>
      </w:pPr>
    </w:p>
    <w:p w14:paraId="2E594548">
      <w:pPr>
        <w:pStyle w:val="2"/>
        <w:rPr>
          <w:rFonts w:hint="eastAsia" w:ascii="宋体" w:hAnsi="宋体" w:eastAsia="宋体" w:cs="宋体"/>
          <w:sz w:val="24"/>
          <w:szCs w:val="22"/>
          <w:lang w:val="en-US"/>
        </w:rPr>
      </w:pPr>
    </w:p>
    <w:p w14:paraId="535BBE31">
      <w:pPr>
        <w:pStyle w:val="2"/>
        <w:rPr>
          <w:rFonts w:hint="eastAsia" w:ascii="宋体" w:hAnsi="宋体" w:eastAsia="宋体" w:cs="宋体"/>
          <w:sz w:val="24"/>
          <w:szCs w:val="22"/>
          <w:lang w:val="en-US"/>
        </w:rPr>
      </w:pPr>
    </w:p>
    <w:p w14:paraId="2B30FF76">
      <w:pPr>
        <w:keepNext/>
        <w:keepLines/>
        <w:widowControl w:val="0"/>
        <w:suppressLineNumbers w:val="0"/>
        <w:wordWrap w:val="0"/>
        <w:topLinePunct/>
        <w:spacing w:before="0" w:beforeAutospacing="0" w:after="0" w:afterAutospacing="0" w:line="360" w:lineRule="auto"/>
        <w:ind w:left="0" w:right="0"/>
        <w:jc w:val="center"/>
        <w:outlineLvl w:val="1"/>
        <w:rPr>
          <w:rFonts w:hint="eastAsia" w:ascii="宋体" w:hAnsi="宋体" w:eastAsia="宋体" w:cs="宋体"/>
          <w:b/>
          <w:bCs/>
          <w:spacing w:val="6"/>
          <w:sz w:val="24"/>
          <w:szCs w:val="24"/>
          <w:lang w:val="en-US"/>
        </w:rPr>
      </w:pPr>
      <w:bookmarkStart w:id="72" w:name="_Toc10802"/>
      <w:bookmarkStart w:id="73" w:name="_Toc7278"/>
      <w:bookmarkStart w:id="74" w:name="_Toc15388"/>
      <w:bookmarkStart w:id="75" w:name="_Toc2835"/>
      <w:bookmarkStart w:id="76" w:name="_Toc22816"/>
      <w:bookmarkStart w:id="77" w:name="_Toc25504"/>
      <w:bookmarkStart w:id="78" w:name="_Toc133507047"/>
      <w:bookmarkStart w:id="79" w:name="_Toc21261"/>
      <w:bookmarkStart w:id="80" w:name="_Toc3686"/>
      <w:bookmarkStart w:id="81" w:name="OLE_LINK14"/>
      <w:bookmarkStart w:id="82" w:name="_Toc18758"/>
      <w:bookmarkStart w:id="83" w:name="_Toc14029"/>
      <w:bookmarkStart w:id="84" w:name="_Toc22084"/>
      <w:bookmarkStart w:id="85" w:name="OLE_LINK13"/>
      <w:bookmarkStart w:id="86" w:name="_Toc14656"/>
      <w:bookmarkStart w:id="87" w:name="_Toc1407"/>
      <w:bookmarkStart w:id="88" w:name="_Toc23527"/>
      <w:bookmarkStart w:id="89" w:name="_Toc25719"/>
      <w:r>
        <w:rPr>
          <w:rFonts w:hint="eastAsia" w:ascii="宋体" w:hAnsi="宋体" w:eastAsia="宋体" w:cs="宋体"/>
          <w:b/>
          <w:bCs/>
          <w:kern w:val="2"/>
          <w:sz w:val="24"/>
          <w:szCs w:val="24"/>
          <w:lang w:val="en-US" w:eastAsia="zh-CN" w:bidi="ar"/>
        </w:rPr>
        <w:t>残疾人福利性单位声明函</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1EE883E">
      <w:pPr>
        <w:keepNext w:val="0"/>
        <w:keepLines w:val="0"/>
        <w:widowControl w:val="0"/>
        <w:suppressLineNumbers w:val="0"/>
        <w:spacing w:before="0" w:beforeAutospacing="0" w:after="0" w:afterAutospacing="0" w:line="360" w:lineRule="auto"/>
        <w:ind w:left="0" w:right="0" w:firstLine="504" w:firstLineChars="200"/>
        <w:jc w:val="both"/>
        <w:rPr>
          <w:rFonts w:hint="eastAsia" w:ascii="宋体" w:hAnsi="宋体" w:eastAsia="宋体" w:cs="宋体"/>
          <w:spacing w:val="6"/>
          <w:sz w:val="24"/>
          <w:szCs w:val="24"/>
          <w:lang w:val="en-US"/>
        </w:rPr>
      </w:pPr>
      <w:r>
        <w:rPr>
          <w:rFonts w:hint="eastAsia" w:ascii="宋体" w:hAnsi="宋体" w:eastAsia="宋体" w:cs="宋体"/>
          <w:spacing w:val="6"/>
          <w:kern w:val="2"/>
          <w:sz w:val="24"/>
          <w:szCs w:val="24"/>
          <w:lang w:val="en-US" w:eastAsia="zh-CN" w:bidi="ar"/>
        </w:rPr>
        <w:t>本单位郑重声明，根据《财政部 民政部 中国残疾人联合会关于促进残疾人就业政府采购政策的通知》（财库</w:t>
      </w:r>
      <w:r>
        <w:rPr>
          <w:rFonts w:hint="eastAsia" w:ascii="宋体" w:hAnsi="宋体" w:eastAsia="宋体" w:cs="宋体"/>
          <w:kern w:val="2"/>
          <w:sz w:val="24"/>
          <w:szCs w:val="24"/>
          <w:lang w:val="en-US" w:eastAsia="zh-CN" w:bidi="ar"/>
        </w:rPr>
        <w:t>〔2017〕141</w:t>
      </w:r>
      <w:r>
        <w:rPr>
          <w:rFonts w:hint="eastAsia" w:ascii="宋体" w:hAnsi="宋体" w:eastAsia="宋体" w:cs="宋体"/>
          <w:spacing w:val="6"/>
          <w:kern w:val="2"/>
          <w:sz w:val="24"/>
          <w:szCs w:val="24"/>
          <w:lang w:val="en-US" w:eastAsia="zh-CN" w:bidi="ar"/>
        </w:rPr>
        <w:t>号）的规定，本单位为符合条件的残疾人福利性单位，且本单位参加</w:t>
      </w:r>
      <w:r>
        <w:rPr>
          <w:rFonts w:hint="eastAsia" w:ascii="宋体" w:hAnsi="宋体" w:eastAsia="宋体" w:cs="宋体"/>
          <w:spacing w:val="6"/>
          <w:kern w:val="2"/>
          <w:sz w:val="24"/>
          <w:szCs w:val="24"/>
          <w:u w:val="single"/>
          <w:lang w:val="en-US" w:eastAsia="zh-CN" w:bidi="ar"/>
        </w:rPr>
        <w:t xml:space="preserve">       </w:t>
      </w:r>
      <w:r>
        <w:rPr>
          <w:rFonts w:hint="eastAsia" w:ascii="宋体" w:hAnsi="宋体" w:eastAsia="宋体" w:cs="宋体"/>
          <w:spacing w:val="6"/>
          <w:kern w:val="2"/>
          <w:sz w:val="24"/>
          <w:szCs w:val="24"/>
          <w:lang w:val="en-US" w:eastAsia="zh-CN" w:bidi="ar"/>
        </w:rPr>
        <w:t>单位的</w:t>
      </w:r>
      <w:r>
        <w:rPr>
          <w:rFonts w:hint="eastAsia" w:ascii="宋体" w:hAnsi="宋体" w:eastAsia="宋体" w:cs="宋体"/>
          <w:spacing w:val="6"/>
          <w:kern w:val="2"/>
          <w:sz w:val="24"/>
          <w:szCs w:val="24"/>
          <w:u w:val="single"/>
          <w:lang w:val="en-US" w:eastAsia="zh-CN" w:bidi="ar"/>
        </w:rPr>
        <w:t xml:space="preserve">      </w:t>
      </w:r>
      <w:r>
        <w:rPr>
          <w:rFonts w:hint="eastAsia" w:ascii="宋体" w:hAnsi="宋体" w:eastAsia="宋体" w:cs="宋体"/>
          <w:spacing w:val="6"/>
          <w:kern w:val="2"/>
          <w:sz w:val="24"/>
          <w:szCs w:val="24"/>
          <w:lang w:val="en-US" w:eastAsia="zh-CN" w:bidi="ar"/>
        </w:rPr>
        <w:t>项目采购活动提供本单位制造的货物（由本单位承担工程/提供服务），或者提供其他残疾人福利性单位制造的货物（不包括使用非残疾人福利性单位注册商标的货物）。</w:t>
      </w:r>
    </w:p>
    <w:p w14:paraId="177E927F">
      <w:pPr>
        <w:keepNext w:val="0"/>
        <w:keepLines w:val="0"/>
        <w:widowControl w:val="0"/>
        <w:suppressLineNumbers w:val="0"/>
        <w:spacing w:before="0" w:beforeAutospacing="0" w:after="0" w:afterAutospacing="0" w:line="360" w:lineRule="auto"/>
        <w:ind w:left="0" w:right="0" w:firstLine="504" w:firstLineChars="200"/>
        <w:jc w:val="both"/>
        <w:rPr>
          <w:rFonts w:hint="eastAsia" w:ascii="宋体" w:hAnsi="宋体" w:eastAsia="宋体" w:cs="宋体"/>
          <w:spacing w:val="6"/>
          <w:sz w:val="24"/>
          <w:szCs w:val="24"/>
          <w:lang w:val="en-US"/>
        </w:rPr>
      </w:pPr>
      <w:r>
        <w:rPr>
          <w:rFonts w:hint="eastAsia" w:ascii="宋体" w:hAnsi="宋体" w:eastAsia="宋体" w:cs="宋体"/>
          <w:spacing w:val="6"/>
          <w:kern w:val="2"/>
          <w:sz w:val="24"/>
          <w:szCs w:val="24"/>
          <w:lang w:val="en-US" w:eastAsia="zh-CN" w:bidi="ar"/>
        </w:rPr>
        <w:t>本单位对上述声明的真实性负责。如有虚假，将依法承担相应责任。</w:t>
      </w:r>
    </w:p>
    <w:p w14:paraId="706DAD7E">
      <w:pPr>
        <w:keepNext w:val="0"/>
        <w:keepLines w:val="0"/>
        <w:widowControl w:val="0"/>
        <w:suppressLineNumbers w:val="0"/>
        <w:spacing w:before="0" w:beforeAutospacing="0" w:after="0" w:afterAutospacing="0" w:line="360" w:lineRule="auto"/>
        <w:ind w:left="0" w:right="0" w:firstLine="504" w:firstLineChars="200"/>
        <w:jc w:val="both"/>
        <w:rPr>
          <w:rFonts w:hint="eastAsia" w:ascii="宋体" w:hAnsi="宋体" w:eastAsia="宋体" w:cs="宋体"/>
          <w:spacing w:val="6"/>
          <w:sz w:val="24"/>
          <w:szCs w:val="24"/>
          <w:lang w:val="en-US"/>
        </w:rPr>
      </w:pPr>
    </w:p>
    <w:p w14:paraId="1B3FA6EA">
      <w:pPr>
        <w:keepNext w:val="0"/>
        <w:keepLines w:val="0"/>
        <w:widowControl w:val="0"/>
        <w:suppressLineNumbers w:val="0"/>
        <w:tabs>
          <w:tab w:val="left" w:pos="4860"/>
        </w:tabs>
        <w:spacing w:before="0" w:beforeAutospacing="0" w:after="0" w:afterAutospacing="0" w:line="360" w:lineRule="auto"/>
        <w:ind w:left="0" w:right="1560" w:firstLine="504" w:firstLineChars="200"/>
        <w:jc w:val="center"/>
        <w:rPr>
          <w:rFonts w:hint="eastAsia" w:ascii="宋体" w:hAnsi="宋体" w:eastAsia="宋体" w:cs="宋体"/>
          <w:spacing w:val="6"/>
          <w:sz w:val="24"/>
          <w:szCs w:val="24"/>
          <w:u w:val="single"/>
          <w:lang w:val="en-US"/>
        </w:rPr>
      </w:pPr>
      <w:r>
        <w:rPr>
          <w:rFonts w:hint="eastAsia" w:ascii="宋体" w:hAnsi="宋体" w:eastAsia="宋体" w:cs="宋体"/>
          <w:spacing w:val="6"/>
          <w:kern w:val="2"/>
          <w:sz w:val="24"/>
          <w:szCs w:val="24"/>
          <w:lang w:val="en-US" w:eastAsia="zh-CN" w:bidi="ar"/>
        </w:rPr>
        <w:t xml:space="preserve">               单位名称（</w:t>
      </w:r>
      <w:r>
        <w:rPr>
          <w:rFonts w:hint="eastAsia" w:ascii="宋体" w:hAnsi="宋体" w:eastAsia="宋体" w:cs="宋体"/>
          <w:kern w:val="2"/>
          <w:sz w:val="24"/>
          <w:szCs w:val="24"/>
          <w:lang w:val="en-US" w:eastAsia="zh-CN" w:bidi="ar"/>
        </w:rPr>
        <w:t>公章签章</w:t>
      </w:r>
      <w:r>
        <w:rPr>
          <w:rFonts w:hint="eastAsia" w:ascii="宋体" w:hAnsi="宋体" w:eastAsia="宋体" w:cs="宋体"/>
          <w:spacing w:val="6"/>
          <w:kern w:val="2"/>
          <w:sz w:val="24"/>
          <w:szCs w:val="24"/>
          <w:lang w:val="en-US" w:eastAsia="zh-CN" w:bidi="ar"/>
        </w:rPr>
        <w:t>）：</w:t>
      </w:r>
      <w:r>
        <w:rPr>
          <w:rFonts w:hint="eastAsia" w:ascii="宋体" w:hAnsi="宋体" w:eastAsia="宋体" w:cs="宋体"/>
          <w:spacing w:val="6"/>
          <w:kern w:val="2"/>
          <w:sz w:val="24"/>
          <w:szCs w:val="24"/>
          <w:u w:val="single"/>
          <w:lang w:val="en-US" w:eastAsia="zh-CN" w:bidi="ar"/>
        </w:rPr>
        <w:t xml:space="preserve">                </w:t>
      </w:r>
    </w:p>
    <w:p w14:paraId="2C6AF89D">
      <w:pPr>
        <w:keepNext w:val="0"/>
        <w:keepLines w:val="0"/>
        <w:widowControl w:val="0"/>
        <w:suppressLineNumbers w:val="0"/>
        <w:tabs>
          <w:tab w:val="left" w:pos="4860"/>
        </w:tabs>
        <w:spacing w:before="0" w:beforeAutospacing="0" w:after="0" w:afterAutospacing="0" w:line="360" w:lineRule="auto"/>
        <w:ind w:left="0" w:right="1560" w:firstLine="504" w:firstLineChars="200"/>
        <w:jc w:val="center"/>
        <w:rPr>
          <w:rFonts w:hint="eastAsia" w:ascii="宋体" w:hAnsi="宋体" w:eastAsia="宋体" w:cs="宋体"/>
          <w:spacing w:val="6"/>
          <w:sz w:val="24"/>
          <w:szCs w:val="24"/>
          <w:lang w:val="en-US"/>
        </w:rPr>
      </w:pPr>
      <w:r>
        <w:rPr>
          <w:rFonts w:hint="eastAsia" w:ascii="宋体" w:hAnsi="宋体" w:eastAsia="宋体" w:cs="宋体"/>
          <w:spacing w:val="6"/>
          <w:kern w:val="2"/>
          <w:sz w:val="24"/>
          <w:szCs w:val="24"/>
          <w:lang w:val="en-US" w:eastAsia="zh-CN" w:bidi="ar"/>
        </w:rPr>
        <w:t xml:space="preserve">       日  期：</w:t>
      </w:r>
    </w:p>
    <w:p w14:paraId="239E3E6C">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（提醒：如果供应商</w:t>
      </w:r>
      <w:r>
        <w:rPr>
          <w:rFonts w:hint="eastAsia" w:ascii="宋体" w:hAnsi="宋体" w:eastAsia="宋体" w:cs="宋体"/>
          <w:b/>
          <w:bCs w:val="0"/>
          <w:spacing w:val="10"/>
          <w:kern w:val="0"/>
          <w:sz w:val="24"/>
          <w:szCs w:val="24"/>
          <w:lang w:val="en-US" w:eastAsia="zh-CN" w:bidi="ar"/>
        </w:rPr>
        <w:t>不是残疾人福利性单位</w:t>
      </w:r>
      <w:r>
        <w:rPr>
          <w:rFonts w:hint="eastAsia" w:ascii="宋体" w:hAnsi="宋体" w:eastAsia="宋体" w:cs="宋体"/>
          <w:b/>
          <w:bCs w:val="0"/>
          <w:kern w:val="2"/>
          <w:sz w:val="24"/>
          <w:szCs w:val="24"/>
          <w:lang w:val="en-US" w:eastAsia="zh-CN" w:bidi="ar"/>
        </w:rPr>
        <w:t>，则不需要提供《残疾人福利性单位声明函》。否则，因此导致虚假投标的后果由供应商自行承担。）</w:t>
      </w:r>
    </w:p>
    <w:p w14:paraId="226797F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《财政部民政部中国残疾人联合会关于促进残疾人就业政府采购政策的通知》（财库2017〔141〕号）的规定：</w:t>
      </w:r>
    </w:p>
    <w:p w14:paraId="760A058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 享受政府采购支持政策的残疾人福利性单位应当同时满足以下条件：</w:t>
      </w:r>
    </w:p>
    <w:p w14:paraId="600FC28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（1）安置的残疾人占本单位在职职工人数的比例不低于25%（含25%），并且安置的残疾人人数不少于10人（含10人）；</w:t>
      </w:r>
    </w:p>
    <w:p w14:paraId="1088C3D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（2）依法与安置的每位残疾人签订了一年以上（含一年）的劳动合同或服务协议；</w:t>
      </w:r>
    </w:p>
    <w:p w14:paraId="56B2BF6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（3）为安置的每位残疾人按月足额缴纳了基本养老保险、基本医疗保险、失业保险、工伤保险和生育保险等社会保险费；</w:t>
      </w:r>
    </w:p>
    <w:p w14:paraId="428D05B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（4）通过银行等金融机构向安置的每位残疾人，按月支付了不低于单位所在区县适用的经省级人民政府批准的月最低工资标准的工资；</w:t>
      </w:r>
    </w:p>
    <w:p w14:paraId="38441BE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（5）提供本单位制造的货物、承担的工程或者服务（以下简称产品），或者提供其他残疾人福利性单位制造的货物（不包括使用非残疾人福利性单位注册商标的货物）。</w:t>
      </w:r>
    </w:p>
    <w:p w14:paraId="56EA76B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2. 成交人为残疾人福利性单位的，采购人或者其委托的采购代理机构应当随成交、成交结果同时公告其《残疾人福利性单位声明函》，接受社会监督。   </w:t>
      </w:r>
    </w:p>
    <w:p w14:paraId="58D8B2E7">
      <w:pPr>
        <w:keepNext/>
        <w:keepLines/>
        <w:widowControl w:val="0"/>
        <w:suppressLineNumbers w:val="0"/>
        <w:wordWrap w:val="0"/>
        <w:topLinePunct/>
        <w:spacing w:before="0" w:beforeAutospacing="0" w:after="0" w:afterAutospacing="0" w:line="360" w:lineRule="auto"/>
        <w:ind w:left="0" w:right="0"/>
        <w:jc w:val="center"/>
        <w:outlineLvl w:val="1"/>
        <w:rPr>
          <w:rFonts w:hint="eastAsia" w:ascii="宋体" w:hAnsi="宋体" w:eastAsia="宋体" w:cs="宋体"/>
          <w:b/>
          <w:bCs/>
          <w:kern w:val="2"/>
          <w:sz w:val="32"/>
          <w:szCs w:val="24"/>
          <w:lang w:val="en-US" w:eastAsia="zh-CN" w:bidi="ar"/>
        </w:rPr>
      </w:pPr>
      <w:bookmarkStart w:id="90" w:name="_Toc2763"/>
      <w:bookmarkStart w:id="91" w:name="_Toc133507048"/>
    </w:p>
    <w:p w14:paraId="2B776E80">
      <w:pPr>
        <w:keepNext/>
        <w:keepLines/>
        <w:widowControl w:val="0"/>
        <w:suppressLineNumbers w:val="0"/>
        <w:wordWrap w:val="0"/>
        <w:topLinePunct/>
        <w:spacing w:before="0" w:beforeAutospacing="0" w:after="0" w:afterAutospacing="0" w:line="360" w:lineRule="auto"/>
        <w:ind w:left="0" w:right="0"/>
        <w:jc w:val="center"/>
        <w:outlineLvl w:val="1"/>
        <w:rPr>
          <w:rFonts w:hint="eastAsia" w:ascii="宋体" w:hAnsi="宋体" w:eastAsia="宋体" w:cs="宋体"/>
          <w:b/>
          <w:bCs/>
          <w:sz w:val="32"/>
          <w:szCs w:val="24"/>
          <w:lang w:val="en-US"/>
        </w:rPr>
      </w:pPr>
      <w:r>
        <w:rPr>
          <w:rFonts w:hint="eastAsia" w:ascii="宋体" w:hAnsi="宋体" w:eastAsia="宋体" w:cs="宋体"/>
          <w:b/>
          <w:bCs/>
          <w:kern w:val="2"/>
          <w:sz w:val="32"/>
          <w:szCs w:val="24"/>
          <w:lang w:val="en-US" w:eastAsia="zh-CN" w:bidi="ar"/>
        </w:rPr>
        <w:t>监狱企业证明文件</w:t>
      </w:r>
      <w:bookmarkEnd w:id="90"/>
      <w:bookmarkEnd w:id="91"/>
    </w:p>
    <w:p w14:paraId="1E755238">
      <w:pPr>
        <w:keepNext w:val="0"/>
        <w:keepLines w:val="0"/>
        <w:widowControl w:val="0"/>
        <w:suppressLineNumbers w:val="0"/>
        <w:spacing w:before="156" w:beforeLines="50" w:beforeAutospacing="0" w:after="312" w:afterLines="100" w:afterAutospacing="0" w:line="420" w:lineRule="exact"/>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（监狱企业参加政府采购活动时，应当提供由省级以上监狱管理局、戒毒管理局(含新疆生产建设兵团)出具的属于监狱企业的证明文件。</w:t>
      </w:r>
    </w:p>
    <w:p w14:paraId="7055881C">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pacing w:val="6"/>
          <w:kern w:val="0"/>
          <w:sz w:val="36"/>
          <w:szCs w:val="36"/>
          <w:lang w:val="en-US"/>
        </w:rPr>
      </w:pPr>
    </w:p>
    <w:p w14:paraId="1C391D5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pacing w:val="6"/>
          <w:kern w:val="0"/>
          <w:sz w:val="36"/>
          <w:szCs w:val="36"/>
          <w:lang w:val="en-US"/>
        </w:rPr>
      </w:pPr>
    </w:p>
    <w:sectPr>
      <w:footerReference r:id="rId11" w:type="first"/>
      <w:headerReference r:id="rId8" w:type="default"/>
      <w:footerReference r:id="rId9" w:type="default"/>
      <w:footerReference r:id="rId10" w:type="even"/>
      <w:pgSz w:w="11907" w:h="16840"/>
      <w:pgMar w:top="1440" w:right="1080" w:bottom="1440" w:left="1080" w:header="851"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_5b8b_4f53">
    <w:altName w:val="Times New Roman"/>
    <w:panose1 w:val="00000000000000000000"/>
    <w:charset w:val="00"/>
    <w:family w:val="auto"/>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672B4">
    <w:pPr>
      <w:pStyle w:val="2"/>
      <w:tabs>
        <w:tab w:val="center" w:pos="4320"/>
        <w:tab w:val="clear" w:pos="4153"/>
      </w:tabs>
      <w:ind w:firstLine="360"/>
      <w:jc w:val="both"/>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9FECE">
    <w:pPr>
      <w:pStyle w:val="2"/>
      <w:framePr w:wrap="around" w:vAnchor="text" w:hAnchor="margin" w:xAlign="center" w:y="1"/>
      <w:rPr>
        <w:rStyle w:val="18"/>
      </w:rPr>
    </w:pPr>
    <w:r>
      <w:fldChar w:fldCharType="begin"/>
    </w:r>
    <w:r>
      <w:rPr>
        <w:rStyle w:val="18"/>
      </w:rPr>
      <w:instrText xml:space="preserve">PAGE  </w:instrText>
    </w:r>
    <w:r>
      <w:fldChar w:fldCharType="separate"/>
    </w:r>
    <w:r>
      <w:fldChar w:fldCharType="end"/>
    </w:r>
  </w:p>
  <w:p w14:paraId="6CFA65A5">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41E56">
    <w:pPr>
      <w:pStyle w:val="2"/>
      <w:jc w:val="center"/>
      <w:rPr>
        <w:rFonts w:hint="eastAsia"/>
      </w:rPr>
    </w:pPr>
    <w:r>
      <w:rPr>
        <w:rFonts w:hint="eastAsia"/>
      </w:rPr>
      <w:t>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87109">
    <w:pPr>
      <w:pStyle w:val="2"/>
      <w:tabs>
        <w:tab w:val="center" w:pos="4320"/>
        <w:tab w:val="clear" w:pos="4153"/>
      </w:tabs>
      <w:ind w:firstLine="360"/>
      <w:jc w:val="both"/>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923D">
    <w:pPr>
      <w:pStyle w:val="2"/>
      <w:tabs>
        <w:tab w:val="center" w:pos="4320"/>
        <w:tab w:val="clear" w:pos="4153"/>
      </w:tabs>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4ED3E3">
                          <w:pPr>
                            <w:pStyle w:val="2"/>
                          </w:pPr>
                          <w:r>
                            <w:fldChar w:fldCharType="begin"/>
                          </w:r>
                          <w:r>
                            <w:instrText xml:space="preserve"> PAGE  \* MERGEFORMAT </w:instrText>
                          </w:r>
                          <w:r>
                            <w:fldChar w:fldCharType="separate"/>
                          </w:r>
                          <w:r>
                            <w:t>35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04ED3E3">
                    <w:pPr>
                      <w:pStyle w:val="2"/>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DC360">
    <w:pPr>
      <w:pStyle w:val="2"/>
      <w:framePr w:wrap="around" w:vAnchor="text" w:hAnchor="margin" w:xAlign="center" w:y="1"/>
      <w:rPr>
        <w:rStyle w:val="18"/>
      </w:rPr>
    </w:pPr>
    <w:r>
      <w:fldChar w:fldCharType="begin"/>
    </w:r>
    <w:r>
      <w:rPr>
        <w:rStyle w:val="18"/>
      </w:rPr>
      <w:instrText xml:space="preserve">PAGE  </w:instrText>
    </w:r>
    <w:r>
      <w:fldChar w:fldCharType="separate"/>
    </w:r>
    <w:r>
      <w:fldChar w:fldCharType="end"/>
    </w:r>
  </w:p>
  <w:p w14:paraId="69083F33">
    <w:pPr>
      <w:pStyle w:val="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06513">
    <w:pPr>
      <w:pStyle w:val="2"/>
      <w:jc w:val="center"/>
      <w:rPr>
        <w:rFonts w:hint="eastAsia"/>
      </w:rPr>
    </w:pPr>
    <w:r>
      <w:rPr>
        <w:rFonts w:hint="eastAsia"/>
      </w:rPr>
      <w:t>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D548A">
    <w:pPr>
      <w:spacing w:before="120" w:beforeLines="50" w:after="120" w:afterLines="50"/>
      <w:ind w:firstLine="400" w:firstLineChars="200"/>
      <w:jc w:val="center"/>
      <w:rPr>
        <w:rFonts w:hint="eastAsia"/>
        <w:b/>
      </w:rPr>
    </w:pPr>
    <w:r>
      <w:rPr>
        <w:rFonts w:hint="eastAsia"/>
      </w:rPr>
      <w:t xml:space="preserve">                         </w:t>
    </w:r>
  </w:p>
  <w:p w14:paraId="65C62B54">
    <w:pPr>
      <w:rPr>
        <w:rFonts w:hint="eastAsia" w:ascii="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92450">
    <w:pPr>
      <w:spacing w:before="120" w:beforeLines="50" w:after="120" w:afterLines="50"/>
      <w:ind w:firstLine="400" w:firstLineChars="200"/>
      <w:jc w:val="center"/>
      <w:rPr>
        <w:rFonts w:hint="eastAsia"/>
        <w:b/>
      </w:rPr>
    </w:pPr>
    <w:r>
      <w:rPr>
        <w:rFonts w:hint="eastAsia"/>
      </w:rPr>
      <w:t xml:space="preserve">                         </w:t>
    </w:r>
  </w:p>
  <w:p w14:paraId="40197052">
    <w:pPr>
      <w:rPr>
        <w:rFonts w:hint="eastAsia" w:asci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D4F63"/>
    <w:multiLevelType w:val="multilevel"/>
    <w:tmpl w:val="87AD4F63"/>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87AF9F44"/>
    <w:multiLevelType w:val="singleLevel"/>
    <w:tmpl w:val="87AF9F44"/>
    <w:lvl w:ilvl="0" w:tentative="0">
      <w:start w:val="8"/>
      <w:numFmt w:val="chineseCounting"/>
      <w:suff w:val="nothing"/>
      <w:lvlText w:val="%1、"/>
      <w:lvlJc w:val="left"/>
      <w:rPr>
        <w:rFonts w:hint="eastAsia"/>
      </w:rPr>
    </w:lvl>
  </w:abstractNum>
  <w:abstractNum w:abstractNumId="2">
    <w:nsid w:val="C16E9462"/>
    <w:multiLevelType w:val="singleLevel"/>
    <w:tmpl w:val="C16E9462"/>
    <w:lvl w:ilvl="0" w:tentative="0">
      <w:start w:val="6"/>
      <w:numFmt w:val="chineseCounting"/>
      <w:suff w:val="space"/>
      <w:lvlText w:val="第%1部分"/>
      <w:lvlJc w:val="left"/>
      <w:rPr>
        <w:rFonts w:hint="eastAsia"/>
      </w:rPr>
    </w:lvl>
  </w:abstractNum>
  <w:abstractNum w:abstractNumId="3">
    <w:nsid w:val="593E706B"/>
    <w:multiLevelType w:val="singleLevel"/>
    <w:tmpl w:val="593E706B"/>
    <w:lvl w:ilvl="0" w:tentative="0">
      <w:start w:val="1"/>
      <w:numFmt w:val="chineseCounting"/>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dit="trackedChanges" w:enforcement="1" w:cryptProviderType="rsaFull" w:cryptAlgorithmClass="hash" w:cryptAlgorithmType="typeAny" w:cryptAlgorithmSid="4" w:cryptSpinCount="0" w:hash="q8w16pp9dY/Ivbw8kISACbNV/IQ=" w:salt="Cz5KiQZQL4aPwXedp19OT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OGY0MTVlZGY3MjdjZDI1NmVhZmFmZTFjY2VjNzcifQ=="/>
  </w:docVars>
  <w:rsids>
    <w:rsidRoot w:val="00000000"/>
    <w:rsid w:val="0187402D"/>
    <w:rsid w:val="0A314B36"/>
    <w:rsid w:val="14321BD6"/>
    <w:rsid w:val="2C754119"/>
    <w:rsid w:val="32E83A6A"/>
    <w:rsid w:val="363923E6"/>
    <w:rsid w:val="3FBE74CC"/>
    <w:rsid w:val="42860E09"/>
    <w:rsid w:val="51895843"/>
    <w:rsid w:val="524C6751"/>
    <w:rsid w:val="72D80E33"/>
    <w:rsid w:val="773D1732"/>
    <w:rsid w:val="7A2860D9"/>
    <w:rsid w:val="7DD02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2"/>
    <w:basedOn w:val="1"/>
    <w:next w:val="1"/>
    <w:qFormat/>
    <w:uiPriority w:val="99"/>
    <w:pPr>
      <w:keepNext/>
      <w:keepLines/>
      <w:widowControl w:val="0"/>
      <w:spacing w:before="260" w:after="260" w:line="415" w:lineRule="auto"/>
      <w:jc w:val="both"/>
      <w:outlineLvl w:val="1"/>
    </w:pPr>
    <w:rPr>
      <w:rFonts w:ascii="Arial" w:hAnsi="Arial" w:eastAsia="黑体"/>
      <w:b/>
      <w:bCs/>
      <w:kern w:val="2"/>
      <w:sz w:val="32"/>
      <w:szCs w:val="32"/>
    </w:rPr>
  </w:style>
  <w:style w:type="paragraph" w:styleId="4">
    <w:name w:val="heading 3"/>
    <w:basedOn w:val="1"/>
    <w:next w:val="1"/>
    <w:qFormat/>
    <w:uiPriority w:val="99"/>
    <w:pPr>
      <w:keepNext/>
      <w:keepLines/>
      <w:widowControl w:val="0"/>
      <w:spacing w:before="260" w:after="260" w:line="415" w:lineRule="auto"/>
      <w:jc w:val="both"/>
      <w:outlineLvl w:val="2"/>
    </w:pPr>
    <w:rPr>
      <w:b/>
      <w:bCs/>
      <w:kern w:val="2"/>
      <w:sz w:val="32"/>
      <w:szCs w:val="32"/>
    </w:rPr>
  </w:style>
  <w:style w:type="paragraph" w:styleId="5">
    <w:name w:val="heading 4"/>
    <w:basedOn w:val="1"/>
    <w:next w:val="1"/>
    <w:qFormat/>
    <w:uiPriority w:val="99"/>
    <w:pPr>
      <w:keepNext/>
      <w:keepLines/>
      <w:spacing w:before="280" w:after="290" w:line="374"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footer"/>
    <w:basedOn w:val="1"/>
    <w:link w:val="26"/>
    <w:qFormat/>
    <w:uiPriority w:val="99"/>
    <w:pPr>
      <w:tabs>
        <w:tab w:val="center" w:pos="4153"/>
        <w:tab w:val="right" w:pos="8306"/>
      </w:tabs>
      <w:snapToGrid w:val="0"/>
    </w:pPr>
    <w:rPr>
      <w:sz w:val="18"/>
    </w:rPr>
  </w:style>
  <w:style w:type="paragraph" w:styleId="6">
    <w:name w:val="Body Text"/>
    <w:basedOn w:val="1"/>
    <w:qFormat/>
    <w:uiPriority w:val="99"/>
    <w:pPr>
      <w:spacing w:line="360" w:lineRule="auto"/>
    </w:pPr>
    <w:rPr>
      <w:rFonts w:ascii="宋体"/>
      <w:sz w:val="24"/>
    </w:rPr>
  </w:style>
  <w:style w:type="paragraph" w:styleId="7">
    <w:name w:val="Plain Text"/>
    <w:basedOn w:val="1"/>
    <w:qFormat/>
    <w:uiPriority w:val="99"/>
    <w:pPr>
      <w:widowControl w:val="0"/>
      <w:jc w:val="both"/>
    </w:pPr>
    <w:rPr>
      <w:rFonts w:ascii="宋体" w:hAnsi="Courier New"/>
      <w:kern w:val="2"/>
      <w:sz w:val="21"/>
    </w:rPr>
  </w:style>
  <w:style w:type="paragraph" w:styleId="8">
    <w:name w:val="Body Text Indent 2"/>
    <w:basedOn w:val="1"/>
    <w:link w:val="25"/>
    <w:qFormat/>
    <w:uiPriority w:val="0"/>
    <w:pPr>
      <w:spacing w:after="120" w:afterLines="0" w:afterAutospacing="0" w:line="480" w:lineRule="auto"/>
      <w:ind w:left="420" w:leftChars="200"/>
    </w:pPr>
  </w:style>
  <w:style w:type="paragraph" w:styleId="9">
    <w:name w:val="header"/>
    <w:basedOn w:val="1"/>
    <w:link w:val="27"/>
    <w:qFormat/>
    <w:uiPriority w:val="99"/>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99"/>
    <w:pPr>
      <w:tabs>
        <w:tab w:val="right" w:leader="dot" w:pos="9345"/>
      </w:tabs>
      <w:spacing w:before="120" w:after="120" w:line="440" w:lineRule="exact"/>
    </w:pPr>
    <w:rPr>
      <w:rFonts w:ascii="仿宋_GB2312" w:eastAsia="仿宋_GB2312"/>
      <w:b/>
      <w:bCs/>
      <w:caps/>
    </w:rPr>
  </w:style>
  <w:style w:type="paragraph" w:styleId="11">
    <w:name w:val="Subtitle"/>
    <w:basedOn w:val="1"/>
    <w:next w:val="1"/>
    <w:qFormat/>
    <w:uiPriority w:val="0"/>
    <w:pPr>
      <w:spacing w:before="240" w:after="60" w:line="312" w:lineRule="auto"/>
      <w:jc w:val="center"/>
      <w:outlineLvl w:val="1"/>
    </w:pPr>
    <w:rPr>
      <w:rFonts w:ascii="Cambria" w:hAnsi="Cambria" w:cs="Times New Roman"/>
      <w:b/>
      <w:bCs/>
      <w:kern w:val="28"/>
      <w:sz w:val="32"/>
      <w:szCs w:val="32"/>
    </w:rPr>
  </w:style>
  <w:style w:type="paragraph" w:styleId="12">
    <w:name w:val="toc 2"/>
    <w:basedOn w:val="1"/>
    <w:next w:val="1"/>
    <w:qFormat/>
    <w:uiPriority w:val="39"/>
    <w:pPr>
      <w:widowControl w:val="0"/>
      <w:tabs>
        <w:tab w:val="right" w:leader="dot" w:pos="9345"/>
      </w:tabs>
      <w:spacing w:line="440" w:lineRule="exact"/>
      <w:ind w:left="198" w:firstLine="768" w:firstLineChars="320"/>
    </w:pPr>
    <w:rPr>
      <w:smallCaps/>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6"/>
    <w:semiHidden/>
    <w:qFormat/>
    <w:uiPriority w:val="0"/>
    <w:pPr>
      <w:spacing w:line="360" w:lineRule="auto"/>
      <w:ind w:firstLine="420"/>
    </w:pPr>
    <w:rPr>
      <w:rFonts w:eastAsia="Arial Unicode MS"/>
      <w:color w:val="000000"/>
      <w:sz w:val="28"/>
      <w:szCs w:val="28"/>
      <w:u w:val="none" w:color="000000"/>
    </w:rPr>
  </w:style>
  <w:style w:type="table" w:styleId="16">
    <w:name w:val="Table Grid"/>
    <w:basedOn w:val="15"/>
    <w:qFormat/>
    <w:uiPriority w:val="99"/>
    <w:pPr>
      <w:widowControl w:val="0"/>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qFormat/>
    <w:uiPriority w:val="99"/>
    <w:rPr>
      <w:rFonts w:cs="Times New Roman"/>
    </w:rPr>
  </w:style>
  <w:style w:type="paragraph" w:customStyle="1" w:styleId="19">
    <w:name w:val="样式9 Char"/>
    <w:basedOn w:val="1"/>
    <w:qFormat/>
    <w:uiPriority w:val="99"/>
    <w:pPr>
      <w:spacing w:line="440" w:lineRule="exact"/>
      <w:ind w:firstLine="200" w:firstLineChars="200"/>
    </w:pPr>
    <w:rPr>
      <w:spacing w:val="6"/>
      <w:sz w:val="24"/>
    </w:rPr>
  </w:style>
  <w:style w:type="paragraph" w:styleId="20">
    <w:name w:val="List Paragraph"/>
    <w:basedOn w:val="1"/>
    <w:qFormat/>
    <w:uiPriority w:val="34"/>
    <w:pPr>
      <w:widowControl w:val="0"/>
      <w:ind w:firstLine="420" w:firstLineChars="200"/>
      <w:jc w:val="both"/>
    </w:pPr>
    <w:rPr>
      <w:rFonts w:ascii="Calibri" w:hAnsi="Calibri" w:eastAsia="宋体" w:cs="Times New Roman"/>
      <w:kern w:val="2"/>
      <w:sz w:val="21"/>
      <w:szCs w:val="22"/>
    </w:rPr>
  </w:style>
  <w:style w:type="paragraph" w:customStyle="1" w:styleId="21">
    <w:name w:val="Char"/>
    <w:basedOn w:val="1"/>
    <w:qFormat/>
    <w:uiPriority w:val="99"/>
    <w:pPr>
      <w:widowControl w:val="0"/>
      <w:jc w:val="both"/>
    </w:pPr>
    <w:rPr>
      <w:rFonts w:ascii="仿宋_GB2312" w:eastAsia="仿宋_GB2312"/>
      <w:b/>
      <w:kern w:val="2"/>
      <w:sz w:val="32"/>
      <w:szCs w:val="32"/>
    </w:rPr>
  </w:style>
  <w:style w:type="paragraph" w:customStyle="1" w:styleId="22">
    <w:name w:val="样式7"/>
    <w:basedOn w:val="1"/>
    <w:link w:val="23"/>
    <w:qFormat/>
    <w:uiPriority w:val="99"/>
    <w:pPr>
      <w:spacing w:line="480" w:lineRule="exact"/>
      <w:jc w:val="center"/>
    </w:pPr>
    <w:rPr>
      <w:rFonts w:eastAsia="方正大标宋简体"/>
      <w:spacing w:val="6"/>
      <w:sz w:val="44"/>
    </w:rPr>
  </w:style>
  <w:style w:type="character" w:customStyle="1" w:styleId="23">
    <w:name w:val="样式7 Char"/>
    <w:link w:val="22"/>
    <w:qFormat/>
    <w:uiPriority w:val="99"/>
    <w:rPr>
      <w:rFonts w:eastAsia="方正大标宋简体"/>
      <w:spacing w:val="6"/>
      <w:sz w:val="44"/>
    </w:rPr>
  </w:style>
  <w:style w:type="paragraph" w:customStyle="1" w:styleId="24">
    <w:name w:val="Default"/>
    <w:qFormat/>
    <w:uiPriority w:val="0"/>
    <w:pPr>
      <w:widowControl w:val="0"/>
      <w:autoSpaceDE w:val="0"/>
      <w:autoSpaceDN w:val="0"/>
      <w:adjustRightInd w:val="0"/>
    </w:pPr>
    <w:rPr>
      <w:rFonts w:ascii="宋体" w:hAnsi="Times New Roman" w:eastAsia="微软雅黑" w:cs="Times New Roman"/>
      <w:color w:val="000000"/>
      <w:sz w:val="24"/>
      <w:szCs w:val="24"/>
      <w:lang w:val="en-US" w:eastAsia="zh-CN" w:bidi="ar-SA"/>
    </w:rPr>
  </w:style>
  <w:style w:type="character" w:customStyle="1" w:styleId="25">
    <w:name w:val="正文文本缩进 2 Char"/>
    <w:basedOn w:val="17"/>
    <w:link w:val="8"/>
    <w:qFormat/>
    <w:uiPriority w:val="0"/>
    <w:rPr>
      <w:kern w:val="2"/>
      <w:sz w:val="21"/>
      <w:szCs w:val="24"/>
    </w:rPr>
  </w:style>
  <w:style w:type="character" w:customStyle="1" w:styleId="26">
    <w:name w:val="页脚 Char"/>
    <w:basedOn w:val="17"/>
    <w:link w:val="2"/>
    <w:qFormat/>
    <w:uiPriority w:val="0"/>
    <w:rPr>
      <w:kern w:val="2"/>
      <w:sz w:val="18"/>
      <w:szCs w:val="24"/>
    </w:rPr>
  </w:style>
  <w:style w:type="character" w:customStyle="1" w:styleId="27">
    <w:name w:val="页眉 Char"/>
    <w:basedOn w:val="17"/>
    <w:link w:val="9"/>
    <w:qFormat/>
    <w:uiPriority w:val="0"/>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15043</Words>
  <Characters>16648</Characters>
  <Lines>0</Lines>
  <Paragraphs>0</Paragraphs>
  <TotalTime>3</TotalTime>
  <ScaleCrop>false</ScaleCrop>
  <LinksUpToDate>false</LinksUpToDate>
  <CharactersWithSpaces>16792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2026-07-16T06:34:00Z</dcterms:created>
  <dc:creator>Lenovo</dc:creator>
  <cp:lastModifiedBy>Lenovo</cp:lastModifiedBy>
  <dcterms:modified xsi:type="dcterms:W3CDTF">2026-07-16T12:15:06Z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eyJoZGlkIjoiMDgzMTEzOTVmYzVjYjU2NDE3MDYzNjI0OGNhZTM5ZGIiLCJ1c2VySWQiOiIxMTQyNDMxMDAxIn0=</vt:lpwstr>
  </property>
  <property fmtid="{D5CDD505-2E9C-101B-9397-08002B2CF9AE}" pid="4" name="ICV">
    <vt:lpwstr>70A9778CC2FE444C8E8B6947AC453C61_13</vt:lpwstr>
  </property>
</Properties>
</file>