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37F83">
      <w:pPr>
        <w:jc w:val="center"/>
        <w:rPr>
          <w:rFonts w:hint="eastAsia" w:cs="Times New Roman" w:asciiTheme="minorEastAsia" w:hAnsiTheme="minorEastAsia"/>
          <w:bCs/>
          <w:color w:val="000000" w:themeColor="text1"/>
          <w:sz w:val="48"/>
          <w:szCs w:val="48"/>
          <w:lang w:val="en-US" w:eastAsia="zh-CN"/>
          <w14:textFill>
            <w14:solidFill>
              <w14:schemeClr w14:val="tx1"/>
            </w14:solidFill>
          </w14:textFill>
        </w:rPr>
      </w:pPr>
    </w:p>
    <w:p w14:paraId="5DA3C882">
      <w:pPr>
        <w:jc w:val="center"/>
        <w:rPr>
          <w:rFonts w:hint="eastAsia" w:cs="Times New Roman" w:asciiTheme="minorEastAsia" w:hAnsiTheme="minorEastAsia"/>
          <w:bCs/>
          <w:color w:val="000000" w:themeColor="text1"/>
          <w:sz w:val="48"/>
          <w:szCs w:val="48"/>
          <w:lang w:val="en-US" w:eastAsia="zh-CN"/>
          <w14:textFill>
            <w14:solidFill>
              <w14:schemeClr w14:val="tx1"/>
            </w14:solidFill>
          </w14:textFill>
        </w:rPr>
      </w:pPr>
    </w:p>
    <w:p w14:paraId="458045F3">
      <w:pPr>
        <w:jc w:val="center"/>
        <w:rPr>
          <w:rFonts w:cs="Times New Roman" w:asciiTheme="minorEastAsia" w:hAnsiTheme="minorEastAsia"/>
          <w:bCs/>
          <w:color w:val="000000" w:themeColor="text1"/>
          <w:sz w:val="48"/>
          <w:szCs w:val="48"/>
          <w14:textFill>
            <w14:solidFill>
              <w14:schemeClr w14:val="tx1"/>
            </w14:solidFill>
          </w14:textFill>
        </w:rPr>
      </w:pPr>
      <w:r>
        <w:rPr>
          <w:rFonts w:hint="eastAsia" w:cs="Times New Roman" w:asciiTheme="minorEastAsia" w:hAnsiTheme="minorEastAsia"/>
          <w:bCs/>
          <w:color w:val="000000" w:themeColor="text1"/>
          <w:sz w:val="44"/>
          <w:szCs w:val="44"/>
          <w:lang w:val="en-US" w:eastAsia="zh-CN"/>
          <w14:textFill>
            <w14:solidFill>
              <w14:schemeClr w14:val="tx1"/>
            </w14:solidFill>
          </w14:textFill>
        </w:rPr>
        <w:t>2026年陕州区张茅乡道路交通硬化项目</w:t>
      </w:r>
    </w:p>
    <w:p w14:paraId="164DEBE8">
      <w:pPr>
        <w:ind w:firstLine="1446" w:firstLineChars="200"/>
        <w:jc w:val="center"/>
        <w:rPr>
          <w:rFonts w:hint="eastAsia" w:cs="Times New Roman" w:asciiTheme="minorEastAsia" w:hAnsiTheme="minorEastAsia"/>
          <w:b/>
          <w:bCs/>
          <w:color w:val="000000" w:themeColor="text1"/>
          <w:sz w:val="72"/>
          <w:szCs w:val="72"/>
          <w14:textFill>
            <w14:solidFill>
              <w14:schemeClr w14:val="tx1"/>
            </w14:solidFill>
          </w14:textFill>
        </w:rPr>
      </w:pPr>
    </w:p>
    <w:p w14:paraId="0C18958D">
      <w:pPr>
        <w:jc w:val="center"/>
        <w:rPr>
          <w:rFonts w:hint="eastAsia" w:cs="Times New Roman" w:asciiTheme="minorEastAsia" w:hAnsiTheme="minorEastAsia"/>
          <w:b/>
          <w:bCs/>
          <w:color w:val="000000" w:themeColor="text1"/>
          <w:sz w:val="72"/>
          <w:szCs w:val="72"/>
          <w14:textFill>
            <w14:solidFill>
              <w14:schemeClr w14:val="tx1"/>
            </w14:solidFill>
          </w14:textFill>
        </w:rPr>
      </w:pPr>
    </w:p>
    <w:p w14:paraId="2E0E2992">
      <w:pPr>
        <w:jc w:val="center"/>
        <w:outlineLvl w:val="0"/>
        <w:rPr>
          <w:rFonts w:cs="Times New Roman" w:asciiTheme="minorEastAsia" w:hAnsiTheme="minorEastAsia"/>
          <w:b/>
          <w:bCs/>
          <w:color w:val="000000" w:themeColor="text1"/>
          <w:sz w:val="72"/>
          <w:szCs w:val="72"/>
          <w14:textFill>
            <w14:solidFill>
              <w14:schemeClr w14:val="tx1"/>
            </w14:solidFill>
          </w14:textFill>
        </w:rPr>
      </w:pPr>
      <w:bookmarkStart w:id="0" w:name="_Toc27226"/>
      <w:r>
        <w:rPr>
          <w:rFonts w:hint="eastAsia" w:cs="Times New Roman" w:asciiTheme="minorEastAsia" w:hAnsiTheme="minorEastAsia"/>
          <w:b/>
          <w:bCs/>
          <w:color w:val="000000" w:themeColor="text1"/>
          <w:sz w:val="72"/>
          <w:szCs w:val="72"/>
          <w14:textFill>
            <w14:solidFill>
              <w14:schemeClr w14:val="tx1"/>
            </w14:solidFill>
          </w14:textFill>
        </w:rPr>
        <w:t>竞争性磋商文件</w:t>
      </w:r>
      <w:bookmarkEnd w:id="0"/>
    </w:p>
    <w:p w14:paraId="0C3A6ADC">
      <w:pPr>
        <w:jc w:val="center"/>
        <w:rPr>
          <w:rFonts w:hint="eastAsia" w:cs="Times New Roman" w:asciiTheme="minorEastAsia" w:hAnsiTheme="minorEastAsia"/>
          <w:color w:val="000000" w:themeColor="text1"/>
          <w:sz w:val="28"/>
          <w:szCs w:val="28"/>
          <w14:textFill>
            <w14:solidFill>
              <w14:schemeClr w14:val="tx1"/>
            </w14:solidFill>
          </w14:textFill>
        </w:rPr>
      </w:pPr>
    </w:p>
    <w:p w14:paraId="00C28C49">
      <w:pPr>
        <w:jc w:val="cente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cs="Times New Roman" w:asciiTheme="minorEastAsia" w:hAnsiTheme="minorEastAsia"/>
          <w:color w:val="000000" w:themeColor="text1"/>
          <w:sz w:val="28"/>
          <w:szCs w:val="28"/>
          <w14:textFill>
            <w14:solidFill>
              <w14:schemeClr w14:val="tx1"/>
            </w14:solidFill>
          </w14:textFill>
        </w:rPr>
        <w:t>项目编号：陕州竞磋采购-2026-63</w:t>
      </w:r>
      <w:r>
        <w:rPr>
          <w:rFonts w:hint="eastAsia" w:cs="Times New Roman" w:asciiTheme="minorEastAsia" w:hAnsiTheme="minorEastAsia"/>
          <w:color w:val="000000" w:themeColor="text1"/>
          <w:sz w:val="28"/>
          <w:szCs w:val="28"/>
          <w:lang w:eastAsia="zh-CN"/>
          <w14:textFill>
            <w14:solidFill>
              <w14:schemeClr w14:val="tx1"/>
            </w14:solidFill>
          </w14:textFill>
        </w:rPr>
        <w:t>、SZGZ[2026]104-ZC085</w:t>
      </w:r>
    </w:p>
    <w:p w14:paraId="6F6F892B">
      <w:pPr>
        <w:jc w:val="center"/>
        <w:rPr>
          <w:rFonts w:hint="eastAsia" w:cs="Times New Roman" w:asciiTheme="minorEastAsia" w:hAnsiTheme="minorEastAsia"/>
          <w:color w:val="000000" w:themeColor="text1"/>
          <w:sz w:val="28"/>
          <w:szCs w:val="28"/>
          <w14:textFill>
            <w14:solidFill>
              <w14:schemeClr w14:val="tx1"/>
            </w14:solidFill>
          </w14:textFill>
        </w:rPr>
      </w:pPr>
    </w:p>
    <w:p w14:paraId="31DADCBC">
      <w:pPr>
        <w:pStyle w:val="23"/>
        <w:rPr>
          <w:rFonts w:hint="eastAsia"/>
          <w:lang w:val="en-US" w:eastAsia="zh-CN"/>
        </w:rPr>
      </w:pPr>
      <w:r>
        <w:drawing>
          <wp:anchor distT="0" distB="0" distL="114300" distR="114300" simplePos="0" relativeHeight="251663360" behindDoc="0" locked="0" layoutInCell="1" allowOverlap="1">
            <wp:simplePos x="0" y="0"/>
            <wp:positionH relativeFrom="column">
              <wp:posOffset>1071245</wp:posOffset>
            </wp:positionH>
            <wp:positionV relativeFrom="paragraph">
              <wp:posOffset>38100</wp:posOffset>
            </wp:positionV>
            <wp:extent cx="2772410" cy="2183765"/>
            <wp:effectExtent l="0" t="0" r="8890" b="6985"/>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7"/>
                    <a:srcRect r="48599"/>
                    <a:stretch>
                      <a:fillRect/>
                    </a:stretch>
                  </pic:blipFill>
                  <pic:spPr>
                    <a:xfrm>
                      <a:off x="0" y="0"/>
                      <a:ext cx="2772410" cy="2183765"/>
                    </a:xfrm>
                    <a:prstGeom prst="rect">
                      <a:avLst/>
                    </a:prstGeom>
                    <a:noFill/>
                    <a:ln>
                      <a:noFill/>
                    </a:ln>
                  </pic:spPr>
                </pic:pic>
              </a:graphicData>
            </a:graphic>
          </wp:anchor>
        </w:drawing>
      </w:r>
    </w:p>
    <w:p w14:paraId="68150B21">
      <w:pPr>
        <w:ind w:leftChars="800"/>
        <w:jc w:val="both"/>
        <w:rPr>
          <w:rFonts w:hint="eastAsia" w:cs="Times New Roman" w:asciiTheme="minorEastAsia" w:hAnsiTheme="minorEastAsia"/>
          <w:color w:val="000000" w:themeColor="text1"/>
          <w:sz w:val="28"/>
          <w:szCs w:val="28"/>
          <w14:textFill>
            <w14:solidFill>
              <w14:schemeClr w14:val="tx1"/>
            </w14:solidFill>
          </w14:textFill>
        </w:rPr>
      </w:pPr>
    </w:p>
    <w:p w14:paraId="394D8B5C">
      <w:pPr>
        <w:ind w:leftChars="800"/>
        <w:jc w:val="both"/>
        <w:rPr>
          <w:rFonts w:hint="eastAsia" w:cs="Times New Roman" w:asciiTheme="minorEastAsia" w:hAnsiTheme="minorEastAsia"/>
          <w:color w:val="000000" w:themeColor="text1"/>
          <w:sz w:val="28"/>
          <w:szCs w:val="28"/>
          <w14:textFill>
            <w14:solidFill>
              <w14:schemeClr w14:val="tx1"/>
            </w14:solidFill>
          </w14:textFill>
        </w:rPr>
      </w:pPr>
    </w:p>
    <w:p w14:paraId="41757589">
      <w:pPr>
        <w:ind w:leftChars="800"/>
        <w:jc w:val="both"/>
        <w:rPr>
          <w:rFonts w:hint="eastAsia" w:cs="Times New Roman" w:asciiTheme="minorEastAsia" w:hAnsiTheme="minorEastAsia"/>
          <w:color w:val="000000" w:themeColor="text1"/>
          <w:sz w:val="28"/>
          <w:szCs w:val="28"/>
          <w14:textFill>
            <w14:solidFill>
              <w14:schemeClr w14:val="tx1"/>
            </w14:solidFill>
          </w14:textFill>
        </w:rPr>
      </w:pPr>
    </w:p>
    <w:p w14:paraId="68B28421">
      <w:pPr>
        <w:ind w:leftChars="800"/>
        <w:jc w:val="both"/>
        <w:rPr>
          <w:rFonts w:hint="eastAsia" w:cs="Times New Roman" w:asciiTheme="minorEastAsia" w:hAnsiTheme="minorEastAsia"/>
          <w:color w:val="000000" w:themeColor="text1"/>
          <w:sz w:val="28"/>
          <w:szCs w:val="28"/>
          <w14:textFill>
            <w14:solidFill>
              <w14:schemeClr w14:val="tx1"/>
            </w14:solidFill>
          </w14:textFill>
        </w:rPr>
      </w:pPr>
    </w:p>
    <w:p w14:paraId="276253B1">
      <w:pPr>
        <w:ind w:leftChars="800"/>
        <w:jc w:val="both"/>
        <w:rPr>
          <w:rFonts w:hint="eastAsia" w:cs="Times New Roman" w:asciiTheme="minorEastAsia" w:hAnsiTheme="minorEastAsia"/>
          <w:color w:val="000000" w:themeColor="text1"/>
          <w:sz w:val="28"/>
          <w:szCs w:val="28"/>
          <w14:textFill>
            <w14:solidFill>
              <w14:schemeClr w14:val="tx1"/>
            </w14:solidFill>
          </w14:textFill>
        </w:rPr>
      </w:pPr>
    </w:p>
    <w:p w14:paraId="6A128245">
      <w:pPr>
        <w:ind w:leftChars="800"/>
        <w:jc w:val="both"/>
        <w:rPr>
          <w:rFonts w:hint="eastAsia" w:cs="Times New Roman" w:asciiTheme="minorEastAsia" w:hAnsiTheme="minorEastAsia"/>
          <w:color w:val="000000" w:themeColor="text1"/>
          <w:sz w:val="28"/>
          <w:szCs w:val="28"/>
          <w14:textFill>
            <w14:solidFill>
              <w14:schemeClr w14:val="tx1"/>
            </w14:solidFill>
          </w14:textFill>
        </w:rPr>
      </w:pPr>
    </w:p>
    <w:p w14:paraId="48B36688">
      <w:pPr>
        <w:ind w:leftChars="800"/>
        <w:jc w:val="both"/>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color w:val="000000" w:themeColor="text1"/>
          <w:sz w:val="28"/>
          <w:szCs w:val="28"/>
          <w14:textFill>
            <w14:solidFill>
              <w14:schemeClr w14:val="tx1"/>
            </w14:solidFill>
          </w14:textFill>
        </w:rPr>
        <w:t>采</w:t>
      </w:r>
      <w:r>
        <w:rPr>
          <w:rFonts w:hint="eastAsia" w:cs="Times New Roman" w:asciiTheme="minorEastAsia" w:hAnsiTheme="minorEastAsia"/>
          <w:color w:val="000000" w:themeColor="text1"/>
          <w:sz w:val="28"/>
          <w:szCs w:val="28"/>
          <w:lang w:val="en-US" w:eastAsia="zh-CN"/>
          <w14:textFill>
            <w14:solidFill>
              <w14:schemeClr w14:val="tx1"/>
            </w14:solidFill>
          </w14:textFill>
        </w:rPr>
        <w:t xml:space="preserve"> </w:t>
      </w:r>
      <w:r>
        <w:rPr>
          <w:rFonts w:hint="eastAsia" w:cs="Times New Roman" w:asciiTheme="minorEastAsia" w:hAnsiTheme="minorEastAsia"/>
          <w:color w:val="000000" w:themeColor="text1"/>
          <w:sz w:val="28"/>
          <w:szCs w:val="28"/>
          <w14:textFill>
            <w14:solidFill>
              <w14:schemeClr w14:val="tx1"/>
            </w14:solidFill>
          </w14:textFill>
        </w:rPr>
        <w:t>购</w:t>
      </w:r>
      <w:r>
        <w:rPr>
          <w:rFonts w:hint="eastAsia" w:cs="Times New Roman" w:asciiTheme="minorEastAsia" w:hAnsiTheme="minorEastAsia"/>
          <w:color w:val="000000" w:themeColor="text1"/>
          <w:sz w:val="28"/>
          <w:szCs w:val="28"/>
          <w:lang w:val="en-US" w:eastAsia="zh-CN"/>
          <w14:textFill>
            <w14:solidFill>
              <w14:schemeClr w14:val="tx1"/>
            </w14:solidFill>
          </w14:textFill>
        </w:rPr>
        <w:t xml:space="preserve"> </w:t>
      </w:r>
      <w:r>
        <w:rPr>
          <w:rFonts w:hint="eastAsia" w:cs="Times New Roman" w:asciiTheme="minorEastAsia" w:hAnsiTheme="minorEastAsia"/>
          <w:color w:val="000000" w:themeColor="text1"/>
          <w:sz w:val="28"/>
          <w:szCs w:val="28"/>
          <w14:textFill>
            <w14:solidFill>
              <w14:schemeClr w14:val="tx1"/>
            </w14:solidFill>
          </w14:textFill>
        </w:rPr>
        <w:t>人：</w:t>
      </w:r>
      <w:r>
        <w:rPr>
          <w:rFonts w:hint="eastAsia" w:cs="Times New Roman" w:asciiTheme="minorEastAsia" w:hAnsiTheme="minorEastAsia"/>
          <w:bCs/>
          <w:color w:val="000000" w:themeColor="text1"/>
          <w:sz w:val="28"/>
          <w:szCs w:val="28"/>
          <w:lang w:eastAsia="zh-CN"/>
          <w14:textFill>
            <w14:solidFill>
              <w14:schemeClr w14:val="tx1"/>
            </w14:solidFill>
          </w14:textFill>
        </w:rPr>
        <w:t>三门峡市陕州区张茅乡人民政府</w:t>
      </w:r>
    </w:p>
    <w:p w14:paraId="62321076">
      <w:pPr>
        <w:ind w:leftChars="800"/>
        <w:rPr>
          <w:rFonts w:cs="Times New Roman" w:asciiTheme="minorEastAsia" w:hAnsiTheme="minorEastAsia"/>
          <w:color w:val="000000" w:themeColor="text1"/>
          <w:sz w:val="28"/>
          <w:szCs w:val="28"/>
          <w14:textFill>
            <w14:solidFill>
              <w14:schemeClr w14:val="tx1"/>
            </w14:solidFill>
          </w14:textFill>
        </w:rPr>
      </w:pPr>
      <w:r>
        <w:rPr>
          <w:rFonts w:hint="eastAsia" w:cs="Times New Roman" w:asciiTheme="minorEastAsia" w:hAnsiTheme="minorEastAsia"/>
          <w:color w:val="000000" w:themeColor="text1"/>
          <w:sz w:val="28"/>
          <w:szCs w:val="28"/>
          <w14:textFill>
            <w14:solidFill>
              <w14:schemeClr w14:val="tx1"/>
            </w14:solidFill>
          </w14:textFill>
        </w:rPr>
        <w:t>代理机构：河南舒翔工程管理有限公司</w:t>
      </w:r>
    </w:p>
    <w:p w14:paraId="6B01533C">
      <w:pPr>
        <w:ind w:leftChars="800"/>
        <w:jc w:val="both"/>
        <w:rPr>
          <w:rFonts w:hint="eastAsia" w:cs="Times New Roman" w:asciiTheme="minorEastAsia" w:hAnsiTheme="minorEastAsia" w:eastAsiaTheme="minorEastAsia"/>
          <w:b/>
          <w:color w:val="000000" w:themeColor="text1"/>
          <w:sz w:val="28"/>
          <w:szCs w:val="28"/>
          <w:lang w:eastAsia="zh-CN"/>
          <w14:textFill>
            <w14:solidFill>
              <w14:schemeClr w14:val="tx1"/>
            </w14:solidFill>
          </w14:textFill>
        </w:rPr>
        <w:sectPr>
          <w:pgSz w:w="11906" w:h="16838"/>
          <w:pgMar w:top="1440" w:right="1800" w:bottom="1440" w:left="1800" w:header="851" w:footer="992" w:gutter="0"/>
          <w:pgNumType w:start="1" w:chapStyle="1"/>
          <w:cols w:space="425" w:num="1"/>
          <w:docGrid w:type="lines" w:linePitch="312" w:charSpace="0"/>
        </w:sectPr>
      </w:pPr>
      <w:r>
        <w:rPr>
          <w:rFonts w:hint="eastAsia" w:cs="Times New Roman" w:asciiTheme="minorEastAsia" w:hAnsiTheme="minorEastAsia"/>
          <w:color w:val="000000" w:themeColor="text1"/>
          <w:sz w:val="28"/>
          <w:szCs w:val="28"/>
          <w14:textFill>
            <w14:solidFill>
              <w14:schemeClr w14:val="tx1"/>
            </w14:solidFill>
          </w14:textFill>
        </w:rPr>
        <w:t>日</w:t>
      </w:r>
      <w:r>
        <w:rPr>
          <w:rFonts w:hint="eastAsia" w:cs="Times New Roman" w:asciiTheme="minorEastAsia" w:hAnsiTheme="minorEastAsia"/>
          <w:color w:val="000000" w:themeColor="text1"/>
          <w:sz w:val="28"/>
          <w:szCs w:val="28"/>
          <w:lang w:val="en-US" w:eastAsia="zh-CN"/>
          <w14:textFill>
            <w14:solidFill>
              <w14:schemeClr w14:val="tx1"/>
            </w14:solidFill>
          </w14:textFill>
        </w:rPr>
        <w:t xml:space="preserve">    </w:t>
      </w:r>
      <w:r>
        <w:rPr>
          <w:rFonts w:hint="eastAsia" w:cs="Times New Roman" w:asciiTheme="minorEastAsia" w:hAnsiTheme="minorEastAsia"/>
          <w:color w:val="000000" w:themeColor="text1"/>
          <w:sz w:val="28"/>
          <w:szCs w:val="28"/>
          <w14:textFill>
            <w14:solidFill>
              <w14:schemeClr w14:val="tx1"/>
            </w14:solidFill>
          </w14:textFill>
        </w:rPr>
        <w:t>期：</w:t>
      </w:r>
      <w:r>
        <w:rPr>
          <w:rFonts w:hint="eastAsia" w:cs="Times New Roman" w:asciiTheme="minorEastAsia" w:hAnsiTheme="minorEastAsia"/>
          <w:color w:val="000000" w:themeColor="text1"/>
          <w:sz w:val="28"/>
          <w:szCs w:val="28"/>
          <w:lang w:eastAsia="zh-CN"/>
          <w14:textFill>
            <w14:solidFill>
              <w14:schemeClr w14:val="tx1"/>
            </w14:solidFill>
          </w14:textFill>
        </w:rPr>
        <w:t>二〇二</w:t>
      </w:r>
      <w:r>
        <w:rPr>
          <w:rFonts w:hint="eastAsia" w:cs="Times New Roman" w:asciiTheme="minorEastAsia" w:hAnsiTheme="minorEastAsia"/>
          <w:color w:val="000000" w:themeColor="text1"/>
          <w:sz w:val="28"/>
          <w:szCs w:val="28"/>
          <w:lang w:val="en-US" w:eastAsia="zh-CN"/>
          <w14:textFill>
            <w14:solidFill>
              <w14:schemeClr w14:val="tx1"/>
            </w14:solidFill>
          </w14:textFill>
        </w:rPr>
        <w:t>六</w:t>
      </w:r>
      <w:r>
        <w:rPr>
          <w:rFonts w:hint="eastAsia" w:cs="Times New Roman" w:asciiTheme="minorEastAsia" w:hAnsiTheme="minorEastAsia"/>
          <w:color w:val="000000" w:themeColor="text1"/>
          <w:sz w:val="28"/>
          <w:szCs w:val="28"/>
          <w:lang w:eastAsia="zh-CN"/>
          <w14:textFill>
            <w14:solidFill>
              <w14:schemeClr w14:val="tx1"/>
            </w14:solidFill>
          </w14:textFill>
        </w:rPr>
        <w:t>年</w:t>
      </w:r>
      <w:r>
        <w:rPr>
          <w:rFonts w:hint="eastAsia" w:cs="Times New Roman" w:asciiTheme="minorEastAsia" w:hAnsiTheme="minorEastAsia"/>
          <w:color w:val="000000" w:themeColor="text1"/>
          <w:sz w:val="28"/>
          <w:szCs w:val="28"/>
          <w:lang w:val="en-US" w:eastAsia="zh-CN"/>
          <w14:textFill>
            <w14:solidFill>
              <w14:schemeClr w14:val="tx1"/>
            </w14:solidFill>
          </w14:textFill>
        </w:rPr>
        <w:t>七</w:t>
      </w:r>
      <w:r>
        <w:rPr>
          <w:rFonts w:hint="eastAsia" w:cs="Times New Roman" w:asciiTheme="minorEastAsia" w:hAnsiTheme="minorEastAsia"/>
          <w:color w:val="000000" w:themeColor="text1"/>
          <w:sz w:val="28"/>
          <w:szCs w:val="28"/>
          <w:lang w:eastAsia="zh-CN"/>
          <w14:textFill>
            <w14:solidFill>
              <w14:schemeClr w14:val="tx1"/>
            </w14:solidFill>
          </w14:textFill>
        </w:rPr>
        <w:t>月</w:t>
      </w:r>
    </w:p>
    <w:sdt>
      <w:sdtPr>
        <w:rPr>
          <w:rFonts w:ascii="宋体" w:hAnsi="宋体" w:eastAsia="宋体" w:cstheme="minorBidi"/>
          <w:kern w:val="2"/>
          <w:sz w:val="21"/>
          <w:szCs w:val="22"/>
          <w:lang w:val="en-US" w:eastAsia="zh-CN" w:bidi="ar-SA"/>
        </w:rPr>
        <w:id w:val="147460874"/>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14:paraId="0AA9A78D">
          <w:pPr>
            <w:spacing w:before="0" w:beforeLines="0" w:after="0" w:afterLines="0" w:line="480" w:lineRule="auto"/>
            <w:ind w:left="0" w:leftChars="0" w:right="0" w:rightChars="0" w:firstLine="0" w:firstLineChars="0"/>
            <w:jc w:val="center"/>
            <w:rPr>
              <w:sz w:val="36"/>
              <w:szCs w:val="40"/>
            </w:rPr>
          </w:pPr>
          <w:bookmarkStart w:id="1" w:name="_Toc109675032"/>
          <w:bookmarkStart w:id="2" w:name="_Toc145065050"/>
          <w:r>
            <w:rPr>
              <w:rFonts w:ascii="宋体" w:hAnsi="宋体" w:eastAsia="宋体"/>
              <w:sz w:val="36"/>
              <w:szCs w:val="40"/>
            </w:rPr>
            <w:t>目录</w:t>
          </w:r>
        </w:p>
        <w:p w14:paraId="7B05A1BA">
          <w:pPr>
            <w:pStyle w:val="73"/>
            <w:tabs>
              <w:tab w:val="right" w:leader="dot" w:pos="8307"/>
            </w:tabs>
            <w:spacing w:line="480" w:lineRule="auto"/>
            <w:rPr>
              <w:sz w:val="32"/>
              <w:szCs w:val="32"/>
            </w:rPr>
          </w:pPr>
          <w:r>
            <w:rPr>
              <w:sz w:val="32"/>
              <w:szCs w:val="32"/>
            </w:rPr>
            <w:fldChar w:fldCharType="begin"/>
          </w:r>
          <w:r>
            <w:rPr>
              <w:sz w:val="32"/>
              <w:szCs w:val="32"/>
            </w:rPr>
            <w:instrText xml:space="preserve">TOC \o "1-1" \h \u </w:instrText>
          </w:r>
          <w:r>
            <w:rPr>
              <w:sz w:val="32"/>
              <w:szCs w:val="32"/>
            </w:rPr>
            <w:fldChar w:fldCharType="separate"/>
          </w:r>
        </w:p>
        <w:p w14:paraId="0945736C">
          <w:pPr>
            <w:pStyle w:val="73"/>
            <w:tabs>
              <w:tab w:val="right" w:leader="dot" w:pos="8307"/>
            </w:tabs>
            <w:spacing w:line="480" w:lineRule="auto"/>
            <w:rPr>
              <w:sz w:val="28"/>
              <w:szCs w:val="28"/>
            </w:rPr>
          </w:pPr>
          <w:r>
            <w:rPr>
              <w:sz w:val="28"/>
              <w:szCs w:val="28"/>
            </w:rPr>
            <w:fldChar w:fldCharType="begin"/>
          </w:r>
          <w:r>
            <w:rPr>
              <w:sz w:val="28"/>
              <w:szCs w:val="28"/>
            </w:rPr>
            <w:instrText xml:space="preserve"> HYPERLINK \l _Toc12157 </w:instrText>
          </w:r>
          <w:r>
            <w:rPr>
              <w:sz w:val="28"/>
              <w:szCs w:val="28"/>
            </w:rPr>
            <w:fldChar w:fldCharType="separate"/>
          </w:r>
          <w:r>
            <w:rPr>
              <w:rFonts w:hint="eastAsia"/>
              <w:sz w:val="28"/>
              <w:szCs w:val="28"/>
            </w:rPr>
            <w:t>第一章</w:t>
          </w:r>
          <w:r>
            <w:rPr>
              <w:rFonts w:hint="eastAsia"/>
              <w:sz w:val="28"/>
              <w:szCs w:val="28"/>
              <w:lang w:val="en-US" w:eastAsia="zh-CN"/>
            </w:rPr>
            <w:t xml:space="preserve"> </w:t>
          </w:r>
          <w:r>
            <w:rPr>
              <w:rFonts w:hint="eastAsia"/>
              <w:sz w:val="28"/>
              <w:szCs w:val="28"/>
            </w:rPr>
            <w:t>竞争性磋商公告</w:t>
          </w:r>
          <w:r>
            <w:rPr>
              <w:sz w:val="28"/>
              <w:szCs w:val="28"/>
            </w:rPr>
            <w:tab/>
          </w:r>
          <w:r>
            <w:rPr>
              <w:sz w:val="28"/>
              <w:szCs w:val="28"/>
            </w:rPr>
            <w:fldChar w:fldCharType="begin"/>
          </w:r>
          <w:r>
            <w:rPr>
              <w:sz w:val="28"/>
              <w:szCs w:val="28"/>
            </w:rPr>
            <w:instrText xml:space="preserve"> PAGEREF _Toc12157 \h </w:instrText>
          </w:r>
          <w:r>
            <w:rPr>
              <w:sz w:val="28"/>
              <w:szCs w:val="28"/>
            </w:rPr>
            <w:fldChar w:fldCharType="separate"/>
          </w:r>
          <w:r>
            <w:rPr>
              <w:sz w:val="28"/>
              <w:szCs w:val="28"/>
            </w:rPr>
            <w:t>1</w:t>
          </w:r>
          <w:r>
            <w:rPr>
              <w:sz w:val="28"/>
              <w:szCs w:val="28"/>
            </w:rPr>
            <w:fldChar w:fldCharType="end"/>
          </w:r>
          <w:r>
            <w:rPr>
              <w:sz w:val="28"/>
              <w:szCs w:val="28"/>
            </w:rPr>
            <w:fldChar w:fldCharType="end"/>
          </w:r>
        </w:p>
        <w:p w14:paraId="271CF090">
          <w:pPr>
            <w:pStyle w:val="73"/>
            <w:tabs>
              <w:tab w:val="right" w:leader="dot" w:pos="8307"/>
            </w:tabs>
            <w:spacing w:line="480" w:lineRule="auto"/>
            <w:rPr>
              <w:sz w:val="28"/>
              <w:szCs w:val="28"/>
            </w:rPr>
          </w:pPr>
          <w:r>
            <w:rPr>
              <w:sz w:val="28"/>
              <w:szCs w:val="28"/>
            </w:rPr>
            <w:fldChar w:fldCharType="begin"/>
          </w:r>
          <w:r>
            <w:rPr>
              <w:sz w:val="28"/>
              <w:szCs w:val="28"/>
            </w:rPr>
            <w:instrText xml:space="preserve"> HYPERLINK \l _Toc3728 </w:instrText>
          </w:r>
          <w:r>
            <w:rPr>
              <w:sz w:val="28"/>
              <w:szCs w:val="28"/>
            </w:rPr>
            <w:fldChar w:fldCharType="separate"/>
          </w:r>
          <w:r>
            <w:rPr>
              <w:rFonts w:hint="eastAsia"/>
              <w:sz w:val="28"/>
              <w:szCs w:val="28"/>
            </w:rPr>
            <w:t>第二章 供应商须知</w:t>
          </w:r>
          <w:r>
            <w:rPr>
              <w:sz w:val="28"/>
              <w:szCs w:val="28"/>
            </w:rPr>
            <w:tab/>
          </w:r>
          <w:r>
            <w:rPr>
              <w:sz w:val="28"/>
              <w:szCs w:val="28"/>
            </w:rPr>
            <w:fldChar w:fldCharType="begin"/>
          </w:r>
          <w:r>
            <w:rPr>
              <w:sz w:val="28"/>
              <w:szCs w:val="28"/>
            </w:rPr>
            <w:instrText xml:space="preserve"> PAGEREF _Toc3728 \h </w:instrText>
          </w:r>
          <w:r>
            <w:rPr>
              <w:sz w:val="28"/>
              <w:szCs w:val="28"/>
            </w:rPr>
            <w:fldChar w:fldCharType="separate"/>
          </w:r>
          <w:r>
            <w:rPr>
              <w:sz w:val="28"/>
              <w:szCs w:val="28"/>
            </w:rPr>
            <w:t>6</w:t>
          </w:r>
          <w:r>
            <w:rPr>
              <w:sz w:val="28"/>
              <w:szCs w:val="28"/>
            </w:rPr>
            <w:fldChar w:fldCharType="end"/>
          </w:r>
          <w:r>
            <w:rPr>
              <w:sz w:val="28"/>
              <w:szCs w:val="28"/>
            </w:rPr>
            <w:fldChar w:fldCharType="end"/>
          </w:r>
        </w:p>
        <w:p w14:paraId="46A08610">
          <w:pPr>
            <w:pStyle w:val="73"/>
            <w:tabs>
              <w:tab w:val="right" w:leader="dot" w:pos="8307"/>
            </w:tabs>
            <w:spacing w:line="480" w:lineRule="auto"/>
            <w:rPr>
              <w:sz w:val="28"/>
              <w:szCs w:val="28"/>
            </w:rPr>
          </w:pPr>
          <w:r>
            <w:rPr>
              <w:sz w:val="28"/>
              <w:szCs w:val="28"/>
            </w:rPr>
            <w:fldChar w:fldCharType="begin"/>
          </w:r>
          <w:r>
            <w:rPr>
              <w:sz w:val="28"/>
              <w:szCs w:val="28"/>
            </w:rPr>
            <w:instrText xml:space="preserve"> HYPERLINK \l _Toc14144 </w:instrText>
          </w:r>
          <w:r>
            <w:rPr>
              <w:sz w:val="28"/>
              <w:szCs w:val="28"/>
            </w:rPr>
            <w:fldChar w:fldCharType="separate"/>
          </w:r>
          <w:r>
            <w:rPr>
              <w:sz w:val="28"/>
              <w:szCs w:val="28"/>
            </w:rPr>
            <w:t>第三章</w:t>
          </w:r>
          <w:r>
            <w:rPr>
              <w:rFonts w:hint="eastAsia"/>
              <w:sz w:val="28"/>
              <w:szCs w:val="28"/>
              <w:lang w:val="en-US" w:eastAsia="zh-CN"/>
            </w:rPr>
            <w:t xml:space="preserve"> </w:t>
          </w:r>
          <w:r>
            <w:rPr>
              <w:sz w:val="28"/>
              <w:szCs w:val="28"/>
            </w:rPr>
            <w:t>评审标准</w:t>
          </w:r>
          <w:r>
            <w:rPr>
              <w:sz w:val="28"/>
              <w:szCs w:val="28"/>
            </w:rPr>
            <w:tab/>
          </w:r>
          <w:r>
            <w:rPr>
              <w:sz w:val="28"/>
              <w:szCs w:val="28"/>
            </w:rPr>
            <w:fldChar w:fldCharType="begin"/>
          </w:r>
          <w:r>
            <w:rPr>
              <w:sz w:val="28"/>
              <w:szCs w:val="28"/>
            </w:rPr>
            <w:instrText xml:space="preserve"> PAGEREF _Toc14144 \h </w:instrText>
          </w:r>
          <w:r>
            <w:rPr>
              <w:sz w:val="28"/>
              <w:szCs w:val="28"/>
            </w:rPr>
            <w:fldChar w:fldCharType="separate"/>
          </w:r>
          <w:r>
            <w:rPr>
              <w:sz w:val="28"/>
              <w:szCs w:val="28"/>
            </w:rPr>
            <w:t>23</w:t>
          </w:r>
          <w:r>
            <w:rPr>
              <w:sz w:val="28"/>
              <w:szCs w:val="28"/>
            </w:rPr>
            <w:fldChar w:fldCharType="end"/>
          </w:r>
          <w:r>
            <w:rPr>
              <w:sz w:val="28"/>
              <w:szCs w:val="28"/>
            </w:rPr>
            <w:fldChar w:fldCharType="end"/>
          </w:r>
        </w:p>
        <w:p w14:paraId="1CB6345E">
          <w:pPr>
            <w:pStyle w:val="73"/>
            <w:tabs>
              <w:tab w:val="right" w:leader="dot" w:pos="8307"/>
            </w:tabs>
            <w:spacing w:line="480" w:lineRule="auto"/>
            <w:rPr>
              <w:sz w:val="28"/>
              <w:szCs w:val="28"/>
            </w:rPr>
          </w:pPr>
          <w:r>
            <w:rPr>
              <w:sz w:val="28"/>
              <w:szCs w:val="28"/>
            </w:rPr>
            <w:fldChar w:fldCharType="begin"/>
          </w:r>
          <w:r>
            <w:rPr>
              <w:sz w:val="28"/>
              <w:szCs w:val="28"/>
            </w:rPr>
            <w:instrText xml:space="preserve"> HYPERLINK \l _Toc5148 </w:instrText>
          </w:r>
          <w:r>
            <w:rPr>
              <w:sz w:val="28"/>
              <w:szCs w:val="28"/>
            </w:rPr>
            <w:fldChar w:fldCharType="separate"/>
          </w:r>
          <w:r>
            <w:rPr>
              <w:rFonts w:hint="eastAsia"/>
              <w:sz w:val="28"/>
              <w:szCs w:val="28"/>
            </w:rPr>
            <w:t>第四章</w:t>
          </w:r>
          <w:r>
            <w:rPr>
              <w:rFonts w:hint="eastAsia"/>
              <w:sz w:val="28"/>
              <w:szCs w:val="28"/>
              <w:lang w:val="en-US" w:eastAsia="zh-CN"/>
            </w:rPr>
            <w:t xml:space="preserve"> </w:t>
          </w:r>
          <w:r>
            <w:rPr>
              <w:rFonts w:hint="eastAsia"/>
              <w:sz w:val="28"/>
              <w:szCs w:val="28"/>
            </w:rPr>
            <w:t>合同条款及合同文件格式</w:t>
          </w:r>
          <w:r>
            <w:rPr>
              <w:sz w:val="28"/>
              <w:szCs w:val="28"/>
            </w:rPr>
            <w:tab/>
          </w:r>
          <w:r>
            <w:rPr>
              <w:sz w:val="28"/>
              <w:szCs w:val="28"/>
            </w:rPr>
            <w:fldChar w:fldCharType="begin"/>
          </w:r>
          <w:r>
            <w:rPr>
              <w:sz w:val="28"/>
              <w:szCs w:val="28"/>
            </w:rPr>
            <w:instrText xml:space="preserve"> PAGEREF _Toc5148 \h </w:instrText>
          </w:r>
          <w:r>
            <w:rPr>
              <w:sz w:val="28"/>
              <w:szCs w:val="28"/>
            </w:rPr>
            <w:fldChar w:fldCharType="separate"/>
          </w:r>
          <w:r>
            <w:rPr>
              <w:sz w:val="28"/>
              <w:szCs w:val="28"/>
            </w:rPr>
            <w:t>33</w:t>
          </w:r>
          <w:r>
            <w:rPr>
              <w:sz w:val="28"/>
              <w:szCs w:val="28"/>
            </w:rPr>
            <w:fldChar w:fldCharType="end"/>
          </w:r>
          <w:r>
            <w:rPr>
              <w:sz w:val="28"/>
              <w:szCs w:val="28"/>
            </w:rPr>
            <w:fldChar w:fldCharType="end"/>
          </w:r>
        </w:p>
        <w:p w14:paraId="45E2A4FC">
          <w:pPr>
            <w:pStyle w:val="73"/>
            <w:tabs>
              <w:tab w:val="right" w:leader="dot" w:pos="8307"/>
            </w:tabs>
            <w:spacing w:line="480" w:lineRule="auto"/>
            <w:rPr>
              <w:sz w:val="28"/>
              <w:szCs w:val="28"/>
            </w:rPr>
          </w:pPr>
          <w:r>
            <w:rPr>
              <w:rFonts w:hint="eastAsia"/>
              <w:sz w:val="28"/>
              <w:szCs w:val="28"/>
              <w:lang w:val="en-US" w:eastAsia="zh-CN"/>
            </w:rPr>
            <w:t>第</w:t>
          </w:r>
          <w:r>
            <w:rPr>
              <w:sz w:val="28"/>
              <w:szCs w:val="28"/>
            </w:rPr>
            <w:fldChar w:fldCharType="begin"/>
          </w:r>
          <w:r>
            <w:rPr>
              <w:sz w:val="28"/>
              <w:szCs w:val="28"/>
            </w:rPr>
            <w:instrText xml:space="preserve"> HYPERLINK \l _Toc8091 </w:instrText>
          </w:r>
          <w:r>
            <w:rPr>
              <w:sz w:val="28"/>
              <w:szCs w:val="28"/>
            </w:rPr>
            <w:fldChar w:fldCharType="separate"/>
          </w:r>
          <w:r>
            <w:rPr>
              <w:sz w:val="28"/>
              <w:szCs w:val="28"/>
            </w:rPr>
            <w:t>五章</w:t>
          </w:r>
          <w:r>
            <w:rPr>
              <w:rFonts w:hint="eastAsia"/>
              <w:sz w:val="28"/>
              <w:szCs w:val="28"/>
              <w:lang w:val="en-US" w:eastAsia="zh-CN"/>
            </w:rPr>
            <w:t xml:space="preserve"> </w:t>
          </w:r>
          <w:r>
            <w:rPr>
              <w:sz w:val="28"/>
              <w:szCs w:val="28"/>
            </w:rPr>
            <w:t>工程量清单</w:t>
          </w:r>
          <w:r>
            <w:rPr>
              <w:sz w:val="28"/>
              <w:szCs w:val="28"/>
            </w:rPr>
            <w:tab/>
          </w:r>
          <w:r>
            <w:rPr>
              <w:sz w:val="28"/>
              <w:szCs w:val="28"/>
            </w:rPr>
            <w:fldChar w:fldCharType="begin"/>
          </w:r>
          <w:r>
            <w:rPr>
              <w:sz w:val="28"/>
              <w:szCs w:val="28"/>
            </w:rPr>
            <w:instrText xml:space="preserve"> PAGEREF _Toc8091 \h </w:instrText>
          </w:r>
          <w:r>
            <w:rPr>
              <w:sz w:val="28"/>
              <w:szCs w:val="28"/>
            </w:rPr>
            <w:fldChar w:fldCharType="separate"/>
          </w:r>
          <w:r>
            <w:rPr>
              <w:sz w:val="28"/>
              <w:szCs w:val="28"/>
            </w:rPr>
            <w:t>37</w:t>
          </w:r>
          <w:r>
            <w:rPr>
              <w:sz w:val="28"/>
              <w:szCs w:val="28"/>
            </w:rPr>
            <w:fldChar w:fldCharType="end"/>
          </w:r>
          <w:r>
            <w:rPr>
              <w:sz w:val="28"/>
              <w:szCs w:val="28"/>
            </w:rPr>
            <w:fldChar w:fldCharType="end"/>
          </w:r>
        </w:p>
        <w:p w14:paraId="38753E5B">
          <w:pPr>
            <w:pStyle w:val="73"/>
            <w:tabs>
              <w:tab w:val="right" w:leader="dot" w:pos="8307"/>
            </w:tabs>
            <w:spacing w:line="480" w:lineRule="auto"/>
            <w:rPr>
              <w:sz w:val="32"/>
              <w:szCs w:val="32"/>
            </w:rPr>
          </w:pPr>
          <w:r>
            <w:rPr>
              <w:sz w:val="28"/>
              <w:szCs w:val="28"/>
            </w:rPr>
            <w:fldChar w:fldCharType="begin"/>
          </w:r>
          <w:r>
            <w:rPr>
              <w:sz w:val="28"/>
              <w:szCs w:val="28"/>
            </w:rPr>
            <w:instrText xml:space="preserve"> HYPERLINK \l _Toc22296 </w:instrText>
          </w:r>
          <w:r>
            <w:rPr>
              <w:sz w:val="28"/>
              <w:szCs w:val="28"/>
            </w:rPr>
            <w:fldChar w:fldCharType="separate"/>
          </w:r>
          <w:r>
            <w:rPr>
              <w:rFonts w:hint="eastAsia"/>
              <w:sz w:val="28"/>
              <w:szCs w:val="28"/>
              <w:lang w:val="en-US" w:eastAsia="zh-CN"/>
            </w:rPr>
            <w:t xml:space="preserve">第六章 </w:t>
          </w:r>
          <w:r>
            <w:rPr>
              <w:sz w:val="28"/>
              <w:szCs w:val="28"/>
            </w:rPr>
            <w:fldChar w:fldCharType="end"/>
          </w:r>
          <w:r>
            <w:rPr>
              <w:sz w:val="28"/>
              <w:szCs w:val="28"/>
            </w:rPr>
            <w:fldChar w:fldCharType="begin"/>
          </w:r>
          <w:r>
            <w:rPr>
              <w:sz w:val="28"/>
              <w:szCs w:val="28"/>
            </w:rPr>
            <w:instrText xml:space="preserve"> HYPERLINK \l _Toc11809 </w:instrText>
          </w:r>
          <w:r>
            <w:rPr>
              <w:sz w:val="28"/>
              <w:szCs w:val="28"/>
            </w:rPr>
            <w:fldChar w:fldCharType="separate"/>
          </w:r>
          <w:r>
            <w:rPr>
              <w:rFonts w:hint="eastAsia"/>
              <w:sz w:val="28"/>
              <w:szCs w:val="28"/>
              <w:lang w:val="en-US" w:eastAsia="zh-CN"/>
            </w:rPr>
            <w:t xml:space="preserve"> </w:t>
          </w:r>
          <w:r>
            <w:rPr>
              <w:sz w:val="28"/>
              <w:szCs w:val="28"/>
            </w:rPr>
            <w:t>响应文件格式</w:t>
          </w:r>
          <w:r>
            <w:rPr>
              <w:sz w:val="28"/>
              <w:szCs w:val="28"/>
            </w:rPr>
            <w:tab/>
          </w:r>
          <w:r>
            <w:rPr>
              <w:sz w:val="28"/>
              <w:szCs w:val="28"/>
            </w:rPr>
            <w:fldChar w:fldCharType="begin"/>
          </w:r>
          <w:r>
            <w:rPr>
              <w:sz w:val="28"/>
              <w:szCs w:val="28"/>
            </w:rPr>
            <w:instrText xml:space="preserve"> PAGEREF _Toc11809 \h </w:instrText>
          </w:r>
          <w:r>
            <w:rPr>
              <w:sz w:val="28"/>
              <w:szCs w:val="28"/>
            </w:rPr>
            <w:fldChar w:fldCharType="separate"/>
          </w:r>
          <w:r>
            <w:rPr>
              <w:sz w:val="28"/>
              <w:szCs w:val="28"/>
            </w:rPr>
            <w:t>38</w:t>
          </w:r>
          <w:r>
            <w:rPr>
              <w:sz w:val="28"/>
              <w:szCs w:val="28"/>
            </w:rPr>
            <w:fldChar w:fldCharType="end"/>
          </w:r>
          <w:r>
            <w:rPr>
              <w:sz w:val="28"/>
              <w:szCs w:val="28"/>
            </w:rPr>
            <w:fldChar w:fldCharType="end"/>
          </w:r>
          <w:bookmarkStart w:id="54" w:name="_GoBack"/>
          <w:bookmarkEnd w:id="54"/>
        </w:p>
        <w:p w14:paraId="075BFEAF">
          <w:pPr>
            <w:pStyle w:val="73"/>
            <w:tabs>
              <w:tab w:val="right" w:leader="dot" w:pos="8307"/>
            </w:tabs>
            <w:spacing w:line="480" w:lineRule="auto"/>
            <w:rPr>
              <w:sz w:val="32"/>
              <w:szCs w:val="32"/>
            </w:rPr>
          </w:pPr>
        </w:p>
        <w:p w14:paraId="6146BA49">
          <w:pPr>
            <w:spacing w:line="480" w:lineRule="auto"/>
          </w:pPr>
          <w:r>
            <w:rPr>
              <w:sz w:val="32"/>
              <w:szCs w:val="32"/>
            </w:rPr>
            <w:fldChar w:fldCharType="end"/>
          </w:r>
        </w:p>
      </w:sdtContent>
    </w:sdt>
    <w:p w14:paraId="67FC3747"/>
    <w:p w14:paraId="2A51688F">
      <w:pPr>
        <w:pStyle w:val="2"/>
        <w:bidi w:val="0"/>
        <w:rPr>
          <w:rFonts w:hint="eastAsia"/>
        </w:rPr>
        <w:sectPr>
          <w:footerReference r:id="rId3" w:type="default"/>
          <w:pgSz w:w="11907" w:h="16839"/>
          <w:pgMar w:top="1440" w:right="1800" w:bottom="1440" w:left="1800" w:header="0" w:footer="991" w:gutter="0"/>
          <w:pgNumType w:start="1"/>
          <w:cols w:space="720" w:num="1"/>
        </w:sectPr>
      </w:pPr>
      <w:bookmarkStart w:id="3" w:name="_Toc12157"/>
    </w:p>
    <w:p w14:paraId="1C1C8D86">
      <w:pPr>
        <w:pStyle w:val="2"/>
        <w:bidi w:val="0"/>
      </w:pPr>
      <w:r>
        <w:rPr>
          <w:rFonts w:hint="eastAsia"/>
        </w:rPr>
        <w:t>第一章</w:t>
      </w:r>
      <w:r>
        <w:rPr>
          <w:rFonts w:hint="eastAsia"/>
          <w:lang w:val="en-US" w:eastAsia="zh-CN"/>
        </w:rPr>
        <w:t xml:space="preserve"> </w:t>
      </w:r>
      <w:r>
        <w:rPr>
          <w:rFonts w:hint="eastAsia"/>
        </w:rPr>
        <w:t>竞争性磋商公告</w:t>
      </w:r>
      <w:bookmarkEnd w:id="1"/>
      <w:bookmarkEnd w:id="2"/>
      <w:bookmarkEnd w:id="3"/>
    </w:p>
    <w:p w14:paraId="38890782">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项目概况</w:t>
      </w:r>
    </w:p>
    <w:p w14:paraId="6A8FDF49">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2026年陕州区张茅乡道路交通硬化项目</w:t>
      </w:r>
      <w:r>
        <w:rPr>
          <w:rFonts w:hint="eastAsia" w:ascii="宋体" w:hAnsi="宋体" w:eastAsia="宋体" w:cs="宋体"/>
          <w:color w:val="000000" w:themeColor="text1"/>
          <w:sz w:val="24"/>
          <w:szCs w:val="24"/>
          <w14:textFill>
            <w14:solidFill>
              <w14:schemeClr w14:val="tx1"/>
            </w14:solidFill>
          </w14:textFill>
        </w:rPr>
        <w:t>的潜在投标人应在三门峡市公共资源交易中心网获取磋商文件，并于</w:t>
      </w:r>
      <w:r>
        <w:rPr>
          <w:rFonts w:hint="eastAsia" w:ascii="宋体" w:hAnsi="宋体" w:eastAsia="宋体" w:cs="宋体"/>
          <w:color w:val="auto"/>
          <w:sz w:val="24"/>
          <w:szCs w:val="24"/>
          <w:highlight w:val="none"/>
          <w:lang w:eastAsia="zh-CN"/>
        </w:rPr>
        <w:t>2026年7月31日9时00分</w:t>
      </w:r>
      <w:r>
        <w:rPr>
          <w:rFonts w:hint="eastAsia" w:ascii="宋体" w:hAnsi="宋体" w:eastAsia="宋体" w:cs="宋体"/>
          <w:color w:val="auto"/>
          <w:sz w:val="24"/>
          <w:szCs w:val="24"/>
          <w:highlight w:val="none"/>
        </w:rPr>
        <w:t>（北京时间）</w:t>
      </w:r>
      <w:r>
        <w:rPr>
          <w:rFonts w:hint="eastAsia" w:ascii="宋体" w:hAnsi="宋体" w:eastAsia="宋体" w:cs="宋体"/>
          <w:color w:val="000000" w:themeColor="text1"/>
          <w:sz w:val="24"/>
          <w:szCs w:val="24"/>
          <w14:textFill>
            <w14:solidFill>
              <w14:schemeClr w14:val="tx1"/>
            </w14:solidFill>
          </w14:textFill>
        </w:rPr>
        <w:t>前递交响应文件。</w:t>
      </w:r>
    </w:p>
    <w:p w14:paraId="7402B668">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一、项目基本情况</w:t>
      </w:r>
    </w:p>
    <w:p w14:paraId="1FDB8210">
      <w:pPr>
        <w:pStyle w:val="22"/>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1.项目编号:</w:t>
      </w:r>
      <w:r>
        <w:rPr>
          <w:rFonts w:hint="eastAsia" w:ascii="宋体" w:eastAsia="宋体" w:cs="宋体"/>
          <w:color w:val="000000" w:themeColor="text1"/>
          <w:kern w:val="2"/>
          <w:sz w:val="24"/>
          <w:szCs w:val="24"/>
          <w:highlight w:val="none"/>
          <w:lang w:val="en-US" w:eastAsia="zh-CN" w:bidi="ar-SA"/>
          <w14:textFill>
            <w14:solidFill>
              <w14:schemeClr w14:val="tx1"/>
            </w14:solidFill>
          </w14:textFill>
        </w:rPr>
        <w:t xml:space="preserve"> 陕州竞磋采购-2026-63、SZGZ[2026]104-ZC085</w:t>
      </w:r>
      <w:r>
        <w:rPr>
          <w:rFonts w:hint="eastAsia" w:ascii="宋体" w:eastAsia="宋体" w:cs="宋体"/>
          <w:color w:val="000000" w:themeColor="text1"/>
          <w:kern w:val="2"/>
          <w:sz w:val="24"/>
          <w:szCs w:val="24"/>
          <w:lang w:val="en-US" w:eastAsia="zh-CN" w:bidi="ar-SA"/>
          <w14:textFill>
            <w14:solidFill>
              <w14:schemeClr w14:val="tx1"/>
            </w14:solidFill>
          </w14:textFill>
        </w:rPr>
        <w:t xml:space="preserve">  </w:t>
      </w:r>
    </w:p>
    <w:p w14:paraId="4B57314E">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2.项目名称：</w:t>
      </w:r>
      <w:r>
        <w:rPr>
          <w:rFonts w:hint="eastAsia" w:ascii="宋体" w:hAnsi="宋体" w:eastAsia="宋体" w:cs="宋体"/>
          <w:color w:val="000000" w:themeColor="text1"/>
          <w:sz w:val="24"/>
          <w:szCs w:val="24"/>
          <w:lang w:eastAsia="zh-CN"/>
          <w14:textFill>
            <w14:solidFill>
              <w14:schemeClr w14:val="tx1"/>
            </w14:solidFill>
          </w14:textFill>
        </w:rPr>
        <w:t>2026年陕州区张茅乡道路交通硬化项目</w:t>
      </w:r>
    </w:p>
    <w:p w14:paraId="13A19E4F">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3.采购方式：竞争性磋商</w:t>
      </w:r>
    </w:p>
    <w:p w14:paraId="75482AE1">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4.预算金额：</w:t>
      </w:r>
      <w:r>
        <w:rPr>
          <w:rFonts w:hint="eastAsia" w:asciiTheme="minorEastAsia" w:hAnsiTheme="minorEastAsia" w:cstheme="minorEastAsia"/>
          <w:sz w:val="24"/>
          <w:szCs w:val="24"/>
          <w:highlight w:val="none"/>
          <w:lang w:val="en-US" w:eastAsia="zh-CN"/>
        </w:rPr>
        <w:t>1210556.90</w:t>
      </w:r>
      <w:r>
        <w:rPr>
          <w:rFonts w:hint="eastAsia" w:asciiTheme="minorEastAsia" w:hAnsiTheme="minorEastAsia" w:eastAsiaTheme="minorEastAsia" w:cstheme="minorEastAsia"/>
          <w:sz w:val="24"/>
          <w:szCs w:val="24"/>
          <w:highlight w:val="none"/>
          <w:lang w:eastAsia="zh-CN"/>
        </w:rPr>
        <w:t>元</w:t>
      </w:r>
    </w:p>
    <w:p w14:paraId="5F6C2317">
      <w:pPr>
        <w:keepNext w:val="0"/>
        <w:keepLines w:val="0"/>
        <w:pageBreakBefore w:val="0"/>
        <w:kinsoku/>
        <w:wordWrap/>
        <w:overflowPunct/>
        <w:topLinePunct w:val="0"/>
        <w:autoSpaceDN/>
        <w:bidi w:val="0"/>
        <w:adjustRightInd/>
        <w:snapToGrid/>
        <w:spacing w:before="0" w:beforeLines="50" w:after="0" w:afterLines="50" w:line="360" w:lineRule="auto"/>
        <w:ind w:firstLine="720" w:firstLineChars="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最高限价：</w:t>
      </w:r>
      <w:r>
        <w:rPr>
          <w:rFonts w:hint="eastAsia" w:asciiTheme="minorEastAsia" w:hAnsiTheme="minorEastAsia" w:cstheme="minorEastAsia"/>
          <w:sz w:val="24"/>
          <w:szCs w:val="24"/>
          <w:highlight w:val="none"/>
          <w:lang w:val="en-US" w:eastAsia="zh-CN"/>
        </w:rPr>
        <w:t>1210556.90</w:t>
      </w:r>
      <w:r>
        <w:rPr>
          <w:rFonts w:hint="eastAsia" w:asciiTheme="minorEastAsia" w:hAnsiTheme="minorEastAsia" w:eastAsiaTheme="minorEastAsia" w:cstheme="minorEastAsia"/>
          <w:sz w:val="24"/>
          <w:szCs w:val="24"/>
          <w:highlight w:val="none"/>
          <w:lang w:eastAsia="zh-CN"/>
        </w:rPr>
        <w:t>元</w:t>
      </w:r>
    </w:p>
    <w:tbl>
      <w:tblPr>
        <w:tblStyle w:val="24"/>
        <w:tblW w:w="10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560"/>
        <w:gridCol w:w="2250"/>
        <w:gridCol w:w="1725"/>
        <w:gridCol w:w="1447"/>
        <w:gridCol w:w="1464"/>
        <w:gridCol w:w="1484"/>
      </w:tblGrid>
      <w:tr w14:paraId="4054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494" w:type="dxa"/>
            <w:vAlign w:val="center"/>
          </w:tcPr>
          <w:p w14:paraId="1EE52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560" w:type="dxa"/>
            <w:vAlign w:val="center"/>
          </w:tcPr>
          <w:p w14:paraId="53ECC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包号</w:t>
            </w:r>
          </w:p>
        </w:tc>
        <w:tc>
          <w:tcPr>
            <w:tcW w:w="2250" w:type="dxa"/>
            <w:vAlign w:val="center"/>
          </w:tcPr>
          <w:p w14:paraId="2D0FC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包名称</w:t>
            </w:r>
          </w:p>
        </w:tc>
        <w:tc>
          <w:tcPr>
            <w:tcW w:w="1725" w:type="dxa"/>
            <w:vAlign w:val="center"/>
          </w:tcPr>
          <w:p w14:paraId="51CEC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包预算（元）</w:t>
            </w:r>
          </w:p>
        </w:tc>
        <w:tc>
          <w:tcPr>
            <w:tcW w:w="1447" w:type="dxa"/>
            <w:vAlign w:val="center"/>
          </w:tcPr>
          <w:p w14:paraId="584AE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包最高限价（元）</w:t>
            </w:r>
          </w:p>
        </w:tc>
        <w:tc>
          <w:tcPr>
            <w:tcW w:w="1464" w:type="dxa"/>
          </w:tcPr>
          <w:p w14:paraId="24A29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p>
          <w:p w14:paraId="28164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是否专门面向中小企业</w:t>
            </w:r>
          </w:p>
        </w:tc>
        <w:tc>
          <w:tcPr>
            <w:tcW w:w="1484" w:type="dxa"/>
          </w:tcPr>
          <w:p w14:paraId="43B86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p>
          <w:p w14:paraId="208F3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采购预留金额（元）</w:t>
            </w:r>
          </w:p>
        </w:tc>
      </w:tr>
      <w:tr w14:paraId="10DC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jc w:val="center"/>
        </w:trPr>
        <w:tc>
          <w:tcPr>
            <w:tcW w:w="494" w:type="dxa"/>
            <w:vAlign w:val="center"/>
          </w:tcPr>
          <w:p w14:paraId="5EE06CA8">
            <w:pPr>
              <w:widowControl/>
              <w:spacing w:line="360" w:lineRule="auto"/>
              <w:ind w:firstLine="120" w:firstLineChars="5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p>
        </w:tc>
        <w:tc>
          <w:tcPr>
            <w:tcW w:w="1560" w:type="dxa"/>
            <w:vAlign w:val="center"/>
          </w:tcPr>
          <w:p w14:paraId="02B42C21">
            <w:pPr>
              <w:widowControl/>
              <w:spacing w:line="360" w:lineRule="auto"/>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eastAsia="宋体" w:cs="宋体"/>
                <w:color w:val="000000" w:themeColor="text1"/>
                <w:kern w:val="2"/>
                <w:sz w:val="24"/>
                <w:szCs w:val="24"/>
                <w:highlight w:val="none"/>
                <w:lang w:val="en-US" w:eastAsia="zh-CN" w:bidi="ar-SA"/>
                <w14:textFill>
                  <w14:solidFill>
                    <w14:schemeClr w14:val="tx1"/>
                  </w14:solidFill>
                </w14:textFill>
              </w:rPr>
              <w:t>SZGZ[2026]104-ZC085-1</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tc>
        <w:tc>
          <w:tcPr>
            <w:tcW w:w="2250" w:type="dxa"/>
            <w:vAlign w:val="center"/>
          </w:tcPr>
          <w:p w14:paraId="1C3531E7">
            <w:pPr>
              <w:widowControl/>
              <w:spacing w:line="360" w:lineRule="auto"/>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2026年陕州区张茅乡道路交通硬化项目</w:t>
            </w:r>
          </w:p>
        </w:tc>
        <w:tc>
          <w:tcPr>
            <w:tcW w:w="1725" w:type="dxa"/>
            <w:vAlign w:val="center"/>
          </w:tcPr>
          <w:p w14:paraId="1E061194">
            <w:pPr>
              <w:widowControl/>
              <w:spacing w:line="360" w:lineRule="auto"/>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Theme="minorEastAsia" w:hAnsiTheme="minorEastAsia" w:cstheme="minorEastAsia"/>
                <w:sz w:val="24"/>
                <w:szCs w:val="24"/>
                <w:highlight w:val="none"/>
                <w:lang w:val="en-US" w:eastAsia="zh-CN"/>
              </w:rPr>
              <w:t>1210556.90</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tc>
        <w:tc>
          <w:tcPr>
            <w:tcW w:w="1447" w:type="dxa"/>
            <w:vAlign w:val="center"/>
          </w:tcPr>
          <w:p w14:paraId="7EC351F8">
            <w:pPr>
              <w:widowControl/>
              <w:spacing w:line="360" w:lineRule="auto"/>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Theme="minorEastAsia" w:hAnsiTheme="minorEastAsia" w:cstheme="minorEastAsia"/>
                <w:sz w:val="24"/>
                <w:szCs w:val="24"/>
                <w:highlight w:val="none"/>
                <w:lang w:val="en-US" w:eastAsia="zh-CN"/>
              </w:rPr>
              <w:t>1210556.90</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tc>
        <w:tc>
          <w:tcPr>
            <w:tcW w:w="1464" w:type="dxa"/>
            <w:vAlign w:val="center"/>
          </w:tcPr>
          <w:p w14:paraId="63C16F5C">
            <w:pPr>
              <w:widowControl/>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是</w:t>
            </w:r>
          </w:p>
        </w:tc>
        <w:tc>
          <w:tcPr>
            <w:tcW w:w="1484" w:type="dxa"/>
            <w:vAlign w:val="center"/>
          </w:tcPr>
          <w:p w14:paraId="00E3143A">
            <w:pPr>
              <w:widowControl/>
              <w:spacing w:line="360" w:lineRule="auto"/>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Theme="minorEastAsia" w:hAnsiTheme="minorEastAsia" w:cstheme="minorEastAsia"/>
                <w:sz w:val="24"/>
                <w:szCs w:val="24"/>
                <w:highlight w:val="none"/>
                <w:lang w:val="en-US" w:eastAsia="zh-CN"/>
              </w:rPr>
              <w:t>1210556.90</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tc>
      </w:tr>
    </w:tbl>
    <w:p w14:paraId="2C0B72E8">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5、采购需求（包括但不限于标的的名称、数量、简要技术需求或服务要求等）</w:t>
      </w:r>
    </w:p>
    <w:p w14:paraId="1CF980DE">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5.1</w:t>
      </w:r>
      <w:r>
        <w:rPr>
          <w:rFonts w:hint="eastAsia" w:ascii="宋体" w:hAnsi="宋体" w:eastAsia="宋体" w:cs="宋体"/>
          <w:color w:val="000000" w:themeColor="text1"/>
          <w:sz w:val="24"/>
          <w:szCs w:val="24"/>
          <w:lang w:val="en-US" w:eastAsia="zh-CN"/>
          <w14:textFill>
            <w14:solidFill>
              <w14:schemeClr w14:val="tx1"/>
            </w14:solidFill>
          </w14:textFill>
        </w:rPr>
        <w:t>工程概况</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2026年陕州区张茅乡道路交通硬化项目，位于三门峡市陕州区张茅乡，主要施工内容为：陕州区张茅乡3.5m宽C25混凝土道路硬化，包含上坡村二组、三组，清泉沟村三组、四组、五组，丁家庄村一组，草地村三组，杨村三组，苏村六组、七组，南头村一组、二组、五组、六组，东村三组等。</w:t>
      </w:r>
      <w:r>
        <w:rPr>
          <w:rFonts w:hint="eastAsia" w:ascii="宋体" w:hAnsi="宋体" w:eastAsia="宋体" w:cs="宋体"/>
          <w:color w:val="000000" w:themeColor="text1"/>
          <w:sz w:val="24"/>
          <w:szCs w:val="24"/>
          <w14:textFill>
            <w14:solidFill>
              <w14:schemeClr w14:val="tx1"/>
            </w14:solidFill>
          </w14:textFill>
        </w:rPr>
        <w:t>详见</w:t>
      </w:r>
      <w:r>
        <w:rPr>
          <w:rFonts w:hint="eastAsia" w:ascii="宋体" w:hAnsi="宋体" w:eastAsia="宋体" w:cs="宋体"/>
          <w:color w:val="000000" w:themeColor="text1"/>
          <w:sz w:val="24"/>
          <w:szCs w:val="24"/>
          <w:lang w:val="en-US" w:eastAsia="zh-CN"/>
          <w14:textFill>
            <w14:solidFill>
              <w14:schemeClr w14:val="tx1"/>
            </w14:solidFill>
          </w14:textFill>
        </w:rPr>
        <w:t>工程量清单</w:t>
      </w:r>
      <w:r>
        <w:rPr>
          <w:rFonts w:hint="eastAsia" w:ascii="宋体" w:hAnsi="宋体" w:eastAsia="宋体" w:cs="宋体"/>
          <w:color w:val="000000" w:themeColor="text1"/>
          <w:sz w:val="24"/>
          <w:szCs w:val="24"/>
          <w14:textFill>
            <w14:solidFill>
              <w14:schemeClr w14:val="tx1"/>
            </w14:solidFill>
          </w14:textFill>
        </w:rPr>
        <w:t>。</w:t>
      </w:r>
    </w:p>
    <w:p w14:paraId="531392A8">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5.2</w:t>
      </w:r>
      <w:r>
        <w:rPr>
          <w:rFonts w:hint="eastAsia" w:ascii="宋体" w:hAnsi="宋体" w:eastAsia="宋体" w:cs="宋体"/>
          <w:color w:val="000000" w:themeColor="text1"/>
          <w:sz w:val="24"/>
          <w:szCs w:val="24"/>
          <w:lang w:val="en-US" w:eastAsia="zh-CN"/>
          <w14:textFill>
            <w14:solidFill>
              <w14:schemeClr w14:val="tx1"/>
            </w14:solidFill>
          </w14:textFill>
        </w:rPr>
        <w:t>磋商范围：竞争性磋商文件、工程量清单所包含的全部内容。</w:t>
      </w:r>
    </w:p>
    <w:p w14:paraId="6EE29A5E">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5.3</w:t>
      </w:r>
      <w:r>
        <w:rPr>
          <w:rFonts w:hint="eastAsia" w:ascii="宋体" w:hAnsi="宋体" w:eastAsia="宋体" w:cs="宋体"/>
          <w:color w:val="000000" w:themeColor="text1"/>
          <w:sz w:val="24"/>
          <w:szCs w:val="24"/>
          <w:highlight w:val="none"/>
          <w:lang w:val="en-US" w:eastAsia="zh-CN"/>
          <w14:textFill>
            <w14:solidFill>
              <w14:schemeClr w14:val="tx1"/>
            </w14:solidFill>
          </w14:textFill>
        </w:rPr>
        <w:t>工期</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60日历天</w:t>
      </w:r>
      <w:r>
        <w:rPr>
          <w:rFonts w:hint="eastAsia" w:ascii="宋体" w:hAnsi="宋体" w:eastAsia="宋体" w:cs="宋体"/>
          <w:sz w:val="24"/>
          <w:szCs w:val="24"/>
          <w:highlight w:val="none"/>
          <w:lang w:eastAsia="zh-CN"/>
        </w:rPr>
        <w:t>。</w:t>
      </w:r>
    </w:p>
    <w:p w14:paraId="632FB37E">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5.4</w:t>
      </w:r>
      <w:r>
        <w:rPr>
          <w:rFonts w:hint="eastAsia" w:ascii="宋体" w:hAnsi="宋体" w:eastAsia="宋体" w:cs="宋体"/>
          <w:color w:val="000000" w:themeColor="text1"/>
          <w:sz w:val="24"/>
          <w:szCs w:val="24"/>
          <w:highlight w:val="none"/>
          <w:lang w:eastAsia="zh-CN"/>
          <w14:textFill>
            <w14:solidFill>
              <w14:schemeClr w14:val="tx1"/>
            </w14:solidFill>
          </w14:textFill>
        </w:rPr>
        <w:t>质量</w:t>
      </w:r>
      <w:r>
        <w:rPr>
          <w:rFonts w:hint="eastAsia" w:ascii="宋体" w:hAnsi="宋体" w:eastAsia="宋体" w:cs="宋体"/>
          <w:color w:val="000000" w:themeColor="text1"/>
          <w:sz w:val="24"/>
          <w:szCs w:val="24"/>
          <w:highlight w:val="none"/>
          <w:lang w:val="en-US" w:eastAsia="zh-CN"/>
          <w14:textFill>
            <w14:solidFill>
              <w14:schemeClr w14:val="tx1"/>
            </w14:solidFill>
          </w14:textFill>
        </w:rPr>
        <w:t>要求</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达到国家现行建设工程质量验收规范合格标准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34B30357">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5.5建设地点：三门峡市陕州区。</w:t>
      </w:r>
    </w:p>
    <w:p w14:paraId="77F803B0">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5.6资金来源：财政资金，已落实。</w:t>
      </w:r>
    </w:p>
    <w:p w14:paraId="6D00595C">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5.7标段划分：本项目不划分标段。</w:t>
      </w:r>
    </w:p>
    <w:p w14:paraId="441BBD01">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6、合同履行期限：合同签订后60日历天内完成。</w:t>
      </w:r>
    </w:p>
    <w:p w14:paraId="4D6B996F">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7、本项目是否接受联合体投标：否</w:t>
      </w:r>
    </w:p>
    <w:p w14:paraId="6F16CD50">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8、是否接受进口产品：否</w:t>
      </w:r>
    </w:p>
    <w:p w14:paraId="6914C29A">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9、是否为只面向中小企业采购：是</w:t>
      </w:r>
    </w:p>
    <w:p w14:paraId="3A764A5D">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w:t>
      </w:r>
      <w:r>
        <w:rPr>
          <w:rFonts w:hint="eastAsia" w:ascii="宋体" w:hAnsi="宋体" w:eastAsia="宋体"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资格要求</w:t>
      </w:r>
    </w:p>
    <w:p w14:paraId="0090A505">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1.满足《中华人民共和国政府采购法》第二十二条规定；</w:t>
      </w:r>
    </w:p>
    <w:p w14:paraId="483CAE16">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2.落实政府采购政策满足的资格要求：本项目专门面向中小企业采购（监狱企业、残疾人福利性企业视同小微企业）；</w:t>
      </w:r>
    </w:p>
    <w:p w14:paraId="2D0D3428">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3.本项目的特定资格要求</w:t>
      </w:r>
    </w:p>
    <w:p w14:paraId="2A1E41F7">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须具有独立法人资格，提供合法有效的营业执照。</w:t>
      </w:r>
    </w:p>
    <w:p w14:paraId="4612F1BD">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w:t>
      </w:r>
      <w:r>
        <w:rPr>
          <w:rFonts w:hint="eastAsia" w:ascii="宋体" w:hAnsi="宋体" w:eastAsia="宋体" w:cs="宋体"/>
          <w:color w:val="000000" w:themeColor="text1"/>
          <w:sz w:val="24"/>
          <w:szCs w:val="24"/>
          <w:lang w:eastAsia="zh-CN"/>
          <w14:textFill>
            <w14:solidFill>
              <w14:schemeClr w14:val="tx1"/>
            </w14:solidFill>
          </w14:textFill>
        </w:rPr>
        <w:t>供应商须具备公路工程施工总承包叁级及以上资质，且具有有效的安全生产许可证</w:t>
      </w:r>
      <w:r>
        <w:rPr>
          <w:rFonts w:hint="eastAsia" w:ascii="宋体" w:hAnsi="宋体" w:eastAsia="宋体" w:cs="宋体"/>
          <w:color w:val="000000" w:themeColor="text1"/>
          <w:sz w:val="24"/>
          <w:szCs w:val="24"/>
          <w14:textFill>
            <w14:solidFill>
              <w14:schemeClr w14:val="tx1"/>
            </w14:solidFill>
          </w14:textFill>
        </w:rPr>
        <w:t>。</w:t>
      </w:r>
    </w:p>
    <w:p w14:paraId="2910CFFB">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3.3</w:t>
      </w:r>
      <w:r>
        <w:rPr>
          <w:rFonts w:hint="eastAsia" w:ascii="宋体" w:hAnsi="宋体" w:eastAsia="宋体" w:cs="宋体"/>
          <w:color w:val="000000" w:themeColor="text1"/>
          <w:sz w:val="24"/>
          <w:szCs w:val="24"/>
          <w:lang w:val="en-US" w:eastAsia="zh-CN"/>
          <w14:textFill>
            <w14:solidFill>
              <w14:schemeClr w14:val="tx1"/>
            </w14:solidFill>
          </w14:textFill>
        </w:rPr>
        <w:t>拟派项目经理须具备公路工程专业贰级及以上注册建造师资格，具备有效的安全生产考核合格证书，且未担任其他在施建设项目的项目经理，提供本单位缴纳的养老保险证明</w:t>
      </w:r>
      <w:r>
        <w:rPr>
          <w:rFonts w:hint="eastAsia" w:ascii="宋体" w:hAnsi="宋体" w:eastAsia="宋体" w:cs="宋体"/>
          <w:color w:val="000000" w:themeColor="text1"/>
          <w:sz w:val="24"/>
          <w:szCs w:val="24"/>
          <w14:textFill>
            <w14:solidFill>
              <w14:schemeClr w14:val="tx1"/>
            </w14:solidFill>
          </w14:textFill>
        </w:rPr>
        <w:t>。</w:t>
      </w:r>
    </w:p>
    <w:p w14:paraId="7E95E319">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供应商自行出具本单位无商业贿赂及无不正当竞争行为的承诺书；</w:t>
      </w:r>
    </w:p>
    <w:p w14:paraId="6102048B">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查询渠道：“中国执行信息公开网”网站（http://zxgk.court.gov.cn/shixin）“信用中国”网站（www.creditchina.gov.cn）、中国政府采购网（www.ccgp.gov.cn）；查询时间自公告发布之日起，留存的截图应显示时间。</w:t>
      </w:r>
    </w:p>
    <w:p w14:paraId="40972D07">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本项目不接受联合体投标。提供非联合体承诺，格式自拟。</w:t>
      </w:r>
    </w:p>
    <w:p w14:paraId="5CD0309C">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ascii="宋体" w:hAnsi="宋体" w:eastAsia="宋体" w:cs="仿宋_GB2312"/>
          <w:kern w:val="0"/>
          <w:sz w:val="24"/>
          <w:szCs w:val="24"/>
        </w:rPr>
        <w:t>本项目实行资格后审</w:t>
      </w:r>
      <w:r>
        <w:rPr>
          <w:rFonts w:hint="eastAsia" w:ascii="宋体" w:hAnsi="宋体" w:eastAsia="宋体" w:cs="仿宋_GB2312"/>
          <w:kern w:val="0"/>
          <w:sz w:val="24"/>
          <w:szCs w:val="24"/>
          <w:lang w:eastAsia="zh-CN"/>
        </w:rPr>
        <w:t>。</w:t>
      </w:r>
    </w:p>
    <w:p w14:paraId="44C7DF7B">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三、获取采购文件</w:t>
      </w:r>
    </w:p>
    <w:p w14:paraId="0CCA7636">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1.时间：202</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14:textFill>
            <w14:solidFill>
              <w14:schemeClr w14:val="tx1"/>
            </w14:solidFill>
          </w14:textFill>
        </w:rPr>
        <w:t>18</w:t>
      </w:r>
      <w:r>
        <w:rPr>
          <w:rFonts w:hint="eastAsia" w:ascii="宋体" w:hAnsi="宋体" w:eastAsia="宋体" w:cs="宋体"/>
          <w:color w:val="000000" w:themeColor="text1"/>
          <w:sz w:val="24"/>
          <w:szCs w:val="24"/>
          <w:highlight w:val="none"/>
          <w14:textFill>
            <w14:solidFill>
              <w14:schemeClr w14:val="tx1"/>
            </w14:solidFill>
          </w14:textFill>
        </w:rPr>
        <w:t>日至202</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t>日，每天上午00:00至12:00，下午12:00至23:59（北京时间）</w:t>
      </w:r>
    </w:p>
    <w:p w14:paraId="7E340127">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2.地点：三门峡市公共资源交易中心网</w:t>
      </w:r>
    </w:p>
    <w:p w14:paraId="37A5D4CC">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方式：本项目没有报名环节，投标人凭CA数字证书通过（网址：http://gzjy.smx.gov.cn/），点击交易平台选择“市场主体登录”，登陆系统后，点击采购业务-业务管理-竞争性磋商文件领取菜单-点击领取按钮-领取.smxzf格式的电子竞争性磋商文件。</w:t>
      </w:r>
    </w:p>
    <w:p w14:paraId="0F5F0A99">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三门峡市公共资源交易平台操作手册：</w:t>
      </w:r>
    </w:p>
    <w:p w14:paraId="062036DB">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u w:val="none"/>
          <w14:textFill>
            <w14:solidFill>
              <w14:schemeClr w14:val="tx1"/>
            </w14:solidFill>
          </w14:textFill>
        </w:rPr>
      </w:pPr>
      <w:r>
        <w:rPr>
          <w:rFonts w:hint="eastAsia" w:ascii="宋体" w:hAnsi="宋体" w:eastAsia="宋体" w:cs="宋体"/>
          <w:color w:val="000000" w:themeColor="text1"/>
          <w:sz w:val="24"/>
          <w:szCs w:val="24"/>
          <w:u w:val="none"/>
          <w14:textFill>
            <w14:solidFill>
              <w14:schemeClr w14:val="tx1"/>
            </w14:solidFill>
          </w14:textFill>
        </w:rPr>
        <w:t>http://gzjy.smx.gov.cn/fwzn/004003/20200325/2b5a3a5a-f987-405c-993f-88f43e1d1ac3.html</w:t>
      </w:r>
    </w:p>
    <w:p w14:paraId="5B9E8A93">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Hans"/>
          <w14:textFill>
            <w14:solidFill>
              <w14:schemeClr w14:val="tx1"/>
            </w14:solidFill>
          </w14:textFill>
        </w:rPr>
        <w:t>办理CA证书</w:t>
      </w:r>
      <w:r>
        <w:rPr>
          <w:rFonts w:hint="eastAsia" w:ascii="宋体" w:hAnsi="宋体" w:eastAsia="宋体" w:cs="宋体"/>
          <w:color w:val="000000" w:themeColor="text1"/>
          <w:sz w:val="24"/>
          <w:szCs w:val="24"/>
          <w14:textFill>
            <w14:solidFill>
              <w14:schemeClr w14:val="tx1"/>
            </w14:solidFill>
          </w14:textFill>
        </w:rPr>
        <w:t>：</w:t>
      </w:r>
    </w:p>
    <w:p w14:paraId="57764643">
      <w:pPr>
        <w:keepNext w:val="0"/>
        <w:keepLines w:val="0"/>
        <w:pageBreakBefore w:val="0"/>
        <w:widowControl w:val="0"/>
        <w:numPr>
          <w:ilvl w:val="0"/>
          <w:numId w:val="0"/>
        </w:numPr>
        <w:kinsoku/>
        <w:wordWrap/>
        <w:overflowPunct/>
        <w:topLinePunct w:val="0"/>
        <w:autoSpaceDE/>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http://gzjy.smx.gov.cn/bzzx/008001/20231102/4defc9b5-408e-47f2-9e9f-1f376a06ee1f.html</w:t>
      </w:r>
    </w:p>
    <w:p w14:paraId="711B1AA2">
      <w:pPr>
        <w:keepNext w:val="0"/>
        <w:keepLines w:val="0"/>
        <w:pageBreakBefore w:val="0"/>
        <w:widowControl w:val="0"/>
        <w:numPr>
          <w:ilvl w:val="0"/>
          <w:numId w:val="0"/>
        </w:numPr>
        <w:kinsoku/>
        <w:wordWrap/>
        <w:overflowPunct/>
        <w:topLinePunct w:val="0"/>
        <w:autoSpaceDE/>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售价：根据《关于进一步加强公共资源交易管理持续优化营商环境的通知》（三公管办〔2020〕2号）文件的要求，文件费用不再收取。</w:t>
      </w:r>
    </w:p>
    <w:p w14:paraId="0F11F655">
      <w:pPr>
        <w:keepNext w:val="0"/>
        <w:keepLines w:val="0"/>
        <w:pageBreakBefore w:val="0"/>
        <w:numPr>
          <w:ilvl w:val="0"/>
          <w:numId w:val="0"/>
        </w:numPr>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四、响应文件提交</w:t>
      </w:r>
    </w:p>
    <w:p w14:paraId="1E9D6A4B">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1.时间：</w:t>
      </w:r>
      <w:r>
        <w:rPr>
          <w:rFonts w:hint="eastAsia" w:ascii="宋体" w:hAnsi="宋体" w:eastAsia="宋体" w:cs="宋体"/>
          <w:color w:val="000000" w:themeColor="text1"/>
          <w:sz w:val="24"/>
          <w:szCs w:val="24"/>
          <w:highlight w:val="none"/>
          <w:lang w:eastAsia="zh-CN"/>
          <w14:textFill>
            <w14:solidFill>
              <w14:schemeClr w14:val="tx1"/>
            </w14:solidFill>
          </w14:textFill>
        </w:rPr>
        <w:t>2026年7月31日9时00分</w:t>
      </w:r>
      <w:r>
        <w:rPr>
          <w:rFonts w:hint="eastAsia" w:ascii="宋体" w:hAnsi="宋体" w:eastAsia="宋体" w:cs="宋体"/>
          <w:color w:val="000000" w:themeColor="text1"/>
          <w:sz w:val="24"/>
          <w:szCs w:val="24"/>
          <w:highlight w:val="none"/>
          <w14:textFill>
            <w14:solidFill>
              <w14:schemeClr w14:val="tx1"/>
            </w14:solidFill>
          </w14:textFill>
        </w:rPr>
        <w:t>（北京时间）</w:t>
      </w:r>
    </w:p>
    <w:p w14:paraId="4CE2FDEA">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2.地点：加密电子竞争性磋商响应文件须在磋商截止时间前通过三门峡市公共资源交易中心电子交易平台加密上传。</w:t>
      </w:r>
    </w:p>
    <w:p w14:paraId="0B60AD1E">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五、响应文件开启</w:t>
      </w:r>
    </w:p>
    <w:p w14:paraId="38A687B4">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1.时间：</w:t>
      </w:r>
      <w:r>
        <w:rPr>
          <w:rFonts w:hint="eastAsia" w:ascii="宋体" w:hAnsi="宋体" w:eastAsia="宋体" w:cs="宋体"/>
          <w:color w:val="000000" w:themeColor="text1"/>
          <w:sz w:val="24"/>
          <w:szCs w:val="24"/>
          <w:highlight w:val="none"/>
          <w:lang w:eastAsia="zh-CN"/>
          <w14:textFill>
            <w14:solidFill>
              <w14:schemeClr w14:val="tx1"/>
            </w14:solidFill>
          </w14:textFill>
        </w:rPr>
        <w:t>2026年7月31日9时00分</w:t>
      </w:r>
      <w:r>
        <w:rPr>
          <w:rFonts w:hint="eastAsia" w:ascii="宋体" w:hAnsi="宋体" w:eastAsia="宋体" w:cs="宋体"/>
          <w:color w:val="000000" w:themeColor="text1"/>
          <w:sz w:val="24"/>
          <w:szCs w:val="24"/>
          <w:highlight w:val="none"/>
          <w14:textFill>
            <w14:solidFill>
              <w14:schemeClr w14:val="tx1"/>
            </w14:solidFill>
          </w14:textFill>
        </w:rPr>
        <w:t>（北京时间）</w:t>
      </w:r>
    </w:p>
    <w:p w14:paraId="71CA6352">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2.地点：三门峡市陕州区公共资源交易中心</w:t>
      </w:r>
      <w:r>
        <w:rPr>
          <w:rFonts w:hint="eastAsia" w:ascii="宋体" w:hAnsi="宋体" w:eastAsia="宋体" w:cs="宋体"/>
          <w:color w:val="000000" w:themeColor="text1"/>
          <w:sz w:val="24"/>
          <w:szCs w:val="24"/>
          <w:lang w:val="en-US" w:eastAsia="zh-CN"/>
          <w14:textFill>
            <w14:solidFill>
              <w14:schemeClr w14:val="tx1"/>
            </w14:solidFill>
          </w14:textFill>
        </w:rPr>
        <w:t>四楼</w:t>
      </w:r>
      <w:r>
        <w:rPr>
          <w:rFonts w:hint="eastAsia" w:ascii="宋体" w:hAnsi="宋体" w:eastAsia="宋体" w:cs="宋体"/>
          <w:color w:val="000000" w:themeColor="text1"/>
          <w:sz w:val="24"/>
          <w:szCs w:val="24"/>
          <w14:textFill>
            <w14:solidFill>
              <w14:schemeClr w14:val="tx1"/>
            </w14:solidFill>
          </w14:textFill>
        </w:rPr>
        <w:t>开标</w:t>
      </w:r>
      <w:r>
        <w:rPr>
          <w:rFonts w:hint="eastAsia" w:ascii="宋体" w:hAnsi="宋体" w:eastAsia="宋体" w:cs="宋体"/>
          <w:color w:val="000000" w:themeColor="text1"/>
          <w:sz w:val="24"/>
          <w:szCs w:val="24"/>
          <w:lang w:val="en-US" w:eastAsia="zh-CN"/>
          <w14:textFill>
            <w14:solidFill>
              <w14:schemeClr w14:val="tx1"/>
            </w14:solidFill>
          </w14:textFill>
        </w:rPr>
        <w:t>区。</w:t>
      </w:r>
    </w:p>
    <w:p w14:paraId="7FE05B87">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六、发布公告的媒介及公告期限</w:t>
      </w:r>
    </w:p>
    <w:p w14:paraId="3A266FA6">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本次公告在《河南省政府采购网》、</w:t>
      </w:r>
      <w:r>
        <w:rPr>
          <w:rFonts w:hint="eastAsia" w:ascii="宋体" w:hAnsi="宋体" w:eastAsia="宋体" w:cs="宋体"/>
          <w:color w:val="000000" w:themeColor="text1"/>
          <w:sz w:val="24"/>
          <w:szCs w:val="24"/>
          <w:lang w:eastAsia="zh-CN"/>
          <w14:textFill>
            <w14:solidFill>
              <w14:schemeClr w14:val="tx1"/>
            </w14:solidFill>
          </w14:textFill>
        </w:rPr>
        <w:t>《中国采购与招标网》</w:t>
      </w:r>
      <w:r>
        <w:rPr>
          <w:rFonts w:hint="eastAsia" w:ascii="宋体" w:hAnsi="宋体" w:eastAsia="宋体" w:cs="宋体"/>
          <w:color w:val="000000" w:themeColor="text1"/>
          <w:sz w:val="24"/>
          <w:szCs w:val="24"/>
          <w14:textFill>
            <w14:solidFill>
              <w14:schemeClr w14:val="tx1"/>
            </w14:solidFill>
          </w14:textFill>
        </w:rPr>
        <w:t>、《三门峡市公共资源交易中心网》上发布。</w:t>
      </w:r>
    </w:p>
    <w:p w14:paraId="5518F0A2">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七、其他补充事宜</w:t>
      </w:r>
    </w:p>
    <w:p w14:paraId="35075E73">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1.本项目为不见面开标项目，开标当日，投标人无需到开标现场参加开标会议，投标人应当在投标截止时间前，登陆不见面开标大厅选择登陆三门峡市公共资源电子招投标系统进行登陆</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在线准时参加开标活动并进行磋商响应文件解密等。每位投标人的解密时间为开标时间起30分钟内完成。因投标人原因未能解密、解密失败或解密超时的将被拒绝。</w:t>
      </w:r>
    </w:p>
    <w:p w14:paraId="44BCB465">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2.本项目为电子化、无纸化交易项目，开标时不再接受任何纸质资料，为保证您能投标成功，请需仔细阅读竞争性磋商文件和三门峡市公共资源交易中心官网业务办理指南。</w:t>
      </w:r>
    </w:p>
    <w:p w14:paraId="10114D2C">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3.根据《河南省财政厅关于优化政府采购营商环境有关问题的通知》（豫财购【2019】4号）第6条的规定，磋商保证金不再收取。</w:t>
      </w:r>
    </w:p>
    <w:p w14:paraId="1EF5C4C8">
      <w:pPr>
        <w:keepNext w:val="0"/>
        <w:keepLines w:val="0"/>
        <w:pageBreakBefore w:val="0"/>
        <w:widowControl/>
        <w:kinsoku/>
        <w:wordWrap/>
        <w:overflowPunct/>
        <w:topLinePunct w:val="0"/>
        <w:autoSpaceDE w:val="0"/>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ascii="宋体" w:hAnsi="宋体" w:eastAsia="宋体" w:cs="仿宋_GB2312"/>
          <w:kern w:val="0"/>
          <w:sz w:val="24"/>
          <w:szCs w:val="24"/>
        </w:rPr>
        <w:t>本项目实行资格后审，审查内容以</w:t>
      </w:r>
      <w:r>
        <w:rPr>
          <w:rFonts w:hint="eastAsia" w:ascii="宋体" w:hAnsi="宋体" w:eastAsia="宋体" w:cs="仿宋_GB2312"/>
          <w:kern w:val="0"/>
          <w:sz w:val="24"/>
          <w:szCs w:val="24"/>
          <w:lang w:val="en-US" w:eastAsia="zh-CN"/>
        </w:rPr>
        <w:t>磋商</w:t>
      </w:r>
      <w:r>
        <w:rPr>
          <w:rFonts w:ascii="宋体" w:hAnsi="宋体" w:eastAsia="宋体" w:cs="仿宋_GB2312"/>
          <w:kern w:val="0"/>
          <w:sz w:val="24"/>
          <w:szCs w:val="24"/>
        </w:rPr>
        <w:t>截止时间前在三门峡市公共资源交易平台“</w:t>
      </w:r>
      <w:r>
        <w:rPr>
          <w:rFonts w:hint="eastAsia" w:ascii="宋体" w:hAnsi="宋体" w:eastAsia="宋体" w:cs="仿宋_GB2312"/>
          <w:kern w:val="0"/>
          <w:sz w:val="24"/>
          <w:szCs w:val="24"/>
          <w:lang w:val="en-US" w:eastAsia="zh-CN"/>
        </w:rPr>
        <w:t>响应</w:t>
      </w:r>
      <w:r>
        <w:rPr>
          <w:rFonts w:ascii="宋体" w:hAnsi="宋体" w:eastAsia="宋体" w:cs="仿宋_GB2312"/>
          <w:kern w:val="0"/>
          <w:sz w:val="24"/>
          <w:szCs w:val="24"/>
        </w:rPr>
        <w:t>文件”上传的信息为准。规定时间外上传或更改的信息不作为评标依据。</w:t>
      </w:r>
      <w:r>
        <w:rPr>
          <w:rFonts w:hint="eastAsia" w:ascii="宋体" w:hAnsi="宋体" w:eastAsia="宋体" w:cs="仿宋_GB2312"/>
          <w:kern w:val="0"/>
          <w:sz w:val="24"/>
          <w:szCs w:val="24"/>
          <w:lang w:val="en-US" w:eastAsia="zh-CN"/>
        </w:rPr>
        <w:t>响应</w:t>
      </w:r>
      <w:r>
        <w:rPr>
          <w:rFonts w:ascii="宋体" w:hAnsi="宋体" w:eastAsia="宋体" w:cs="仿宋_GB2312"/>
          <w:kern w:val="0"/>
          <w:sz w:val="24"/>
          <w:szCs w:val="24"/>
        </w:rPr>
        <w:t>文件中上传的信息真实有效，扫描件清晰可辨。否则，由此造成应得分而未得分或资格审查不合格等情况的，由</w:t>
      </w:r>
      <w:r>
        <w:rPr>
          <w:rFonts w:hint="eastAsia" w:ascii="宋体" w:hAnsi="宋体" w:eastAsia="宋体" w:cs="仿宋_GB2312"/>
          <w:kern w:val="0"/>
          <w:sz w:val="24"/>
          <w:szCs w:val="24"/>
          <w:lang w:val="en-US" w:eastAsia="zh-CN"/>
        </w:rPr>
        <w:t>供应商</w:t>
      </w:r>
      <w:r>
        <w:rPr>
          <w:rFonts w:ascii="宋体" w:hAnsi="宋体" w:eastAsia="宋体" w:cs="仿宋_GB2312"/>
          <w:kern w:val="0"/>
          <w:sz w:val="24"/>
          <w:szCs w:val="24"/>
        </w:rPr>
        <w:t>承担责任。</w:t>
      </w:r>
      <w:r>
        <w:rPr>
          <w:rFonts w:hint="eastAsia" w:ascii="宋体" w:hAnsi="宋体" w:eastAsia="宋体" w:cs="宋体"/>
          <w:color w:val="000000" w:themeColor="text1"/>
          <w:sz w:val="24"/>
          <w:szCs w:val="24"/>
          <w14:textFill>
            <w14:solidFill>
              <w14:schemeClr w14:val="tx1"/>
            </w14:solidFill>
          </w14:textFill>
        </w:rPr>
        <w:t>同时，供应商</w:t>
      </w:r>
      <w:r>
        <w:rPr>
          <w:rFonts w:hint="eastAsia" w:ascii="宋体" w:hAnsi="宋体" w:eastAsia="宋体" w:cs="宋体"/>
          <w:color w:val="000000" w:themeColor="text1"/>
          <w:sz w:val="24"/>
          <w:szCs w:val="24"/>
          <w:lang w:val="en-US" w:eastAsia="zh-CN"/>
          <w14:textFill>
            <w14:solidFill>
              <w14:schemeClr w14:val="tx1"/>
            </w14:solidFill>
          </w14:textFill>
        </w:rPr>
        <w:t>应在开标前自行</w:t>
      </w:r>
      <w:r>
        <w:rPr>
          <w:rFonts w:hint="eastAsia" w:ascii="宋体" w:hAnsi="宋体" w:eastAsia="宋体" w:cs="宋体"/>
          <w:color w:val="000000" w:themeColor="text1"/>
          <w:sz w:val="24"/>
          <w:szCs w:val="24"/>
          <w14:textFill>
            <w14:solidFill>
              <w14:schemeClr w14:val="tx1"/>
            </w14:solidFill>
          </w14:textFill>
        </w:rPr>
        <w:t>善主体库</w:t>
      </w:r>
      <w:r>
        <w:rPr>
          <w:rFonts w:hint="eastAsia" w:ascii="宋体" w:hAnsi="宋体" w:eastAsia="宋体" w:cs="宋体"/>
          <w:color w:val="000000" w:themeColor="text1"/>
          <w:sz w:val="24"/>
          <w:szCs w:val="24"/>
          <w:lang w:val="en-US" w:eastAsia="zh-CN"/>
          <w14:textFill>
            <w14:solidFill>
              <w14:schemeClr w14:val="tx1"/>
            </w14:solidFill>
          </w14:textFill>
        </w:rPr>
        <w:t>信息</w:t>
      </w:r>
      <w:r>
        <w:rPr>
          <w:rFonts w:hint="eastAsia" w:ascii="宋体" w:hAnsi="宋体" w:eastAsia="宋体" w:cs="宋体"/>
          <w:color w:val="000000" w:themeColor="text1"/>
          <w:sz w:val="24"/>
          <w:szCs w:val="24"/>
          <w14:textFill>
            <w14:solidFill>
              <w14:schemeClr w14:val="tx1"/>
            </w14:solidFill>
          </w14:textFill>
        </w:rPr>
        <w:t>。</w:t>
      </w:r>
    </w:p>
    <w:p w14:paraId="48876F45">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5.评标打分部分：评标打分部分仍按照100分制原则进行，涉及到资格审查、企业荣誉、企业业绩等计分部分时，以投标单位自行上传到磋商响应文件中的相应内容为准。</w:t>
      </w:r>
    </w:p>
    <w:p w14:paraId="6CC06577">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6.在竞争性磋商文件中要求投标人按照磋商响应文件格式进行磋商响应文件编制，在磋商响应文件编制时，应明确将供应商企业基本情况、人员情况、业绩情况</w:t>
      </w:r>
      <w:r>
        <w:rPr>
          <w:rFonts w:hint="eastAsia" w:ascii="宋体" w:hAnsi="宋体" w:eastAsia="宋体" w:cs="宋体"/>
          <w:color w:val="000000" w:themeColor="text1"/>
          <w:sz w:val="24"/>
          <w:szCs w:val="24"/>
          <w:lang w:val="en-US" w:eastAsia="zh-CN"/>
          <w14:textFill>
            <w14:solidFill>
              <w14:schemeClr w14:val="tx1"/>
            </w14:solidFill>
          </w14:textFill>
        </w:rPr>
        <w:t>等</w:t>
      </w:r>
      <w:r>
        <w:rPr>
          <w:rFonts w:hint="eastAsia" w:ascii="宋体" w:hAnsi="宋体" w:eastAsia="宋体" w:cs="宋体"/>
          <w:color w:val="000000" w:themeColor="text1"/>
          <w:sz w:val="24"/>
          <w:szCs w:val="24"/>
          <w14:textFill>
            <w14:solidFill>
              <w14:schemeClr w14:val="tx1"/>
            </w14:solidFill>
          </w14:textFill>
        </w:rPr>
        <w:t>编入磋商响应文件，便于进行资格审查及评标打分。</w:t>
      </w:r>
    </w:p>
    <w:p w14:paraId="5F2F15C7">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八、凡对本次招标提出询问，请按照以下方式联系</w:t>
      </w:r>
    </w:p>
    <w:p w14:paraId="081001B8">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bookmarkStart w:id="4" w:name="_Toc26450"/>
      <w:r>
        <w:rPr>
          <w:rFonts w:hint="eastAsia" w:ascii="宋体" w:hAnsi="宋体" w:eastAsia="宋体" w:cs="宋体"/>
          <w:color w:val="000000"/>
          <w:kern w:val="0"/>
          <w:sz w:val="24"/>
          <w:szCs w:val="24"/>
          <w:lang w:val="en-US" w:eastAsia="zh-CN" w:bidi="ar-SA"/>
        </w:rPr>
        <w:t>1.监督单位信息</w:t>
      </w:r>
    </w:p>
    <w:p w14:paraId="563BC33F">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名称：三门峡市陕州区财政局政府采购监督管理科</w:t>
      </w:r>
    </w:p>
    <w:p w14:paraId="75F96B8E">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联系方式：0398-3839210</w:t>
      </w:r>
    </w:p>
    <w:p w14:paraId="64E04202">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2.采购人：</w:t>
      </w:r>
      <w:bookmarkEnd w:id="4"/>
      <w:r>
        <w:rPr>
          <w:rFonts w:hint="eastAsia" w:ascii="宋体" w:hAnsi="宋体" w:eastAsia="宋体" w:cs="宋体"/>
          <w:color w:val="000000"/>
          <w:kern w:val="0"/>
          <w:sz w:val="24"/>
          <w:szCs w:val="24"/>
          <w:lang w:val="en-US" w:eastAsia="zh-CN" w:bidi="ar-SA"/>
        </w:rPr>
        <w:t xml:space="preserve">三门峡市陕州区张茅乡人民政府 </w:t>
      </w:r>
    </w:p>
    <w:p w14:paraId="692C7258">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bookmarkStart w:id="5" w:name="_Toc28591"/>
      <w:r>
        <w:rPr>
          <w:rFonts w:hint="eastAsia" w:ascii="宋体" w:hAnsi="宋体" w:eastAsia="宋体" w:cs="宋体"/>
          <w:color w:val="000000"/>
          <w:kern w:val="0"/>
          <w:sz w:val="24"/>
          <w:szCs w:val="24"/>
          <w:lang w:val="en-US" w:eastAsia="zh-CN" w:bidi="ar-SA"/>
        </w:rPr>
        <w:t>地址：三门峡市陕州区张茅乡</w:t>
      </w:r>
    </w:p>
    <w:p w14:paraId="4E499B60">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联系人：员女士</w:t>
      </w:r>
    </w:p>
    <w:p w14:paraId="01DD76C7">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电话：13639820613</w:t>
      </w:r>
    </w:p>
    <w:p w14:paraId="16568600">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3.采购代理机构：河南舒翔工程管理有限公司</w:t>
      </w:r>
      <w:bookmarkEnd w:id="5"/>
      <w:r>
        <w:rPr>
          <w:rFonts w:hint="eastAsia" w:ascii="宋体" w:hAnsi="宋体" w:eastAsia="宋体" w:cs="宋体"/>
          <w:color w:val="000000"/>
          <w:kern w:val="0"/>
          <w:sz w:val="24"/>
          <w:szCs w:val="24"/>
          <w:lang w:val="en-US" w:eastAsia="zh-CN" w:bidi="ar-SA"/>
        </w:rPr>
        <w:t xml:space="preserve"> </w:t>
      </w:r>
    </w:p>
    <w:p w14:paraId="5C902133">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地址：河南省郑州市郑东新区永平路与康平路交叉口（郑东商业中心）C区1号楼9层902号</w:t>
      </w:r>
    </w:p>
    <w:p w14:paraId="5CAAB45A">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联系人：张女士</w:t>
      </w:r>
    </w:p>
    <w:p w14:paraId="5DD20339">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联系方式：13781008737</w:t>
      </w:r>
    </w:p>
    <w:p w14:paraId="4E6E856E">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宋体"/>
          <w:color w:val="000000"/>
          <w:kern w:val="0"/>
          <w:sz w:val="24"/>
          <w:szCs w:val="24"/>
          <w:lang w:val="en-US" w:eastAsia="zh-CN" w:bidi="ar-SA"/>
        </w:rPr>
        <w:t>4.</w:t>
      </w:r>
      <w:r>
        <w:rPr>
          <w:rFonts w:hint="default" w:ascii="宋体" w:hAnsi="宋体" w:eastAsia="宋体" w:cs="Times New Roman"/>
          <w:color w:val="auto"/>
          <w:sz w:val="24"/>
          <w:szCs w:val="24"/>
          <w:highlight w:val="none"/>
          <w:lang w:val="en-US" w:eastAsia="zh-CN"/>
        </w:rPr>
        <w:t>项目联系方式：</w:t>
      </w:r>
    </w:p>
    <w:p w14:paraId="3FE4E4D7">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联系人：张女士</w:t>
      </w:r>
    </w:p>
    <w:p w14:paraId="23577613">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联系方式：13781008737</w:t>
      </w:r>
    </w:p>
    <w:p w14:paraId="3FD7DE8B">
      <w:pPr>
        <w:keepNext w:val="0"/>
        <w:keepLines w:val="0"/>
        <w:pageBreakBefore w:val="0"/>
        <w:kinsoku/>
        <w:wordWrap/>
        <w:overflowPunct/>
        <w:topLinePunct w:val="0"/>
        <w:autoSpaceDN/>
        <w:bidi w:val="0"/>
        <w:adjustRightInd/>
        <w:snapToGrid/>
        <w:spacing w:before="0" w:beforeLines="50" w:after="0" w:afterLines="50"/>
        <w:ind w:firstLine="480" w:firstLineChars="200"/>
        <w:textAlignment w:val="auto"/>
        <w:rPr>
          <w:rFonts w:hint="default" w:ascii="宋体" w:hAnsi="宋体" w:eastAsia="宋体" w:cs="Times New Roman"/>
          <w:color w:val="auto"/>
          <w:sz w:val="24"/>
          <w:szCs w:val="24"/>
          <w:highlight w:val="none"/>
          <w:lang w:val="en-US" w:eastAsia="zh-CN"/>
        </w:rPr>
        <w:sectPr>
          <w:footerReference r:id="rId4" w:type="default"/>
          <w:pgSz w:w="11907" w:h="16839"/>
          <w:pgMar w:top="1440" w:right="1800" w:bottom="1440" w:left="1800" w:header="0" w:footer="991" w:gutter="0"/>
          <w:pgNumType w:fmt="decimal" w:start="1"/>
          <w:cols w:space="720" w:num="1"/>
        </w:sectPr>
      </w:pPr>
    </w:p>
    <w:p w14:paraId="7CB5FE54">
      <w:pPr>
        <w:pStyle w:val="2"/>
        <w:numPr>
          <w:ilvl w:val="0"/>
          <w:numId w:val="1"/>
        </w:numPr>
        <w:bidi w:val="0"/>
        <w:ind w:firstLine="643" w:firstLineChars="200"/>
      </w:pPr>
      <w:bookmarkStart w:id="6" w:name="_Toc3728"/>
      <w:r>
        <w:rPr>
          <w:rFonts w:hint="eastAsia"/>
        </w:rPr>
        <w:t>供应商须知</w:t>
      </w:r>
      <w:bookmarkEnd w:id="6"/>
    </w:p>
    <w:p w14:paraId="7FE79869">
      <w:pPr>
        <w:ind w:firstLine="562" w:firstLineChars="200"/>
        <w:jc w:val="center"/>
        <w:rPr>
          <w:rFonts w:hint="default" w:eastAsiaTheme="minorEastAsia"/>
          <w:b/>
          <w:bCs/>
          <w:sz w:val="28"/>
          <w:szCs w:val="32"/>
          <w:lang w:val="en-US" w:eastAsia="zh-CN"/>
        </w:rPr>
      </w:pPr>
      <w:r>
        <w:rPr>
          <w:rFonts w:hint="eastAsia"/>
          <w:b/>
          <w:bCs/>
          <w:sz w:val="28"/>
          <w:szCs w:val="32"/>
          <w:lang w:val="en-US" w:eastAsia="zh-CN"/>
        </w:rPr>
        <w:t>供应商须知前附表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743"/>
        <w:gridCol w:w="6202"/>
      </w:tblGrid>
      <w:tr w14:paraId="4DED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5B076098">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序号</w:t>
            </w:r>
          </w:p>
        </w:tc>
        <w:tc>
          <w:tcPr>
            <w:tcW w:w="1743" w:type="dxa"/>
            <w:vAlign w:val="center"/>
          </w:tcPr>
          <w:p w14:paraId="02FFAF9A">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条款名称</w:t>
            </w:r>
          </w:p>
        </w:tc>
        <w:tc>
          <w:tcPr>
            <w:tcW w:w="6202" w:type="dxa"/>
            <w:vAlign w:val="center"/>
          </w:tcPr>
          <w:p w14:paraId="3857FA32">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编列内容</w:t>
            </w:r>
          </w:p>
        </w:tc>
      </w:tr>
      <w:tr w14:paraId="236D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4BFD9B12">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eastAsiaTheme="minorEastAsia" w:cstheme="minorEastAsia"/>
                <w:b w:val="0"/>
                <w:bCs w:val="0"/>
                <w:sz w:val="24"/>
                <w:szCs w:val="24"/>
                <w:vertAlign w:val="baseline"/>
                <w:lang w:val="en-US" w:eastAsia="zh-CN"/>
              </w:rPr>
            </w:pPr>
          </w:p>
        </w:tc>
        <w:tc>
          <w:tcPr>
            <w:tcW w:w="1743" w:type="dxa"/>
            <w:vAlign w:val="center"/>
          </w:tcPr>
          <w:p w14:paraId="37F5AC31">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spacing w:val="-2"/>
                <w:sz w:val="24"/>
                <w:szCs w:val="24"/>
              </w:rPr>
              <w:t>采购人</w:t>
            </w:r>
          </w:p>
        </w:tc>
        <w:tc>
          <w:tcPr>
            <w:tcW w:w="6202" w:type="dxa"/>
            <w:vAlign w:val="center"/>
          </w:tcPr>
          <w:p w14:paraId="569853FD">
            <w:pPr>
              <w:keepNext w:val="0"/>
              <w:keepLines w:val="0"/>
              <w:pageBreakBefore w:val="0"/>
              <w:widowControl/>
              <w:kinsoku/>
              <w:wordWrap/>
              <w:overflowPunct/>
              <w:topLinePunct w:val="0"/>
              <w:autoSpaceDE/>
              <w:autoSpaceDN/>
              <w:bidi w:val="0"/>
              <w:adjustRightInd/>
              <w:snapToGrid/>
              <w:spacing w:before="40" w:beforeAutospacing="0" w:after="40" w:afterAutospacing="0" w:line="360" w:lineRule="auto"/>
              <w:jc w:val="left"/>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 xml:space="preserve">采购人：三门峡市陕州区张茅乡人民政府 </w:t>
            </w:r>
          </w:p>
          <w:p w14:paraId="73FB5240">
            <w:pPr>
              <w:keepNext w:val="0"/>
              <w:keepLines w:val="0"/>
              <w:pageBreakBefore w:val="0"/>
              <w:widowControl/>
              <w:kinsoku/>
              <w:wordWrap/>
              <w:overflowPunct/>
              <w:topLinePunct w:val="0"/>
              <w:autoSpaceDE/>
              <w:autoSpaceDN/>
              <w:bidi w:val="0"/>
              <w:adjustRightInd/>
              <w:snapToGrid/>
              <w:spacing w:before="40" w:beforeAutospacing="0" w:after="40" w:afterAutospacing="0" w:line="360" w:lineRule="auto"/>
              <w:jc w:val="left"/>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地址：三门峡市陕州区张茅乡</w:t>
            </w:r>
          </w:p>
          <w:p w14:paraId="1232C83A">
            <w:pPr>
              <w:keepNext w:val="0"/>
              <w:keepLines w:val="0"/>
              <w:pageBreakBefore w:val="0"/>
              <w:widowControl/>
              <w:kinsoku/>
              <w:wordWrap/>
              <w:overflowPunct/>
              <w:topLinePunct w:val="0"/>
              <w:autoSpaceDE/>
              <w:autoSpaceDN/>
              <w:bidi w:val="0"/>
              <w:adjustRightInd/>
              <w:snapToGrid/>
              <w:spacing w:before="40" w:beforeAutospacing="0" w:after="40" w:afterAutospacing="0" w:line="360" w:lineRule="auto"/>
              <w:jc w:val="left"/>
              <w:textAlignment w:val="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联系人：员女士</w:t>
            </w:r>
          </w:p>
          <w:p w14:paraId="7687E6C0">
            <w:pPr>
              <w:keepNext w:val="0"/>
              <w:keepLines w:val="0"/>
              <w:pageBreakBefore w:val="0"/>
              <w:widowControl/>
              <w:kinsoku/>
              <w:wordWrap/>
              <w:overflowPunct/>
              <w:topLinePunct w:val="0"/>
              <w:autoSpaceDE/>
              <w:autoSpaceDN/>
              <w:bidi w:val="0"/>
              <w:adjustRightInd/>
              <w:snapToGrid/>
              <w:spacing w:before="40" w:beforeAutospacing="0" w:after="40" w:afterAutospacing="0" w:line="360" w:lineRule="auto"/>
              <w:jc w:val="left"/>
              <w:textAlignment w:val="auto"/>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电话：13639820613</w:t>
            </w:r>
          </w:p>
        </w:tc>
      </w:tr>
      <w:tr w14:paraId="4D90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443A7A87">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21B4F2BB">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spacing w:val="-2"/>
                <w:sz w:val="24"/>
                <w:szCs w:val="24"/>
              </w:rPr>
              <w:t>采购代理机构</w:t>
            </w:r>
          </w:p>
        </w:tc>
        <w:tc>
          <w:tcPr>
            <w:tcW w:w="6202" w:type="dxa"/>
            <w:vAlign w:val="center"/>
          </w:tcPr>
          <w:p w14:paraId="1F5BC90C">
            <w:pPr>
              <w:keepNext w:val="0"/>
              <w:keepLines w:val="0"/>
              <w:pageBreakBefore w:val="0"/>
              <w:widowControl w:val="0"/>
              <w:kinsoku/>
              <w:wordWrap/>
              <w:overflowPunct/>
              <w:topLinePunct w:val="0"/>
              <w:autoSpaceDE/>
              <w:autoSpaceDN/>
              <w:bidi w:val="0"/>
              <w:adjustRightInd/>
              <w:snapToGrid/>
              <w:spacing w:before="40" w:after="40" w:line="36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招标</w:t>
            </w:r>
            <w:r>
              <w:rPr>
                <w:rFonts w:hint="eastAsia" w:asciiTheme="minorEastAsia" w:hAnsiTheme="minorEastAsia" w:eastAsiaTheme="minorEastAsia" w:cstheme="minorEastAsia"/>
                <w:color w:val="000000"/>
                <w:sz w:val="24"/>
                <w:szCs w:val="24"/>
              </w:rPr>
              <w:t>代理机构：河南舒翔工程管理有限公司</w:t>
            </w:r>
          </w:p>
          <w:p w14:paraId="1CDF74EE">
            <w:pPr>
              <w:keepNext w:val="0"/>
              <w:keepLines w:val="0"/>
              <w:pageBreakBefore w:val="0"/>
              <w:widowControl w:val="0"/>
              <w:kinsoku/>
              <w:wordWrap/>
              <w:overflowPunct/>
              <w:topLinePunct w:val="0"/>
              <w:autoSpaceDE/>
              <w:autoSpaceDN/>
              <w:bidi w:val="0"/>
              <w:adjustRightInd/>
              <w:snapToGrid/>
              <w:spacing w:before="40" w:after="40" w:line="36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地址：河南省郑州市郑东新区永平路与康平路交叉口（郑东商业中心）C区1号楼9层902号</w:t>
            </w:r>
          </w:p>
          <w:p w14:paraId="63CA6829">
            <w:pPr>
              <w:keepNext w:val="0"/>
              <w:keepLines w:val="0"/>
              <w:pageBreakBefore w:val="0"/>
              <w:widowControl w:val="0"/>
              <w:kinsoku/>
              <w:wordWrap/>
              <w:overflowPunct/>
              <w:topLinePunct w:val="0"/>
              <w:autoSpaceDE/>
              <w:autoSpaceDN/>
              <w:bidi w:val="0"/>
              <w:adjustRightInd/>
              <w:snapToGrid/>
              <w:spacing w:before="40" w:after="40" w:line="36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联系人：</w:t>
            </w:r>
            <w:r>
              <w:rPr>
                <w:rFonts w:hint="eastAsia" w:asciiTheme="minorEastAsia" w:hAnsiTheme="minorEastAsia" w:eastAsiaTheme="minorEastAsia" w:cstheme="minorEastAsia"/>
                <w:color w:val="000000"/>
                <w:sz w:val="24"/>
                <w:szCs w:val="24"/>
                <w:lang w:val="en-US" w:eastAsia="zh-CN"/>
              </w:rPr>
              <w:t>张女士</w:t>
            </w:r>
          </w:p>
          <w:p w14:paraId="7F5C2A6A">
            <w:pPr>
              <w:keepNext w:val="0"/>
              <w:keepLines w:val="0"/>
              <w:pageBreakBefore w:val="0"/>
              <w:widowControl w:val="0"/>
              <w:kinsoku/>
              <w:wordWrap/>
              <w:overflowPunct/>
              <w:topLinePunct w:val="0"/>
              <w:autoSpaceDE/>
              <w:autoSpaceDN/>
              <w:bidi w:val="0"/>
              <w:adjustRightInd/>
              <w:snapToGrid/>
              <w:spacing w:before="40" w:after="40" w:line="360" w:lineRule="auto"/>
              <w:textAlignment w:val="auto"/>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color w:val="000000"/>
                <w:sz w:val="24"/>
                <w:szCs w:val="24"/>
              </w:rPr>
              <w:t>联系方式：</w:t>
            </w:r>
            <w:r>
              <w:rPr>
                <w:rFonts w:hint="eastAsia" w:asciiTheme="minorEastAsia" w:hAnsiTheme="minorEastAsia" w:eastAsiaTheme="minorEastAsia" w:cstheme="minorEastAsia"/>
                <w:color w:val="000000"/>
                <w:sz w:val="24"/>
                <w:szCs w:val="24"/>
                <w:lang w:val="en-US" w:eastAsia="zh-CN"/>
              </w:rPr>
              <w:t>13781008737</w:t>
            </w:r>
          </w:p>
        </w:tc>
      </w:tr>
      <w:tr w14:paraId="75EF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486022C3">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6EBCC87C">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spacing w:val="-3"/>
                <w:sz w:val="24"/>
                <w:szCs w:val="24"/>
              </w:rPr>
              <w:t>项目名称</w:t>
            </w:r>
          </w:p>
        </w:tc>
        <w:tc>
          <w:tcPr>
            <w:tcW w:w="6202" w:type="dxa"/>
            <w:vAlign w:val="center"/>
          </w:tcPr>
          <w:p w14:paraId="46E45FE1">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cstheme="minorEastAsia"/>
                <w:b w:val="0"/>
                <w:bCs w:val="0"/>
                <w:sz w:val="24"/>
                <w:szCs w:val="24"/>
                <w:vertAlign w:val="baseline"/>
                <w:lang w:eastAsia="zh-CN"/>
              </w:rPr>
              <w:t>2026年陕州区张茅乡道路交通硬化项目</w:t>
            </w:r>
          </w:p>
        </w:tc>
      </w:tr>
      <w:tr w14:paraId="0F64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03633B33">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25D34864">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spacing w:val="-3"/>
                <w:sz w:val="24"/>
                <w:szCs w:val="24"/>
                <w:highlight w:val="none"/>
              </w:rPr>
            </w:pPr>
            <w:r>
              <w:rPr>
                <w:rFonts w:hint="eastAsia" w:asciiTheme="minorEastAsia" w:hAnsiTheme="minorEastAsia" w:eastAsiaTheme="minorEastAsia" w:cstheme="minorEastAsia"/>
                <w:spacing w:val="-3"/>
                <w:sz w:val="24"/>
                <w:szCs w:val="24"/>
                <w:highlight w:val="none"/>
              </w:rPr>
              <w:t>项目编号</w:t>
            </w:r>
          </w:p>
        </w:tc>
        <w:tc>
          <w:tcPr>
            <w:tcW w:w="6202" w:type="dxa"/>
            <w:vAlign w:val="center"/>
          </w:tcPr>
          <w:p w14:paraId="7F65BBA1">
            <w:pPr>
              <w:keepNext w:val="0"/>
              <w:pageBreakBefore w:val="0"/>
              <w:kinsoku/>
              <w:overflowPunct/>
              <w:bidi w:val="0"/>
              <w:spacing w:before="40" w:after="40" w:line="360" w:lineRule="auto"/>
              <w:jc w:val="left"/>
              <w:textAlignment w:val="auto"/>
              <w:rPr>
                <w:rFonts w:hint="eastAsia" w:asciiTheme="minorEastAsia" w:hAnsiTheme="minorEastAsia" w:eastAsiaTheme="minorEastAsia" w:cstheme="minorEastAsia"/>
                <w:b w:val="0"/>
                <w:bCs w:val="0"/>
                <w:sz w:val="24"/>
                <w:szCs w:val="24"/>
                <w:highlight w:val="none"/>
                <w:vertAlign w:val="baseline"/>
                <w:lang w:eastAsia="zh-CN"/>
              </w:rPr>
            </w:pPr>
            <w:r>
              <w:rPr>
                <w:rFonts w:hint="eastAsia" w:ascii="宋体" w:eastAsia="宋体" w:cs="宋体"/>
                <w:color w:val="000000" w:themeColor="text1"/>
                <w:kern w:val="2"/>
                <w:sz w:val="24"/>
                <w:szCs w:val="24"/>
                <w:highlight w:val="none"/>
                <w:lang w:val="en-US" w:eastAsia="zh-CN" w:bidi="ar-SA"/>
                <w14:textFill>
                  <w14:solidFill>
                    <w14:schemeClr w14:val="tx1"/>
                  </w14:solidFill>
                </w14:textFill>
              </w:rPr>
              <w:t>陕州竞磋采购-2026-63、SZGZ[2026]104-ZC085</w:t>
            </w:r>
          </w:p>
        </w:tc>
      </w:tr>
      <w:tr w14:paraId="506D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1" w:hRule="atLeast"/>
          <w:jc w:val="center"/>
        </w:trPr>
        <w:tc>
          <w:tcPr>
            <w:tcW w:w="578" w:type="dxa"/>
            <w:vAlign w:val="center"/>
          </w:tcPr>
          <w:p w14:paraId="71E25F8E">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22DF1F3C">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工程概况</w:t>
            </w:r>
          </w:p>
        </w:tc>
        <w:tc>
          <w:tcPr>
            <w:tcW w:w="6202" w:type="dxa"/>
            <w:vAlign w:val="center"/>
          </w:tcPr>
          <w:p w14:paraId="224AC4C7">
            <w:pPr>
              <w:keepNext w:val="0"/>
              <w:keepLines w:val="0"/>
              <w:pageBreakBefore w:val="0"/>
              <w:kinsoku/>
              <w:wordWrap/>
              <w:overflowPunct/>
              <w:topLinePunct w:val="0"/>
              <w:autoSpaceDN/>
              <w:bidi w:val="0"/>
              <w:adjustRightInd/>
              <w:snapToGrid/>
              <w:spacing w:before="0" w:beforeLines="50" w:after="0" w:afterLines="50" w:line="360" w:lineRule="auto"/>
              <w:textAlignment w:val="auto"/>
              <w:rPr>
                <w:rFonts w:hint="eastAsia" w:asciiTheme="minorEastAsia" w:hAnsiTheme="minorEastAsia" w:eastAsiaTheme="minorEastAsia" w:cstheme="minorEastAsia"/>
                <w:b/>
                <w:bCs/>
                <w:sz w:val="24"/>
                <w:szCs w:val="24"/>
                <w:vertAlign w:val="baseline"/>
                <w:lang w:eastAsia="zh-CN"/>
              </w:rPr>
            </w:pPr>
            <w:r>
              <w:rPr>
                <w:rFonts w:hint="eastAsia" w:ascii="宋体" w:hAnsi="宋体" w:eastAsia="宋体" w:cs="宋体"/>
                <w:color w:val="000000" w:themeColor="text1"/>
                <w:sz w:val="24"/>
                <w:szCs w:val="24"/>
                <w:lang w:eastAsia="zh-CN"/>
                <w14:textFill>
                  <w14:solidFill>
                    <w14:schemeClr w14:val="tx1"/>
                  </w14:solidFill>
                </w14:textFill>
              </w:rPr>
              <w:t>2026年陕州区张茅乡道路交通硬化项目，位于三门峡市陕州区张茅乡，主要施工内容为：陕州区张茅乡3.5m宽C25混凝土道路硬化，包含上坡村二组、三组，清泉沟村三组、四组、五组，丁家庄村一组，草地村三组，杨村三组，苏村六组、七组，南头村一组、二组、五组、六组，东村三组等</w:t>
            </w:r>
            <w:r>
              <w:rPr>
                <w:rFonts w:hint="eastAsia" w:ascii="宋体" w:hAnsi="宋体" w:eastAsia="宋体" w:cs="宋体"/>
                <w:color w:val="000000" w:themeColor="text1"/>
                <w:sz w:val="24"/>
                <w:szCs w:val="24"/>
                <w14:textFill>
                  <w14:solidFill>
                    <w14:schemeClr w14:val="tx1"/>
                  </w14:solidFill>
                </w14:textFill>
              </w:rPr>
              <w:t>。</w:t>
            </w:r>
          </w:p>
        </w:tc>
      </w:tr>
      <w:tr w14:paraId="4AF7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0DDD498A">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28B13EBA">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磋商范围</w:t>
            </w:r>
          </w:p>
        </w:tc>
        <w:tc>
          <w:tcPr>
            <w:tcW w:w="6202" w:type="dxa"/>
            <w:vAlign w:val="center"/>
          </w:tcPr>
          <w:p w14:paraId="17031E87">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b/>
                <w:bCs/>
                <w:sz w:val="24"/>
                <w:szCs w:val="24"/>
                <w:vertAlign w:val="baseline"/>
                <w:lang w:eastAsia="zh-CN"/>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竞争性磋商文件、工程量清单所包含的全部内容。</w:t>
            </w:r>
          </w:p>
        </w:tc>
      </w:tr>
      <w:tr w14:paraId="2B48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50616BFE">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44D8AD6B">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spacing w:val="-3"/>
                <w:sz w:val="24"/>
                <w:szCs w:val="24"/>
              </w:rPr>
              <w:t>预算金额</w:t>
            </w:r>
          </w:p>
        </w:tc>
        <w:tc>
          <w:tcPr>
            <w:tcW w:w="6202" w:type="dxa"/>
            <w:vAlign w:val="center"/>
          </w:tcPr>
          <w:p w14:paraId="24DBAA9B">
            <w:pPr>
              <w:keepNext w:val="0"/>
              <w:pageBreakBefore w:val="0"/>
              <w:kinsoku/>
              <w:overflowPunct/>
              <w:bidi w:val="0"/>
              <w:spacing w:before="40" w:after="40" w:line="360" w:lineRule="auto"/>
              <w:jc w:val="both"/>
              <w:textAlignment w:val="auto"/>
              <w:rPr>
                <w:rFonts w:hint="default" w:asciiTheme="minorEastAsia" w:hAnsiTheme="minorEastAsia" w:eastAsiaTheme="minorEastAsia" w:cstheme="minorEastAsia"/>
                <w:color w:val="000000" w:themeColor="text1"/>
                <w:spacing w:val="6"/>
                <w:sz w:val="24"/>
                <w:szCs w:val="24"/>
                <w:highlight w:val="yellow"/>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6"/>
                <w:sz w:val="24"/>
                <w:szCs w:val="24"/>
                <w:highlight w:val="none"/>
                <w:lang w:val="en-US" w:eastAsia="zh-CN"/>
                <w14:textFill>
                  <w14:solidFill>
                    <w14:schemeClr w14:val="tx1"/>
                  </w14:solidFill>
                </w14:textFill>
              </w:rPr>
              <w:t>预算金额：</w:t>
            </w:r>
            <w:r>
              <w:rPr>
                <w:rFonts w:hint="eastAsia" w:asciiTheme="minorEastAsia" w:hAnsiTheme="minorEastAsia" w:cstheme="minorEastAsia"/>
                <w:sz w:val="24"/>
                <w:szCs w:val="24"/>
                <w:highlight w:val="none"/>
                <w:lang w:val="en-US" w:eastAsia="zh-CN"/>
              </w:rPr>
              <w:t>1210556.90元</w:t>
            </w:r>
          </w:p>
          <w:p w14:paraId="0DADF782">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color w:val="000000" w:themeColor="text1"/>
                <w:spacing w:val="6"/>
                <w:sz w:val="24"/>
                <w:szCs w:val="24"/>
                <w14:textFill>
                  <w14:solidFill>
                    <w14:schemeClr w14:val="tx1"/>
                  </w14:solidFill>
                </w14:textFill>
              </w:rPr>
              <w:t>供应商磋商报价超出“预算</w:t>
            </w:r>
            <w:r>
              <w:rPr>
                <w:rFonts w:hint="eastAsia" w:asciiTheme="minorEastAsia" w:hAnsiTheme="minorEastAsia" w:eastAsiaTheme="minorEastAsia" w:cstheme="minorEastAsia"/>
                <w:color w:val="000000" w:themeColor="text1"/>
                <w:spacing w:val="6"/>
                <w:sz w:val="24"/>
                <w:szCs w:val="24"/>
                <w:lang w:val="en-US" w:eastAsia="zh-CN"/>
                <w14:textFill>
                  <w14:solidFill>
                    <w14:schemeClr w14:val="tx1"/>
                  </w14:solidFill>
                </w14:textFill>
              </w:rPr>
              <w:t>金额</w:t>
            </w:r>
            <w:r>
              <w:rPr>
                <w:rFonts w:hint="eastAsia" w:asciiTheme="minorEastAsia" w:hAnsiTheme="minorEastAsia" w:eastAsiaTheme="minorEastAsia" w:cstheme="minorEastAsia"/>
                <w:color w:val="000000" w:themeColor="text1"/>
                <w:spacing w:val="6"/>
                <w:sz w:val="24"/>
                <w:szCs w:val="24"/>
                <w14:textFill>
                  <w14:solidFill>
                    <w14:schemeClr w14:val="tx1"/>
                  </w14:solidFill>
                </w14:textFill>
              </w:rPr>
              <w:t>”的，该磋商供应商</w:t>
            </w:r>
            <w:r>
              <w:rPr>
                <w:rFonts w:hint="eastAsia" w:asciiTheme="minorEastAsia" w:hAnsiTheme="minorEastAsia" w:eastAsiaTheme="minorEastAsia" w:cstheme="minorEastAsia"/>
                <w:color w:val="000000" w:themeColor="text1"/>
                <w:spacing w:val="6"/>
                <w:sz w:val="24"/>
                <w:szCs w:val="24"/>
                <w:lang w:val="en-US" w:eastAsia="zh-CN"/>
                <w14:textFill>
                  <w14:solidFill>
                    <w14:schemeClr w14:val="tx1"/>
                  </w14:solidFill>
                </w14:textFill>
              </w:rPr>
              <w:t>报价</w:t>
            </w:r>
            <w:r>
              <w:rPr>
                <w:rFonts w:hint="eastAsia" w:asciiTheme="minorEastAsia" w:hAnsiTheme="minorEastAsia" w:eastAsiaTheme="minorEastAsia" w:cstheme="minorEastAsia"/>
                <w:color w:val="000000" w:themeColor="text1"/>
                <w:spacing w:val="6"/>
                <w:sz w:val="24"/>
                <w:szCs w:val="24"/>
                <w14:textFill>
                  <w14:solidFill>
                    <w14:schemeClr w14:val="tx1"/>
                  </w14:solidFill>
                </w14:textFill>
              </w:rPr>
              <w:t>按无效处理。</w:t>
            </w:r>
          </w:p>
        </w:tc>
      </w:tr>
      <w:tr w14:paraId="2DC4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69A0E9F9">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6E47EE26">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工期</w:t>
            </w:r>
          </w:p>
        </w:tc>
        <w:tc>
          <w:tcPr>
            <w:tcW w:w="6202" w:type="dxa"/>
            <w:vAlign w:val="center"/>
          </w:tcPr>
          <w:p w14:paraId="7B504E60">
            <w:pPr>
              <w:keepNext w:val="0"/>
              <w:pageBreakBefore w:val="0"/>
              <w:kinsoku/>
              <w:overflowPunct/>
              <w:bidi w:val="0"/>
              <w:spacing w:before="40" w:after="40" w:line="360" w:lineRule="auto"/>
              <w:jc w:val="left"/>
              <w:textAlignment w:val="auto"/>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cstheme="minorEastAsia"/>
                <w:b w:val="0"/>
                <w:bCs w:val="0"/>
                <w:sz w:val="24"/>
                <w:szCs w:val="24"/>
                <w:highlight w:val="none"/>
                <w:vertAlign w:val="baseline"/>
                <w:lang w:val="en-US" w:eastAsia="zh-CN"/>
              </w:rPr>
              <w:t>60日历天</w:t>
            </w:r>
          </w:p>
        </w:tc>
      </w:tr>
      <w:tr w14:paraId="21E0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403EDEFD">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2A3CCB8D">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b/>
                <w:bCs/>
                <w:sz w:val="24"/>
                <w:szCs w:val="24"/>
                <w:highlight w:val="none"/>
                <w:vertAlign w:val="baseline"/>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质量</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要求</w:t>
            </w:r>
          </w:p>
        </w:tc>
        <w:tc>
          <w:tcPr>
            <w:tcW w:w="6202" w:type="dxa"/>
            <w:vAlign w:val="center"/>
          </w:tcPr>
          <w:p w14:paraId="29898D4E">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b/>
                <w:bCs/>
                <w:sz w:val="24"/>
                <w:szCs w:val="24"/>
                <w:highlight w:val="none"/>
                <w:vertAlign w:val="baseline"/>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达到国家现行建设工程质量验收规范合格标准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tc>
      </w:tr>
      <w:tr w14:paraId="1AFA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1278EE4A">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7C3565BF">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建设地点</w:t>
            </w:r>
          </w:p>
        </w:tc>
        <w:tc>
          <w:tcPr>
            <w:tcW w:w="6202" w:type="dxa"/>
            <w:vAlign w:val="center"/>
          </w:tcPr>
          <w:p w14:paraId="6CB918BE">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三门峡市陕州区</w:t>
            </w:r>
          </w:p>
        </w:tc>
      </w:tr>
      <w:tr w14:paraId="3405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0F08BA10">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378382E7">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资金来源</w:t>
            </w:r>
          </w:p>
        </w:tc>
        <w:tc>
          <w:tcPr>
            <w:tcW w:w="6202" w:type="dxa"/>
            <w:vAlign w:val="center"/>
          </w:tcPr>
          <w:p w14:paraId="3D43D3D6">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财政资金，已落实。</w:t>
            </w:r>
          </w:p>
        </w:tc>
      </w:tr>
      <w:tr w14:paraId="31E6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37E91701">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4C3632C5">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标段划分</w:t>
            </w:r>
          </w:p>
        </w:tc>
        <w:tc>
          <w:tcPr>
            <w:tcW w:w="6202" w:type="dxa"/>
            <w:vAlign w:val="center"/>
          </w:tcPr>
          <w:p w14:paraId="25CFA6F3">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本项目不划分标段。</w:t>
            </w:r>
          </w:p>
        </w:tc>
      </w:tr>
      <w:tr w14:paraId="18A3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6470E327">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474BCFFC">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合同履行期限</w:t>
            </w:r>
          </w:p>
        </w:tc>
        <w:tc>
          <w:tcPr>
            <w:tcW w:w="6202" w:type="dxa"/>
            <w:vAlign w:val="center"/>
          </w:tcPr>
          <w:p w14:paraId="1E8EDC2A">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spacing w:val="-1"/>
                <w:sz w:val="24"/>
                <w:szCs w:val="24"/>
                <w:highlight w:val="none"/>
                <w:lang w:eastAsia="zh-CN"/>
              </w:rPr>
              <w:t>按合同约定执行。</w:t>
            </w:r>
          </w:p>
        </w:tc>
      </w:tr>
      <w:tr w14:paraId="58CA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04018E7F">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1B135A05">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付款办法</w:t>
            </w:r>
          </w:p>
        </w:tc>
        <w:tc>
          <w:tcPr>
            <w:tcW w:w="6202" w:type="dxa"/>
            <w:vAlign w:val="center"/>
          </w:tcPr>
          <w:p w14:paraId="22951471">
            <w:pPr>
              <w:keepNext w:val="0"/>
              <w:keepLines w:val="0"/>
              <w:pageBreakBefore w:val="0"/>
              <w:widowControl w:val="0"/>
              <w:kinsoku/>
              <w:wordWrap w:val="0"/>
              <w:overflowPunct/>
              <w:topLinePunct/>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预付款：合同签订且乙方进场施工后，支付合同总价</w:t>
            </w:r>
            <w:r>
              <w:rPr>
                <w:rFonts w:hint="eastAsia" w:ascii="宋体" w:hAnsi="宋体" w:cs="宋体"/>
                <w:color w:val="auto"/>
                <w:sz w:val="24"/>
                <w:szCs w:val="24"/>
                <w:highlight w:val="none"/>
                <w:lang w:val="en-US" w:eastAsia="zh-CN"/>
              </w:rPr>
              <w:t>的50</w:t>
            </w:r>
            <w:r>
              <w:rPr>
                <w:rFonts w:hint="eastAsia" w:ascii="宋体" w:hAnsi="宋体" w:eastAsia="宋体" w:cs="宋体"/>
                <w:color w:val="auto"/>
                <w:sz w:val="24"/>
                <w:szCs w:val="24"/>
                <w:highlight w:val="none"/>
              </w:rPr>
              <w:t>%；</w:t>
            </w:r>
          </w:p>
          <w:p w14:paraId="7D0925E7">
            <w:pPr>
              <w:keepNext w:val="0"/>
              <w:keepLines w:val="0"/>
              <w:pageBreakBefore w:val="0"/>
              <w:widowControl w:val="0"/>
              <w:kinsoku/>
              <w:wordWrap w:val="0"/>
              <w:overflowPunct/>
              <w:topLinePunct/>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竣工结算：工程竣工验收合格</w:t>
            </w:r>
            <w:r>
              <w:rPr>
                <w:rFonts w:hint="eastAsia" w:ascii="宋体" w:hAnsi="宋体" w:cs="宋体"/>
                <w:color w:val="auto"/>
                <w:sz w:val="24"/>
                <w:szCs w:val="24"/>
                <w:highlight w:val="none"/>
                <w:lang w:val="en-US" w:eastAsia="zh-CN"/>
              </w:rPr>
              <w:t>后，</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至</w:t>
            </w:r>
            <w:r>
              <w:rPr>
                <w:rFonts w:hint="eastAsia" w:ascii="宋体" w:hAnsi="宋体" w:eastAsia="宋体" w:cs="宋体"/>
                <w:color w:val="auto"/>
                <w:sz w:val="24"/>
                <w:szCs w:val="24"/>
                <w:highlight w:val="none"/>
              </w:rPr>
              <w:t>合同总价</w:t>
            </w:r>
            <w:r>
              <w:rPr>
                <w:rFonts w:hint="eastAsia" w:ascii="宋体" w:hAnsi="宋体" w:cs="宋体"/>
                <w:color w:val="auto"/>
                <w:sz w:val="24"/>
                <w:szCs w:val="24"/>
                <w:highlight w:val="none"/>
                <w:lang w:val="en-US" w:eastAsia="zh-CN"/>
              </w:rPr>
              <w:t>的80%；</w:t>
            </w:r>
          </w:p>
          <w:p w14:paraId="43E0D9D1">
            <w:pPr>
              <w:keepNext w:val="0"/>
              <w:keepLines w:val="0"/>
              <w:pageBreakBefore w:val="0"/>
              <w:widowControl w:val="0"/>
              <w:kinsoku/>
              <w:wordWrap w:val="0"/>
              <w:overflowPunct/>
              <w:topLinePunct/>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完成结算审计后，支付至</w:t>
            </w:r>
            <w:r>
              <w:rPr>
                <w:rFonts w:hint="eastAsia" w:ascii="宋体" w:hAnsi="宋体" w:eastAsia="宋体" w:cs="宋体"/>
                <w:color w:val="auto"/>
                <w:sz w:val="24"/>
                <w:szCs w:val="24"/>
                <w:highlight w:val="none"/>
                <w:lang w:val="en-US" w:eastAsia="zh-CN"/>
              </w:rPr>
              <w:t>审计金额的</w:t>
            </w:r>
            <w:r>
              <w:rPr>
                <w:rFonts w:hint="eastAsia" w:ascii="宋体" w:hAnsi="宋体" w:eastAsia="宋体" w:cs="宋体"/>
                <w:color w:val="auto"/>
                <w:sz w:val="24"/>
                <w:szCs w:val="24"/>
                <w:highlight w:val="none"/>
                <w:u w:val="none"/>
                <w:lang w:val="en-US" w:eastAsia="zh-CN"/>
              </w:rPr>
              <w:t>97</w:t>
            </w:r>
            <w:r>
              <w:rPr>
                <w:rFonts w:hint="eastAsia" w:ascii="宋体" w:hAnsi="宋体" w:eastAsia="宋体" w:cs="宋体"/>
                <w:color w:val="auto"/>
                <w:sz w:val="24"/>
                <w:szCs w:val="24"/>
                <w:highlight w:val="none"/>
              </w:rPr>
              <w:t>%；</w:t>
            </w:r>
          </w:p>
          <w:p w14:paraId="33CE210C">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highlight w:val="none"/>
              </w:rPr>
              <w:t>质保金：预留结算总价的</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作为质量保证金，质保期满无质量问题后一次性无息付清。</w:t>
            </w:r>
          </w:p>
        </w:tc>
      </w:tr>
      <w:tr w14:paraId="63D3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60ACDBD2">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3ED9093E">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本项目是否接受联合体投标</w:t>
            </w:r>
          </w:p>
        </w:tc>
        <w:tc>
          <w:tcPr>
            <w:tcW w:w="6202" w:type="dxa"/>
            <w:vAlign w:val="center"/>
          </w:tcPr>
          <w:p w14:paraId="3A7FE8D0">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否</w:t>
            </w:r>
          </w:p>
        </w:tc>
      </w:tr>
      <w:tr w14:paraId="3E0A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7854CD22">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27B86654">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供应商资格要求</w:t>
            </w:r>
          </w:p>
        </w:tc>
        <w:tc>
          <w:tcPr>
            <w:tcW w:w="6202" w:type="dxa"/>
            <w:vAlign w:val="center"/>
          </w:tcPr>
          <w:p w14:paraId="2FD4D9BB">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1.满足《中华人民共和国政府采购法》第二十二条规定；</w:t>
            </w:r>
          </w:p>
          <w:p w14:paraId="1F2FD529">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2.落实政府采购政策满足的资格要求：本项目专门面向中小企业采购（监狱企业、残疾人福利性企业视同小微企业）；</w:t>
            </w:r>
          </w:p>
          <w:p w14:paraId="357E69B8">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3.本项目的特定资格要求</w:t>
            </w:r>
          </w:p>
          <w:p w14:paraId="42BE9D2B">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须具有独立法人资格，提供合法有效的营业执照。</w:t>
            </w:r>
          </w:p>
          <w:p w14:paraId="73FF2F38">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w:t>
            </w:r>
            <w:r>
              <w:rPr>
                <w:rFonts w:hint="eastAsia" w:ascii="宋体" w:hAnsi="宋体" w:eastAsia="宋体" w:cs="宋体"/>
                <w:color w:val="000000" w:themeColor="text1"/>
                <w:sz w:val="24"/>
                <w:szCs w:val="24"/>
                <w:lang w:eastAsia="zh-CN"/>
                <w14:textFill>
                  <w14:solidFill>
                    <w14:schemeClr w14:val="tx1"/>
                  </w14:solidFill>
                </w14:textFill>
              </w:rPr>
              <w:t>供应商须具备公路工程施工总承包叁级及以上资质，且具有有效的安全生产许可证</w:t>
            </w:r>
            <w:r>
              <w:rPr>
                <w:rFonts w:hint="eastAsia" w:ascii="宋体" w:hAnsi="宋体" w:eastAsia="宋体" w:cs="宋体"/>
                <w:color w:val="000000" w:themeColor="text1"/>
                <w:sz w:val="24"/>
                <w:szCs w:val="24"/>
                <w14:textFill>
                  <w14:solidFill>
                    <w14:schemeClr w14:val="tx1"/>
                  </w14:solidFill>
                </w14:textFill>
              </w:rPr>
              <w:t>。</w:t>
            </w:r>
          </w:p>
          <w:p w14:paraId="0D8F494D">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3.3</w:t>
            </w:r>
            <w:r>
              <w:rPr>
                <w:rFonts w:hint="eastAsia" w:ascii="宋体" w:hAnsi="宋体" w:eastAsia="宋体" w:cs="宋体"/>
                <w:color w:val="000000" w:themeColor="text1"/>
                <w:sz w:val="24"/>
                <w:szCs w:val="24"/>
                <w:lang w:val="en-US" w:eastAsia="zh-CN"/>
                <w14:textFill>
                  <w14:solidFill>
                    <w14:schemeClr w14:val="tx1"/>
                  </w14:solidFill>
                </w14:textFill>
              </w:rPr>
              <w:t>拟派项目经理须具备公路工程专业贰级及以上注册建造师资格，具备有效的安全生产考核合格证书，且未担任其他在施建设项目的项目经理，提供本单位缴纳的养老保险证明</w:t>
            </w:r>
            <w:r>
              <w:rPr>
                <w:rFonts w:hint="eastAsia" w:ascii="宋体" w:hAnsi="宋体" w:eastAsia="宋体" w:cs="宋体"/>
                <w:color w:val="000000" w:themeColor="text1"/>
                <w:sz w:val="24"/>
                <w:szCs w:val="24"/>
                <w14:textFill>
                  <w14:solidFill>
                    <w14:schemeClr w14:val="tx1"/>
                  </w14:solidFill>
                </w14:textFill>
              </w:rPr>
              <w:t>。</w:t>
            </w:r>
          </w:p>
          <w:p w14:paraId="056A5446">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供应商自行出具本单位无商业贿赂及无不正当竞争行为的承诺书；</w:t>
            </w:r>
          </w:p>
          <w:p w14:paraId="68B314B2">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查询渠道：“中国执行信息公开网”网站（http://zxgk.court.gov.cn/shixin）“信用中国”网站（www.creditchina.gov.cn）、中国政府采购网（www.ccgp.gov.cn）；查询时间自公告发布之日起，留存的截图应显示时间。</w:t>
            </w:r>
          </w:p>
          <w:p w14:paraId="082C6AF7">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本项目不接受联合体投标。提供非联合体承诺，格式自拟。</w:t>
            </w:r>
          </w:p>
          <w:p w14:paraId="7349512E">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ascii="宋体" w:hAnsi="宋体" w:eastAsia="宋体" w:cs="仿宋_GB2312"/>
                <w:kern w:val="0"/>
                <w:sz w:val="24"/>
                <w:szCs w:val="24"/>
              </w:rPr>
              <w:t>本项目实行资格后审</w:t>
            </w:r>
            <w:r>
              <w:rPr>
                <w:rFonts w:hint="eastAsia" w:ascii="宋体" w:hAnsi="宋体" w:eastAsia="宋体" w:cs="仿宋_GB2312"/>
                <w:kern w:val="0"/>
                <w:sz w:val="24"/>
                <w:szCs w:val="24"/>
                <w:lang w:eastAsia="zh-CN"/>
              </w:rPr>
              <w:t>。</w:t>
            </w:r>
          </w:p>
        </w:tc>
      </w:tr>
      <w:tr w14:paraId="5534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1EA96933">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78CC59E0">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报价</w:t>
            </w:r>
          </w:p>
        </w:tc>
        <w:tc>
          <w:tcPr>
            <w:tcW w:w="6202" w:type="dxa"/>
            <w:vAlign w:val="center"/>
          </w:tcPr>
          <w:p w14:paraId="15F51DC5">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本次磋商应以人民币报价，分两次进行报价。</w:t>
            </w:r>
          </w:p>
        </w:tc>
      </w:tr>
      <w:tr w14:paraId="1148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53A84BF7">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shd w:val="clear" w:color="auto" w:fill="auto"/>
            <w:vAlign w:val="center"/>
          </w:tcPr>
          <w:p w14:paraId="363B6BE4">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答疑会</w:t>
            </w:r>
          </w:p>
        </w:tc>
        <w:tc>
          <w:tcPr>
            <w:tcW w:w="6202" w:type="dxa"/>
            <w:shd w:val="clear" w:color="auto" w:fill="auto"/>
            <w:vAlign w:val="center"/>
          </w:tcPr>
          <w:p w14:paraId="4C1609C6">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不召开</w:t>
            </w:r>
          </w:p>
        </w:tc>
      </w:tr>
      <w:tr w14:paraId="7DBF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2607E7B9">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4B709E5F">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踏勘现场</w:t>
            </w:r>
          </w:p>
        </w:tc>
        <w:tc>
          <w:tcPr>
            <w:tcW w:w="6202" w:type="dxa"/>
            <w:vAlign w:val="center"/>
          </w:tcPr>
          <w:p w14:paraId="389CBC69">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不组织，供应商自行前往现场踏勘。</w:t>
            </w:r>
          </w:p>
        </w:tc>
      </w:tr>
      <w:tr w14:paraId="2BD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71E85E06">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56E949A7">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磋商保证金</w:t>
            </w:r>
          </w:p>
        </w:tc>
        <w:tc>
          <w:tcPr>
            <w:tcW w:w="6202" w:type="dxa"/>
            <w:vAlign w:val="center"/>
          </w:tcPr>
          <w:p w14:paraId="5C158E9E">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根据《河南省财政厅关于优化政府采购营商环境有关问题的通知》（豫财购【2019】4号）第6条的规定，磋商保证金不再收取。</w:t>
            </w:r>
          </w:p>
        </w:tc>
      </w:tr>
      <w:tr w14:paraId="0488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1EF18DEC">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71F4961C">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磋商响应文件递交截止时间</w:t>
            </w:r>
          </w:p>
        </w:tc>
        <w:tc>
          <w:tcPr>
            <w:tcW w:w="6202" w:type="dxa"/>
            <w:vAlign w:val="center"/>
          </w:tcPr>
          <w:p w14:paraId="52FB014E">
            <w:pPr>
              <w:keepNext w:val="0"/>
              <w:pageBreakBefore w:val="0"/>
              <w:kinsoku/>
              <w:overflowPunct/>
              <w:bidi w:val="0"/>
              <w:spacing w:before="40" w:after="40" w:line="360" w:lineRule="auto"/>
              <w:jc w:val="both"/>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见竞争性磋商公告</w:t>
            </w:r>
          </w:p>
        </w:tc>
      </w:tr>
      <w:tr w14:paraId="0053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1274A2B8">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41C2968E">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磋商时间及地点</w:t>
            </w:r>
          </w:p>
        </w:tc>
        <w:tc>
          <w:tcPr>
            <w:tcW w:w="6202" w:type="dxa"/>
            <w:vAlign w:val="center"/>
          </w:tcPr>
          <w:p w14:paraId="42D31C3D">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见竞争性磋商公告</w:t>
            </w:r>
          </w:p>
        </w:tc>
      </w:tr>
      <w:tr w14:paraId="763A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4BD19279">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61A73BF8">
            <w:pPr>
              <w:adjustRightInd w:val="0"/>
              <w:spacing w:line="324" w:lineRule="auto"/>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供应商确认收到竞争性磋商文件澄清的时间</w:t>
            </w:r>
          </w:p>
        </w:tc>
        <w:tc>
          <w:tcPr>
            <w:tcW w:w="6202" w:type="dxa"/>
            <w:vAlign w:val="center"/>
          </w:tcPr>
          <w:p w14:paraId="163D63B1">
            <w:pPr>
              <w:widowControl/>
              <w:spacing w:line="400" w:lineRule="atLeast"/>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在收到相应澄清文件后24小时内</w:t>
            </w:r>
          </w:p>
        </w:tc>
      </w:tr>
      <w:tr w14:paraId="210B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54646D72">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119DDED9">
            <w:pPr>
              <w:adjustRightInd w:val="0"/>
              <w:spacing w:line="324" w:lineRule="auto"/>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供应商确认收到竞争性磋商文件修改的时间</w:t>
            </w:r>
          </w:p>
        </w:tc>
        <w:tc>
          <w:tcPr>
            <w:tcW w:w="6202" w:type="dxa"/>
            <w:vAlign w:val="center"/>
          </w:tcPr>
          <w:p w14:paraId="171D8A9A">
            <w:pPr>
              <w:widowControl/>
              <w:spacing w:line="400" w:lineRule="atLeast"/>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在收到相应修改文件后24小时内</w:t>
            </w:r>
          </w:p>
        </w:tc>
      </w:tr>
      <w:tr w14:paraId="5FCA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1E238CBE">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719DB368">
            <w:pPr>
              <w:adjustRightInd w:val="0"/>
              <w:spacing w:line="324" w:lineRule="auto"/>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近年完成的类似项目的年份要求</w:t>
            </w:r>
          </w:p>
        </w:tc>
        <w:tc>
          <w:tcPr>
            <w:tcW w:w="6202" w:type="dxa"/>
            <w:vAlign w:val="center"/>
          </w:tcPr>
          <w:p w14:paraId="56E12B17">
            <w:pPr>
              <w:widowControl/>
              <w:spacing w:line="400" w:lineRule="atLeast"/>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近年，指</w:t>
            </w:r>
            <w:r>
              <w:rPr>
                <w:rFonts w:hint="eastAsia" w:ascii="宋体" w:hAnsi="宋体" w:eastAsia="宋体" w:cs="宋体"/>
                <w:color w:val="000000" w:themeColor="text1"/>
                <w:spacing w:val="6"/>
                <w:sz w:val="24"/>
                <w:szCs w:val="24"/>
                <w:lang w:eastAsia="zh-CN"/>
                <w14:textFill>
                  <w14:solidFill>
                    <w14:schemeClr w14:val="tx1"/>
                  </w14:solidFill>
                </w14:textFill>
              </w:rPr>
              <w:t>2023年1月1日</w:t>
            </w:r>
            <w:r>
              <w:rPr>
                <w:rFonts w:hint="eastAsia" w:ascii="宋体" w:hAnsi="宋体" w:eastAsia="宋体" w:cs="宋体"/>
                <w:color w:val="000000" w:themeColor="text1"/>
                <w:spacing w:val="6"/>
                <w:sz w:val="24"/>
                <w:szCs w:val="24"/>
                <w14:textFill>
                  <w14:solidFill>
                    <w14:schemeClr w14:val="tx1"/>
                  </w14:solidFill>
                </w14:textFill>
              </w:rPr>
              <w:t>以来</w:t>
            </w:r>
          </w:p>
        </w:tc>
      </w:tr>
      <w:tr w14:paraId="20E1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6DBA50F9">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6AEF0113">
            <w:pPr>
              <w:adjustRightInd w:val="0"/>
              <w:spacing w:line="324" w:lineRule="auto"/>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近年发生的诉讼及仲裁情况的年份要求</w:t>
            </w:r>
          </w:p>
        </w:tc>
        <w:tc>
          <w:tcPr>
            <w:tcW w:w="6202" w:type="dxa"/>
            <w:vAlign w:val="center"/>
          </w:tcPr>
          <w:p w14:paraId="74983904">
            <w:pPr>
              <w:widowControl/>
              <w:spacing w:line="400" w:lineRule="atLeast"/>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近年，指</w:t>
            </w:r>
            <w:r>
              <w:rPr>
                <w:rFonts w:hint="eastAsia" w:ascii="宋体" w:hAnsi="宋体" w:eastAsia="宋体" w:cs="宋体"/>
                <w:color w:val="000000" w:themeColor="text1"/>
                <w:spacing w:val="6"/>
                <w:sz w:val="24"/>
                <w:szCs w:val="24"/>
                <w:lang w:eastAsia="zh-CN"/>
                <w14:textFill>
                  <w14:solidFill>
                    <w14:schemeClr w14:val="tx1"/>
                  </w14:solidFill>
                </w14:textFill>
              </w:rPr>
              <w:t>2023年1月1日</w:t>
            </w:r>
            <w:r>
              <w:rPr>
                <w:rFonts w:hint="eastAsia" w:ascii="宋体" w:hAnsi="宋体" w:eastAsia="宋体" w:cs="宋体"/>
                <w:color w:val="000000" w:themeColor="text1"/>
                <w:spacing w:val="6"/>
                <w:sz w:val="24"/>
                <w:szCs w:val="24"/>
                <w14:textFill>
                  <w14:solidFill>
                    <w14:schemeClr w14:val="tx1"/>
                  </w14:solidFill>
                </w14:textFill>
              </w:rPr>
              <w:t>以来</w:t>
            </w:r>
          </w:p>
        </w:tc>
      </w:tr>
      <w:tr w14:paraId="761B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22A3AF26">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4EC6C1DC">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color w:val="auto"/>
                <w:sz w:val="24"/>
                <w:szCs w:val="24"/>
                <w:highlight w:val="none"/>
              </w:rPr>
              <w:t>电子化磋商响应文件的签章</w:t>
            </w:r>
          </w:p>
        </w:tc>
        <w:tc>
          <w:tcPr>
            <w:tcW w:w="6202" w:type="dxa"/>
            <w:vAlign w:val="center"/>
          </w:tcPr>
          <w:p w14:paraId="3AA09697">
            <w:pPr>
              <w:spacing w:line="360" w:lineRule="auto"/>
              <w:rPr>
                <w:color w:val="auto"/>
                <w:sz w:val="24"/>
                <w:szCs w:val="24"/>
                <w:highlight w:val="none"/>
              </w:rPr>
            </w:pPr>
            <w:r>
              <w:rPr>
                <w:color w:val="auto"/>
                <w:sz w:val="24"/>
                <w:szCs w:val="24"/>
                <w:highlight w:val="none"/>
              </w:rPr>
              <w:t>1</w:t>
            </w:r>
            <w:r>
              <w:rPr>
                <w:rFonts w:hint="eastAsia"/>
                <w:color w:val="auto"/>
                <w:sz w:val="24"/>
                <w:szCs w:val="24"/>
                <w:highlight w:val="none"/>
              </w:rPr>
              <w:t>、</w:t>
            </w:r>
            <w:r>
              <w:rPr>
                <w:rFonts w:hint="eastAsia"/>
                <w:color w:val="auto"/>
                <w:sz w:val="24"/>
                <w:szCs w:val="24"/>
                <w:highlight w:val="none"/>
                <w:lang w:eastAsia="zh-CN"/>
              </w:rPr>
              <w:t>供应商</w:t>
            </w:r>
            <w:r>
              <w:rPr>
                <w:rFonts w:hint="eastAsia"/>
                <w:color w:val="auto"/>
                <w:sz w:val="24"/>
                <w:szCs w:val="24"/>
                <w:highlight w:val="none"/>
              </w:rPr>
              <w:t>在生成电子化磋商响应文件后，应对电子化磋商响应文件进行签章，未进行签章的视为无效响应文件。</w:t>
            </w:r>
          </w:p>
          <w:p w14:paraId="740DD3C3">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color w:val="auto"/>
                <w:sz w:val="24"/>
                <w:szCs w:val="24"/>
                <w:highlight w:val="none"/>
              </w:rPr>
              <w:t>2</w:t>
            </w:r>
            <w:r>
              <w:rPr>
                <w:rFonts w:hint="eastAsia"/>
                <w:color w:val="auto"/>
                <w:sz w:val="24"/>
                <w:szCs w:val="24"/>
                <w:highlight w:val="none"/>
              </w:rPr>
              <w:t>、磋商文件中要求</w:t>
            </w:r>
            <w:r>
              <w:rPr>
                <w:rFonts w:hint="eastAsia"/>
                <w:b/>
                <w:color w:val="auto"/>
                <w:sz w:val="24"/>
                <w:szCs w:val="24"/>
                <w:highlight w:val="none"/>
              </w:rPr>
              <w:t>法定代表人或授权委托人签字或盖章的，</w:t>
            </w:r>
            <w:r>
              <w:rPr>
                <w:rFonts w:hint="eastAsia"/>
                <w:color w:val="auto"/>
                <w:sz w:val="24"/>
                <w:szCs w:val="24"/>
                <w:highlight w:val="none"/>
                <w:lang w:eastAsia="zh-CN"/>
              </w:rPr>
              <w:t>供应商</w:t>
            </w:r>
            <w:r>
              <w:rPr>
                <w:rFonts w:hint="eastAsia"/>
                <w:color w:val="auto"/>
                <w:sz w:val="24"/>
                <w:szCs w:val="24"/>
                <w:highlight w:val="none"/>
              </w:rPr>
              <w:t>在进行</w:t>
            </w:r>
            <w:r>
              <w:rPr>
                <w:rFonts w:hint="eastAsia"/>
                <w:b/>
                <w:color w:val="auto"/>
                <w:sz w:val="24"/>
                <w:szCs w:val="24"/>
                <w:highlight w:val="none"/>
              </w:rPr>
              <w:t>电子化磋商响应文件签章时，以签盖法定代表人签章为准</w:t>
            </w:r>
            <w:r>
              <w:rPr>
                <w:rFonts w:hint="eastAsia"/>
                <w:color w:val="auto"/>
                <w:sz w:val="24"/>
                <w:szCs w:val="24"/>
                <w:highlight w:val="none"/>
              </w:rPr>
              <w:t>。电子化磋商响应文件具体制作教材请</w:t>
            </w:r>
            <w:r>
              <w:rPr>
                <w:rFonts w:hint="eastAsia"/>
                <w:color w:val="auto"/>
                <w:sz w:val="24"/>
                <w:szCs w:val="24"/>
                <w:highlight w:val="none"/>
                <w:lang w:eastAsia="zh-CN"/>
              </w:rPr>
              <w:t>供应商</w:t>
            </w:r>
            <w:r>
              <w:rPr>
                <w:rFonts w:hint="eastAsia"/>
                <w:color w:val="auto"/>
                <w:sz w:val="24"/>
                <w:szCs w:val="24"/>
                <w:highlight w:val="none"/>
              </w:rPr>
              <w:t>通过</w:t>
            </w:r>
            <w:r>
              <w:rPr>
                <w:color w:val="auto"/>
                <w:sz w:val="24"/>
                <w:szCs w:val="24"/>
                <w:highlight w:val="none"/>
              </w:rPr>
              <w:t>CA</w:t>
            </w:r>
            <w:r>
              <w:rPr>
                <w:rFonts w:hint="eastAsia"/>
                <w:color w:val="auto"/>
                <w:sz w:val="24"/>
                <w:szCs w:val="24"/>
                <w:highlight w:val="none"/>
              </w:rPr>
              <w:t>证书登录三门峡市公共资源电子化交易系统在右上角“组建下载”中查看。</w:t>
            </w:r>
          </w:p>
        </w:tc>
      </w:tr>
      <w:tr w14:paraId="2DEC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547B4C06">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1E4795B9">
            <w:pPr>
              <w:adjustRightInd w:val="0"/>
              <w:spacing w:line="324" w:lineRule="auto"/>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磋商响应文件递交</w:t>
            </w:r>
          </w:p>
        </w:tc>
        <w:tc>
          <w:tcPr>
            <w:tcW w:w="6202" w:type="dxa"/>
            <w:vAlign w:val="center"/>
          </w:tcPr>
          <w:p w14:paraId="23EA2D0B">
            <w:pPr>
              <w:widowControl/>
              <w:spacing w:line="400" w:lineRule="atLeas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电子竞争性响应文件的电子版用企业和法人CA数字证书在磋商截止时间前上传至“三门峡市公共资源交易中心网站”。</w:t>
            </w:r>
          </w:p>
          <w:p w14:paraId="3EC63BC3">
            <w:pPr>
              <w:pStyle w:val="22"/>
              <w:ind w:left="0" w:leftChars="0" w:firstLine="0" w:firstLineChars="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eastAsia="宋体" w:cs="宋体"/>
                <w:color w:val="000000" w:themeColor="text1"/>
                <w:spacing w:val="6"/>
                <w:sz w:val="24"/>
                <w:szCs w:val="24"/>
                <w:lang w:val="en-US" w:eastAsia="zh-CN"/>
                <w14:textFill>
                  <w14:solidFill>
                    <w14:schemeClr w14:val="tx1"/>
                  </w14:solidFill>
                </w14:textFill>
              </w:rPr>
              <w:t>注：</w:t>
            </w:r>
            <w:r>
              <w:rPr>
                <w:rFonts w:hint="eastAsia" w:ascii="宋体" w:hAnsi="宋体" w:eastAsia="宋体" w:cs="宋体"/>
                <w:color w:val="000000" w:themeColor="text1"/>
                <w:sz w:val="24"/>
                <w:lang w:val="en-US" w:eastAsia="zh-CN"/>
                <w14:textFill>
                  <w14:solidFill>
                    <w14:schemeClr w14:val="tx1"/>
                  </w14:solidFill>
                </w14:textFill>
              </w:rPr>
              <w:t>成交供应商在与采购人签订合同时应向</w:t>
            </w:r>
            <w:r>
              <w:rPr>
                <w:rFonts w:hint="eastAsia" w:ascii="宋体" w:hAnsi="宋体" w:eastAsia="宋体" w:cs="宋体"/>
                <w:color w:val="000000" w:themeColor="text1"/>
                <w:sz w:val="24"/>
                <w14:textFill>
                  <w14:solidFill>
                    <w14:schemeClr w14:val="tx1"/>
                  </w14:solidFill>
                </w14:textFill>
              </w:rPr>
              <w:t>业主提供</w:t>
            </w:r>
            <w:r>
              <w:rPr>
                <w:rFonts w:hint="eastAsia" w:ascii="宋体" w:eastAsia="宋体" w:cs="宋体"/>
                <w:color w:val="000000" w:themeColor="text1"/>
                <w:sz w:val="24"/>
                <w:lang w:val="en-US" w:eastAsia="zh-CN"/>
                <w14:textFill>
                  <w14:solidFill>
                    <w14:schemeClr w14:val="tx1"/>
                  </w14:solidFill>
                </w14:textFill>
              </w:rPr>
              <w:t>已盖章的</w:t>
            </w:r>
            <w:r>
              <w:rPr>
                <w:rFonts w:hint="eastAsia" w:ascii="宋体" w:hAnsi="宋体" w:eastAsia="宋体" w:cs="宋体"/>
                <w:color w:val="000000" w:themeColor="text1"/>
                <w:sz w:val="24"/>
                <w14:textFill>
                  <w14:solidFill>
                    <w14:schemeClr w14:val="tx1"/>
                  </w14:solidFill>
                </w14:textFill>
              </w:rPr>
              <w:t>纸质版投标文件</w:t>
            </w:r>
            <w:r>
              <w:rPr>
                <w:rFonts w:hint="eastAsia" w:ascii="宋体" w:hAnsi="宋体" w:eastAsia="宋体" w:cs="宋体"/>
                <w:color w:val="000000" w:themeColor="text1"/>
                <w:sz w:val="24"/>
                <w:lang w:val="en-US" w:eastAsia="zh-CN"/>
                <w14:textFill>
                  <w14:solidFill>
                    <w14:schemeClr w14:val="tx1"/>
                  </w14:solidFill>
                </w14:textFill>
              </w:rPr>
              <w:t>贰</w:t>
            </w:r>
            <w:r>
              <w:rPr>
                <w:rFonts w:hint="eastAsia" w:ascii="宋体" w:hAnsi="宋体" w:eastAsia="宋体" w:cs="宋体"/>
                <w:color w:val="000000" w:themeColor="text1"/>
                <w:sz w:val="24"/>
                <w14:textFill>
                  <w14:solidFill>
                    <w14:schemeClr w14:val="tx1"/>
                  </w14:solidFill>
                </w14:textFill>
              </w:rPr>
              <w:t>套。</w:t>
            </w:r>
          </w:p>
        </w:tc>
      </w:tr>
      <w:tr w14:paraId="301E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49CF77CC">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693477F1">
            <w:pPr>
              <w:adjustRightInd w:val="0"/>
              <w:spacing w:line="324" w:lineRule="auto"/>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磋商响应文件递交截止时间</w:t>
            </w:r>
          </w:p>
        </w:tc>
        <w:tc>
          <w:tcPr>
            <w:tcW w:w="6202" w:type="dxa"/>
            <w:vAlign w:val="center"/>
          </w:tcPr>
          <w:p w14:paraId="201634FA">
            <w:pPr>
              <w:widowControl/>
              <w:spacing w:line="400" w:lineRule="atLeas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 xml:space="preserve"> 详见竞争性磋商公告</w:t>
            </w:r>
          </w:p>
        </w:tc>
      </w:tr>
      <w:tr w14:paraId="1C33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70117F94">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0EBD3F65">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是否允许递交备选响应方案</w:t>
            </w:r>
          </w:p>
        </w:tc>
        <w:tc>
          <w:tcPr>
            <w:tcW w:w="6202" w:type="dxa"/>
            <w:vAlign w:val="center"/>
          </w:tcPr>
          <w:p w14:paraId="0449E34D">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不允许</w:t>
            </w:r>
          </w:p>
        </w:tc>
      </w:tr>
      <w:tr w14:paraId="1E2A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06EED841">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6986710F">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磋商小组的组建</w:t>
            </w:r>
          </w:p>
        </w:tc>
        <w:tc>
          <w:tcPr>
            <w:tcW w:w="6202" w:type="dxa"/>
            <w:vAlign w:val="center"/>
          </w:tcPr>
          <w:p w14:paraId="019BCDD0">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磋商小组构成：由采购人代表及有关经济、技术等方面的专家共3人组成，采购人代表1人，经济、技术等方面的专家2人。</w:t>
            </w:r>
          </w:p>
          <w:p w14:paraId="3BBF57D9">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专家确定方式：开标后从相关专家库中随机抽取。</w:t>
            </w:r>
          </w:p>
          <w:p w14:paraId="49957CE1">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注：</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采购人代表不支付评审劳务费</w:t>
            </w:r>
            <w:r>
              <w:rPr>
                <w:rFonts w:hint="eastAsia" w:asciiTheme="minorEastAsia" w:hAnsiTheme="minorEastAsia" w:cstheme="minorEastAsia"/>
                <w:color w:val="000000" w:themeColor="text1"/>
                <w:sz w:val="24"/>
                <w:szCs w:val="24"/>
                <w:lang w:val="en-US" w:eastAsia="zh-CN"/>
                <w14:textFill>
                  <w14:solidFill>
                    <w14:schemeClr w14:val="tx1"/>
                  </w14:solidFill>
                </w14:textFill>
              </w:rPr>
              <w:t>。</w:t>
            </w:r>
          </w:p>
        </w:tc>
      </w:tr>
      <w:tr w14:paraId="3DCA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70FDA9EE">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2D1AF35E">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磋商标准及方法</w:t>
            </w:r>
          </w:p>
        </w:tc>
        <w:tc>
          <w:tcPr>
            <w:tcW w:w="6202" w:type="dxa"/>
            <w:vAlign w:val="center"/>
          </w:tcPr>
          <w:p w14:paraId="3B81B95A">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由磋商小组采用综合评分法对提交最后报价的磋商供应商的磋商响应文件和最后报价进行综合评分。综合评分法，是指磋商响应文件满足竞争性磋商文件全部实质性要求且按评审因素的量化指标评审得分最高的供应商为成交候选供应商的磋商方法。</w:t>
            </w:r>
          </w:p>
        </w:tc>
      </w:tr>
      <w:tr w14:paraId="7051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1F3D6B8F">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385FD61F">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授权评委小组推荐成交候选人</w:t>
            </w:r>
          </w:p>
        </w:tc>
        <w:tc>
          <w:tcPr>
            <w:tcW w:w="6202" w:type="dxa"/>
            <w:vAlign w:val="center"/>
          </w:tcPr>
          <w:p w14:paraId="5AE1BA18">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是，推荐的成交候选人数：1-3个</w:t>
            </w:r>
          </w:p>
        </w:tc>
      </w:tr>
      <w:tr w14:paraId="5ED7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41A031F3">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0203F629">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中标公示</w:t>
            </w:r>
          </w:p>
        </w:tc>
        <w:tc>
          <w:tcPr>
            <w:tcW w:w="6202" w:type="dxa"/>
            <w:vAlign w:val="center"/>
          </w:tcPr>
          <w:p w14:paraId="2632E37D">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本项目磋商结果公告在磋商公告发布的同一媒介予以公示，公示期为一个工作日。</w:t>
            </w:r>
          </w:p>
        </w:tc>
      </w:tr>
      <w:tr w14:paraId="0D9A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7DD5D534">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45DC684D">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签订合同时间</w:t>
            </w:r>
          </w:p>
        </w:tc>
        <w:tc>
          <w:tcPr>
            <w:tcW w:w="6202" w:type="dxa"/>
            <w:vAlign w:val="center"/>
          </w:tcPr>
          <w:p w14:paraId="1E3BEC2F">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成交通知书发出后30日内</w:t>
            </w:r>
          </w:p>
        </w:tc>
      </w:tr>
      <w:tr w14:paraId="28B9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6C3D6FD7">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4B00EC88">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响应文件有效期</w:t>
            </w:r>
          </w:p>
        </w:tc>
        <w:tc>
          <w:tcPr>
            <w:tcW w:w="6202" w:type="dxa"/>
            <w:vAlign w:val="center"/>
          </w:tcPr>
          <w:p w14:paraId="4F413610">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投标截止之日起60日历天</w:t>
            </w:r>
          </w:p>
        </w:tc>
      </w:tr>
      <w:tr w14:paraId="7DE8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5BC5622A">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20D8EFC9">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履约保证金</w:t>
            </w:r>
          </w:p>
        </w:tc>
        <w:tc>
          <w:tcPr>
            <w:tcW w:w="6202" w:type="dxa"/>
            <w:vAlign w:val="center"/>
          </w:tcPr>
          <w:p w14:paraId="6491B053">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不收取履约保证金</w:t>
            </w:r>
          </w:p>
        </w:tc>
      </w:tr>
      <w:tr w14:paraId="03C6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74C781CB">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74E30079">
            <w:pPr>
              <w:keepNext w:val="0"/>
              <w:keepLines w:val="0"/>
              <w:widowControl/>
              <w:suppressLineNumbers w:val="0"/>
              <w:adjustRightInd w:val="0"/>
              <w:spacing w:line="324" w:lineRule="auto"/>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 xml:space="preserve">转包与分包 </w:t>
            </w:r>
          </w:p>
        </w:tc>
        <w:tc>
          <w:tcPr>
            <w:tcW w:w="6202" w:type="dxa"/>
            <w:vAlign w:val="center"/>
          </w:tcPr>
          <w:p w14:paraId="10A936D9">
            <w:pPr>
              <w:keepNext w:val="0"/>
              <w:keepLines w:val="0"/>
              <w:widowControl/>
              <w:suppressLineNumbers w:val="0"/>
              <w:spacing w:line="400" w:lineRule="atLeas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本项目不允许转包与分包。</w:t>
            </w:r>
          </w:p>
        </w:tc>
      </w:tr>
      <w:tr w14:paraId="07C3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1320812F">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582058A6">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代理服务费</w:t>
            </w:r>
          </w:p>
        </w:tc>
        <w:tc>
          <w:tcPr>
            <w:tcW w:w="6202" w:type="dxa"/>
            <w:vAlign w:val="center"/>
          </w:tcPr>
          <w:p w14:paraId="36FEC08F">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代理服务费收费标准</w:t>
            </w:r>
          </w:p>
          <w:p w14:paraId="3612781A">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参考河南省招标代理服务收费指导意见（豫招协[2023]002号）规定的收费标准计算。</w:t>
            </w:r>
          </w:p>
          <w:p w14:paraId="7D9646CC">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2.收取方式</w:t>
            </w:r>
          </w:p>
          <w:p w14:paraId="4172AFA9">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竞争性</w:t>
            </w:r>
            <w:r>
              <w:rPr>
                <w:rFonts w:hint="eastAsia" w:asciiTheme="minorEastAsia" w:hAnsiTheme="minorEastAsia" w:cstheme="minorEastAsia"/>
                <w:color w:val="000000" w:themeColor="text1"/>
                <w:sz w:val="24"/>
                <w:szCs w:val="24"/>
                <w:lang w:val="en-US" w:eastAsia="zh-CN"/>
                <w14:textFill>
                  <w14:solidFill>
                    <w14:schemeClr w14:val="tx1"/>
                  </w14:solidFill>
                </w14:textFill>
              </w:rPr>
              <w:t>磋商</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代理服务费由中标人在领取中标通知书时，以现金或转账的方式一次性向代理机构缴纳。</w:t>
            </w:r>
          </w:p>
        </w:tc>
      </w:tr>
      <w:tr w14:paraId="162B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1CBDA8F5">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3179C2DA">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同义词语</w:t>
            </w:r>
          </w:p>
        </w:tc>
        <w:tc>
          <w:tcPr>
            <w:tcW w:w="6202" w:type="dxa"/>
            <w:vAlign w:val="center"/>
          </w:tcPr>
          <w:p w14:paraId="13648E88">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构成磋商文件组成部分的“通用合同条款”、“专用合同条款”、“技术标准和要求”等章节中出现的措辞“发包人”和“承包人”，在竞争性磋商投标阶段应当分别按“采购人”和“供应商”进行理解。</w:t>
            </w:r>
          </w:p>
        </w:tc>
      </w:tr>
      <w:tr w14:paraId="788D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08B2E42B">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1743" w:type="dxa"/>
            <w:vAlign w:val="center"/>
          </w:tcPr>
          <w:p w14:paraId="3EFDE17D">
            <w:pPr>
              <w:keepNext w:val="0"/>
              <w:pageBreakBefore w:val="0"/>
              <w:kinsoku/>
              <w:overflowPunct/>
              <w:bidi w:val="0"/>
              <w:spacing w:before="40" w:after="4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解释</w:t>
            </w:r>
          </w:p>
        </w:tc>
        <w:tc>
          <w:tcPr>
            <w:tcW w:w="6202" w:type="dxa"/>
            <w:vAlign w:val="center"/>
          </w:tcPr>
          <w:p w14:paraId="390B3A1A">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竞争性磋商投标阶段的规定，按磋商公告、供应商须知、评标办法、磋商响应文件格式的先后顺序解释；同一组成文件中就同一事项的规定或约定不一致的，以编排顺序在前者为准；同一组成文件不同版本之间有不一致的，以形成时间在前者为准。按本款前述规定仍不能形成结论的，由采购人负责解释。</w:t>
            </w:r>
          </w:p>
        </w:tc>
      </w:tr>
      <w:tr w14:paraId="018F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7D489CD3">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11F4B2C3">
            <w:pPr>
              <w:adjustRightInd w:val="0"/>
              <w:spacing w:line="324" w:lineRule="auto"/>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答疑</w:t>
            </w:r>
          </w:p>
        </w:tc>
        <w:tc>
          <w:tcPr>
            <w:tcW w:w="6202" w:type="dxa"/>
            <w:vAlign w:val="top"/>
          </w:tcPr>
          <w:p w14:paraId="5F59980F">
            <w:pPr>
              <w:widowControl/>
              <w:spacing w:line="400" w:lineRule="atLeas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需要解答的疑问以书面形式加盖单位公章递交至采购人或代理机构，逾期提交的问题概不做回复。采购人将需要解答的内容以公告形式发至所有潜在供应商。</w:t>
            </w:r>
          </w:p>
        </w:tc>
      </w:tr>
      <w:tr w14:paraId="1734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5EC44511">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2AAA5E59">
            <w:pPr>
              <w:adjustRightInd w:val="0"/>
              <w:spacing w:line="324" w:lineRule="auto"/>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监 督</w:t>
            </w:r>
          </w:p>
        </w:tc>
        <w:tc>
          <w:tcPr>
            <w:tcW w:w="6202" w:type="dxa"/>
            <w:vAlign w:val="center"/>
          </w:tcPr>
          <w:p w14:paraId="07B2683B">
            <w:pPr>
              <w:widowControl/>
              <w:spacing w:line="400" w:lineRule="atLeas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本项目的招标投标活动及其相关当事人应当接受有管辖权的招标投标行政监督部门依法实施的监督。</w:t>
            </w:r>
          </w:p>
        </w:tc>
      </w:tr>
      <w:tr w14:paraId="364A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5227D4A3">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3E20BE78">
            <w:pPr>
              <w:adjustRightInd w:val="0"/>
              <w:spacing w:line="324" w:lineRule="auto"/>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知识产权</w:t>
            </w:r>
          </w:p>
        </w:tc>
        <w:tc>
          <w:tcPr>
            <w:tcW w:w="6202" w:type="dxa"/>
            <w:vAlign w:val="center"/>
          </w:tcPr>
          <w:p w14:paraId="3685807A">
            <w:pPr>
              <w:widowControl/>
              <w:spacing w:line="400" w:lineRule="atLeas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构成本竞争性磋商文件各个组成部分的文件，未经采购人书面同意，供应商不得擅自复印和用于非本招标项目所需的其他目的。采购人全部或者部分使用未中标人响应文件中的技术成果或技术方案时，需征得其书面同意，并不得擅自复印或提供给第三人。</w:t>
            </w:r>
          </w:p>
        </w:tc>
      </w:tr>
      <w:tr w14:paraId="3BEF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17031FA6">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6ECE91AD">
            <w:pPr>
              <w:adjustRightInd w:val="0"/>
              <w:spacing w:line="324" w:lineRule="auto"/>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10"/>
                <w:sz w:val="24"/>
                <w:szCs w:val="24"/>
                <w:lang w:val="en-US" w:eastAsia="zh-CN"/>
                <w14:textFill>
                  <w14:solidFill>
                    <w14:schemeClr w14:val="tx1"/>
                  </w14:solidFill>
                </w14:textFill>
              </w:rPr>
              <w:t>重新招标的其他情形</w:t>
            </w:r>
          </w:p>
        </w:tc>
        <w:tc>
          <w:tcPr>
            <w:tcW w:w="6202" w:type="dxa"/>
            <w:vAlign w:val="center"/>
          </w:tcPr>
          <w:p w14:paraId="2E30582A">
            <w:pPr>
              <w:widowControl/>
              <w:spacing w:line="400" w:lineRule="atLeas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除响应人须知正文规定的情形外，除非已经产生中标候选人，在磋商有效期内同意延长磋商有效期的响应人少于三个的，招标人应当依法重新招标。</w:t>
            </w:r>
          </w:p>
        </w:tc>
      </w:tr>
      <w:tr w14:paraId="46B8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2F7CACC8">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eastAsia" w:asciiTheme="minorEastAsia" w:hAnsiTheme="minorEastAsia" w:cstheme="minorEastAsia"/>
                <w:b w:val="0"/>
                <w:bCs w:val="0"/>
                <w:sz w:val="24"/>
                <w:szCs w:val="24"/>
                <w:vertAlign w:val="baseline"/>
                <w:lang w:val="en-US" w:eastAsia="zh-CN"/>
              </w:rPr>
            </w:pPr>
          </w:p>
        </w:tc>
        <w:tc>
          <w:tcPr>
            <w:tcW w:w="1743" w:type="dxa"/>
            <w:vAlign w:val="center"/>
          </w:tcPr>
          <w:p w14:paraId="676236CC">
            <w:pPr>
              <w:keepNext w:val="0"/>
              <w:keepLines w:val="0"/>
              <w:widowControl/>
              <w:suppressLineNumbers w:val="0"/>
              <w:adjustRightInd w:val="0"/>
              <w:spacing w:line="324" w:lineRule="auto"/>
              <w:jc w:val="left"/>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所属行业</w:t>
            </w:r>
          </w:p>
        </w:tc>
        <w:tc>
          <w:tcPr>
            <w:tcW w:w="6202" w:type="dxa"/>
            <w:vAlign w:val="center"/>
          </w:tcPr>
          <w:p w14:paraId="30C8668C">
            <w:pPr>
              <w:keepNext w:val="0"/>
              <w:keepLines w:val="0"/>
              <w:widowControl/>
              <w:suppressLineNumbers w:val="0"/>
              <w:spacing w:line="400" w:lineRule="atLeas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建筑业</w:t>
            </w:r>
          </w:p>
        </w:tc>
      </w:tr>
      <w:tr w14:paraId="08D4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67850DDE">
            <w:pPr>
              <w:keepNext w:val="0"/>
              <w:pageBreakBefore w:val="0"/>
              <w:numPr>
                <w:ilvl w:val="0"/>
                <w:numId w:val="2"/>
              </w:numPr>
              <w:kinsoku/>
              <w:overflowPunct/>
              <w:bidi w:val="0"/>
              <w:spacing w:before="40" w:after="40" w:line="360" w:lineRule="auto"/>
              <w:ind w:left="425" w:leftChars="0" w:hanging="425" w:firstLineChars="0"/>
              <w:jc w:val="both"/>
              <w:textAlignment w:val="auto"/>
              <w:rPr>
                <w:rFonts w:hint="default" w:asciiTheme="minorEastAsia" w:hAnsiTheme="minorEastAsia" w:cstheme="minorEastAsia"/>
                <w:b w:val="0"/>
                <w:bCs w:val="0"/>
                <w:sz w:val="24"/>
                <w:szCs w:val="24"/>
                <w:vertAlign w:val="baseline"/>
                <w:lang w:val="en-US" w:eastAsia="zh-CN"/>
              </w:rPr>
            </w:pPr>
          </w:p>
        </w:tc>
        <w:tc>
          <w:tcPr>
            <w:tcW w:w="7945" w:type="dxa"/>
            <w:gridSpan w:val="2"/>
            <w:vAlign w:val="center"/>
          </w:tcPr>
          <w:p w14:paraId="6630134C">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电子化投标注意事项</w:t>
            </w:r>
          </w:p>
        </w:tc>
      </w:tr>
      <w:tr w14:paraId="605A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57DD842A">
            <w:pPr>
              <w:keepNext w:val="0"/>
              <w:pageBreakBefore w:val="0"/>
              <w:kinsoku/>
              <w:overflowPunct/>
              <w:bidi w:val="0"/>
              <w:spacing w:before="40" w:after="40" w:line="360" w:lineRule="auto"/>
              <w:jc w:val="both"/>
              <w:textAlignment w:val="auto"/>
              <w:rPr>
                <w:rFonts w:hint="eastAsia" w:asciiTheme="minorEastAsia" w:hAnsiTheme="minorEastAsia" w:cstheme="minorEastAsia"/>
                <w:b/>
                <w:bCs/>
                <w:sz w:val="24"/>
                <w:szCs w:val="24"/>
                <w:vertAlign w:val="baseline"/>
                <w:lang w:val="en-US" w:eastAsia="zh-CN"/>
              </w:rPr>
            </w:pPr>
          </w:p>
        </w:tc>
        <w:tc>
          <w:tcPr>
            <w:tcW w:w="7945" w:type="dxa"/>
            <w:gridSpan w:val="2"/>
            <w:vAlign w:val="center"/>
          </w:tcPr>
          <w:p w14:paraId="31DF1A12">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本项目为电子化、无纸化交易项目，响应文件是响应人、供应商（以下简称“响应人”）通过中心响应文件制作系统制作，并经过签章和加密后生成的电子版响应文件。</w:t>
            </w:r>
          </w:p>
          <w:p w14:paraId="3C33A66E">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电子化响应文件具体制作教材请投标人通过CA证书登录三门峡市公共资源电子化交易系统在“交易智库”中下载操作流程。</w:t>
            </w:r>
          </w:p>
          <w:p w14:paraId="07612844">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温馨提示：本项目为电子化、无纸化交易项目，为保证您能投标成功，请需仔细阅读以下条款。</w:t>
            </w:r>
          </w:p>
          <w:p w14:paraId="6688B5CF">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一、电子化投标</w:t>
            </w:r>
          </w:p>
          <w:p w14:paraId="1932653B">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（一）电子化响应文件的签章</w:t>
            </w:r>
          </w:p>
          <w:p w14:paraId="0DC72E0B">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1、响应人在生成电子化响应文件后，应对电子化响应文件进行签章，未进行签章的视为无效投标。</w:t>
            </w:r>
          </w:p>
          <w:p w14:paraId="288C72DA">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2、竞争性磋商文件中要求法定代表人或授权委托人签字或盖章的，响应人在进行电子化响应文件签章时，以签盖法定代表人签章为准。</w:t>
            </w:r>
          </w:p>
          <w:p w14:paraId="13FF3C50">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（二）电子化响应文件的格式及上传投标</w:t>
            </w:r>
          </w:p>
          <w:p w14:paraId="10BA7FDA">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1、响应人所上传的电子化响应文件，应是通过中心响应文件制作系统制作的（响应文件制作工具下载地址：</w:t>
            </w:r>
            <w:r>
              <w:rPr>
                <w:rFonts w:hint="eastAsia"/>
                <w:color w:val="auto"/>
                <w:sz w:val="24"/>
                <w:szCs w:val="24"/>
                <w:highlight w:val="none"/>
              </w:rPr>
              <w:t>https://download.bqpoint.com/download/downloaddetail.html?SourceFrom=Ztb&amp;ZtbSoftXiaQuCode=1506&amp;ZtbSoftType=tballinclusive</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经过签章和加密后生成的电子版响应文件。其中包含用于响应文件上传的主文件（后缀为.smxtf）和用于应急补救的响应文件备份文件（后缀为.nsmxtf）。备份文件主要用于电子化开标出现技术问题后的补救，请投标人随身携带。</w:t>
            </w:r>
          </w:p>
          <w:p w14:paraId="52585E1C">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注：响应人投报多个标段的，需要每个标段单独制作电子响应文件。</w:t>
            </w:r>
          </w:p>
          <w:p w14:paraId="55299891">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2、电子化响应文件应在磋商截止时间前成功上传至三门峡市公共资源电子化交易系统。至磋商截止时间止，仍未上传成功的电子化响应文件将不予接收。</w:t>
            </w:r>
          </w:p>
          <w:p w14:paraId="3B728E34">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w:t>
            </w:r>
          </w:p>
          <w:p w14:paraId="3210CA76">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技术联系电话：400-998-0000</w:t>
            </w:r>
          </w:p>
          <w:p w14:paraId="4933D7D3">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主体库咨询电话:0398-3117815</w:t>
            </w:r>
          </w:p>
          <w:p w14:paraId="64EB9404">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CA证书制发:0398-2181635</w:t>
            </w:r>
          </w:p>
          <w:p w14:paraId="3C9A398A">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科技信息科:0398-3117095</w:t>
            </w:r>
          </w:p>
          <w:p w14:paraId="6F0F460A">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（三）电子化项目开标、解密、评标</w:t>
            </w:r>
          </w:p>
          <w:p w14:paraId="7FD3E0A0">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本项目采用电子化、无纸化进行磋商，开标当日，响应人无需到开标现场参加开标会议，响应人应当在磋商截止时间前，登陆不见面开标大厅选择登陆三门峡市公共资源电子招投标系统进行登陆（网址为http://122.112.246.33/BidOpening/bidopeninghallaction/hall/login）,在线准时参加开标活动并进行响应文件解密等。</w:t>
            </w:r>
          </w:p>
          <w:p w14:paraId="0504A7E2">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电子化响应文件采用一次加密方式。开标时，由响应人使用CA证书，在规定时间内对其电子化响应文件进行解密。每位响应人的解密时间为开标时间起30分钟内，如在规定时间内未完成解密的，其响应文件不予开标。</w:t>
            </w:r>
          </w:p>
          <w:p w14:paraId="040A792D">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3、电子化响应文件解密异常的处理</w:t>
            </w:r>
          </w:p>
          <w:p w14:paraId="56F73D79">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如出现响应人的电子响应文件无法解密等异常情况，响应人应及时致电中介服务机构说明。响应文件异常，按以下步骤进行处理：</w:t>
            </w:r>
          </w:p>
          <w:p w14:paraId="1CB0DB5C">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（1）首先由技术人员进行问题排查。</w:t>
            </w:r>
          </w:p>
          <w:p w14:paraId="0034AC95">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（2）经技术人员排查后，是响应人文件自身问题导致响应文件无法解密的，该响应文件将不予接收、解密。开标会议继续进行。</w:t>
            </w:r>
          </w:p>
          <w:p w14:paraId="12ACEB43">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029FF225">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4、待所有响应人响应文件解密完成后，由中介服务机构操作，对所有已解密响应文件进行解密。</w:t>
            </w:r>
          </w:p>
          <w:p w14:paraId="119BA17D">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响应人应保证在磋商期间电话、电脑、网络能够正常工作，响应人因停电、电脑病毒、网络堵塞等原因，未在规定的解密时间内对响应文件进行解密的，其响应文件不予接收。</w:t>
            </w:r>
          </w:p>
          <w:p w14:paraId="480B530E">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投标人的质疑并做好书面记录。响应人未在规定时间内提出质疑的，视为认可磋商过程。</w:t>
            </w:r>
          </w:p>
          <w:p w14:paraId="00F339B4">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228AAD81">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7、如评标委员会对需要回复的响应人连续三次致电未接通的，视为响应人放弃回复，评标委员会将自行对需要回复的内容进行认定。</w:t>
            </w:r>
          </w:p>
          <w:p w14:paraId="3190A782">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二、资格审查资料</w:t>
            </w:r>
          </w:p>
          <w:p w14:paraId="5333823A">
            <w:pPr>
              <w:keepNext w:val="0"/>
              <w:pageBreakBefore w:val="0"/>
              <w:kinsoku/>
              <w:overflowPunct/>
              <w:bidi w:val="0"/>
              <w:spacing w:before="40" w:after="40" w:line="360" w:lineRule="auto"/>
              <w:jc w:val="both"/>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本项目实行资格后审，资格评审以响应文件为准，其上传资料真实性由投标人自行承担，同时，投标人要完善主体库。提示：本项目为电子化、无纸化交易项目，为保证您能投标成功，请需仔细阅读以上条款。</w:t>
            </w:r>
          </w:p>
        </w:tc>
      </w:tr>
    </w:tbl>
    <w:p w14:paraId="603786DB">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54" w:firstLineChars="200"/>
        <w:jc w:val="left"/>
        <w:textAlignment w:val="auto"/>
        <w:rPr>
          <w:rFonts w:hint="eastAsia" w:asciiTheme="minorEastAsia" w:hAnsiTheme="minorEastAsia" w:eastAsiaTheme="minorEastAsia" w:cstheme="minorEastAsia"/>
          <w:sz w:val="24"/>
          <w:szCs w:val="24"/>
        </w:rPr>
      </w:pPr>
      <w:bookmarkStart w:id="7" w:name="_Toc109675040"/>
      <w:bookmarkStart w:id="8" w:name="_Toc145065058"/>
      <w:r>
        <w:rPr>
          <w:rFonts w:hint="eastAsia" w:asciiTheme="minorEastAsia" w:hAnsiTheme="minorEastAsia" w:eastAsiaTheme="minorEastAsia" w:cstheme="minorEastAsia"/>
          <w:b/>
          <w:bCs/>
          <w:spacing w:val="-7"/>
          <w:sz w:val="24"/>
          <w:szCs w:val="24"/>
        </w:rPr>
        <w:t>1.总则</w:t>
      </w:r>
    </w:p>
    <w:p w14:paraId="11FC842F">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1.1采购方式及定义</w:t>
      </w:r>
    </w:p>
    <w:p w14:paraId="33B0ED4E">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本次招标采用竞争性磋商方式（以下简称磋商</w:t>
      </w:r>
      <w:r>
        <w:rPr>
          <w:rFonts w:hint="eastAsia" w:asciiTheme="minorEastAsia" w:hAnsiTheme="minorEastAsia" w:eastAsiaTheme="minorEastAsia" w:cstheme="minorEastAsia"/>
          <w:spacing w:val="-10"/>
          <w:sz w:val="24"/>
          <w:szCs w:val="24"/>
        </w:rPr>
        <w:t>），</w:t>
      </w:r>
      <w:r>
        <w:rPr>
          <w:rFonts w:hint="eastAsia" w:asciiTheme="minorEastAsia" w:hAnsiTheme="minorEastAsia" w:eastAsiaTheme="minorEastAsia" w:cstheme="minorEastAsia"/>
          <w:spacing w:val="-1"/>
          <w:sz w:val="24"/>
          <w:szCs w:val="24"/>
        </w:rPr>
        <w:t>本竞争性磋商文件仅适用于竞争性磋</w:t>
      </w:r>
      <w:r>
        <w:rPr>
          <w:rFonts w:hint="eastAsia" w:asciiTheme="minorEastAsia" w:hAnsiTheme="minorEastAsia" w:eastAsiaTheme="minorEastAsia" w:cstheme="minorEastAsia"/>
          <w:spacing w:val="-5"/>
          <w:sz w:val="24"/>
          <w:szCs w:val="24"/>
        </w:rPr>
        <w:t>商公告中所述项目。</w:t>
      </w:r>
    </w:p>
    <w:p w14:paraId="395064E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采购人指本项目的需方。</w:t>
      </w:r>
    </w:p>
    <w:p w14:paraId="15EA64EA">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招标代理机构指负责组织本次竞争性磋商活动的机构。</w:t>
      </w:r>
    </w:p>
    <w:p w14:paraId="7A52645B">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合格的供应商</w:t>
      </w:r>
    </w:p>
    <w:p w14:paraId="400E5449">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1.1.1满足竞争性磋商公告中供应商的资格条件的规定。</w:t>
      </w:r>
    </w:p>
    <w:p w14:paraId="68A9AF22">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1.1.2.满足本文件实质性条款的规定。</w:t>
      </w:r>
    </w:p>
    <w:p w14:paraId="5B0D134B">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1.2适用法律</w:t>
      </w:r>
    </w:p>
    <w:p w14:paraId="0789667D">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本次竞争性磋商及由此产生的合同受中华人民共和国有关的法</w:t>
      </w:r>
      <w:r>
        <w:rPr>
          <w:rFonts w:hint="eastAsia" w:asciiTheme="minorEastAsia" w:hAnsiTheme="minorEastAsia" w:eastAsiaTheme="minorEastAsia" w:cstheme="minorEastAsia"/>
          <w:spacing w:val="-2"/>
          <w:sz w:val="24"/>
          <w:szCs w:val="24"/>
        </w:rPr>
        <w:t>律法规制约和保护。</w:t>
      </w:r>
    </w:p>
    <w:p w14:paraId="27DCDE76">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1.1.3磋商费用</w:t>
      </w:r>
    </w:p>
    <w:p w14:paraId="0211BAE4">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1.供应商应自行承担所有与参加磋商有关的费用，无论磋商过程中的做法和结果</w:t>
      </w:r>
      <w:r>
        <w:rPr>
          <w:rFonts w:hint="eastAsia" w:asciiTheme="minorEastAsia" w:hAnsiTheme="minorEastAsia" w:eastAsiaTheme="minorEastAsia" w:cstheme="minorEastAsia"/>
          <w:spacing w:val="-1"/>
          <w:sz w:val="24"/>
          <w:szCs w:val="24"/>
        </w:rPr>
        <w:t>如何，</w:t>
      </w:r>
      <w:r>
        <w:rPr>
          <w:rFonts w:hint="eastAsia" w:asciiTheme="minorEastAsia" w:hAnsiTheme="minorEastAsia" w:eastAsiaTheme="minorEastAsia" w:cstheme="minorEastAsia"/>
          <w:spacing w:val="-2"/>
          <w:sz w:val="24"/>
          <w:szCs w:val="24"/>
        </w:rPr>
        <w:t>招标代理机构在任何情况下均无义务和责任承担这些费用。</w:t>
      </w:r>
    </w:p>
    <w:p w14:paraId="00F3DC27">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2.本次竞争性磋商磋商服务费：招标代理服务收费参照豫招协[2023]002号河南省招标</w:t>
      </w:r>
      <w:r>
        <w:rPr>
          <w:rFonts w:hint="eastAsia" w:asciiTheme="minorEastAsia" w:hAnsiTheme="minorEastAsia" w:eastAsiaTheme="minorEastAsia" w:cstheme="minorEastAsia"/>
          <w:sz w:val="24"/>
          <w:szCs w:val="24"/>
        </w:rPr>
        <w:t>投标协会关于印发《河南省招标代理服务收费指导意见》规</w:t>
      </w:r>
      <w:r>
        <w:rPr>
          <w:rFonts w:hint="eastAsia" w:asciiTheme="minorEastAsia" w:hAnsiTheme="minorEastAsia" w:eastAsiaTheme="minorEastAsia" w:cstheme="minorEastAsia"/>
          <w:spacing w:val="-1"/>
          <w:sz w:val="24"/>
          <w:szCs w:val="24"/>
        </w:rPr>
        <w:t>定的收费标准收取中标服务费。</w:t>
      </w:r>
      <w:r>
        <w:rPr>
          <w:rFonts w:hint="eastAsia" w:asciiTheme="minorEastAsia" w:hAnsiTheme="minorEastAsia" w:eastAsiaTheme="minorEastAsia" w:cstheme="minorEastAsia"/>
          <w:spacing w:val="-3"/>
          <w:sz w:val="24"/>
          <w:szCs w:val="24"/>
        </w:rPr>
        <w:t>招标代理服务收费按差额定率累进法计算。</w:t>
      </w:r>
    </w:p>
    <w:p w14:paraId="037443B1">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3.供应商购买本竞争性磋商文件并决定参加磋商，即被认为接受了本竞争性磋商文件的</w:t>
      </w:r>
      <w:r>
        <w:rPr>
          <w:rFonts w:hint="eastAsia" w:asciiTheme="minorEastAsia" w:hAnsiTheme="minorEastAsia" w:eastAsiaTheme="minorEastAsia" w:cstheme="minorEastAsia"/>
          <w:spacing w:val="1"/>
          <w:sz w:val="24"/>
          <w:szCs w:val="24"/>
        </w:rPr>
        <w:t>规定和约束，并且视为自竞争性磋商公告期限届</w:t>
      </w:r>
      <w:r>
        <w:rPr>
          <w:rFonts w:hint="eastAsia" w:asciiTheme="minorEastAsia" w:hAnsiTheme="minorEastAsia" w:eastAsiaTheme="minorEastAsia" w:cstheme="minorEastAsia"/>
          <w:sz w:val="24"/>
          <w:szCs w:val="24"/>
        </w:rPr>
        <w:t>满之日起已经知道或应当知道自身权益是否</w:t>
      </w:r>
      <w:r>
        <w:rPr>
          <w:rFonts w:hint="eastAsia" w:asciiTheme="minorEastAsia" w:hAnsiTheme="minorEastAsia" w:eastAsiaTheme="minorEastAsia" w:cstheme="minorEastAsia"/>
          <w:spacing w:val="-7"/>
          <w:sz w:val="24"/>
          <w:szCs w:val="24"/>
        </w:rPr>
        <w:t>受到了损害。</w:t>
      </w:r>
    </w:p>
    <w:p w14:paraId="619EAAA3">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0" w:firstLineChars="200"/>
        <w:jc w:val="left"/>
        <w:textAlignment w:val="auto"/>
        <w:outlineLvl w:val="0"/>
        <w:rPr>
          <w:rFonts w:hint="eastAsia" w:asciiTheme="minorEastAsia" w:hAnsiTheme="minorEastAsia" w:eastAsiaTheme="minorEastAsia" w:cstheme="minorEastAsia"/>
          <w:sz w:val="24"/>
          <w:szCs w:val="24"/>
        </w:rPr>
      </w:pPr>
      <w:bookmarkStart w:id="9" w:name="_Toc10639"/>
      <w:r>
        <w:rPr>
          <w:rFonts w:hint="eastAsia" w:asciiTheme="minorEastAsia" w:hAnsiTheme="minorEastAsia" w:eastAsiaTheme="minorEastAsia" w:cstheme="minorEastAsia"/>
          <w:b/>
          <w:bCs/>
          <w:spacing w:val="-3"/>
          <w:sz w:val="24"/>
          <w:szCs w:val="24"/>
        </w:rPr>
        <w:t>2.竞争性磋商文件</w:t>
      </w:r>
      <w:bookmarkEnd w:id="9"/>
    </w:p>
    <w:p w14:paraId="5691EAE9">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2.1竞争性磋商文件构成</w:t>
      </w:r>
    </w:p>
    <w:p w14:paraId="3B678D3D">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2.1.1竞争性磋商公告</w:t>
      </w:r>
    </w:p>
    <w:p w14:paraId="617A520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2.1.2供应商须知</w:t>
      </w:r>
    </w:p>
    <w:p w14:paraId="3A9AB9AB">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2.1.3评审标准</w:t>
      </w:r>
    </w:p>
    <w:p w14:paraId="3557078D">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2.1.4合同条款及格式</w:t>
      </w:r>
    </w:p>
    <w:p w14:paraId="20968637">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2.1.5工程量清单</w:t>
      </w:r>
    </w:p>
    <w:p w14:paraId="405BBAE1">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2.1.6</w:t>
      </w:r>
      <w:r>
        <w:rPr>
          <w:rFonts w:hint="eastAsia" w:asciiTheme="minorEastAsia" w:hAnsiTheme="minorEastAsia" w:eastAsiaTheme="minorEastAsia" w:cstheme="minorEastAsia"/>
          <w:spacing w:val="-3"/>
          <w:sz w:val="24"/>
          <w:szCs w:val="24"/>
        </w:rPr>
        <w:t>响应文件格式</w:t>
      </w:r>
    </w:p>
    <w:p w14:paraId="205584CE">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2.2竞争性磋商文件的澄清及修改</w:t>
      </w:r>
    </w:p>
    <w:p w14:paraId="607F6A06">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2.2.1招标代理机构对已发出的竞争性磋商文件进行必要澄清、修改或补充的，应当在竞争性磋商文件要求提交响应性文件截止时间5个工</w:t>
      </w:r>
      <w:r>
        <w:rPr>
          <w:rFonts w:hint="eastAsia" w:asciiTheme="minorEastAsia" w:hAnsiTheme="minorEastAsia" w:eastAsiaTheme="minorEastAsia" w:cstheme="minorEastAsia"/>
          <w:spacing w:val="-2"/>
          <w:sz w:val="24"/>
          <w:szCs w:val="24"/>
        </w:rPr>
        <w:t>作日（如至原定截止时间不足5个工作</w:t>
      </w:r>
      <w:r>
        <w:rPr>
          <w:rFonts w:hint="eastAsia" w:asciiTheme="minorEastAsia" w:hAnsiTheme="minorEastAsia" w:eastAsiaTheme="minorEastAsia" w:cstheme="minorEastAsia"/>
          <w:spacing w:val="-3"/>
          <w:sz w:val="24"/>
          <w:szCs w:val="24"/>
        </w:rPr>
        <w:t>日，则需延长磋商开始时间）前，在</w:t>
      </w:r>
      <w:r>
        <w:rPr>
          <w:rFonts w:hint="eastAsia" w:asciiTheme="minorEastAsia" w:hAnsiTheme="minorEastAsia" w:cstheme="minorEastAsia"/>
          <w:spacing w:val="-3"/>
          <w:sz w:val="24"/>
          <w:szCs w:val="24"/>
          <w:lang w:val="en-US" w:eastAsia="zh-CN"/>
        </w:rPr>
        <w:t>招标公告发布的</w:t>
      </w:r>
      <w:r>
        <w:rPr>
          <w:rFonts w:hint="eastAsia" w:asciiTheme="minorEastAsia" w:hAnsiTheme="minorEastAsia" w:cstheme="minorEastAsia"/>
          <w:spacing w:val="1"/>
          <w:sz w:val="24"/>
          <w:szCs w:val="24"/>
          <w:lang w:val="en-US" w:eastAsia="zh-CN"/>
        </w:rPr>
        <w:t>同一</w:t>
      </w:r>
      <w:r>
        <w:rPr>
          <w:rFonts w:hint="eastAsia" w:asciiTheme="minorEastAsia" w:hAnsiTheme="minorEastAsia" w:eastAsiaTheme="minorEastAsia" w:cstheme="minorEastAsia"/>
          <w:spacing w:val="1"/>
          <w:sz w:val="24"/>
          <w:szCs w:val="24"/>
        </w:rPr>
        <w:t>媒体</w:t>
      </w:r>
      <w:r>
        <w:rPr>
          <w:rFonts w:hint="eastAsia" w:asciiTheme="minorEastAsia" w:hAnsiTheme="minorEastAsia" w:eastAsiaTheme="minorEastAsia" w:cstheme="minorEastAsia"/>
          <w:sz w:val="24"/>
          <w:szCs w:val="24"/>
        </w:rPr>
        <w:t>上发布更正公告。竞争性磋商文件公示</w:t>
      </w:r>
      <w:r>
        <w:rPr>
          <w:rFonts w:hint="eastAsia" w:asciiTheme="minorEastAsia" w:hAnsiTheme="minorEastAsia" w:eastAsiaTheme="minorEastAsia" w:cstheme="minorEastAsia"/>
          <w:spacing w:val="-2"/>
          <w:sz w:val="24"/>
          <w:szCs w:val="24"/>
        </w:rPr>
        <w:t>期间对竞争性磋商文件进行的澄清、修改或补充不受上述限制。</w:t>
      </w:r>
    </w:p>
    <w:p w14:paraId="782EA15B">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2.2.2磋商文件的澄清以澄清回复的方式在三门峡市公共资源交易系统中回复所有报名</w:t>
      </w:r>
      <w:r>
        <w:rPr>
          <w:rFonts w:hint="eastAsia" w:asciiTheme="minorEastAsia" w:hAnsiTheme="minorEastAsia" w:eastAsiaTheme="minorEastAsia" w:cstheme="minorEastAsia"/>
          <w:spacing w:val="1"/>
          <w:sz w:val="24"/>
          <w:szCs w:val="24"/>
        </w:rPr>
        <w:t>完成的供应商或发布澄清公告，但不指明澄清问题的</w:t>
      </w:r>
      <w:r>
        <w:rPr>
          <w:rFonts w:hint="eastAsia" w:asciiTheme="minorEastAsia" w:hAnsiTheme="minorEastAsia" w:eastAsiaTheme="minorEastAsia" w:cstheme="minorEastAsia"/>
          <w:sz w:val="24"/>
          <w:szCs w:val="24"/>
        </w:rPr>
        <w:t>来源。澄清磋商文件实质性内容且影响</w:t>
      </w:r>
      <w:r>
        <w:rPr>
          <w:rFonts w:hint="eastAsia" w:asciiTheme="minorEastAsia" w:hAnsiTheme="minorEastAsia" w:eastAsiaTheme="minorEastAsia" w:cstheme="minorEastAsia"/>
          <w:spacing w:val="-2"/>
          <w:sz w:val="24"/>
          <w:szCs w:val="24"/>
        </w:rPr>
        <w:t>投标文件编制的，应当顺延提交首次响应文件截止时间。</w:t>
      </w:r>
    </w:p>
    <w:p w14:paraId="28EAE755">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2.2.3提交首次响应文件截止之日前，采购人、招标代理公司可以对已发出的磋商文件</w:t>
      </w:r>
      <w:r>
        <w:rPr>
          <w:rFonts w:hint="eastAsia" w:asciiTheme="minorEastAsia" w:hAnsiTheme="minorEastAsia" w:eastAsiaTheme="minorEastAsia" w:cstheme="minorEastAsia"/>
          <w:spacing w:val="1"/>
          <w:sz w:val="24"/>
          <w:szCs w:val="24"/>
        </w:rPr>
        <w:t>进行必要的澄清或者修改，澄清或者修改的内容作为</w:t>
      </w:r>
      <w:r>
        <w:rPr>
          <w:rFonts w:hint="eastAsia" w:asciiTheme="minorEastAsia" w:hAnsiTheme="minorEastAsia" w:eastAsiaTheme="minorEastAsia" w:cstheme="minorEastAsia"/>
          <w:sz w:val="24"/>
          <w:szCs w:val="24"/>
        </w:rPr>
        <w:t>磋商文件的组成部分。澄清或者修改的</w:t>
      </w:r>
      <w:r>
        <w:rPr>
          <w:rFonts w:hint="eastAsia" w:asciiTheme="minorEastAsia" w:hAnsiTheme="minorEastAsia" w:eastAsiaTheme="minorEastAsia" w:cstheme="minorEastAsia"/>
          <w:spacing w:val="1"/>
          <w:sz w:val="24"/>
          <w:szCs w:val="24"/>
        </w:rPr>
        <w:t>内容可能影响响应文件编制的，采购人、招标代理公</w:t>
      </w:r>
      <w:r>
        <w:rPr>
          <w:rFonts w:hint="eastAsia" w:asciiTheme="minorEastAsia" w:hAnsiTheme="minorEastAsia" w:eastAsiaTheme="minorEastAsia" w:cstheme="minorEastAsia"/>
          <w:sz w:val="24"/>
          <w:szCs w:val="24"/>
        </w:rPr>
        <w:t>司将在提交首次响应文件截止时间至少</w:t>
      </w:r>
      <w:r>
        <w:rPr>
          <w:rFonts w:hint="eastAsia" w:asciiTheme="minorEastAsia" w:hAnsiTheme="minorEastAsia" w:eastAsiaTheme="minorEastAsia" w:cstheme="minorEastAsia"/>
          <w:spacing w:val="-2"/>
          <w:sz w:val="24"/>
          <w:szCs w:val="24"/>
        </w:rPr>
        <w:t>5日前，在相关网上发布变更公告形式通知所有获取磋商文件的供应商。不足5日的</w:t>
      </w:r>
      <w:r>
        <w:rPr>
          <w:rFonts w:hint="eastAsia" w:asciiTheme="minorEastAsia" w:hAnsiTheme="minorEastAsia" w:eastAsiaTheme="minorEastAsia" w:cstheme="minorEastAsia"/>
          <w:spacing w:val="-3"/>
          <w:sz w:val="24"/>
          <w:szCs w:val="24"/>
        </w:rPr>
        <w:t>，应当顺延提交首次响应文件截止时间。</w:t>
      </w:r>
    </w:p>
    <w:p w14:paraId="3C2B465D">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2.2.4供应商应自行查看澄清或变更信息。</w:t>
      </w:r>
    </w:p>
    <w:p w14:paraId="48E3D29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6"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3.初次报价表</w:t>
      </w:r>
    </w:p>
    <w:p w14:paraId="53012FA6">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3.1供应商应按照竞争性磋商文件规定格式填报初次报价表。每项费用允许有一个报价，</w:t>
      </w:r>
      <w:r>
        <w:rPr>
          <w:rFonts w:hint="eastAsia" w:asciiTheme="minorEastAsia" w:hAnsiTheme="minorEastAsia" w:eastAsiaTheme="minorEastAsia" w:cstheme="minorEastAsia"/>
          <w:spacing w:val="-3"/>
          <w:sz w:val="24"/>
          <w:szCs w:val="24"/>
        </w:rPr>
        <w:t>任何有选择的报价将不予接受。</w:t>
      </w:r>
    </w:p>
    <w:p w14:paraId="0243FB33">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3.2有关费用处理</w:t>
      </w:r>
    </w:p>
    <w:p w14:paraId="211A8A1C">
      <w:pPr>
        <w:pageBreakBefore w:val="0"/>
        <w:kinsoku/>
        <w:wordWrap/>
        <w:overflowPunct/>
        <w:topLinePunct w:val="0"/>
        <w:autoSpaceDE/>
        <w:autoSpaceDN/>
        <w:bidi w:val="0"/>
        <w:adjustRightInd/>
        <w:snapToGrid/>
        <w:spacing w:line="500" w:lineRule="exact"/>
        <w:ind w:firstLine="476" w:firstLineChars="200"/>
        <w:textAlignment w:val="auto"/>
        <w:rPr>
          <w:rFonts w:hint="eastAsia" w:ascii="宋体" w:hAnsi="宋体" w:cs="宋体"/>
          <w:color w:val="auto"/>
          <w:sz w:val="24"/>
          <w:highlight w:val="none"/>
        </w:rPr>
      </w:pPr>
      <w:r>
        <w:rPr>
          <w:rFonts w:hint="eastAsia" w:asciiTheme="minorEastAsia" w:hAnsiTheme="minorEastAsia" w:eastAsiaTheme="minorEastAsia" w:cstheme="minorEastAsia"/>
          <w:spacing w:val="-1"/>
          <w:sz w:val="24"/>
          <w:szCs w:val="24"/>
        </w:rPr>
        <w:t>本项目应以人民币报价，</w:t>
      </w:r>
      <w:r>
        <w:rPr>
          <w:rFonts w:hint="eastAsia" w:ascii="宋体" w:hAnsi="宋体" w:cs="宋体"/>
          <w:color w:val="auto"/>
          <w:sz w:val="24"/>
          <w:highlight w:val="none"/>
        </w:rPr>
        <w:t xml:space="preserve"> 磋商报价应包括为施工和人工、材料、机械、管理费等所有费用，并包括各项费用和价格的涨价风险等，以及合同明示或暗示的所有责任、义务和不可抗力以外的一切风险。各</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在计算报价时应综合考虑市场一切风险因素（包括施工期间材料价格变化风险）。成交</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不得再计取其他费用。</w:t>
      </w:r>
    </w:p>
    <w:p w14:paraId="7C4DBBEE">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3.3其它费用处理</w:t>
      </w:r>
    </w:p>
    <w:p w14:paraId="6351DE65">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竞争性磋商文件未列明，而供应商认为必需的费用也需列入报价。</w:t>
      </w:r>
    </w:p>
    <w:p w14:paraId="67FF17F8">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3.4响应文件货币</w:t>
      </w:r>
    </w:p>
    <w:p w14:paraId="1E8B13FB">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2"/>
          <w:sz w:val="24"/>
          <w:szCs w:val="24"/>
        </w:rPr>
        <w:t>响应文件中的报价无特殊规定的采用人民币报价，以元为单位标注。竞争性磋商文件中</w:t>
      </w:r>
      <w:r>
        <w:rPr>
          <w:rFonts w:hint="eastAsia" w:asciiTheme="minorEastAsia" w:hAnsiTheme="minorEastAsia" w:eastAsiaTheme="minorEastAsia" w:cstheme="minorEastAsia"/>
          <w:spacing w:val="-5"/>
          <w:sz w:val="24"/>
          <w:szCs w:val="24"/>
        </w:rPr>
        <w:t>另有规定的按规定执行。</w:t>
      </w:r>
    </w:p>
    <w:p w14:paraId="68CB3269">
      <w:pPr>
        <w:pageBreakBefore w:val="0"/>
        <w:kinsoku/>
        <w:wordWrap/>
        <w:overflowPunct/>
        <w:topLinePunct w:val="0"/>
        <w:autoSpaceDE/>
        <w:autoSpaceDN/>
        <w:bidi w:val="0"/>
        <w:adjustRightInd/>
        <w:snapToGrid/>
        <w:spacing w:line="500" w:lineRule="exact"/>
        <w:ind w:firstLine="480" w:firstLineChars="200"/>
        <w:textAlignment w:val="auto"/>
        <w:rPr>
          <w:rFonts w:hint="default" w:ascii="宋体" w:hAnsi="宋体" w:cs="宋体" w:eastAsiaTheme="minorEastAsia"/>
          <w:color w:val="auto"/>
          <w:sz w:val="24"/>
          <w:szCs w:val="24"/>
          <w:highlight w:val="none"/>
          <w:lang w:val="en-US" w:eastAsia="zh-CN"/>
        </w:rPr>
      </w:pPr>
      <w:r>
        <w:rPr>
          <w:rFonts w:hint="eastAsia" w:ascii="宋体" w:hAnsi="宋体" w:cs="宋体"/>
          <w:color w:val="auto"/>
          <w:sz w:val="24"/>
          <w:szCs w:val="24"/>
          <w:highlight w:val="none"/>
          <w:lang w:val="en-US" w:eastAsia="zh-CN"/>
        </w:rPr>
        <w:t>3.5报价要求</w:t>
      </w:r>
    </w:p>
    <w:p w14:paraId="1690BBC6">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3.5.</w:t>
      </w:r>
      <w:r>
        <w:rPr>
          <w:rFonts w:hint="eastAsia" w:ascii="宋体" w:hAnsi="宋体" w:cs="宋体"/>
          <w:color w:val="auto"/>
          <w:sz w:val="24"/>
          <w:szCs w:val="24"/>
          <w:highlight w:val="none"/>
        </w:rPr>
        <w:t>1．本次报价为非一次性报价，报价币种为人民币。</w:t>
      </w: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rPr>
        <w:t>磋商</w:t>
      </w:r>
      <w:r>
        <w:rPr>
          <w:rFonts w:hint="eastAsia" w:ascii="宋体" w:hAnsi="宋体" w:cs="宋体"/>
          <w:b/>
          <w:bCs/>
          <w:color w:val="auto"/>
          <w:sz w:val="24"/>
          <w:szCs w:val="24"/>
          <w:highlight w:val="none"/>
          <w:lang w:eastAsia="zh-CN"/>
        </w:rPr>
        <w:t>时首次</w:t>
      </w:r>
      <w:r>
        <w:rPr>
          <w:rFonts w:hint="eastAsia" w:ascii="宋体" w:hAnsi="宋体" w:cs="宋体"/>
          <w:b/>
          <w:bCs/>
          <w:color w:val="auto"/>
          <w:sz w:val="24"/>
          <w:szCs w:val="24"/>
          <w:highlight w:val="none"/>
        </w:rPr>
        <w:t>报价超出</w:t>
      </w:r>
      <w:r>
        <w:rPr>
          <w:rFonts w:hint="eastAsia" w:ascii="宋体" w:hAnsi="宋体" w:cs="宋体"/>
          <w:b/>
          <w:bCs/>
          <w:color w:val="auto"/>
          <w:sz w:val="24"/>
          <w:szCs w:val="24"/>
          <w:highlight w:val="none"/>
          <w:lang w:eastAsia="zh-CN"/>
        </w:rPr>
        <w:t>最高限价</w:t>
      </w:r>
      <w:r>
        <w:rPr>
          <w:rFonts w:hint="eastAsia" w:ascii="宋体" w:hAnsi="宋体" w:cs="宋体"/>
          <w:b/>
          <w:bCs/>
          <w:color w:val="auto"/>
          <w:sz w:val="24"/>
          <w:szCs w:val="24"/>
          <w:highlight w:val="none"/>
        </w:rPr>
        <w:t>的视为无效报价。</w:t>
      </w:r>
    </w:p>
    <w:p w14:paraId="07164C35">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3.5.</w:t>
      </w:r>
      <w:r>
        <w:rPr>
          <w:rFonts w:hint="eastAsia" w:ascii="宋体" w:hAnsi="宋体" w:cs="宋体"/>
          <w:color w:val="auto"/>
          <w:sz w:val="24"/>
          <w:szCs w:val="24"/>
          <w:highlight w:val="none"/>
        </w:rPr>
        <w:t>2．本项目竞争性磋商文件中给出的工程量清单系</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依据现有情况估算的，作为本次磋商报价的依据。</w:t>
      </w:r>
    </w:p>
    <w:p w14:paraId="7AA02910">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b w:val="0"/>
          <w:bCs/>
          <w:color w:val="auto"/>
          <w:sz w:val="24"/>
          <w:highlight w:val="none"/>
        </w:rPr>
      </w:pPr>
      <w:r>
        <w:rPr>
          <w:rFonts w:hint="eastAsia" w:ascii="宋体" w:hAnsi="宋体" w:cs="宋体"/>
          <w:b w:val="0"/>
          <w:bCs/>
          <w:color w:val="auto"/>
          <w:sz w:val="24"/>
          <w:highlight w:val="none"/>
        </w:rPr>
        <w:t>本项目报价采用工程量清单报价。</w:t>
      </w:r>
      <w:r>
        <w:rPr>
          <w:rFonts w:hint="eastAsia" w:ascii="宋体" w:hAnsi="宋体" w:cs="宋体"/>
          <w:b w:val="0"/>
          <w:bCs/>
          <w:color w:val="auto"/>
          <w:sz w:val="24"/>
          <w:highlight w:val="none"/>
          <w:lang w:eastAsia="zh-CN"/>
        </w:rPr>
        <w:t>供应商</w:t>
      </w:r>
      <w:r>
        <w:rPr>
          <w:rFonts w:hint="eastAsia" w:ascii="宋体" w:hAnsi="宋体" w:cs="宋体"/>
          <w:b w:val="0"/>
          <w:bCs/>
          <w:color w:val="auto"/>
          <w:sz w:val="24"/>
          <w:highlight w:val="none"/>
        </w:rPr>
        <w:t>应按竞争性磋商文件中工程量清单的项目、顺序和数量进行报价，不得更改工程量清单的项目、顺序和数量，并在开标当日提供完整的报价。各</w:t>
      </w:r>
      <w:r>
        <w:rPr>
          <w:rFonts w:hint="eastAsia" w:ascii="宋体" w:hAnsi="宋体" w:cs="宋体"/>
          <w:b w:val="0"/>
          <w:bCs/>
          <w:color w:val="auto"/>
          <w:sz w:val="24"/>
          <w:highlight w:val="none"/>
          <w:lang w:eastAsia="zh-CN"/>
        </w:rPr>
        <w:t>供应商</w:t>
      </w:r>
      <w:r>
        <w:rPr>
          <w:rFonts w:hint="eastAsia" w:ascii="宋体" w:hAnsi="宋体" w:cs="宋体"/>
          <w:b w:val="0"/>
          <w:bCs/>
          <w:color w:val="auto"/>
          <w:sz w:val="24"/>
          <w:highlight w:val="none"/>
        </w:rPr>
        <w:t>在计算报价时应综合考虑市场一切风险因素（包括施工期间材料价格变化风险）,成交人不得再计取其他费用。</w:t>
      </w:r>
    </w:p>
    <w:p w14:paraId="74A0B5E4">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b w:val="0"/>
          <w:bCs/>
          <w:color w:val="auto"/>
          <w:sz w:val="24"/>
          <w:highlight w:val="none"/>
        </w:rPr>
      </w:pPr>
      <w:r>
        <w:rPr>
          <w:rFonts w:hint="eastAsia" w:ascii="宋体" w:hAnsi="宋体" w:cs="宋体"/>
          <w:b w:val="0"/>
          <w:bCs/>
          <w:color w:val="auto"/>
          <w:sz w:val="24"/>
          <w:highlight w:val="none"/>
        </w:rPr>
        <w:t>结算办法：根据实际工程量据实结算。工程结算时，按照成交单价和实际完成的工程量据实结算，即结算价款=固定单价合同*实际完成的工程量。</w:t>
      </w:r>
    </w:p>
    <w:p w14:paraId="07346828">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4.参加竞争性磋商响应书</w:t>
      </w:r>
    </w:p>
    <w:p w14:paraId="232642F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1"/>
          <w:sz w:val="24"/>
          <w:szCs w:val="24"/>
        </w:rPr>
        <w:t>4.1供应商应按照竞争性磋商文件中提供的格式完整</w:t>
      </w:r>
      <w:r>
        <w:rPr>
          <w:rFonts w:hint="eastAsia" w:asciiTheme="minorEastAsia" w:hAnsiTheme="minorEastAsia" w:eastAsiaTheme="minorEastAsia" w:cstheme="minorEastAsia"/>
          <w:spacing w:val="-2"/>
          <w:sz w:val="24"/>
          <w:szCs w:val="24"/>
        </w:rPr>
        <w:t>、正确填写竞争性磋商响应书。</w:t>
      </w:r>
    </w:p>
    <w:p w14:paraId="1EB31653">
      <w:pPr>
        <w:pageBreakBefore w:val="0"/>
        <w:kinsoku/>
        <w:wordWrap/>
        <w:overflowPunct/>
        <w:topLinePunct w:val="0"/>
        <w:autoSpaceDE/>
        <w:autoSpaceDN/>
        <w:bidi w:val="0"/>
        <w:adjustRightInd/>
        <w:snapToGrid/>
        <w:spacing w:line="500" w:lineRule="exact"/>
        <w:ind w:firstLine="472" w:firstLineChars="200"/>
        <w:textAlignment w:val="auto"/>
        <w:rPr>
          <w:rFonts w:ascii="宋体" w:hAnsi="宋体" w:cs="宋体"/>
          <w:sz w:val="24"/>
        </w:rPr>
      </w:pPr>
      <w:r>
        <w:rPr>
          <w:rFonts w:hint="eastAsia" w:asciiTheme="minorEastAsia" w:hAnsiTheme="minorEastAsia" w:cstheme="minorEastAsia"/>
          <w:spacing w:val="-2"/>
          <w:sz w:val="24"/>
          <w:szCs w:val="24"/>
          <w:lang w:val="en-US" w:eastAsia="zh-CN"/>
        </w:rPr>
        <w:t>4.2</w:t>
      </w:r>
      <w:r>
        <w:rPr>
          <w:rFonts w:hint="eastAsia" w:ascii="宋体" w:hAnsi="宋体" w:cs="宋体"/>
          <w:sz w:val="24"/>
        </w:rPr>
        <w:t>响应文件应当对竞争性磋商文件有关合同履行期限</w:t>
      </w:r>
      <w:r>
        <w:rPr>
          <w:rFonts w:hint="eastAsia" w:ascii="宋体" w:hAnsi="宋体" w:cs="宋体"/>
          <w:sz w:val="24"/>
          <w:lang w:val="en-US" w:eastAsia="zh-CN"/>
        </w:rPr>
        <w:t>/工期、</w:t>
      </w:r>
      <w:r>
        <w:rPr>
          <w:rFonts w:hint="eastAsia" w:ascii="宋体" w:hAnsi="宋体" w:cs="宋体"/>
          <w:sz w:val="24"/>
          <w:lang w:eastAsia="zh-CN"/>
        </w:rPr>
        <w:t>磋商</w:t>
      </w:r>
      <w:r>
        <w:rPr>
          <w:rFonts w:hint="eastAsia" w:ascii="宋体" w:hAnsi="宋体" w:cs="宋体"/>
          <w:sz w:val="24"/>
        </w:rPr>
        <w:t>有效期、采购项目需求及技术要求、</w:t>
      </w:r>
      <w:r>
        <w:rPr>
          <w:rFonts w:hint="eastAsia" w:ascii="宋体" w:hAnsi="宋体" w:cs="宋体"/>
          <w:sz w:val="24"/>
          <w:lang w:eastAsia="zh-CN"/>
        </w:rPr>
        <w:t>磋商</w:t>
      </w:r>
      <w:r>
        <w:rPr>
          <w:rFonts w:hint="eastAsia" w:ascii="宋体" w:hAnsi="宋体" w:cs="宋体"/>
          <w:sz w:val="24"/>
        </w:rPr>
        <w:t>范围等实质性内容作出响应。响应文件在满足竞争性磋商文件实质性要求的基础上，可以提出比竞争性磋商文件要求更有利于采购人的承诺。</w:t>
      </w:r>
    </w:p>
    <w:p w14:paraId="1AFC815B">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default" w:asciiTheme="minorEastAsia" w:hAnsiTheme="minorEastAsia" w:eastAsiaTheme="minorEastAsia" w:cstheme="minorEastAsia"/>
          <w:spacing w:val="-2"/>
          <w:sz w:val="24"/>
          <w:szCs w:val="24"/>
          <w:lang w:val="en-US" w:eastAsia="zh-CN"/>
        </w:rPr>
      </w:pPr>
      <w:r>
        <w:rPr>
          <w:rFonts w:hint="eastAsia" w:asciiTheme="minorEastAsia" w:hAnsiTheme="minorEastAsia" w:cstheme="minorEastAsia"/>
          <w:spacing w:val="-2"/>
          <w:sz w:val="24"/>
          <w:szCs w:val="24"/>
          <w:lang w:val="en-US" w:eastAsia="zh-CN"/>
        </w:rPr>
        <w:t>4.3</w:t>
      </w:r>
      <w:r>
        <w:rPr>
          <w:rFonts w:hint="eastAsia" w:ascii="宋体" w:hAnsi="宋体" w:cs="宋体"/>
          <w:sz w:val="24"/>
        </w:rPr>
        <w:t>签字或盖章的具体要求见供应商须知前附表规定。</w:t>
      </w:r>
    </w:p>
    <w:p w14:paraId="223392C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6" w:firstLineChars="200"/>
        <w:jc w:val="left"/>
        <w:textAlignment w:val="auto"/>
        <w:outlineLvl w:val="0"/>
        <w:rPr>
          <w:rFonts w:hint="eastAsia" w:asciiTheme="minorEastAsia" w:hAnsiTheme="minorEastAsia" w:eastAsiaTheme="minorEastAsia" w:cstheme="minorEastAsia"/>
          <w:sz w:val="24"/>
          <w:szCs w:val="24"/>
        </w:rPr>
      </w:pPr>
      <w:bookmarkStart w:id="10" w:name="_Toc9434"/>
      <w:r>
        <w:rPr>
          <w:rFonts w:hint="eastAsia" w:asciiTheme="minorEastAsia" w:hAnsiTheme="minorEastAsia" w:eastAsiaTheme="minorEastAsia" w:cstheme="minorEastAsia"/>
          <w:b/>
          <w:bCs/>
          <w:spacing w:val="-4"/>
          <w:sz w:val="24"/>
          <w:szCs w:val="24"/>
        </w:rPr>
        <w:t>5.磋商与评审</w:t>
      </w:r>
      <w:bookmarkEnd w:id="10"/>
    </w:p>
    <w:p w14:paraId="2A4C996D">
      <w:pPr>
        <w:pStyle w:val="20"/>
        <w:keepNext/>
        <w:keepLines/>
        <w:pageBreakBefore w:val="0"/>
        <w:widowControl w:val="0"/>
        <w:tabs>
          <w:tab w:val="left" w:pos="425"/>
        </w:tabs>
        <w:kinsoku/>
        <w:wordWrap/>
        <w:overflowPunct/>
        <w:topLinePunct w:val="0"/>
        <w:autoSpaceDE/>
        <w:autoSpaceDN/>
        <w:bidi w:val="0"/>
        <w:adjustRightInd/>
        <w:snapToGrid/>
        <w:spacing w:before="0" w:beforeAutospacing="0" w:after="0" w:afterAutospacing="0" w:line="500" w:lineRule="exact"/>
        <w:ind w:firstLine="480" w:firstLineChars="200"/>
        <w:jc w:val="both"/>
        <w:textAlignment w:val="auto"/>
        <w:outlineLvl w:val="2"/>
        <w:rPr>
          <w:rFonts w:hint="eastAsia" w:asciiTheme="minorEastAsia" w:hAnsiTheme="minorEastAsia" w:eastAsiaTheme="minorEastAsia" w:cstheme="minorEastAsia"/>
          <w:b w:val="0"/>
          <w:bCs/>
          <w:sz w:val="28"/>
          <w:szCs w:val="28"/>
        </w:rPr>
      </w:pPr>
      <w:bookmarkStart w:id="11" w:name="_Toc14411"/>
      <w:bookmarkStart w:id="12" w:name="_Toc14395"/>
      <w:bookmarkStart w:id="13" w:name="_Toc522798827"/>
      <w:r>
        <w:rPr>
          <w:rFonts w:hint="eastAsia" w:asciiTheme="minorEastAsia" w:hAnsiTheme="minorEastAsia" w:eastAsiaTheme="minorEastAsia" w:cstheme="minorEastAsia"/>
          <w:b w:val="0"/>
          <w:bCs/>
          <w:kern w:val="2"/>
          <w:szCs w:val="20"/>
        </w:rPr>
        <w:t>5.1 磋商时间和地点</w:t>
      </w:r>
      <w:bookmarkEnd w:id="11"/>
      <w:bookmarkEnd w:id="12"/>
      <w:bookmarkEnd w:id="13"/>
    </w:p>
    <w:p w14:paraId="5BF87621">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s="宋体"/>
          <w:sz w:val="24"/>
        </w:rPr>
      </w:pPr>
      <w:r>
        <w:rPr>
          <w:rFonts w:hint="eastAsia" w:ascii="宋体" w:hAnsi="宋体" w:cs="宋体"/>
          <w:sz w:val="24"/>
        </w:rPr>
        <w:t>采购人在规定的磋商时间和供应商须知前附表规定的地点，通过电子招标投标交易平台磋商</w:t>
      </w:r>
      <w:bookmarkStart w:id="14" w:name="_Toc522085766"/>
      <w:bookmarkEnd w:id="14"/>
      <w:bookmarkStart w:id="15" w:name="_Toc521997971"/>
      <w:bookmarkEnd w:id="15"/>
      <w:bookmarkStart w:id="16" w:name="_Toc522798828"/>
      <w:r>
        <w:rPr>
          <w:rFonts w:hint="eastAsia" w:ascii="宋体" w:hAnsi="宋体" w:cs="宋体"/>
          <w:sz w:val="24"/>
        </w:rPr>
        <w:t>。</w:t>
      </w:r>
    </w:p>
    <w:p w14:paraId="6D09368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b w:val="0"/>
          <w:bCs w:val="0"/>
          <w:sz w:val="24"/>
        </w:rPr>
      </w:pPr>
      <w:r>
        <w:rPr>
          <w:rFonts w:hint="eastAsia" w:ascii="宋体" w:hAnsi="宋体" w:cs="宋体"/>
          <w:b w:val="0"/>
          <w:bCs w:val="0"/>
          <w:sz w:val="24"/>
        </w:rPr>
        <w:t>5.2 磋商程序</w:t>
      </w:r>
      <w:bookmarkEnd w:id="16"/>
    </w:p>
    <w:p w14:paraId="4D57BE49">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rPr>
      </w:pPr>
      <w:bookmarkStart w:id="17" w:name="_Toc522798833"/>
      <w:bookmarkEnd w:id="17"/>
      <w:bookmarkStart w:id="18" w:name="_Toc32123"/>
      <w:bookmarkStart w:id="19" w:name="_Toc21355"/>
      <w:bookmarkStart w:id="20" w:name="_Toc30969"/>
      <w:r>
        <w:rPr>
          <w:rFonts w:hint="eastAsia" w:ascii="宋体" w:hAnsi="宋体" w:cs="宋体"/>
          <w:sz w:val="24"/>
        </w:rPr>
        <w:t>5.2.1 本项目采用电子化、无纸化进行</w:t>
      </w:r>
      <w:r>
        <w:rPr>
          <w:rFonts w:hint="eastAsia" w:ascii="宋体" w:hAnsi="宋体" w:cs="宋体"/>
          <w:sz w:val="24"/>
          <w:lang w:eastAsia="zh-CN"/>
        </w:rPr>
        <w:t>采购</w:t>
      </w:r>
      <w:r>
        <w:rPr>
          <w:rFonts w:hint="eastAsia" w:ascii="宋体" w:hAnsi="宋体" w:cs="宋体"/>
          <w:sz w:val="24"/>
        </w:rPr>
        <w:t>，磋商当日，供应商无需到磋商现场参加磋商会议，供应商应当在</w:t>
      </w:r>
      <w:r>
        <w:rPr>
          <w:rFonts w:hint="eastAsia" w:ascii="宋体" w:hAnsi="宋体" w:cs="宋体"/>
          <w:sz w:val="24"/>
          <w:lang w:eastAsia="zh-CN"/>
        </w:rPr>
        <w:t>磋商</w:t>
      </w:r>
      <w:r>
        <w:rPr>
          <w:rFonts w:hint="eastAsia" w:ascii="宋体" w:hAnsi="宋体" w:cs="宋体"/>
          <w:sz w:val="24"/>
        </w:rPr>
        <w:t>时间前，登陆不见面开标大厅选择登陆（网址为</w:t>
      </w:r>
      <w:r>
        <w:rPr>
          <w:rFonts w:hint="eastAsia" w:ascii="宋体" w:hAnsi="宋体" w:cs="宋体"/>
          <w:sz w:val="24"/>
          <w:lang w:val="en-US" w:eastAsia="zh-CN"/>
        </w:rPr>
        <w:t>http://120.194.249.36:10094/BidOpening/bidopeninghallaction/hall/login</w:t>
      </w:r>
      <w:r>
        <w:rPr>
          <w:rFonts w:hint="eastAsia" w:ascii="宋体" w:hAnsi="宋体" w:cs="宋体"/>
          <w:sz w:val="24"/>
        </w:rPr>
        <w:t>）,在线准时参加磋商活动并进行响应文件解密等。</w:t>
      </w:r>
    </w:p>
    <w:p w14:paraId="4A804605">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s="宋体"/>
          <w:sz w:val="24"/>
        </w:rPr>
      </w:pPr>
      <w:r>
        <w:rPr>
          <w:rFonts w:hint="eastAsia" w:ascii="宋体" w:hAnsi="宋体" w:cs="宋体"/>
          <w:sz w:val="24"/>
        </w:rPr>
        <w:t>5.2.2 电子化响应文件采用一次加密方式。磋商时，由供应商使用CA 证书，在规定时间内对其电子化响应文件进行解密。每位供应商的解密时间为磋商时间起30 分钟内，如在规定时间内未完成解密的，其响应文件不予磋商、唱标。</w:t>
      </w:r>
    </w:p>
    <w:p w14:paraId="7A39E3E7">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s="宋体"/>
          <w:sz w:val="24"/>
        </w:rPr>
      </w:pPr>
      <w:r>
        <w:rPr>
          <w:rFonts w:hint="eastAsia" w:ascii="宋体" w:hAnsi="宋体" w:cs="宋体"/>
          <w:sz w:val="24"/>
        </w:rPr>
        <w:t>5.2.3 电子化响应文件解密异常的处理</w:t>
      </w:r>
    </w:p>
    <w:p w14:paraId="472D6CA4">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s="宋体"/>
          <w:sz w:val="24"/>
        </w:rPr>
      </w:pPr>
      <w:r>
        <w:rPr>
          <w:rFonts w:hint="eastAsia" w:ascii="宋体" w:hAnsi="宋体" w:cs="宋体"/>
          <w:sz w:val="24"/>
        </w:rPr>
        <w:t>如出现供应商的电子响应文件无法解密等异常情况，供应商应及时致电采购代理机构说明。响应文件异常，按以下步骤进行处理：</w:t>
      </w:r>
    </w:p>
    <w:p w14:paraId="24AE47AE">
      <w:pPr>
        <w:pageBreakBefore w:val="0"/>
        <w:kinsoku/>
        <w:wordWrap/>
        <w:overflowPunct/>
        <w:topLinePunct w:val="0"/>
        <w:autoSpaceDE/>
        <w:autoSpaceDN/>
        <w:bidi w:val="0"/>
        <w:adjustRightInd/>
        <w:snapToGrid/>
        <w:spacing w:line="500" w:lineRule="exact"/>
        <w:ind w:firstLine="573"/>
        <w:textAlignment w:val="auto"/>
        <w:rPr>
          <w:rFonts w:ascii="宋体" w:hAnsi="宋体" w:cs="宋体"/>
          <w:sz w:val="24"/>
        </w:rPr>
      </w:pPr>
      <w:r>
        <w:rPr>
          <w:rFonts w:hint="eastAsia" w:ascii="宋体" w:hAnsi="宋体" w:cs="宋体"/>
          <w:sz w:val="24"/>
        </w:rPr>
        <w:t>（1）首先由技术人员进行问题排查。</w:t>
      </w:r>
    </w:p>
    <w:p w14:paraId="39A96AD2">
      <w:pPr>
        <w:pageBreakBefore w:val="0"/>
        <w:kinsoku/>
        <w:wordWrap/>
        <w:overflowPunct/>
        <w:topLinePunct w:val="0"/>
        <w:autoSpaceDE/>
        <w:autoSpaceDN/>
        <w:bidi w:val="0"/>
        <w:adjustRightInd/>
        <w:snapToGrid/>
        <w:spacing w:line="500" w:lineRule="exact"/>
        <w:ind w:firstLine="573"/>
        <w:textAlignment w:val="auto"/>
        <w:rPr>
          <w:rFonts w:ascii="宋体" w:hAnsi="宋体" w:cs="宋体"/>
          <w:sz w:val="24"/>
        </w:rPr>
      </w:pPr>
      <w:r>
        <w:rPr>
          <w:rFonts w:hint="eastAsia" w:ascii="宋体" w:hAnsi="宋体" w:cs="宋体"/>
          <w:sz w:val="24"/>
        </w:rPr>
        <w:t>（2）经技术人员排查后，是供应商文件自身问题导致响应文件无法解密的，该响应文件将不予接收、解密和唱标。磋商会议继续进行。</w:t>
      </w:r>
    </w:p>
    <w:p w14:paraId="13A36596">
      <w:pPr>
        <w:pageBreakBefore w:val="0"/>
        <w:kinsoku/>
        <w:wordWrap/>
        <w:overflowPunct/>
        <w:topLinePunct w:val="0"/>
        <w:autoSpaceDE/>
        <w:autoSpaceDN/>
        <w:bidi w:val="0"/>
        <w:adjustRightInd/>
        <w:snapToGrid/>
        <w:spacing w:line="500" w:lineRule="exact"/>
        <w:ind w:firstLine="573"/>
        <w:textAlignment w:val="auto"/>
        <w:rPr>
          <w:rFonts w:ascii="宋体" w:hAnsi="宋体" w:cs="宋体"/>
          <w:sz w:val="24"/>
        </w:rPr>
      </w:pPr>
      <w:r>
        <w:rPr>
          <w:rFonts w:hint="eastAsia" w:ascii="宋体" w:hAnsi="宋体" w:cs="宋体"/>
          <w:sz w:val="24"/>
        </w:rPr>
        <w:t>5.2.4 待所有供应商响应文件解密完成后，由采购代理机构操作，对所有已解密响应文件进行唱标。</w:t>
      </w:r>
    </w:p>
    <w:p w14:paraId="5BCB32B4">
      <w:pPr>
        <w:pageBreakBefore w:val="0"/>
        <w:kinsoku/>
        <w:wordWrap/>
        <w:overflowPunct/>
        <w:topLinePunct w:val="0"/>
        <w:autoSpaceDE/>
        <w:autoSpaceDN/>
        <w:bidi w:val="0"/>
        <w:adjustRightInd/>
        <w:snapToGrid/>
        <w:spacing w:line="500" w:lineRule="exact"/>
        <w:ind w:firstLine="573"/>
        <w:textAlignment w:val="auto"/>
        <w:rPr>
          <w:rFonts w:ascii="宋体" w:hAnsi="宋体" w:cs="宋体"/>
          <w:sz w:val="24"/>
        </w:rPr>
      </w:pPr>
      <w:r>
        <w:rPr>
          <w:rFonts w:hint="eastAsia" w:ascii="宋体" w:hAnsi="宋体" w:cs="宋体"/>
          <w:b/>
          <w:sz w:val="24"/>
        </w:rPr>
        <w:t>供应商应保证在磋商期间电话、电脑、网络能够正常工作，供应商因停电、电脑病毒、网络堵塞等原因，未在规定的解密时间内对响应文件进行解密的，其响应文件不予接收、唱标。</w:t>
      </w:r>
    </w:p>
    <w:bookmarkEnd w:id="18"/>
    <w:bookmarkEnd w:id="19"/>
    <w:bookmarkEnd w:id="20"/>
    <w:p w14:paraId="0420072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6.磋商小组</w:t>
      </w:r>
    </w:p>
    <w:p w14:paraId="1820A99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80" w:firstLineChars="200"/>
        <w:jc w:val="left"/>
        <w:textAlignment w:val="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z w:val="24"/>
          <w:szCs w:val="24"/>
        </w:rPr>
        <w:t>6.1采购代理机构根据采购项目的特点依</w:t>
      </w:r>
      <w:r>
        <w:rPr>
          <w:rFonts w:hint="eastAsia" w:asciiTheme="minorEastAsia" w:hAnsiTheme="minorEastAsia" w:eastAsiaTheme="minorEastAsia" w:cstheme="minorEastAsia"/>
          <w:spacing w:val="-1"/>
          <w:sz w:val="24"/>
          <w:szCs w:val="24"/>
        </w:rPr>
        <w:t>法组建磋商小组。磋商小组由采购人代表和有关技术、经济等方面的专家组成，成员为3人。其中：技术、经济等</w:t>
      </w:r>
      <w:r>
        <w:rPr>
          <w:rFonts w:hint="eastAsia" w:asciiTheme="minorEastAsia" w:hAnsiTheme="minorEastAsia" w:eastAsiaTheme="minorEastAsia" w:cstheme="minorEastAsia"/>
          <w:spacing w:val="-2"/>
          <w:sz w:val="24"/>
          <w:szCs w:val="24"/>
        </w:rPr>
        <w:t>方面的专家不能少于磋</w:t>
      </w:r>
      <w:r>
        <w:rPr>
          <w:rFonts w:hint="eastAsia" w:asciiTheme="minorEastAsia" w:hAnsiTheme="minorEastAsia" w:eastAsiaTheme="minorEastAsia" w:cstheme="minorEastAsia"/>
          <w:spacing w:val="-3"/>
          <w:sz w:val="24"/>
          <w:szCs w:val="24"/>
        </w:rPr>
        <w:t>商小组成员的2/3。采购人代表不得担任磋商小组组长。2名磋商小组成员确定方式：从相关</w:t>
      </w:r>
      <w:r>
        <w:rPr>
          <w:rFonts w:hint="eastAsia" w:asciiTheme="minorEastAsia" w:hAnsiTheme="minorEastAsia" w:eastAsiaTheme="minorEastAsia" w:cstheme="minorEastAsia"/>
          <w:spacing w:val="-5"/>
          <w:sz w:val="24"/>
          <w:szCs w:val="24"/>
        </w:rPr>
        <w:t>专家库中随机抽取。</w:t>
      </w:r>
    </w:p>
    <w:p w14:paraId="49EC53A6">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磋商小组成员有下列情形之一的，应当回避：</w:t>
      </w:r>
    </w:p>
    <w:p w14:paraId="487559F5">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（1）供应商或供应商主要负责人的近亲属；</w:t>
      </w:r>
    </w:p>
    <w:p w14:paraId="61DFD8BA">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（2）项目主管部门或者行政监督部门的人员；</w:t>
      </w:r>
    </w:p>
    <w:p w14:paraId="1ADB2DB9">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（3）与供应商有经济利益关系，可能影响对公正评审的；</w:t>
      </w:r>
    </w:p>
    <w:p w14:paraId="756E8775">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（4）曾因在采购、评审以及其他与采购有关活动中从事违法行为而受过行政处罚或刑事处罚的；</w:t>
      </w:r>
    </w:p>
    <w:p w14:paraId="059BA4E7">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（5）与供应商有其他利害关系。</w:t>
      </w:r>
    </w:p>
    <w:p w14:paraId="175D0C52">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6.2磋商工作纪律及保密</w:t>
      </w:r>
    </w:p>
    <w:p w14:paraId="12B43E09">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6.2.1评审专家应当遵守评审工作纪律，不得泄露评</w:t>
      </w:r>
      <w:r>
        <w:rPr>
          <w:rFonts w:hint="eastAsia" w:asciiTheme="minorEastAsia" w:hAnsiTheme="minorEastAsia" w:eastAsiaTheme="minorEastAsia" w:cstheme="minorEastAsia"/>
          <w:spacing w:val="-2"/>
          <w:sz w:val="24"/>
          <w:szCs w:val="24"/>
        </w:rPr>
        <w:t>审情况和评审中获悉的商业秘密。</w:t>
      </w:r>
    </w:p>
    <w:p w14:paraId="250B44C4">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6.3磋商小组工作原则</w:t>
      </w:r>
    </w:p>
    <w:p w14:paraId="105BC861">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5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6.3.1磋商小组成员应当按照客观、公正、审慎的原则，根据磋商文件规定的</w:t>
      </w:r>
      <w:r>
        <w:rPr>
          <w:rFonts w:hint="eastAsia" w:asciiTheme="minorEastAsia" w:hAnsiTheme="minorEastAsia" w:eastAsiaTheme="minorEastAsia" w:cstheme="minorEastAsia"/>
          <w:spacing w:val="-7"/>
          <w:sz w:val="24"/>
          <w:szCs w:val="24"/>
        </w:rPr>
        <w:t>评审程序、</w:t>
      </w:r>
      <w:r>
        <w:rPr>
          <w:rFonts w:hint="eastAsia" w:asciiTheme="minorEastAsia" w:hAnsiTheme="minorEastAsia" w:eastAsiaTheme="minorEastAsia" w:cstheme="minorEastAsia"/>
          <w:sz w:val="24"/>
          <w:szCs w:val="24"/>
        </w:rPr>
        <w:t>评审方法和评审标准进行独立评审。未实质性响应磋商文件的响应文件按无效响应处理，磋</w:t>
      </w:r>
      <w:r>
        <w:rPr>
          <w:rFonts w:hint="eastAsia" w:asciiTheme="minorEastAsia" w:hAnsiTheme="minorEastAsia" w:eastAsiaTheme="minorEastAsia" w:cstheme="minorEastAsia"/>
          <w:spacing w:val="1"/>
          <w:sz w:val="24"/>
          <w:szCs w:val="24"/>
        </w:rPr>
        <w:t>商小组应当告知提交响应文件的供应商。磋商文件内</w:t>
      </w:r>
      <w:r>
        <w:rPr>
          <w:rFonts w:hint="eastAsia" w:asciiTheme="minorEastAsia" w:hAnsiTheme="minorEastAsia" w:eastAsiaTheme="minorEastAsia" w:cstheme="minorEastAsia"/>
          <w:sz w:val="24"/>
          <w:szCs w:val="24"/>
        </w:rPr>
        <w:t>容违反国家有关强制性规定的，磋商小</w:t>
      </w:r>
      <w:r>
        <w:rPr>
          <w:rFonts w:hint="eastAsia" w:asciiTheme="minorEastAsia" w:hAnsiTheme="minorEastAsia" w:eastAsiaTheme="minorEastAsia" w:cstheme="minorEastAsia"/>
          <w:spacing w:val="-2"/>
          <w:sz w:val="24"/>
          <w:szCs w:val="24"/>
        </w:rPr>
        <w:t>组应当停止评审并向采购人或者采购代理机构说明情况。</w:t>
      </w:r>
    </w:p>
    <w:p w14:paraId="2EB77C0C">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6.4响应文件审查</w:t>
      </w:r>
    </w:p>
    <w:p w14:paraId="13238887">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6.4.1磋商小组在对响应文件的有效性、</w:t>
      </w:r>
      <w:r>
        <w:rPr>
          <w:rFonts w:hint="eastAsia" w:asciiTheme="minorEastAsia" w:hAnsiTheme="minorEastAsia" w:eastAsiaTheme="minorEastAsia" w:cstheme="minorEastAsia"/>
          <w:spacing w:val="-1"/>
          <w:sz w:val="24"/>
          <w:szCs w:val="24"/>
        </w:rPr>
        <w:t>完整性和响应程度进行审查时，可以要求供应</w:t>
      </w:r>
      <w:r>
        <w:rPr>
          <w:rFonts w:hint="eastAsia" w:asciiTheme="minorEastAsia" w:hAnsiTheme="minorEastAsia" w:eastAsiaTheme="minorEastAsia" w:cstheme="minorEastAsia"/>
          <w:spacing w:val="1"/>
          <w:sz w:val="24"/>
          <w:szCs w:val="24"/>
        </w:rPr>
        <w:t>商对响应文件中含义不明确、同类问题表述不一致</w:t>
      </w:r>
      <w:r>
        <w:rPr>
          <w:rFonts w:hint="eastAsia" w:asciiTheme="minorEastAsia" w:hAnsiTheme="minorEastAsia" w:eastAsiaTheme="minorEastAsia" w:cstheme="minorEastAsia"/>
          <w:sz w:val="24"/>
          <w:szCs w:val="24"/>
        </w:rPr>
        <w:t>或者有明显文字和计算错误的内容等做出</w:t>
      </w:r>
      <w:r>
        <w:rPr>
          <w:rFonts w:hint="eastAsia" w:asciiTheme="minorEastAsia" w:hAnsiTheme="minorEastAsia" w:eastAsiaTheme="minorEastAsia" w:cstheme="minorEastAsia"/>
          <w:spacing w:val="1"/>
          <w:sz w:val="24"/>
          <w:szCs w:val="24"/>
        </w:rPr>
        <w:t>必要的澄清、说明或者更正。供应商的澄清、说明</w:t>
      </w:r>
      <w:r>
        <w:rPr>
          <w:rFonts w:hint="eastAsia" w:asciiTheme="minorEastAsia" w:hAnsiTheme="minorEastAsia" w:eastAsiaTheme="minorEastAsia" w:cstheme="minorEastAsia"/>
          <w:sz w:val="24"/>
          <w:szCs w:val="24"/>
        </w:rPr>
        <w:t>或者更正不得超出响应文件的范围或者改</w:t>
      </w:r>
      <w:r>
        <w:rPr>
          <w:rFonts w:hint="eastAsia" w:asciiTheme="minorEastAsia" w:hAnsiTheme="minorEastAsia" w:eastAsiaTheme="minorEastAsia" w:cstheme="minorEastAsia"/>
          <w:spacing w:val="-4"/>
          <w:sz w:val="24"/>
          <w:szCs w:val="24"/>
        </w:rPr>
        <w:t>变响应文件的实质性内容。</w:t>
      </w:r>
    </w:p>
    <w:p w14:paraId="14CE598C">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6.5供应商澄清</w:t>
      </w:r>
    </w:p>
    <w:p w14:paraId="711E43F9">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6.5.1磋商小组要求供应商澄清、说明或者更正响应文件的，供应商的回复文件必须以</w:t>
      </w:r>
    </w:p>
    <w:p w14:paraId="3C08640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经过投标供应商和其法定代表人签章的PDF格式文件为准，并通过电子化交易系统提交至磋</w:t>
      </w:r>
      <w:r>
        <w:rPr>
          <w:rFonts w:hint="eastAsia" w:asciiTheme="minorEastAsia" w:hAnsiTheme="minorEastAsia" w:eastAsiaTheme="minorEastAsia" w:cstheme="minorEastAsia"/>
          <w:spacing w:val="-10"/>
          <w:sz w:val="24"/>
          <w:szCs w:val="24"/>
        </w:rPr>
        <w:t>商小组。</w:t>
      </w:r>
    </w:p>
    <w:p w14:paraId="3B2323E4">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6.6磋商程序、最后报价、综合评分</w:t>
      </w:r>
    </w:p>
    <w:p w14:paraId="70F68313">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8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6.6.1磋商小组所有成员应当集中与供应商</w:t>
      </w:r>
      <w:r>
        <w:rPr>
          <w:rFonts w:hint="eastAsia" w:asciiTheme="minorEastAsia" w:hAnsiTheme="minorEastAsia" w:eastAsiaTheme="minorEastAsia" w:cstheme="minorEastAsia"/>
          <w:sz w:val="24"/>
          <w:szCs w:val="24"/>
        </w:rPr>
        <w:t>分别进行磋商，并给予所有参加磋商的供应</w:t>
      </w:r>
      <w:r>
        <w:rPr>
          <w:rFonts w:hint="eastAsia" w:asciiTheme="minorEastAsia" w:hAnsiTheme="minorEastAsia" w:eastAsiaTheme="minorEastAsia" w:cstheme="minorEastAsia"/>
          <w:spacing w:val="-5"/>
          <w:sz w:val="24"/>
          <w:szCs w:val="24"/>
        </w:rPr>
        <w:t>商平等的磋商机会。</w:t>
      </w:r>
    </w:p>
    <w:p w14:paraId="341E3A55">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6.6.2在磋商过程中，磋商小组可以根</w:t>
      </w:r>
      <w:r>
        <w:rPr>
          <w:rFonts w:hint="eastAsia" w:asciiTheme="minorEastAsia" w:hAnsiTheme="minorEastAsia" w:eastAsiaTheme="minorEastAsia" w:cstheme="minorEastAsia"/>
          <w:spacing w:val="-1"/>
          <w:sz w:val="24"/>
          <w:szCs w:val="24"/>
        </w:rPr>
        <w:t>据磋商文件和磋商情况实质性变动采购需求中的</w:t>
      </w:r>
      <w:r>
        <w:rPr>
          <w:rFonts w:hint="eastAsia" w:asciiTheme="minorEastAsia" w:hAnsiTheme="minorEastAsia" w:eastAsiaTheme="minorEastAsia" w:cstheme="minorEastAsia"/>
          <w:spacing w:val="1"/>
          <w:sz w:val="24"/>
          <w:szCs w:val="24"/>
        </w:rPr>
        <w:t>技术、服务要求以及合同草案条款，但不得变动</w:t>
      </w:r>
      <w:r>
        <w:rPr>
          <w:rFonts w:hint="eastAsia" w:asciiTheme="minorEastAsia" w:hAnsiTheme="minorEastAsia" w:eastAsiaTheme="minorEastAsia" w:cstheme="minorEastAsia"/>
          <w:sz w:val="24"/>
          <w:szCs w:val="24"/>
        </w:rPr>
        <w:t>磋商文件中的其他内容。对磋商文件做出的</w:t>
      </w:r>
      <w:r>
        <w:rPr>
          <w:rFonts w:hint="eastAsia" w:asciiTheme="minorEastAsia" w:hAnsiTheme="minorEastAsia" w:eastAsiaTheme="minorEastAsia" w:cstheme="minorEastAsia"/>
          <w:spacing w:val="1"/>
          <w:sz w:val="24"/>
          <w:szCs w:val="24"/>
        </w:rPr>
        <w:t>实质性变动是磋商文件的有效组成部分，磋商小</w:t>
      </w:r>
      <w:r>
        <w:rPr>
          <w:rFonts w:hint="eastAsia" w:asciiTheme="minorEastAsia" w:hAnsiTheme="minorEastAsia" w:eastAsiaTheme="minorEastAsia" w:cstheme="minorEastAsia"/>
          <w:sz w:val="24"/>
          <w:szCs w:val="24"/>
        </w:rPr>
        <w:t>组应当及时以书面形式同时通知所有参加磋商的供应商。供应商应当按照磋商文件的变动情况和磋商小组的要求重新提交响应文件，并</w:t>
      </w:r>
      <w:r>
        <w:rPr>
          <w:rFonts w:hint="eastAsia" w:asciiTheme="minorEastAsia" w:hAnsiTheme="minorEastAsia" w:eastAsiaTheme="minorEastAsia" w:cstheme="minorEastAsia"/>
          <w:spacing w:val="-2"/>
          <w:sz w:val="24"/>
          <w:szCs w:val="24"/>
        </w:rPr>
        <w:t>由其法定代表人或授权代表签字或者加盖公</w:t>
      </w:r>
      <w:r>
        <w:rPr>
          <w:rFonts w:hint="eastAsia" w:asciiTheme="minorEastAsia" w:hAnsiTheme="minorEastAsia" w:eastAsiaTheme="minorEastAsia" w:cstheme="minorEastAsia"/>
          <w:spacing w:val="-3"/>
          <w:sz w:val="24"/>
          <w:szCs w:val="24"/>
        </w:rPr>
        <w:t>章。</w:t>
      </w:r>
    </w:p>
    <w:p w14:paraId="414A2FD4">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6.6.3磋商文件能够详细列明采购标的</w:t>
      </w:r>
      <w:r>
        <w:rPr>
          <w:rFonts w:hint="eastAsia" w:asciiTheme="minorEastAsia" w:hAnsiTheme="minorEastAsia" w:eastAsiaTheme="minorEastAsia" w:cstheme="minorEastAsia"/>
          <w:spacing w:val="-1"/>
          <w:sz w:val="24"/>
          <w:szCs w:val="24"/>
        </w:rPr>
        <w:t>的技术、服务要求的，磋商结束后，磋商小组将</w:t>
      </w:r>
      <w:r>
        <w:rPr>
          <w:rFonts w:hint="eastAsia" w:asciiTheme="minorEastAsia" w:hAnsiTheme="minorEastAsia" w:eastAsiaTheme="minorEastAsia" w:cstheme="minorEastAsia"/>
          <w:spacing w:val="1"/>
          <w:sz w:val="24"/>
          <w:szCs w:val="24"/>
        </w:rPr>
        <w:t>要求所有实质性响应的供应商在规定时间内提交最后报</w:t>
      </w:r>
      <w:r>
        <w:rPr>
          <w:rFonts w:hint="eastAsia" w:asciiTheme="minorEastAsia" w:hAnsiTheme="minorEastAsia" w:eastAsiaTheme="minorEastAsia" w:cstheme="minorEastAsia"/>
          <w:sz w:val="24"/>
          <w:szCs w:val="24"/>
        </w:rPr>
        <w:t>价。最后报价是供应商响应文件的有</w:t>
      </w:r>
      <w:r>
        <w:rPr>
          <w:rFonts w:hint="eastAsia" w:asciiTheme="minorEastAsia" w:hAnsiTheme="minorEastAsia" w:eastAsiaTheme="minorEastAsia" w:cstheme="minorEastAsia"/>
          <w:spacing w:val="-7"/>
          <w:sz w:val="24"/>
          <w:szCs w:val="24"/>
        </w:rPr>
        <w:t>效组成部分。</w:t>
      </w:r>
    </w:p>
    <w:p w14:paraId="4EA95D6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6.6.4经磋商确定最终采购需求和提交最后报价的供应商后，由磋商小组采用综合评分</w:t>
      </w:r>
      <w:r>
        <w:rPr>
          <w:rFonts w:hint="eastAsia" w:asciiTheme="minorEastAsia" w:hAnsiTheme="minorEastAsia" w:eastAsiaTheme="minorEastAsia" w:cstheme="minorEastAsia"/>
          <w:spacing w:val="1"/>
          <w:sz w:val="24"/>
          <w:szCs w:val="24"/>
        </w:rPr>
        <w:t>法对提交最后报价的供应商的响应文件和最后报价进</w:t>
      </w:r>
      <w:r>
        <w:rPr>
          <w:rFonts w:hint="eastAsia" w:asciiTheme="minorEastAsia" w:hAnsiTheme="minorEastAsia" w:eastAsiaTheme="minorEastAsia" w:cstheme="minorEastAsia"/>
          <w:sz w:val="24"/>
          <w:szCs w:val="24"/>
        </w:rPr>
        <w:t>行综合评分。综合评分法，是指响应文</w:t>
      </w:r>
      <w:r>
        <w:rPr>
          <w:rFonts w:hint="eastAsia" w:asciiTheme="minorEastAsia" w:hAnsiTheme="minorEastAsia" w:eastAsiaTheme="minorEastAsia" w:cstheme="minorEastAsia"/>
          <w:spacing w:val="1"/>
          <w:sz w:val="24"/>
          <w:szCs w:val="24"/>
        </w:rPr>
        <w:t>件满足磋商文件全部实质性要求且按评审因素的量化</w:t>
      </w:r>
      <w:r>
        <w:rPr>
          <w:rFonts w:hint="eastAsia" w:asciiTheme="minorEastAsia" w:hAnsiTheme="minorEastAsia" w:eastAsiaTheme="minorEastAsia" w:cstheme="minorEastAsia"/>
          <w:sz w:val="24"/>
          <w:szCs w:val="24"/>
        </w:rPr>
        <w:t>指标评审得分最高的供应商为第一成交候选人</w:t>
      </w:r>
      <w:r>
        <w:rPr>
          <w:rFonts w:hint="eastAsia" w:asciiTheme="minorEastAsia" w:hAnsiTheme="minorEastAsia" w:eastAsiaTheme="minorEastAsia" w:cstheme="minorEastAsia"/>
          <w:spacing w:val="-5"/>
          <w:sz w:val="24"/>
          <w:szCs w:val="24"/>
        </w:rPr>
        <w:t>的评审方法。</w:t>
      </w:r>
    </w:p>
    <w:p w14:paraId="191105AE">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6.6.5评审时，磋商小组各成员独立对</w:t>
      </w:r>
      <w:r>
        <w:rPr>
          <w:rFonts w:hint="eastAsia" w:asciiTheme="minorEastAsia" w:hAnsiTheme="minorEastAsia" w:eastAsiaTheme="minorEastAsia" w:cstheme="minorEastAsia"/>
          <w:spacing w:val="-1"/>
          <w:sz w:val="24"/>
          <w:szCs w:val="24"/>
        </w:rPr>
        <w:t>每个有效响应的文件进行评价、打分，然后汇总</w:t>
      </w:r>
      <w:r>
        <w:rPr>
          <w:rFonts w:hint="eastAsia" w:asciiTheme="minorEastAsia" w:hAnsiTheme="minorEastAsia" w:eastAsiaTheme="minorEastAsia" w:cstheme="minorEastAsia"/>
          <w:spacing w:val="-3"/>
          <w:sz w:val="24"/>
          <w:szCs w:val="24"/>
        </w:rPr>
        <w:t>每个供应商每项评分因素的得分。</w:t>
      </w:r>
    </w:p>
    <w:p w14:paraId="06E12DE7">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磋商小组应当根据综合评分情况，按照评审得分由高</w:t>
      </w:r>
      <w:r>
        <w:rPr>
          <w:rFonts w:hint="eastAsia" w:asciiTheme="minorEastAsia" w:hAnsiTheme="minorEastAsia" w:eastAsiaTheme="minorEastAsia" w:cstheme="minorEastAsia"/>
          <w:spacing w:val="-3"/>
          <w:sz w:val="24"/>
          <w:szCs w:val="24"/>
        </w:rPr>
        <w:t>到低顺序推荐1-3名成交候选供应</w:t>
      </w:r>
      <w:r>
        <w:rPr>
          <w:rFonts w:hint="eastAsia" w:asciiTheme="minorEastAsia" w:hAnsiTheme="minorEastAsia" w:eastAsiaTheme="minorEastAsia" w:cstheme="minorEastAsia"/>
          <w:spacing w:val="1"/>
          <w:sz w:val="24"/>
          <w:szCs w:val="24"/>
        </w:rPr>
        <w:t>商，并编写评审报告。评审得分相同的，按照最</w:t>
      </w:r>
      <w:r>
        <w:rPr>
          <w:rFonts w:hint="eastAsia" w:asciiTheme="minorEastAsia" w:hAnsiTheme="minorEastAsia" w:eastAsiaTheme="minorEastAsia" w:cstheme="minorEastAsia"/>
          <w:sz w:val="24"/>
          <w:szCs w:val="24"/>
        </w:rPr>
        <w:t>后报价由低到高的顺序推荐。评审得分且最</w:t>
      </w:r>
      <w:r>
        <w:rPr>
          <w:rFonts w:hint="eastAsia" w:asciiTheme="minorEastAsia" w:hAnsiTheme="minorEastAsia" w:eastAsiaTheme="minorEastAsia" w:cstheme="minorEastAsia"/>
          <w:spacing w:val="-3"/>
          <w:sz w:val="24"/>
          <w:szCs w:val="24"/>
        </w:rPr>
        <w:t>后报价相同的，按照技术指标优劣顺序推荐。</w:t>
      </w:r>
    </w:p>
    <w:p w14:paraId="75D9C3DE">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6.7响应无效和终止磋商活动条款</w:t>
      </w:r>
    </w:p>
    <w:p w14:paraId="3A116C92">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6.7.1响应无效条款</w:t>
      </w:r>
    </w:p>
    <w:p w14:paraId="0C7DBEF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1）未按照竞争性磋商文件规定要求签署、盖章的；</w:t>
      </w:r>
    </w:p>
    <w:p w14:paraId="3C2086AD">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2）供应商不具备竞争性磋商文件中规定资格条件的；</w:t>
      </w:r>
    </w:p>
    <w:p w14:paraId="50A071E9">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3）不符合法律、法规和竞争性磋商文件中规定的其</w:t>
      </w:r>
      <w:r>
        <w:rPr>
          <w:rFonts w:hint="eastAsia" w:asciiTheme="minorEastAsia" w:hAnsiTheme="minorEastAsia" w:eastAsiaTheme="minorEastAsia" w:cstheme="minorEastAsia"/>
          <w:spacing w:val="-3"/>
          <w:sz w:val="24"/>
          <w:szCs w:val="24"/>
        </w:rPr>
        <w:t>他实质性要求的；</w:t>
      </w:r>
    </w:p>
    <w:p w14:paraId="0E15CF93">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4）其他法律、法规及本竞争性磋商文件规定的属响应无效的情形。</w:t>
      </w:r>
    </w:p>
    <w:p w14:paraId="4EC05263">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6.7.2终止竞争性磋商采购活动的条款</w:t>
      </w:r>
    </w:p>
    <w:p w14:paraId="521E9B25">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出现下列情形之一的，采购中心将终止竞争性磋商采购活动，发布项目终止公告并说明</w:t>
      </w:r>
      <w:r>
        <w:rPr>
          <w:rFonts w:hint="eastAsia" w:asciiTheme="minorEastAsia" w:hAnsiTheme="minorEastAsia" w:eastAsiaTheme="minorEastAsia" w:cstheme="minorEastAsia"/>
          <w:spacing w:val="-6"/>
          <w:sz w:val="24"/>
          <w:szCs w:val="24"/>
        </w:rPr>
        <w:t>原因，重新开展采购活动：</w:t>
      </w:r>
    </w:p>
    <w:p w14:paraId="61F0BB5D">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1）因情况变化，不再符合规定的竞争性磋商采购方式适用情形的；</w:t>
      </w:r>
    </w:p>
    <w:p w14:paraId="5747D059">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2）出现影响采购公正的违法、违规行为的；</w:t>
      </w:r>
    </w:p>
    <w:p w14:paraId="1AE8AFF9">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3)在采购过程中符合要求的供应商或者报价未超过采购预算的供应商不足3家的。</w:t>
      </w:r>
    </w:p>
    <w:p w14:paraId="018BAD2B">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7.确定成交人</w:t>
      </w:r>
    </w:p>
    <w:p w14:paraId="27C40AF1">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8"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7.1确定成交人</w:t>
      </w:r>
    </w:p>
    <w:p w14:paraId="5D89A630">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1"/>
          <w:sz w:val="24"/>
          <w:szCs w:val="24"/>
        </w:rPr>
        <w:t>7.1.1采购代理机构应当自评审结束之日起2个工作日内将评审报告送</w:t>
      </w:r>
      <w:r>
        <w:rPr>
          <w:rFonts w:hint="eastAsia" w:asciiTheme="minorEastAsia" w:hAnsiTheme="minorEastAsia" w:eastAsiaTheme="minorEastAsia" w:cstheme="minorEastAsia"/>
          <w:spacing w:val="-2"/>
          <w:sz w:val="24"/>
          <w:szCs w:val="24"/>
        </w:rPr>
        <w:t>交采购人。采购</w:t>
      </w:r>
      <w:r>
        <w:rPr>
          <w:rFonts w:hint="eastAsia" w:asciiTheme="minorEastAsia" w:hAnsiTheme="minorEastAsia" w:eastAsiaTheme="minorEastAsia" w:cstheme="minorEastAsia"/>
          <w:spacing w:val="-1"/>
          <w:sz w:val="24"/>
          <w:szCs w:val="24"/>
        </w:rPr>
        <w:t>人应当自收到评审报告之日起5个工作日内在评审报告推荐的成交候选人中按顺序确定成交</w:t>
      </w:r>
      <w:r>
        <w:rPr>
          <w:rFonts w:hint="eastAsia" w:asciiTheme="minorEastAsia" w:hAnsiTheme="minorEastAsia" w:eastAsiaTheme="minorEastAsia" w:cstheme="minorEastAsia"/>
          <w:spacing w:val="-2"/>
          <w:sz w:val="24"/>
          <w:szCs w:val="24"/>
        </w:rPr>
        <w:t>人。</w:t>
      </w:r>
    </w:p>
    <w:p w14:paraId="17F07E0C">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7.1.2采购人也可以书面授权磋商小组直接确定成交人。磋商小组直接确定成交人的应在竞争性磋商文件中写明。</w:t>
      </w:r>
    </w:p>
    <w:p w14:paraId="1DF8A04E">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8.成交结果公告</w:t>
      </w:r>
    </w:p>
    <w:p w14:paraId="7CE262B8">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8.1.1采购人或者采购代理机构自成交人确定之日起2个工作日内，在公告发布的</w:t>
      </w:r>
      <w:r>
        <w:rPr>
          <w:rFonts w:hint="eastAsia" w:asciiTheme="minorEastAsia" w:hAnsiTheme="minorEastAsia" w:eastAsiaTheme="minorEastAsia" w:cstheme="minorEastAsia"/>
          <w:spacing w:val="-2"/>
          <w:sz w:val="24"/>
          <w:szCs w:val="24"/>
        </w:rPr>
        <w:t>同一</w:t>
      </w:r>
      <w:r>
        <w:rPr>
          <w:rFonts w:hint="eastAsia" w:asciiTheme="minorEastAsia" w:hAnsiTheme="minorEastAsia" w:eastAsiaTheme="minorEastAsia" w:cstheme="minorEastAsia"/>
          <w:spacing w:val="1"/>
          <w:sz w:val="24"/>
          <w:szCs w:val="24"/>
        </w:rPr>
        <w:t>媒介上公告成交结果，同时向成交人发出成交通知</w:t>
      </w:r>
      <w:r>
        <w:rPr>
          <w:rFonts w:hint="eastAsia" w:asciiTheme="minorEastAsia" w:hAnsiTheme="minorEastAsia" w:eastAsiaTheme="minorEastAsia" w:cstheme="minorEastAsia"/>
          <w:sz w:val="24"/>
          <w:szCs w:val="24"/>
        </w:rPr>
        <w:t>书，并将竞争性磋商文件随成交结果同时</w:t>
      </w:r>
      <w:r>
        <w:rPr>
          <w:rFonts w:hint="eastAsia" w:asciiTheme="minorEastAsia" w:hAnsiTheme="minorEastAsia" w:eastAsiaTheme="minorEastAsia" w:cstheme="minorEastAsia"/>
          <w:spacing w:val="-6"/>
          <w:sz w:val="24"/>
          <w:szCs w:val="24"/>
        </w:rPr>
        <w:t>公告，公告期限1个工作日。</w:t>
      </w:r>
    </w:p>
    <w:p w14:paraId="13AD09F8">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8.1.2成交结果公告内容包括采购人和采购代理机构的名称、地址和联系方式、项目名</w:t>
      </w:r>
      <w:r>
        <w:rPr>
          <w:rFonts w:hint="eastAsia" w:asciiTheme="minorEastAsia" w:hAnsiTheme="minorEastAsia" w:eastAsiaTheme="minorEastAsia" w:cstheme="minorEastAsia"/>
          <w:sz w:val="24"/>
          <w:szCs w:val="24"/>
        </w:rPr>
        <w:t>称和项目编号、成交人名称、地址和成交金额、主要成交标的的名称、规格型号、数量、单</w:t>
      </w:r>
      <w:r>
        <w:rPr>
          <w:rFonts w:hint="eastAsia" w:asciiTheme="minorEastAsia" w:hAnsiTheme="minorEastAsia" w:eastAsiaTheme="minorEastAsia" w:cstheme="minorEastAsia"/>
          <w:spacing w:val="-3"/>
          <w:sz w:val="24"/>
          <w:szCs w:val="24"/>
        </w:rPr>
        <w:t>价、服务要求、磋商小组成员名单。</w:t>
      </w:r>
    </w:p>
    <w:p w14:paraId="1C306AC3">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9.成交通知书</w:t>
      </w:r>
    </w:p>
    <w:p w14:paraId="60C52F3D">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在公告成交结果的同时，采购人或者采购代理机构向</w:t>
      </w:r>
      <w:r>
        <w:rPr>
          <w:rFonts w:hint="eastAsia" w:asciiTheme="minorEastAsia" w:hAnsiTheme="minorEastAsia" w:eastAsiaTheme="minorEastAsia" w:cstheme="minorEastAsia"/>
          <w:spacing w:val="-2"/>
          <w:sz w:val="24"/>
          <w:szCs w:val="24"/>
        </w:rPr>
        <w:t>成交人发出成交通知书，成交通知</w:t>
      </w:r>
      <w:r>
        <w:rPr>
          <w:rFonts w:hint="eastAsia" w:asciiTheme="minorEastAsia" w:hAnsiTheme="minorEastAsia" w:eastAsiaTheme="minorEastAsia" w:cstheme="minorEastAsia"/>
          <w:spacing w:val="-3"/>
          <w:sz w:val="24"/>
          <w:szCs w:val="24"/>
        </w:rPr>
        <w:t>书将作为进行合同磋商和签订合同的依据。</w:t>
      </w:r>
    </w:p>
    <w:p w14:paraId="4FADEC55">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6"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10.授予合同</w:t>
      </w:r>
    </w:p>
    <w:p w14:paraId="723809EE">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10.1签订合同</w:t>
      </w:r>
    </w:p>
    <w:p w14:paraId="00FC0395">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10.1.1中标人接到《成交通知书》后，30日内按指定地点与招标人签订合同。</w:t>
      </w:r>
    </w:p>
    <w:p w14:paraId="096F1B47">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5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10.1.2招标人签发的成交通知书、</w:t>
      </w:r>
      <w:r>
        <w:rPr>
          <w:rFonts w:hint="eastAsia" w:asciiTheme="minorEastAsia" w:hAnsiTheme="minorEastAsia" w:cstheme="minorEastAsia"/>
          <w:spacing w:val="-6"/>
          <w:sz w:val="24"/>
          <w:szCs w:val="24"/>
          <w:lang w:eastAsia="zh-CN"/>
        </w:rPr>
        <w:t>磋商文件</w:t>
      </w:r>
      <w:r>
        <w:rPr>
          <w:rFonts w:hint="eastAsia" w:asciiTheme="minorEastAsia" w:hAnsiTheme="minorEastAsia" w:eastAsiaTheme="minorEastAsia" w:cstheme="minorEastAsia"/>
          <w:spacing w:val="-6"/>
          <w:sz w:val="24"/>
          <w:szCs w:val="24"/>
        </w:rPr>
        <w:t>、中标人的投标文件及其澄清文件等，均为</w:t>
      </w:r>
      <w:r>
        <w:rPr>
          <w:rFonts w:hint="eastAsia" w:asciiTheme="minorEastAsia" w:hAnsiTheme="minorEastAsia" w:eastAsiaTheme="minorEastAsia" w:cstheme="minorEastAsia"/>
          <w:spacing w:val="-5"/>
          <w:sz w:val="24"/>
          <w:szCs w:val="24"/>
        </w:rPr>
        <w:t>签定合同的依据。</w:t>
      </w:r>
    </w:p>
    <w:p w14:paraId="40CB473F">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5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10.1.3如中标人拒签合同，则按违约处理，招标人对违约方收取成交金额3%的违约金。</w:t>
      </w:r>
    </w:p>
    <w:p w14:paraId="6D82DDFE">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10.1.4当排名第一的中标候选人放弃中标、因不可抗力提出不能履行合同或存在法律法</w:t>
      </w:r>
      <w:r>
        <w:rPr>
          <w:rFonts w:hint="eastAsia" w:asciiTheme="minorEastAsia" w:hAnsiTheme="minorEastAsia" w:eastAsiaTheme="minorEastAsia" w:cstheme="minorEastAsia"/>
          <w:spacing w:val="-3"/>
          <w:sz w:val="24"/>
          <w:szCs w:val="24"/>
        </w:rPr>
        <w:t>规规定的中标无效情形的，招标人可以重新招标也可以确定排名第二的中标候选</w:t>
      </w:r>
      <w:r>
        <w:rPr>
          <w:rFonts w:hint="eastAsia" w:asciiTheme="minorEastAsia" w:hAnsiTheme="minorEastAsia" w:eastAsiaTheme="minorEastAsia" w:cstheme="minorEastAsia"/>
          <w:spacing w:val="-4"/>
          <w:sz w:val="24"/>
          <w:szCs w:val="24"/>
        </w:rPr>
        <w:t>人为中标人。</w:t>
      </w:r>
      <w:r>
        <w:rPr>
          <w:rFonts w:hint="eastAsia" w:asciiTheme="minorEastAsia" w:hAnsiTheme="minorEastAsia" w:eastAsiaTheme="minorEastAsia" w:cstheme="minorEastAsia"/>
          <w:spacing w:val="1"/>
          <w:sz w:val="24"/>
          <w:szCs w:val="24"/>
        </w:rPr>
        <w:t>当排名第二的中标候选人因上述同样原因不能签订合</w:t>
      </w:r>
      <w:r>
        <w:rPr>
          <w:rFonts w:hint="eastAsia" w:asciiTheme="minorEastAsia" w:hAnsiTheme="minorEastAsia" w:eastAsiaTheme="minorEastAsia" w:cstheme="minorEastAsia"/>
          <w:sz w:val="24"/>
          <w:szCs w:val="24"/>
        </w:rPr>
        <w:t>同的，招标人可以重新招标也可以确定</w:t>
      </w:r>
      <w:r>
        <w:rPr>
          <w:rFonts w:hint="eastAsia" w:asciiTheme="minorEastAsia" w:hAnsiTheme="minorEastAsia" w:eastAsiaTheme="minorEastAsia" w:cstheme="minorEastAsia"/>
          <w:spacing w:val="-4"/>
          <w:sz w:val="24"/>
          <w:szCs w:val="24"/>
        </w:rPr>
        <w:t>排名第三的中标候选人为中标人。当排名第三的中标候选人因上述同样原因不能签订合同的，采购人应依法重新招标。</w:t>
      </w:r>
    </w:p>
    <w:p w14:paraId="2577CE6D">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11.询问、质疑和投诉</w:t>
      </w:r>
    </w:p>
    <w:p w14:paraId="43FE5787">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11.1供应商或有关当事人对磋商过程、成交结果有异议的，可以向采购人或者</w:t>
      </w:r>
      <w:r>
        <w:rPr>
          <w:rFonts w:hint="eastAsia" w:asciiTheme="minorEastAsia" w:hAnsiTheme="minorEastAsia" w:eastAsiaTheme="minorEastAsia" w:cstheme="minorEastAsia"/>
          <w:spacing w:val="-6"/>
          <w:sz w:val="24"/>
          <w:szCs w:val="24"/>
        </w:rPr>
        <w:t>采购代理机构提出询问。</w:t>
      </w:r>
    </w:p>
    <w:p w14:paraId="7AF5ABF9">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6"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11.2采购人或者采购代理机构应当在三个</w:t>
      </w:r>
      <w:r>
        <w:rPr>
          <w:rFonts w:hint="eastAsia" w:asciiTheme="minorEastAsia" w:hAnsiTheme="minorEastAsia" w:eastAsiaTheme="minorEastAsia" w:cstheme="minorEastAsia"/>
          <w:spacing w:val="-2"/>
          <w:sz w:val="24"/>
          <w:szCs w:val="24"/>
        </w:rPr>
        <w:t>工作日内对供应商依法提出的询问作出答复。</w:t>
      </w:r>
    </w:p>
    <w:p w14:paraId="31AF1EDC">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11.3供应商认为竞争性磋商文件、采购过程使自己的权益受到损害的，可以在</w:t>
      </w:r>
      <w:r>
        <w:rPr>
          <w:rFonts w:hint="eastAsia" w:asciiTheme="minorEastAsia" w:hAnsiTheme="minorEastAsia" w:eastAsiaTheme="minorEastAsia" w:cstheme="minorEastAsia"/>
          <w:spacing w:val="-6"/>
          <w:sz w:val="24"/>
          <w:szCs w:val="24"/>
        </w:rPr>
        <w:t>知道或者</w:t>
      </w:r>
      <w:r>
        <w:rPr>
          <w:rFonts w:hint="eastAsia" w:asciiTheme="minorEastAsia" w:hAnsiTheme="minorEastAsia" w:eastAsiaTheme="minorEastAsia" w:cstheme="minorEastAsia"/>
          <w:spacing w:val="-1"/>
          <w:sz w:val="24"/>
          <w:szCs w:val="24"/>
        </w:rPr>
        <w:t>应知其权益受到损害之日起七个工作日内，以书面</w:t>
      </w:r>
      <w:r>
        <w:rPr>
          <w:rFonts w:hint="eastAsia" w:asciiTheme="minorEastAsia" w:hAnsiTheme="minorEastAsia" w:eastAsiaTheme="minorEastAsia" w:cstheme="minorEastAsia"/>
          <w:spacing w:val="-2"/>
          <w:sz w:val="24"/>
          <w:szCs w:val="24"/>
        </w:rPr>
        <w:t>形式向采购人提出质疑。</w:t>
      </w:r>
    </w:p>
    <w:p w14:paraId="1E4964B8">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11.4供应商认为成交结果使自己的权益受到损害的，可以在成交结果公告期限届满之日</w:t>
      </w:r>
      <w:r>
        <w:rPr>
          <w:rFonts w:hint="eastAsia" w:asciiTheme="minorEastAsia" w:hAnsiTheme="minorEastAsia" w:eastAsiaTheme="minorEastAsia" w:cstheme="minorEastAsia"/>
          <w:spacing w:val="1"/>
          <w:sz w:val="24"/>
          <w:szCs w:val="24"/>
        </w:rPr>
        <w:t>起七个工作日内，以书面形式向采购人提出质疑</w:t>
      </w:r>
      <w:r>
        <w:rPr>
          <w:rFonts w:hint="eastAsia" w:asciiTheme="minorEastAsia" w:hAnsiTheme="minorEastAsia" w:eastAsiaTheme="minorEastAsia" w:cstheme="minorEastAsia"/>
          <w:sz w:val="24"/>
          <w:szCs w:val="24"/>
        </w:rPr>
        <w:t>，接收质疑函联系部门、电话及地址详见竞</w:t>
      </w:r>
      <w:r>
        <w:rPr>
          <w:rFonts w:hint="eastAsia" w:asciiTheme="minorEastAsia" w:hAnsiTheme="minorEastAsia" w:eastAsiaTheme="minorEastAsia" w:cstheme="minorEastAsia"/>
          <w:spacing w:val="-1"/>
          <w:sz w:val="24"/>
          <w:szCs w:val="24"/>
        </w:rPr>
        <w:t>争性磋商公告。在法定质疑期内供应商针对同一采购程序环节的质疑应当一次性提</w:t>
      </w:r>
      <w:r>
        <w:rPr>
          <w:rFonts w:hint="eastAsia" w:asciiTheme="minorEastAsia" w:hAnsiTheme="minorEastAsia" w:eastAsiaTheme="minorEastAsia" w:cstheme="minorEastAsia"/>
          <w:spacing w:val="-2"/>
          <w:sz w:val="24"/>
          <w:szCs w:val="24"/>
        </w:rPr>
        <w:t>出。</w:t>
      </w:r>
    </w:p>
    <w:p w14:paraId="23366E5F">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7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11.5采购人或者采购代理机构应当在收到供应商的书面质疑后</w:t>
      </w:r>
      <w:r>
        <w:rPr>
          <w:rFonts w:hint="eastAsia" w:asciiTheme="minorEastAsia" w:hAnsiTheme="minorEastAsia" w:eastAsiaTheme="minorEastAsia" w:cstheme="minorEastAsia"/>
          <w:spacing w:val="-3"/>
          <w:sz w:val="24"/>
          <w:szCs w:val="24"/>
        </w:rPr>
        <w:t>七个工作日内作出答复，</w:t>
      </w:r>
      <w:r>
        <w:rPr>
          <w:rFonts w:hint="eastAsia" w:asciiTheme="minorEastAsia" w:hAnsiTheme="minorEastAsia" w:eastAsiaTheme="minorEastAsia" w:cstheme="minorEastAsia"/>
          <w:spacing w:val="-1"/>
          <w:sz w:val="24"/>
          <w:szCs w:val="24"/>
        </w:rPr>
        <w:t>并以书面形式通知质疑供应商和其他有关供应商，但答</w:t>
      </w:r>
      <w:r>
        <w:rPr>
          <w:rFonts w:hint="eastAsia" w:asciiTheme="minorEastAsia" w:hAnsiTheme="minorEastAsia" w:eastAsiaTheme="minorEastAsia" w:cstheme="minorEastAsia"/>
          <w:spacing w:val="-2"/>
          <w:sz w:val="24"/>
          <w:szCs w:val="24"/>
        </w:rPr>
        <w:t>复的内容不得涉及商业秘密。</w:t>
      </w:r>
    </w:p>
    <w:p w14:paraId="31A50038">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11.6质疑单位对采购人、采购代理机构的答复不满意或者采购人、采购代理机构未在规</w:t>
      </w:r>
      <w:r>
        <w:rPr>
          <w:rFonts w:hint="eastAsia" w:asciiTheme="minorEastAsia" w:hAnsiTheme="minorEastAsia" w:eastAsiaTheme="minorEastAsia" w:cstheme="minorEastAsia"/>
          <w:spacing w:val="1"/>
          <w:sz w:val="24"/>
          <w:szCs w:val="24"/>
        </w:rPr>
        <w:t>定的时间内作出答复的，可以在答复期满后十五个工</w:t>
      </w:r>
      <w:r>
        <w:rPr>
          <w:rFonts w:hint="eastAsia" w:asciiTheme="minorEastAsia" w:hAnsiTheme="minorEastAsia" w:eastAsiaTheme="minorEastAsia" w:cstheme="minorEastAsia"/>
          <w:sz w:val="24"/>
          <w:szCs w:val="24"/>
        </w:rPr>
        <w:t>作日内向同级政府采购监督管理部门投</w:t>
      </w:r>
      <w:r>
        <w:rPr>
          <w:rFonts w:hint="eastAsia" w:asciiTheme="minorEastAsia" w:hAnsiTheme="minorEastAsia" w:eastAsiaTheme="minorEastAsia" w:cstheme="minorEastAsia"/>
          <w:spacing w:val="-11"/>
          <w:sz w:val="24"/>
          <w:szCs w:val="24"/>
        </w:rPr>
        <w:t>诉。</w:t>
      </w:r>
    </w:p>
    <w:p w14:paraId="1C1E95BC">
      <w:pPr>
        <w:keepNext w:val="0"/>
        <w:keepLines w:val="0"/>
        <w:pageBreakBefore w:val="0"/>
        <w:widowControl w:val="0"/>
        <w:kinsoku/>
        <w:wordWrap/>
        <w:overflowPunct/>
        <w:topLinePunct w:val="0"/>
        <w:autoSpaceDE/>
        <w:autoSpaceDN/>
        <w:bidi w:val="0"/>
        <w:adjustRightInd/>
        <w:snapToGrid/>
        <w:spacing w:before="40" w:after="40" w:line="360" w:lineRule="auto"/>
        <w:ind w:left="0" w:right="0" w:firstLine="464"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11.7供应商质疑、投诉应当有明确的请求和必要的证明材料。供应商投诉的事项不得超</w:t>
      </w:r>
      <w:r>
        <w:rPr>
          <w:rFonts w:hint="eastAsia" w:asciiTheme="minorEastAsia" w:hAnsiTheme="minorEastAsia" w:eastAsiaTheme="minorEastAsia" w:cstheme="minorEastAsia"/>
          <w:spacing w:val="-6"/>
          <w:sz w:val="24"/>
          <w:szCs w:val="24"/>
        </w:rPr>
        <w:t>出已质疑事项的范围。</w:t>
      </w:r>
    </w:p>
    <w:p w14:paraId="31CC15AA">
      <w:pPr>
        <w:rPr>
          <w:rFonts w:hint="eastAsia"/>
        </w:rPr>
      </w:pPr>
    </w:p>
    <w:bookmarkEnd w:id="7"/>
    <w:bookmarkEnd w:id="8"/>
    <w:p w14:paraId="32F8397C">
      <w:bookmarkStart w:id="21" w:name="_Toc14144"/>
      <w:bookmarkStart w:id="22" w:name="_Toc522547233"/>
      <w:r>
        <w:br w:type="page"/>
      </w:r>
    </w:p>
    <w:p w14:paraId="452BA5B3">
      <w:pPr>
        <w:pStyle w:val="2"/>
        <w:bidi w:val="0"/>
      </w:pPr>
      <w:r>
        <w:t>第三章</w:t>
      </w:r>
      <w:r>
        <w:rPr>
          <w:rFonts w:hint="eastAsia"/>
          <w:lang w:val="en-US" w:eastAsia="zh-CN"/>
        </w:rPr>
        <w:t xml:space="preserve"> </w:t>
      </w:r>
      <w:r>
        <w:t>评审标准</w:t>
      </w:r>
      <w:bookmarkEnd w:id="21"/>
    </w:p>
    <w:p w14:paraId="44D76E14">
      <w:pPr>
        <w:spacing w:before="114" w:line="295" w:lineRule="auto"/>
        <w:ind w:firstLine="452" w:firstLineChars="200"/>
        <w:rPr>
          <w:rFonts w:ascii="宋体" w:hAnsi="宋体" w:eastAsia="宋体" w:cs="宋体"/>
          <w:sz w:val="24"/>
          <w:szCs w:val="24"/>
        </w:rPr>
      </w:pPr>
      <w:r>
        <w:rPr>
          <w:rFonts w:ascii="宋体" w:hAnsi="宋体" w:eastAsia="宋体" w:cs="宋体"/>
          <w:spacing w:val="-7"/>
          <w:sz w:val="24"/>
          <w:szCs w:val="24"/>
        </w:rPr>
        <w:t>本次竞争性磋商的评审分为初步审查和详细审查。详细审查采用综合评分法，总分为100分。</w:t>
      </w:r>
      <w:r>
        <w:rPr>
          <w:rFonts w:ascii="宋体" w:hAnsi="宋体" w:eastAsia="宋体" w:cs="宋体"/>
          <w:spacing w:val="-8"/>
          <w:sz w:val="24"/>
          <w:szCs w:val="24"/>
        </w:rPr>
        <w:t>评审因素如下：</w:t>
      </w:r>
    </w:p>
    <w:p w14:paraId="03C0C093">
      <w:pPr>
        <w:spacing w:before="34" w:line="219" w:lineRule="auto"/>
        <w:ind w:left="3855" w:firstLine="470" w:firstLineChars="200"/>
        <w:rPr>
          <w:rFonts w:ascii="宋体" w:hAnsi="宋体" w:eastAsia="宋体" w:cs="宋体"/>
          <w:sz w:val="24"/>
          <w:szCs w:val="24"/>
        </w:rPr>
      </w:pPr>
      <w:r>
        <w:rPr>
          <w:rFonts w:ascii="宋体" w:hAnsi="宋体" w:eastAsia="宋体" w:cs="宋体"/>
          <w:b/>
          <w:bCs/>
          <w:spacing w:val="-3"/>
          <w:sz w:val="24"/>
          <w:szCs w:val="24"/>
        </w:rPr>
        <w:t>评审办法前附表</w:t>
      </w:r>
    </w:p>
    <w:p w14:paraId="060465C9">
      <w:pPr>
        <w:numPr>
          <w:ilvl w:val="0"/>
          <w:numId w:val="3"/>
        </w:numPr>
        <w:spacing w:before="113" w:line="220" w:lineRule="auto"/>
        <w:ind w:left="4" w:firstLine="454" w:firstLineChars="200"/>
        <w:rPr>
          <w:rFonts w:ascii="宋体" w:hAnsi="宋体" w:eastAsia="宋体" w:cs="宋体"/>
          <w:b/>
          <w:bCs/>
          <w:spacing w:val="-7"/>
          <w:sz w:val="24"/>
          <w:szCs w:val="24"/>
        </w:rPr>
      </w:pPr>
      <w:r>
        <w:rPr>
          <w:rFonts w:ascii="宋体" w:hAnsi="宋体" w:eastAsia="宋体" w:cs="宋体"/>
          <w:b/>
          <w:bCs/>
          <w:spacing w:val="-7"/>
          <w:sz w:val="24"/>
          <w:szCs w:val="24"/>
        </w:rPr>
        <w:t>初步审查</w:t>
      </w:r>
    </w:p>
    <w:tbl>
      <w:tblPr>
        <w:tblStyle w:val="24"/>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059"/>
        <w:gridCol w:w="2164"/>
        <w:gridCol w:w="4947"/>
      </w:tblGrid>
      <w:tr w14:paraId="763D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962" w:type="dxa"/>
            <w:gridSpan w:val="2"/>
            <w:tcBorders>
              <w:top w:val="single" w:color="auto" w:sz="4" w:space="0"/>
              <w:left w:val="single" w:color="auto" w:sz="4" w:space="0"/>
              <w:bottom w:val="single" w:color="auto" w:sz="4" w:space="0"/>
              <w:right w:val="single" w:color="auto" w:sz="4" w:space="0"/>
            </w:tcBorders>
            <w:vAlign w:val="center"/>
          </w:tcPr>
          <w:p w14:paraId="0C4657B7">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条款号</w:t>
            </w:r>
          </w:p>
        </w:tc>
        <w:tc>
          <w:tcPr>
            <w:tcW w:w="2164" w:type="dxa"/>
            <w:tcBorders>
              <w:top w:val="single" w:color="auto" w:sz="4" w:space="0"/>
              <w:left w:val="single" w:color="auto" w:sz="4" w:space="0"/>
              <w:bottom w:val="single" w:color="auto" w:sz="4" w:space="0"/>
              <w:right w:val="single" w:color="auto" w:sz="4" w:space="0"/>
            </w:tcBorders>
            <w:vAlign w:val="center"/>
          </w:tcPr>
          <w:p w14:paraId="1B8C45DF">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评审因素</w:t>
            </w:r>
          </w:p>
        </w:tc>
        <w:tc>
          <w:tcPr>
            <w:tcW w:w="4947" w:type="dxa"/>
            <w:tcBorders>
              <w:top w:val="single" w:color="auto" w:sz="4" w:space="0"/>
              <w:left w:val="single" w:color="auto" w:sz="4" w:space="0"/>
              <w:bottom w:val="single" w:color="auto" w:sz="4" w:space="0"/>
              <w:right w:val="single" w:color="auto" w:sz="4" w:space="0"/>
            </w:tcBorders>
            <w:vAlign w:val="center"/>
          </w:tcPr>
          <w:p w14:paraId="0E5C7E21">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评审标准</w:t>
            </w:r>
          </w:p>
        </w:tc>
      </w:tr>
      <w:tr w14:paraId="458F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903" w:type="dxa"/>
            <w:vMerge w:val="restart"/>
            <w:tcBorders>
              <w:top w:val="single" w:color="auto" w:sz="4" w:space="0"/>
              <w:left w:val="single" w:color="auto" w:sz="4" w:space="0"/>
              <w:right w:val="single" w:color="auto" w:sz="4" w:space="0"/>
            </w:tcBorders>
            <w:vAlign w:val="center"/>
          </w:tcPr>
          <w:p w14:paraId="28315BBA">
            <w:pPr>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2.1.1</w:t>
            </w:r>
          </w:p>
        </w:tc>
        <w:tc>
          <w:tcPr>
            <w:tcW w:w="1059" w:type="dxa"/>
            <w:vMerge w:val="restart"/>
            <w:tcBorders>
              <w:top w:val="single" w:color="auto" w:sz="4" w:space="0"/>
              <w:left w:val="single" w:color="auto" w:sz="4" w:space="0"/>
              <w:right w:val="single" w:color="auto" w:sz="4" w:space="0"/>
            </w:tcBorders>
            <w:vAlign w:val="center"/>
          </w:tcPr>
          <w:p w14:paraId="3DB735C7">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资格性审查标准</w:t>
            </w:r>
          </w:p>
        </w:tc>
        <w:tc>
          <w:tcPr>
            <w:tcW w:w="2164" w:type="dxa"/>
            <w:tcBorders>
              <w:top w:val="single" w:color="auto" w:sz="4" w:space="0"/>
              <w:left w:val="single" w:color="auto" w:sz="4" w:space="0"/>
              <w:right w:val="single" w:color="auto" w:sz="4" w:space="0"/>
            </w:tcBorders>
            <w:vAlign w:val="center"/>
          </w:tcPr>
          <w:p w14:paraId="338EBB1A">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《中华人民共和国政府采购法》第二十二条规定</w:t>
            </w:r>
          </w:p>
        </w:tc>
        <w:tc>
          <w:tcPr>
            <w:tcW w:w="4947" w:type="dxa"/>
            <w:tcBorders>
              <w:top w:val="single" w:color="auto" w:sz="4" w:space="0"/>
              <w:left w:val="single" w:color="auto" w:sz="4" w:space="0"/>
              <w:right w:val="single" w:color="auto" w:sz="4" w:space="0"/>
            </w:tcBorders>
            <w:vAlign w:val="center"/>
          </w:tcPr>
          <w:p w14:paraId="0806A0AD">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满足《中华人民共和国政府采购法》第二十二条规定；</w:t>
            </w:r>
          </w:p>
        </w:tc>
      </w:tr>
      <w:tr w14:paraId="7C4F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903" w:type="dxa"/>
            <w:vMerge w:val="continue"/>
            <w:tcBorders>
              <w:left w:val="single" w:color="auto" w:sz="4" w:space="0"/>
              <w:right w:val="single" w:color="auto" w:sz="4" w:space="0"/>
            </w:tcBorders>
            <w:vAlign w:val="center"/>
          </w:tcPr>
          <w:p w14:paraId="695BE31F">
            <w:pPr>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25CF2A02">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right w:val="single" w:color="auto" w:sz="4" w:space="0"/>
            </w:tcBorders>
            <w:vAlign w:val="center"/>
          </w:tcPr>
          <w:p w14:paraId="3C78A79D">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中小企业声明函</w:t>
            </w:r>
          </w:p>
        </w:tc>
        <w:tc>
          <w:tcPr>
            <w:tcW w:w="4947" w:type="dxa"/>
            <w:tcBorders>
              <w:top w:val="single" w:color="auto" w:sz="4" w:space="0"/>
              <w:left w:val="single" w:color="auto" w:sz="4" w:space="0"/>
              <w:right w:val="single" w:color="auto" w:sz="4" w:space="0"/>
            </w:tcBorders>
            <w:vAlign w:val="center"/>
          </w:tcPr>
          <w:p w14:paraId="1BCA3317">
            <w:pPr>
              <w:spacing w:line="360" w:lineRule="auto"/>
              <w:jc w:val="left"/>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本项目专门面向中小企业采购,投标供应商须提供《中小企业声明函》（监狱企业、残疾人福利性企业视同小微企业）；</w:t>
            </w:r>
          </w:p>
        </w:tc>
      </w:tr>
      <w:tr w14:paraId="3D6A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903" w:type="dxa"/>
            <w:vMerge w:val="continue"/>
            <w:tcBorders>
              <w:left w:val="single" w:color="auto" w:sz="4" w:space="0"/>
              <w:right w:val="single" w:color="auto" w:sz="4" w:space="0"/>
            </w:tcBorders>
            <w:vAlign w:val="center"/>
          </w:tcPr>
          <w:p w14:paraId="4C271607">
            <w:pPr>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63AD8779">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right w:val="single" w:color="auto" w:sz="4" w:space="0"/>
            </w:tcBorders>
            <w:vAlign w:val="center"/>
          </w:tcPr>
          <w:p w14:paraId="3C6498ED">
            <w:pPr>
              <w:spacing w:line="360" w:lineRule="auto"/>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营业执照</w:t>
            </w:r>
          </w:p>
        </w:tc>
        <w:tc>
          <w:tcPr>
            <w:tcW w:w="4947" w:type="dxa"/>
            <w:tcBorders>
              <w:top w:val="single" w:color="auto" w:sz="4" w:space="0"/>
              <w:left w:val="single" w:color="auto" w:sz="4" w:space="0"/>
              <w:right w:val="single" w:color="auto" w:sz="4" w:space="0"/>
            </w:tcBorders>
            <w:vAlign w:val="center"/>
          </w:tcPr>
          <w:p w14:paraId="277DCCF1">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须具有独立法人资格，提供合法有效的营业执照。</w:t>
            </w:r>
          </w:p>
        </w:tc>
      </w:tr>
      <w:tr w14:paraId="7C50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903" w:type="dxa"/>
            <w:vMerge w:val="continue"/>
            <w:tcBorders>
              <w:left w:val="single" w:color="auto" w:sz="4" w:space="0"/>
              <w:right w:val="single" w:color="auto" w:sz="4" w:space="0"/>
            </w:tcBorders>
            <w:vAlign w:val="center"/>
          </w:tcPr>
          <w:p w14:paraId="377B044D">
            <w:pPr>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0DB1E2B2">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right w:val="single" w:color="auto" w:sz="4" w:space="0"/>
            </w:tcBorders>
            <w:vAlign w:val="center"/>
          </w:tcPr>
          <w:p w14:paraId="148E644B">
            <w:pPr>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资质证书</w:t>
            </w:r>
          </w:p>
        </w:tc>
        <w:tc>
          <w:tcPr>
            <w:tcW w:w="4947" w:type="dxa"/>
            <w:tcBorders>
              <w:top w:val="single" w:color="auto" w:sz="4" w:space="0"/>
              <w:left w:val="single" w:color="auto" w:sz="4" w:space="0"/>
              <w:right w:val="single" w:color="auto" w:sz="4" w:space="0"/>
            </w:tcBorders>
            <w:vAlign w:val="center"/>
          </w:tcPr>
          <w:p w14:paraId="18F6B5A2">
            <w:pPr>
              <w:spacing w:line="360" w:lineRule="auto"/>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供应商须具备公路工程施工总承包叁级及以上资质，且具有有效的安全生产许可证</w:t>
            </w:r>
            <w:r>
              <w:rPr>
                <w:rFonts w:hint="eastAsia" w:ascii="宋体" w:hAnsi="宋体" w:eastAsia="宋体" w:cs="宋体"/>
                <w:color w:val="000000" w:themeColor="text1"/>
                <w:sz w:val="24"/>
                <w:szCs w:val="24"/>
                <w14:textFill>
                  <w14:solidFill>
                    <w14:schemeClr w14:val="tx1"/>
                  </w14:solidFill>
                </w14:textFill>
              </w:rPr>
              <w:t>。</w:t>
            </w:r>
          </w:p>
        </w:tc>
      </w:tr>
      <w:tr w14:paraId="69DC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903" w:type="dxa"/>
            <w:vMerge w:val="continue"/>
            <w:tcBorders>
              <w:left w:val="single" w:color="auto" w:sz="4" w:space="0"/>
              <w:right w:val="single" w:color="auto" w:sz="4" w:space="0"/>
            </w:tcBorders>
            <w:vAlign w:val="center"/>
          </w:tcPr>
          <w:p w14:paraId="05C77A0F">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4FDAAECF">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right w:val="single" w:color="auto" w:sz="4" w:space="0"/>
            </w:tcBorders>
            <w:vAlign w:val="center"/>
          </w:tcPr>
          <w:p w14:paraId="2DD4BFFA">
            <w:pPr>
              <w:spacing w:line="360" w:lineRule="auto"/>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w:t>
            </w:r>
            <w:r>
              <w:rPr>
                <w:rFonts w:hint="eastAsia" w:ascii="宋体" w:hAnsi="宋体" w:eastAsia="宋体" w:cs="宋体"/>
                <w:color w:val="000000" w:themeColor="text1"/>
                <w:sz w:val="24"/>
                <w:szCs w:val="24"/>
                <w:lang w:val="en-US" w:eastAsia="zh-CN"/>
                <w14:textFill>
                  <w14:solidFill>
                    <w14:schemeClr w14:val="tx1"/>
                  </w14:solidFill>
                </w14:textFill>
              </w:rPr>
              <w:t>经理</w:t>
            </w:r>
          </w:p>
        </w:tc>
        <w:tc>
          <w:tcPr>
            <w:tcW w:w="4947" w:type="dxa"/>
            <w:tcBorders>
              <w:top w:val="single" w:color="auto" w:sz="4" w:space="0"/>
              <w:left w:val="single" w:color="auto" w:sz="4" w:space="0"/>
              <w:right w:val="single" w:color="auto" w:sz="4" w:space="0"/>
            </w:tcBorders>
            <w:vAlign w:val="center"/>
          </w:tcPr>
          <w:p w14:paraId="353678CA">
            <w:pPr>
              <w:keepNext w:val="0"/>
              <w:keepLines w:val="0"/>
              <w:pageBreakBefore w:val="0"/>
              <w:kinsoku/>
              <w:wordWrap/>
              <w:overflowPunct/>
              <w:topLinePunct w:val="0"/>
              <w:autoSpaceDN/>
              <w:bidi w:val="0"/>
              <w:adjustRightInd/>
              <w:snapToGrid/>
              <w:spacing w:before="0" w:beforeLines="50" w:after="0" w:afterLines="5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拟派项目经理须具备公路工程专业贰级及以上注册建造师资格，具备有效的安全生产考核合格证书，且未担任其他在施建设项目的项目经理，提供本单位缴纳的养老保险证明</w:t>
            </w:r>
            <w:r>
              <w:rPr>
                <w:rFonts w:hint="eastAsia" w:ascii="宋体" w:hAnsi="宋体" w:eastAsia="宋体" w:cs="宋体"/>
                <w:color w:val="000000" w:themeColor="text1"/>
                <w:sz w:val="24"/>
                <w:szCs w:val="24"/>
                <w14:textFill>
                  <w14:solidFill>
                    <w14:schemeClr w14:val="tx1"/>
                  </w14:solidFill>
                </w14:textFill>
              </w:rPr>
              <w:t>。</w:t>
            </w:r>
          </w:p>
        </w:tc>
      </w:tr>
      <w:tr w14:paraId="03C2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903" w:type="dxa"/>
            <w:vMerge w:val="continue"/>
            <w:tcBorders>
              <w:left w:val="single" w:color="auto" w:sz="4" w:space="0"/>
              <w:right w:val="single" w:color="auto" w:sz="4" w:space="0"/>
            </w:tcBorders>
            <w:vAlign w:val="center"/>
          </w:tcPr>
          <w:p w14:paraId="7A85225C">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2151A321">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right w:val="single" w:color="auto" w:sz="4" w:space="0"/>
            </w:tcBorders>
            <w:vAlign w:val="center"/>
          </w:tcPr>
          <w:p w14:paraId="74311118">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本企业无商业贿赂和不正当竞争行为</w:t>
            </w:r>
          </w:p>
        </w:tc>
        <w:tc>
          <w:tcPr>
            <w:tcW w:w="4947" w:type="dxa"/>
            <w:tcBorders>
              <w:top w:val="single" w:color="auto" w:sz="4" w:space="0"/>
              <w:left w:val="single" w:color="auto" w:sz="4" w:space="0"/>
              <w:right w:val="single" w:color="auto" w:sz="4" w:space="0"/>
            </w:tcBorders>
            <w:vAlign w:val="center"/>
          </w:tcPr>
          <w:p w14:paraId="0FDF2251">
            <w:pPr>
              <w:spacing w:line="360" w:lineRule="auto"/>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供应商自行出具本单位无商业贿赂及无不正当竞争行为的承诺书；</w:t>
            </w:r>
          </w:p>
        </w:tc>
      </w:tr>
      <w:tr w14:paraId="790E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03" w:type="dxa"/>
            <w:vMerge w:val="continue"/>
            <w:tcBorders>
              <w:left w:val="single" w:color="auto" w:sz="4" w:space="0"/>
              <w:right w:val="single" w:color="auto" w:sz="4" w:space="0"/>
            </w:tcBorders>
            <w:vAlign w:val="center"/>
          </w:tcPr>
          <w:p w14:paraId="14D8197F">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05283832">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right w:val="single" w:color="auto" w:sz="4" w:space="0"/>
            </w:tcBorders>
            <w:vAlign w:val="center"/>
          </w:tcPr>
          <w:p w14:paraId="78742E50">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信用查询</w:t>
            </w:r>
          </w:p>
        </w:tc>
        <w:tc>
          <w:tcPr>
            <w:tcW w:w="4947" w:type="dxa"/>
            <w:tcBorders>
              <w:top w:val="single" w:color="auto" w:sz="4" w:space="0"/>
              <w:left w:val="single" w:color="auto" w:sz="4" w:space="0"/>
              <w:right w:val="single" w:color="auto" w:sz="4" w:space="0"/>
            </w:tcBorders>
            <w:vAlign w:val="center"/>
          </w:tcPr>
          <w:p w14:paraId="795917A3">
            <w:pPr>
              <w:keepNext w:val="0"/>
              <w:keepLines w:val="0"/>
              <w:pageBreakBefore w:val="0"/>
              <w:kinsoku/>
              <w:wordWrap/>
              <w:overflowPunct/>
              <w:topLinePunct w:val="0"/>
              <w:autoSpaceDN/>
              <w:bidi w:val="0"/>
              <w:adjustRightInd/>
              <w:snapToGrid/>
              <w:spacing w:before="0" w:beforeLines="50" w:after="0" w:afterLines="5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查询渠道：“中国执行信息公开网”网站（http://zxgk.court.gov.cn/shixin）“信用中国”网站（www.creditchina.gov.cn）、中国政府采购网（www.ccgp.gov.cn）；查询时间自公告发布之日起，留存的截图应显示时间。</w:t>
            </w:r>
          </w:p>
        </w:tc>
      </w:tr>
      <w:tr w14:paraId="0410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3" w:type="dxa"/>
            <w:vMerge w:val="continue"/>
            <w:tcBorders>
              <w:left w:val="single" w:color="auto" w:sz="4" w:space="0"/>
              <w:right w:val="single" w:color="auto" w:sz="4" w:space="0"/>
            </w:tcBorders>
            <w:vAlign w:val="center"/>
          </w:tcPr>
          <w:p w14:paraId="4438B25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66711298">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right w:val="single" w:color="auto" w:sz="4" w:space="0"/>
            </w:tcBorders>
            <w:vAlign w:val="center"/>
          </w:tcPr>
          <w:p w14:paraId="7F3E4407">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联合体投标</w:t>
            </w:r>
          </w:p>
        </w:tc>
        <w:tc>
          <w:tcPr>
            <w:tcW w:w="4947" w:type="dxa"/>
            <w:tcBorders>
              <w:top w:val="single" w:color="auto" w:sz="4" w:space="0"/>
              <w:left w:val="single" w:color="auto" w:sz="4" w:space="0"/>
              <w:right w:val="single" w:color="auto" w:sz="4" w:space="0"/>
            </w:tcBorders>
            <w:vAlign w:val="center"/>
          </w:tcPr>
          <w:p w14:paraId="6F0C211C">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本项目不接受联合体投标。提供非联合体承诺，格式自拟。</w:t>
            </w:r>
          </w:p>
        </w:tc>
      </w:tr>
      <w:tr w14:paraId="3E84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073" w:type="dxa"/>
            <w:gridSpan w:val="4"/>
            <w:tcBorders>
              <w:left w:val="single" w:color="auto" w:sz="4" w:space="0"/>
              <w:right w:val="single" w:color="auto" w:sz="4" w:space="0"/>
            </w:tcBorders>
            <w:vAlign w:val="center"/>
          </w:tcPr>
          <w:p w14:paraId="47615519">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资格评审以响应文件为准，其上传资料真实性由投标人自行承担，同时，投标人要完善主体库。</w:t>
            </w:r>
          </w:p>
        </w:tc>
      </w:tr>
      <w:tr w14:paraId="7639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03" w:type="dxa"/>
            <w:vMerge w:val="restart"/>
            <w:tcBorders>
              <w:top w:val="single" w:color="auto" w:sz="4" w:space="0"/>
              <w:left w:val="single" w:color="auto" w:sz="4" w:space="0"/>
              <w:right w:val="single" w:color="auto" w:sz="4" w:space="0"/>
            </w:tcBorders>
            <w:vAlign w:val="center"/>
          </w:tcPr>
          <w:p w14:paraId="4AA009C5">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2.1.2</w:t>
            </w:r>
          </w:p>
        </w:tc>
        <w:tc>
          <w:tcPr>
            <w:tcW w:w="1059" w:type="dxa"/>
            <w:vMerge w:val="restart"/>
            <w:tcBorders>
              <w:top w:val="single" w:color="auto" w:sz="4" w:space="0"/>
              <w:left w:val="single" w:color="auto" w:sz="4" w:space="0"/>
              <w:right w:val="single" w:color="auto" w:sz="4" w:space="0"/>
            </w:tcBorders>
            <w:vAlign w:val="center"/>
          </w:tcPr>
          <w:p w14:paraId="45D8E9FE">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实质性响应评审</w:t>
            </w:r>
            <w:r>
              <w:rPr>
                <w:rFonts w:hint="eastAsia" w:ascii="宋体" w:hAnsi="宋体" w:eastAsia="宋体" w:cs="宋体"/>
                <w:color w:val="000000" w:themeColor="text1"/>
                <w:sz w:val="24"/>
                <w:szCs w:val="24"/>
                <w14:textFill>
                  <w14:solidFill>
                    <w14:schemeClr w14:val="tx1"/>
                  </w14:solidFill>
                </w14:textFill>
              </w:rPr>
              <w:t>标准</w:t>
            </w:r>
          </w:p>
        </w:tc>
        <w:tc>
          <w:tcPr>
            <w:tcW w:w="2164" w:type="dxa"/>
            <w:tcBorders>
              <w:top w:val="single" w:color="auto" w:sz="4" w:space="0"/>
              <w:left w:val="single" w:color="auto" w:sz="4" w:space="0"/>
              <w:right w:val="single" w:color="auto" w:sz="4" w:space="0"/>
            </w:tcBorders>
            <w:vAlign w:val="center"/>
          </w:tcPr>
          <w:p w14:paraId="54E8BAEF">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工期</w:t>
            </w:r>
          </w:p>
        </w:tc>
        <w:tc>
          <w:tcPr>
            <w:tcW w:w="4947" w:type="dxa"/>
            <w:tcBorders>
              <w:top w:val="single" w:color="auto" w:sz="4" w:space="0"/>
              <w:left w:val="single" w:color="auto" w:sz="4" w:space="0"/>
              <w:right w:val="single" w:color="auto" w:sz="4" w:space="0"/>
            </w:tcBorders>
            <w:vAlign w:val="center"/>
          </w:tcPr>
          <w:p w14:paraId="077644EB">
            <w:pPr>
              <w:spacing w:line="360" w:lineRule="auto"/>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pacing w:val="-1"/>
                <w:sz w:val="24"/>
                <w:szCs w:val="24"/>
                <w:highlight w:val="none"/>
                <w:lang w:val="en-US" w:eastAsia="zh-CN"/>
              </w:rPr>
              <w:t>60日历天</w:t>
            </w:r>
          </w:p>
        </w:tc>
      </w:tr>
      <w:tr w14:paraId="12C2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903" w:type="dxa"/>
            <w:vMerge w:val="continue"/>
            <w:tcBorders>
              <w:left w:val="single" w:color="auto" w:sz="4" w:space="0"/>
              <w:right w:val="single" w:color="auto" w:sz="4" w:space="0"/>
            </w:tcBorders>
            <w:vAlign w:val="center"/>
          </w:tcPr>
          <w:p w14:paraId="0B942328">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61C788F3">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bottom w:val="single" w:color="auto" w:sz="4" w:space="0"/>
              <w:right w:val="single" w:color="auto" w:sz="4" w:space="0"/>
            </w:tcBorders>
            <w:vAlign w:val="center"/>
          </w:tcPr>
          <w:p w14:paraId="7E0C846A">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质量</w:t>
            </w:r>
            <w:r>
              <w:rPr>
                <w:rFonts w:hint="eastAsia" w:ascii="宋体" w:hAnsi="宋体" w:eastAsia="宋体" w:cs="宋体"/>
                <w:color w:val="000000" w:themeColor="text1"/>
                <w:sz w:val="24"/>
                <w:szCs w:val="24"/>
                <w:lang w:val="en-US" w:eastAsia="zh-CN"/>
                <w14:textFill>
                  <w14:solidFill>
                    <w14:schemeClr w14:val="tx1"/>
                  </w14:solidFill>
                </w14:textFill>
              </w:rPr>
              <w:t>要求</w:t>
            </w:r>
          </w:p>
        </w:tc>
        <w:tc>
          <w:tcPr>
            <w:tcW w:w="4947" w:type="dxa"/>
            <w:tcBorders>
              <w:top w:val="single" w:color="auto" w:sz="4" w:space="0"/>
              <w:left w:val="single" w:color="auto" w:sz="4" w:space="0"/>
              <w:bottom w:val="single" w:color="auto" w:sz="4" w:space="0"/>
              <w:right w:val="single" w:color="auto" w:sz="4" w:space="0"/>
            </w:tcBorders>
            <w:vAlign w:val="center"/>
          </w:tcPr>
          <w:p w14:paraId="3D657C80">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达到国家现行建设工程质量验收规范合格标准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tc>
      </w:tr>
      <w:tr w14:paraId="29E9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903" w:type="dxa"/>
            <w:vMerge w:val="continue"/>
            <w:tcBorders>
              <w:left w:val="single" w:color="auto" w:sz="4" w:space="0"/>
              <w:right w:val="single" w:color="auto" w:sz="4" w:space="0"/>
            </w:tcBorders>
            <w:vAlign w:val="center"/>
          </w:tcPr>
          <w:p w14:paraId="3F83B6D5">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1D6B0335">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bottom w:val="single" w:color="auto" w:sz="4" w:space="0"/>
              <w:right w:val="single" w:color="auto" w:sz="4" w:space="0"/>
            </w:tcBorders>
            <w:vAlign w:val="center"/>
          </w:tcPr>
          <w:p w14:paraId="3FDE1589">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磋商有效期</w:t>
            </w:r>
          </w:p>
        </w:tc>
        <w:tc>
          <w:tcPr>
            <w:tcW w:w="4947" w:type="dxa"/>
            <w:tcBorders>
              <w:top w:val="single" w:color="auto" w:sz="4" w:space="0"/>
              <w:left w:val="single" w:color="auto" w:sz="4" w:space="0"/>
              <w:bottom w:val="single" w:color="auto" w:sz="4" w:space="0"/>
              <w:right w:val="single" w:color="auto" w:sz="4" w:space="0"/>
            </w:tcBorders>
            <w:vAlign w:val="center"/>
          </w:tcPr>
          <w:p w14:paraId="71E57D85">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投标截止之日起60日历天</w:t>
            </w:r>
          </w:p>
        </w:tc>
      </w:tr>
      <w:tr w14:paraId="4467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exact"/>
          <w:jc w:val="center"/>
        </w:trPr>
        <w:tc>
          <w:tcPr>
            <w:tcW w:w="903" w:type="dxa"/>
            <w:vMerge w:val="continue"/>
            <w:tcBorders>
              <w:left w:val="single" w:color="auto" w:sz="4" w:space="0"/>
              <w:right w:val="single" w:color="auto" w:sz="4" w:space="0"/>
            </w:tcBorders>
            <w:vAlign w:val="center"/>
          </w:tcPr>
          <w:p w14:paraId="51EB5F0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1671647C">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bottom w:val="single" w:color="auto" w:sz="4" w:space="0"/>
              <w:right w:val="single" w:color="auto" w:sz="4" w:space="0"/>
            </w:tcBorders>
            <w:vAlign w:val="center"/>
          </w:tcPr>
          <w:p w14:paraId="1BDEE5E8">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报价</w:t>
            </w:r>
          </w:p>
        </w:tc>
        <w:tc>
          <w:tcPr>
            <w:tcW w:w="4947" w:type="dxa"/>
            <w:tcBorders>
              <w:top w:val="single" w:color="auto" w:sz="4" w:space="0"/>
              <w:left w:val="single" w:color="auto" w:sz="4" w:space="0"/>
              <w:bottom w:val="single" w:color="auto" w:sz="4" w:space="0"/>
              <w:right w:val="single" w:color="auto" w:sz="4" w:space="0"/>
            </w:tcBorders>
            <w:vAlign w:val="center"/>
          </w:tcPr>
          <w:p w14:paraId="4881B840">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响应人磋商总报价不得高于采购人的预算价，否则其投标将予否决。</w:t>
            </w:r>
          </w:p>
        </w:tc>
      </w:tr>
      <w:tr w14:paraId="5BB6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exact"/>
          <w:jc w:val="center"/>
        </w:trPr>
        <w:tc>
          <w:tcPr>
            <w:tcW w:w="903" w:type="dxa"/>
            <w:vMerge w:val="continue"/>
            <w:tcBorders>
              <w:left w:val="single" w:color="auto" w:sz="4" w:space="0"/>
              <w:right w:val="single" w:color="auto" w:sz="4" w:space="0"/>
            </w:tcBorders>
            <w:vAlign w:val="center"/>
          </w:tcPr>
          <w:p w14:paraId="21DA83EC">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42ED272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bottom w:val="single" w:color="auto" w:sz="4" w:space="0"/>
              <w:right w:val="single" w:color="auto" w:sz="4" w:space="0"/>
            </w:tcBorders>
            <w:vAlign w:val="center"/>
          </w:tcPr>
          <w:p w14:paraId="7CAB6910">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其他要求</w:t>
            </w:r>
          </w:p>
        </w:tc>
        <w:tc>
          <w:tcPr>
            <w:tcW w:w="4947" w:type="dxa"/>
            <w:tcBorders>
              <w:top w:val="single" w:color="auto" w:sz="4" w:space="0"/>
              <w:left w:val="single" w:color="auto" w:sz="4" w:space="0"/>
              <w:bottom w:val="single" w:color="auto" w:sz="4" w:space="0"/>
              <w:right w:val="single" w:color="auto" w:sz="4" w:space="0"/>
            </w:tcBorders>
            <w:vAlign w:val="center"/>
          </w:tcPr>
          <w:p w14:paraId="512F1FAE">
            <w:pPr>
              <w:keepNext w:val="0"/>
              <w:keepLines w:val="0"/>
              <w:widowControl/>
              <w:suppressLineNumbers w:val="0"/>
              <w:spacing w:line="360" w:lineRule="auto"/>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符合磋商文件的规定</w:t>
            </w:r>
          </w:p>
        </w:tc>
      </w:tr>
      <w:tr w14:paraId="790F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jc w:val="center"/>
        </w:trPr>
        <w:tc>
          <w:tcPr>
            <w:tcW w:w="903" w:type="dxa"/>
            <w:vMerge w:val="restart"/>
            <w:tcBorders>
              <w:left w:val="single" w:color="auto" w:sz="4" w:space="0"/>
              <w:right w:val="single" w:color="auto" w:sz="4" w:space="0"/>
            </w:tcBorders>
            <w:vAlign w:val="center"/>
          </w:tcPr>
          <w:p w14:paraId="36B037DA">
            <w:pPr>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2.1.3</w:t>
            </w:r>
          </w:p>
        </w:tc>
        <w:tc>
          <w:tcPr>
            <w:tcW w:w="1059" w:type="dxa"/>
            <w:vMerge w:val="restart"/>
            <w:tcBorders>
              <w:left w:val="single" w:color="auto" w:sz="4" w:space="0"/>
              <w:right w:val="single" w:color="auto" w:sz="4" w:space="0"/>
            </w:tcBorders>
            <w:vAlign w:val="center"/>
          </w:tcPr>
          <w:p w14:paraId="5F0B6295">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符合性评审标准</w:t>
            </w:r>
          </w:p>
        </w:tc>
        <w:tc>
          <w:tcPr>
            <w:tcW w:w="2164" w:type="dxa"/>
            <w:tcBorders>
              <w:top w:val="single" w:color="auto" w:sz="4" w:space="0"/>
              <w:left w:val="single" w:color="auto" w:sz="4" w:space="0"/>
              <w:bottom w:val="single" w:color="auto" w:sz="4" w:space="0"/>
              <w:right w:val="single" w:color="auto" w:sz="4" w:space="0"/>
            </w:tcBorders>
            <w:vAlign w:val="center"/>
          </w:tcPr>
          <w:p w14:paraId="17D91BC7">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供应商名称</w:t>
            </w:r>
          </w:p>
        </w:tc>
        <w:tc>
          <w:tcPr>
            <w:tcW w:w="4947" w:type="dxa"/>
            <w:tcBorders>
              <w:top w:val="single" w:color="auto" w:sz="4" w:space="0"/>
              <w:left w:val="single" w:color="auto" w:sz="4" w:space="0"/>
              <w:bottom w:val="single" w:color="auto" w:sz="4" w:space="0"/>
              <w:right w:val="single" w:color="auto" w:sz="4" w:space="0"/>
            </w:tcBorders>
            <w:vAlign w:val="center"/>
          </w:tcPr>
          <w:p w14:paraId="69A7E4CE">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与营业执照一致</w:t>
            </w:r>
          </w:p>
        </w:tc>
      </w:tr>
      <w:tr w14:paraId="1B54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jc w:val="center"/>
        </w:trPr>
        <w:tc>
          <w:tcPr>
            <w:tcW w:w="903" w:type="dxa"/>
            <w:vMerge w:val="continue"/>
            <w:tcBorders>
              <w:left w:val="single" w:color="auto" w:sz="4" w:space="0"/>
              <w:right w:val="single" w:color="auto" w:sz="4" w:space="0"/>
            </w:tcBorders>
            <w:vAlign w:val="center"/>
          </w:tcPr>
          <w:p w14:paraId="371EAAA0">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059" w:type="dxa"/>
            <w:vMerge w:val="continue"/>
            <w:tcBorders>
              <w:left w:val="single" w:color="auto" w:sz="4" w:space="0"/>
              <w:right w:val="single" w:color="auto" w:sz="4" w:space="0"/>
            </w:tcBorders>
            <w:vAlign w:val="center"/>
          </w:tcPr>
          <w:p w14:paraId="593ABFDF">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bottom w:val="single" w:color="auto" w:sz="4" w:space="0"/>
              <w:right w:val="single" w:color="auto" w:sz="4" w:space="0"/>
            </w:tcBorders>
            <w:vAlign w:val="center"/>
          </w:tcPr>
          <w:p w14:paraId="59665514">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报价唯一</w:t>
            </w:r>
          </w:p>
        </w:tc>
        <w:tc>
          <w:tcPr>
            <w:tcW w:w="4947" w:type="dxa"/>
            <w:tcBorders>
              <w:top w:val="single" w:color="auto" w:sz="4" w:space="0"/>
              <w:left w:val="single" w:color="auto" w:sz="4" w:space="0"/>
              <w:bottom w:val="single" w:color="auto" w:sz="4" w:space="0"/>
              <w:right w:val="single" w:color="auto" w:sz="4" w:space="0"/>
            </w:tcBorders>
            <w:vAlign w:val="center"/>
          </w:tcPr>
          <w:p w14:paraId="443761A3">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只有一个有效报价</w:t>
            </w:r>
          </w:p>
        </w:tc>
      </w:tr>
      <w:tr w14:paraId="11F1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jc w:val="center"/>
        </w:trPr>
        <w:tc>
          <w:tcPr>
            <w:tcW w:w="903" w:type="dxa"/>
            <w:vMerge w:val="continue"/>
            <w:tcBorders>
              <w:left w:val="single" w:color="auto" w:sz="4" w:space="0"/>
              <w:bottom w:val="single" w:color="auto" w:sz="4" w:space="0"/>
              <w:right w:val="single" w:color="auto" w:sz="4" w:space="0"/>
            </w:tcBorders>
            <w:vAlign w:val="center"/>
          </w:tcPr>
          <w:p w14:paraId="712FFBAC">
            <w:pPr>
              <w:spacing w:line="360" w:lineRule="auto"/>
              <w:jc w:val="center"/>
              <w:rPr>
                <w:rFonts w:hint="eastAsia" w:ascii="宋体" w:hAnsi="宋体" w:eastAsia="宋体" w:cs="宋体"/>
                <w:color w:val="000000" w:themeColor="text1"/>
                <w:sz w:val="24"/>
                <w:szCs w:val="24"/>
                <w:lang w:val="en-US"/>
                <w14:textFill>
                  <w14:solidFill>
                    <w14:schemeClr w14:val="tx1"/>
                  </w14:solidFill>
                </w14:textFill>
              </w:rPr>
            </w:pPr>
          </w:p>
        </w:tc>
        <w:tc>
          <w:tcPr>
            <w:tcW w:w="1059" w:type="dxa"/>
            <w:vMerge w:val="continue"/>
            <w:tcBorders>
              <w:left w:val="single" w:color="auto" w:sz="4" w:space="0"/>
              <w:bottom w:val="single" w:color="auto" w:sz="4" w:space="0"/>
              <w:right w:val="single" w:color="auto" w:sz="4" w:space="0"/>
            </w:tcBorders>
            <w:vAlign w:val="center"/>
          </w:tcPr>
          <w:p w14:paraId="24EA5BFF">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2164" w:type="dxa"/>
            <w:tcBorders>
              <w:top w:val="single" w:color="auto" w:sz="4" w:space="0"/>
              <w:left w:val="single" w:color="auto" w:sz="4" w:space="0"/>
              <w:bottom w:val="single" w:color="auto" w:sz="4" w:space="0"/>
              <w:right w:val="single" w:color="auto" w:sz="4" w:space="0"/>
            </w:tcBorders>
            <w:vAlign w:val="center"/>
          </w:tcPr>
          <w:p w14:paraId="7E730845">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投标文件格式</w:t>
            </w:r>
          </w:p>
        </w:tc>
        <w:tc>
          <w:tcPr>
            <w:tcW w:w="4947" w:type="dxa"/>
            <w:tcBorders>
              <w:top w:val="single" w:color="auto" w:sz="4" w:space="0"/>
              <w:left w:val="single" w:color="auto" w:sz="4" w:space="0"/>
              <w:bottom w:val="single" w:color="auto" w:sz="4" w:space="0"/>
              <w:right w:val="single" w:color="auto" w:sz="4" w:space="0"/>
            </w:tcBorders>
            <w:vAlign w:val="center"/>
          </w:tcPr>
          <w:p w14:paraId="6E1F75CF">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符合“投标文件格式要求”</w:t>
            </w:r>
          </w:p>
        </w:tc>
      </w:tr>
    </w:tbl>
    <w:p w14:paraId="33399235">
      <w:pPr>
        <w:spacing w:line="60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一</w:t>
      </w:r>
      <w:r>
        <w:rPr>
          <w:rFonts w:hint="eastAsia" w:ascii="宋体" w:hAnsi="宋体" w:eastAsia="宋体" w:cs="宋体"/>
          <w:b/>
          <w:color w:val="000000" w:themeColor="text1"/>
          <w:sz w:val="24"/>
          <w:szCs w:val="24"/>
          <w14:textFill>
            <w14:solidFill>
              <w14:schemeClr w14:val="tx1"/>
            </w14:solidFill>
          </w14:textFill>
        </w:rPr>
        <w:t>.磋商文件的评审、比较和否决</w:t>
      </w:r>
    </w:p>
    <w:p w14:paraId="6D99C505">
      <w:pPr>
        <w:spacing w:line="60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t>磋商小组将按照竞争性磋商文件的规定，仅对在实质上响应竞争性磋商文件要求的响应文件进行评估和比较。</w:t>
      </w:r>
    </w:p>
    <w:p w14:paraId="490570D8">
      <w:pPr>
        <w:spacing w:line="60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t>根据相关法律法规及有关磋商文件规定，结合本项目具体情况，制定本次采购磋商办法。并按照“公平、公正、科学、择优”的原则进行磋商。采用百分制综合评估法进行评比。</w:t>
      </w:r>
    </w:p>
    <w:p w14:paraId="2B9DE85C">
      <w:pPr>
        <w:spacing w:line="60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t>在磋商过程中，磋商小组可以以书面形式要求磋商供应商就响应文件中含义不明确的内容进行书面说明并提供相关材料；</w:t>
      </w:r>
      <w:r>
        <w:rPr>
          <w:rFonts w:hint="eastAsia" w:ascii="宋体" w:hAnsi="宋体" w:eastAsia="宋体" w:cs="宋体"/>
          <w:color w:val="000000" w:themeColor="text1"/>
          <w:spacing w:val="-12"/>
          <w:sz w:val="24"/>
          <w:szCs w:val="24"/>
          <w14:textFill>
            <w14:solidFill>
              <w14:schemeClr w14:val="tx1"/>
            </w14:solidFill>
          </w14:textFill>
        </w:rPr>
        <w:t>凡遇到响应文件中无界定或界定不清、前后不一致使评委会成员</w:t>
      </w:r>
      <w:r>
        <w:rPr>
          <w:rFonts w:hint="eastAsia" w:ascii="宋体" w:hAnsi="宋体" w:eastAsia="宋体" w:cs="宋体"/>
          <w:color w:val="000000" w:themeColor="text1"/>
          <w:sz w:val="24"/>
          <w:szCs w:val="24"/>
          <w14:textFill>
            <w14:solidFill>
              <w14:schemeClr w14:val="tx1"/>
            </w14:solidFill>
          </w14:textFill>
        </w:rPr>
        <w:t>意见</w:t>
      </w:r>
      <w:r>
        <w:rPr>
          <w:rFonts w:hint="eastAsia" w:ascii="宋体" w:hAnsi="宋体" w:eastAsia="宋体" w:cs="宋体"/>
          <w:color w:val="000000" w:themeColor="text1"/>
          <w:spacing w:val="-12"/>
          <w:sz w:val="24"/>
          <w:szCs w:val="24"/>
          <w14:textFill>
            <w14:solidFill>
              <w14:schemeClr w14:val="tx1"/>
            </w14:solidFill>
          </w14:textFill>
        </w:rPr>
        <w:t>有分歧且又难于协商一致的问题，均由评委会予以表决，获半数以上同意的即为通过，未获半数同意的即为否决</w:t>
      </w:r>
      <w:r>
        <w:rPr>
          <w:rFonts w:hint="eastAsia" w:ascii="宋体" w:hAnsi="宋体" w:eastAsia="宋体" w:cs="宋体"/>
          <w:color w:val="000000" w:themeColor="text1"/>
          <w:sz w:val="24"/>
          <w:szCs w:val="24"/>
          <w14:textFill>
            <w14:solidFill>
              <w14:schemeClr w14:val="tx1"/>
            </w14:solidFill>
          </w14:textFill>
        </w:rPr>
        <w:t>。</w:t>
      </w:r>
    </w:p>
    <w:p w14:paraId="26CCDB94">
      <w:pPr>
        <w:spacing w:line="60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1.4</w:t>
      </w:r>
      <w:r>
        <w:rPr>
          <w:rFonts w:hint="eastAsia" w:ascii="宋体" w:hAnsi="宋体" w:eastAsia="宋体" w:cs="宋体"/>
          <w:color w:val="000000" w:themeColor="text1"/>
          <w:sz w:val="24"/>
          <w:szCs w:val="24"/>
          <w14:textFill>
            <w14:solidFill>
              <w14:schemeClr w14:val="tx1"/>
            </w14:solidFill>
          </w14:textFill>
        </w:rPr>
        <w:t>磋商时，磋商报价是磋商的重要依据，但不是唯一依据，采购人不承诺将合同授予报价最低或最高的磋商供应商。</w:t>
      </w:r>
    </w:p>
    <w:p w14:paraId="39B375FF">
      <w:pPr>
        <w:spacing w:line="60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t>磋商小组依据竞争性磋商文件中规定的磋商标准和方法，对响应文件进行评审和比较，向采购人提出书面磋商报告，并推荐符合国家及行业相关规范和标准的成交候选人。采购人根据磋商小组提出的书面磋商报告和推荐的成交候选人按序确定成交人。</w:t>
      </w:r>
    </w:p>
    <w:p w14:paraId="48277B53">
      <w:pPr>
        <w:spacing w:line="600" w:lineRule="exact"/>
        <w:ind w:firstLine="482"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二</w:t>
      </w:r>
      <w:r>
        <w:rPr>
          <w:rFonts w:hint="eastAsia" w:ascii="宋体" w:hAnsi="宋体" w:eastAsia="宋体" w:cs="宋体"/>
          <w:b/>
          <w:color w:val="000000" w:themeColor="text1"/>
          <w:sz w:val="24"/>
          <w:szCs w:val="24"/>
          <w14:textFill>
            <w14:solidFill>
              <w14:schemeClr w14:val="tx1"/>
            </w14:solidFill>
          </w14:textFill>
        </w:rPr>
        <w:t>.磋商程序</w:t>
      </w:r>
    </w:p>
    <w:p w14:paraId="26C71824">
      <w:pPr>
        <w:spacing w:line="60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2.1资格审查</w:t>
      </w:r>
    </w:p>
    <w:p w14:paraId="6B6AFF9A">
      <w:pPr>
        <w:spacing w:line="60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本项目采用资格后审</w:t>
      </w:r>
    </w:p>
    <w:p w14:paraId="489EA712">
      <w:pPr>
        <w:spacing w:line="60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磋商小组按照竞争性磋商文件供应商资格要求，对磋商供应商的响应文件进行</w:t>
      </w:r>
      <w:r>
        <w:rPr>
          <w:rFonts w:hint="eastAsia" w:ascii="宋体" w:hAnsi="宋体" w:eastAsia="宋体" w:cs="宋体"/>
          <w:color w:val="000000" w:themeColor="text1"/>
          <w:sz w:val="24"/>
          <w:szCs w:val="24"/>
          <w:lang w:val="en-US" w:eastAsia="zh-CN"/>
          <w14:textFill>
            <w14:solidFill>
              <w14:schemeClr w14:val="tx1"/>
            </w14:solidFill>
          </w14:textFill>
        </w:rPr>
        <w:t>符合性、资格性、实质性响应评审</w:t>
      </w:r>
      <w:r>
        <w:rPr>
          <w:rFonts w:hint="eastAsia" w:ascii="宋体" w:hAnsi="宋体" w:eastAsia="宋体" w:cs="宋体"/>
          <w:color w:val="000000" w:themeColor="text1"/>
          <w:sz w:val="24"/>
          <w:szCs w:val="24"/>
          <w14:textFill>
            <w14:solidFill>
              <w14:schemeClr w14:val="tx1"/>
            </w14:solidFill>
          </w14:textFill>
        </w:rPr>
        <w:t>，有一项不符合的，按废标处理，符合的进入下一磋商程序。</w:t>
      </w:r>
    </w:p>
    <w:p w14:paraId="420D99F5">
      <w:pPr>
        <w:spacing w:line="600" w:lineRule="exact"/>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2.2</w:t>
      </w:r>
      <w:r>
        <w:rPr>
          <w:rFonts w:hint="eastAsia" w:ascii="宋体" w:hAnsi="宋体" w:eastAsia="宋体" w:cs="宋体"/>
          <w:b/>
          <w:color w:val="000000" w:themeColor="text1"/>
          <w:sz w:val="24"/>
          <w:szCs w:val="24"/>
          <w14:textFill>
            <w14:solidFill>
              <w14:schemeClr w14:val="tx1"/>
            </w14:solidFill>
          </w14:textFill>
        </w:rPr>
        <w:t>磋商具体方法和标准</w:t>
      </w:r>
    </w:p>
    <w:p w14:paraId="5BFCB3DF">
      <w:pPr>
        <w:spacing w:line="60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磋商小组根据磋商原则和办法对所有响应文件进行集中审核，分别评价。</w:t>
      </w:r>
    </w:p>
    <w:tbl>
      <w:tblPr>
        <w:tblStyle w:val="24"/>
        <w:tblW w:w="9604"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461"/>
        <w:gridCol w:w="5758"/>
        <w:gridCol w:w="1022"/>
      </w:tblGrid>
      <w:tr w14:paraId="45DB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363" w:type="dxa"/>
            <w:tcBorders>
              <w:tl2br w:val="nil"/>
              <w:tr2bl w:val="nil"/>
            </w:tcBorders>
            <w:noWrap w:val="0"/>
            <w:vAlign w:val="center"/>
          </w:tcPr>
          <w:p w14:paraId="7A977534">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评标</w:t>
            </w:r>
          </w:p>
          <w:p w14:paraId="08C83924">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w:t>
            </w:r>
          </w:p>
        </w:tc>
        <w:tc>
          <w:tcPr>
            <w:tcW w:w="7219" w:type="dxa"/>
            <w:gridSpan w:val="2"/>
            <w:tcBorders>
              <w:tl2br w:val="nil"/>
              <w:tr2bl w:val="nil"/>
            </w:tcBorders>
            <w:noWrap w:val="0"/>
            <w:vAlign w:val="center"/>
          </w:tcPr>
          <w:p w14:paraId="19906D4F">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评标分项及分值</w:t>
            </w:r>
          </w:p>
        </w:tc>
        <w:tc>
          <w:tcPr>
            <w:tcW w:w="1022" w:type="dxa"/>
            <w:tcBorders>
              <w:tl2br w:val="nil"/>
              <w:tr2bl w:val="nil"/>
            </w:tcBorders>
            <w:noWrap w:val="0"/>
            <w:vAlign w:val="center"/>
          </w:tcPr>
          <w:p w14:paraId="0C7E34C0">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分值</w:t>
            </w:r>
          </w:p>
        </w:tc>
      </w:tr>
      <w:tr w14:paraId="6836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363" w:type="dxa"/>
            <w:tcBorders>
              <w:tl2br w:val="nil"/>
              <w:tr2bl w:val="nil"/>
            </w:tcBorders>
            <w:noWrap w:val="0"/>
            <w:vAlign w:val="center"/>
          </w:tcPr>
          <w:p w14:paraId="4E1DCA53">
            <w:pPr>
              <w:keepNext w:val="0"/>
              <w:keepLines w:val="0"/>
              <w:pageBreakBefore w:val="0"/>
              <w:widowControl w:val="0"/>
              <w:numPr>
                <w:ilvl w:val="0"/>
                <w:numId w:val="0"/>
              </w:numPr>
              <w:kinsoku/>
              <w:wordWrap w:val="0"/>
              <w:overflowPunct/>
              <w:topLinePunct/>
              <w:autoSpaceDE w:val="0"/>
              <w:autoSpaceDN w:val="0"/>
              <w:bidi w:val="0"/>
              <w:adjustRightInd w:val="0"/>
              <w:snapToGrid/>
              <w:spacing w:line="360" w:lineRule="auto"/>
              <w:ind w:left="0" w:leftChars="0" w:firstLine="0" w:firstLineChars="0"/>
              <w:jc w:val="center"/>
              <w:textAlignment w:val="auto"/>
              <w:outlineLvl w:val="9"/>
              <w:rPr>
                <w:rFonts w:hint="eastAsia" w:ascii="宋体" w:hAnsi="宋体" w:eastAsia="宋体" w:cs="宋体"/>
                <w:b/>
                <w:bCs/>
                <w:sz w:val="24"/>
                <w:szCs w:val="24"/>
                <w:highlight w:val="none"/>
                <w:lang w:eastAsia="zh-CN"/>
              </w:rPr>
            </w:pPr>
            <w:r>
              <w:rPr>
                <w:rFonts w:hint="eastAsia" w:ascii="宋体" w:hAnsi="宋体" w:eastAsia="宋体" w:cs="宋体"/>
                <w:color w:val="auto"/>
                <w:sz w:val="24"/>
                <w:szCs w:val="24"/>
                <w:highlight w:val="none"/>
                <w:lang w:eastAsia="zh-CN"/>
              </w:rPr>
              <w:t>异常低价响应审查条款</w:t>
            </w:r>
          </w:p>
        </w:tc>
        <w:tc>
          <w:tcPr>
            <w:tcW w:w="8241" w:type="dxa"/>
            <w:gridSpan w:val="3"/>
            <w:tcBorders>
              <w:tl2br w:val="nil"/>
              <w:tr2bl w:val="nil"/>
            </w:tcBorders>
            <w:noWrap w:val="0"/>
            <w:vAlign w:val="center"/>
          </w:tcPr>
          <w:p w14:paraId="7517D24A">
            <w:pPr>
              <w:pageBreakBefore w:val="0"/>
              <w:widowControl/>
              <w:kinsoku/>
              <w:overflowPunct/>
              <w:bidi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依据《关于推动解决政府采购异常低价问题的通知》要求，本项目增设异常低价响应审查条款，内容如下：</w:t>
            </w:r>
          </w:p>
          <w:p w14:paraId="01E8D302">
            <w:pPr>
              <w:pageBreakBefore w:val="0"/>
              <w:widowControl/>
              <w:kinsoku/>
              <w:overflowPunct/>
              <w:bidi w:val="0"/>
              <w:spacing w:line="360" w:lineRule="auto"/>
              <w:jc w:val="lef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异常低价审查启动情形</w:t>
            </w:r>
          </w:p>
          <w:p w14:paraId="113BBDE7">
            <w:pPr>
              <w:pageBreakBefore w:val="0"/>
              <w:widowControl/>
              <w:kinsoku/>
              <w:overflowPunct/>
              <w:bidi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评审中出现下列情形之一的，评标委员会应当启动异常低价响应审查程序：</w:t>
            </w:r>
          </w:p>
          <w:p w14:paraId="23643932">
            <w:pPr>
              <w:pageBreakBefore w:val="0"/>
              <w:widowControl/>
              <w:kinsoku/>
              <w:overflowPunct/>
              <w:bidi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1.响应报价低于全部通过符合性审查供应商响应报价平均值50%的，即响应报价＜全部通过符合性审查供应商响应报价平均值×50%；</w:t>
            </w:r>
          </w:p>
          <w:p w14:paraId="3ED8343A">
            <w:pPr>
              <w:pageBreakBefore w:val="0"/>
              <w:widowControl/>
              <w:kinsoku/>
              <w:overflowPunct/>
              <w:bidi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2.响应报价低于通过符合性审查的次低报价供应商响应报价50%的，即响应报价＜通过符合性审查的次低报价供应商响应报价×50%；</w:t>
            </w:r>
          </w:p>
          <w:p w14:paraId="2A2AF277">
            <w:pPr>
              <w:pageBreakBefore w:val="0"/>
              <w:widowControl/>
              <w:kinsoku/>
              <w:overflowPunct/>
              <w:bidi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3.响应报价低于采购项目最高限价45%的，即响应报价＜采购项目最高限价×45%；</w:t>
            </w:r>
          </w:p>
          <w:p w14:paraId="479591DE">
            <w:pPr>
              <w:pageBreakBefore w:val="0"/>
              <w:widowControl/>
              <w:kinsoku/>
              <w:overflowPunct/>
              <w:bidi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4.评标委员会基于专业判断，认为供应商报价过低，有可能影响产品质量或者不能诚信履约的其他情形。</w:t>
            </w:r>
          </w:p>
          <w:p w14:paraId="526D9B1D">
            <w:pPr>
              <w:pageBreakBefore w:val="0"/>
              <w:widowControl/>
              <w:kinsoku/>
              <w:overflowPunct/>
              <w:bidi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对于异常</w:t>
            </w:r>
            <w:r>
              <w:rPr>
                <w:rFonts w:hint="eastAsia" w:ascii="宋体" w:hAnsi="宋体" w:eastAsia="宋体" w:cs="宋体"/>
                <w:color w:val="auto"/>
                <w:sz w:val="24"/>
                <w:szCs w:val="24"/>
                <w:highlight w:val="none"/>
                <w:lang w:val="en-US" w:eastAsia="zh-CN"/>
              </w:rPr>
              <w:t>低价</w:t>
            </w:r>
            <w:r>
              <w:rPr>
                <w:rFonts w:hint="eastAsia" w:ascii="宋体" w:hAnsi="宋体" w:eastAsia="宋体" w:cs="宋体"/>
                <w:color w:val="auto"/>
                <w:sz w:val="24"/>
                <w:szCs w:val="24"/>
                <w:highlight w:val="none"/>
                <w:lang w:eastAsia="zh-CN"/>
              </w:rPr>
              <w:t>，异常</w:t>
            </w:r>
            <w:r>
              <w:rPr>
                <w:rFonts w:hint="eastAsia" w:ascii="宋体" w:hAnsi="宋体" w:eastAsia="宋体" w:cs="宋体"/>
                <w:color w:val="auto"/>
                <w:sz w:val="24"/>
                <w:szCs w:val="24"/>
                <w:highlight w:val="none"/>
                <w:lang w:val="en-US" w:eastAsia="zh-CN"/>
              </w:rPr>
              <w:t>低价</w:t>
            </w:r>
            <w:r>
              <w:rPr>
                <w:rFonts w:hint="eastAsia" w:ascii="宋体" w:hAnsi="宋体" w:eastAsia="宋体" w:cs="宋体"/>
                <w:color w:val="auto"/>
                <w:sz w:val="24"/>
                <w:szCs w:val="24"/>
                <w:highlight w:val="none"/>
                <w:lang w:eastAsia="zh-CN"/>
              </w:rPr>
              <w:t>供应商必须对其价格构成做出合理解释，同时在30分钟内提交必要的相关证据材料。</w:t>
            </w:r>
            <w:r>
              <w:rPr>
                <w:rFonts w:hint="eastAsia" w:ascii="宋体" w:hAnsi="宋体" w:eastAsia="宋体" w:cs="宋体"/>
                <w:color w:val="auto"/>
                <w:sz w:val="24"/>
                <w:szCs w:val="24"/>
                <w:highlight w:val="none"/>
                <w:lang w:val="en-US" w:eastAsia="zh-CN"/>
              </w:rPr>
              <w:t>响应供应商不能提供书面说明、证明材料，或者提供的书面说明、证明材料不能证明其报价合理性的，评标委员会应当将其作为无效响应处理</w:t>
            </w:r>
            <w:r>
              <w:rPr>
                <w:rFonts w:hint="eastAsia" w:ascii="宋体" w:hAnsi="宋体" w:eastAsia="宋体" w:cs="宋体"/>
                <w:color w:val="auto"/>
                <w:sz w:val="24"/>
                <w:szCs w:val="24"/>
                <w:highlight w:val="none"/>
                <w:lang w:eastAsia="zh-CN"/>
              </w:rPr>
              <w:t>。</w:t>
            </w:r>
          </w:p>
          <w:p w14:paraId="65B29788">
            <w:pPr>
              <w:pageBreakBefore w:val="0"/>
              <w:widowControl/>
              <w:kinsoku/>
              <w:overflowPunct/>
              <w:bidi w:val="0"/>
              <w:spacing w:line="360" w:lineRule="auto"/>
              <w:jc w:val="left"/>
              <w:rPr>
                <w:rFonts w:hint="eastAsia" w:ascii="宋体" w:hAnsi="宋体" w:eastAsia="宋体" w:cs="宋体"/>
                <w:b/>
                <w:bCs/>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异常低价响应审查的启动原因、审查意见和审查结果应当在评审报告中记录，并随供应商提供的相关书面说明及证明材料，以及评标委员会有关互联网浏览、查询历史一并归档。</w:t>
            </w:r>
          </w:p>
        </w:tc>
      </w:tr>
      <w:tr w14:paraId="15E6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363" w:type="dxa"/>
            <w:tcBorders>
              <w:tl2br w:val="nil"/>
              <w:tr2bl w:val="nil"/>
            </w:tcBorders>
            <w:noWrap w:val="0"/>
            <w:vAlign w:val="center"/>
          </w:tcPr>
          <w:p w14:paraId="31470D85">
            <w:pPr>
              <w:pageBreakBefore w:val="0"/>
              <w:kinsoku/>
              <w:wordWrap/>
              <w:overflowPunct/>
              <w:topLinePunct w:val="0"/>
              <w:bidi w:val="0"/>
              <w:adjustRightInd/>
              <w:spacing w:line="440" w:lineRule="exact"/>
              <w:jc w:val="center"/>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lang w:eastAsia="zh-CN"/>
              </w:rPr>
              <w:t>投标</w:t>
            </w:r>
            <w:r>
              <w:rPr>
                <w:rFonts w:hint="eastAsia" w:ascii="宋体" w:hAnsi="宋体" w:eastAsia="宋体" w:cs="宋体"/>
                <w:b/>
                <w:bCs/>
                <w:sz w:val="24"/>
                <w:szCs w:val="24"/>
                <w:highlight w:val="none"/>
              </w:rPr>
              <w:t>报价</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30分</w:t>
            </w:r>
            <w:r>
              <w:rPr>
                <w:rFonts w:hint="eastAsia" w:ascii="宋体" w:hAnsi="宋体" w:eastAsia="宋体" w:cs="宋体"/>
                <w:b/>
                <w:bCs/>
                <w:sz w:val="24"/>
                <w:szCs w:val="24"/>
                <w:highlight w:val="none"/>
                <w:lang w:eastAsia="zh-CN"/>
              </w:rPr>
              <w:t>）</w:t>
            </w:r>
          </w:p>
        </w:tc>
        <w:tc>
          <w:tcPr>
            <w:tcW w:w="1461" w:type="dxa"/>
            <w:tcBorders>
              <w:tl2br w:val="nil"/>
              <w:tr2bl w:val="nil"/>
            </w:tcBorders>
            <w:noWrap w:val="0"/>
            <w:vAlign w:val="center"/>
          </w:tcPr>
          <w:p w14:paraId="463248D5">
            <w:pPr>
              <w:pageBreakBefore w:val="0"/>
              <w:kinsoku/>
              <w:wordWrap/>
              <w:overflowPunct/>
              <w:topLinePunct w:val="0"/>
              <w:bidi w:val="0"/>
              <w:adjustRightInd/>
              <w:spacing w:line="440" w:lineRule="exact"/>
              <w:jc w:val="center"/>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val="0"/>
                <w:bCs w:val="0"/>
                <w:sz w:val="24"/>
                <w:szCs w:val="24"/>
                <w:highlight w:val="none"/>
                <w:lang w:eastAsia="zh-CN"/>
              </w:rPr>
              <w:t>投标</w:t>
            </w:r>
            <w:r>
              <w:rPr>
                <w:rFonts w:hint="eastAsia" w:ascii="宋体" w:hAnsi="宋体" w:eastAsia="宋体" w:cs="宋体"/>
                <w:b w:val="0"/>
                <w:bCs w:val="0"/>
                <w:sz w:val="24"/>
                <w:szCs w:val="24"/>
                <w:highlight w:val="none"/>
              </w:rPr>
              <w:t>报价</w:t>
            </w:r>
          </w:p>
        </w:tc>
        <w:tc>
          <w:tcPr>
            <w:tcW w:w="5758" w:type="dxa"/>
            <w:tcBorders>
              <w:tl2br w:val="nil"/>
              <w:tr2bl w:val="nil"/>
            </w:tcBorders>
            <w:noWrap w:val="0"/>
            <w:vAlign w:val="center"/>
          </w:tcPr>
          <w:p w14:paraId="5BEE94AF">
            <w:pPr>
              <w:pageBreakBefore w:val="0"/>
              <w:kinsoku/>
              <w:wordWrap/>
              <w:overflowPunct/>
              <w:topLinePunct w:val="0"/>
              <w:bidi w:val="0"/>
              <w:adjustRightInd/>
              <w:snapToGrid w:val="0"/>
              <w:spacing w:line="44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1、超出采购人控制价的投标报价为无效报价、按废标处理。</w:t>
            </w:r>
          </w:p>
          <w:p w14:paraId="53DC91B1">
            <w:pPr>
              <w:pageBreakBefore w:val="0"/>
              <w:kinsoku/>
              <w:wordWrap/>
              <w:overflowPunct/>
              <w:topLinePunct w:val="0"/>
              <w:bidi w:val="0"/>
              <w:adjustRightInd/>
              <w:snapToGrid w:val="0"/>
              <w:spacing w:line="44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2、所有未进入详细评审的投标为无效投标，其报价不作为评分依据。</w:t>
            </w:r>
          </w:p>
          <w:p w14:paraId="7EDB59AE">
            <w:pPr>
              <w:pageBreakBefore w:val="0"/>
              <w:kinsoku/>
              <w:wordWrap/>
              <w:overflowPunct/>
              <w:topLinePunct w:val="0"/>
              <w:bidi w:val="0"/>
              <w:adjustRightInd/>
              <w:snapToGrid w:val="0"/>
              <w:spacing w:line="44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3、价格分统一采用低价优先法计算，既满足竞争性磋商文件要求且投标价格最低的投标报价为磋商基准价，其价格分为满分。其他供应商的价格分统一按照下列公式计算：</w:t>
            </w:r>
          </w:p>
          <w:p w14:paraId="7ADDB3AA">
            <w:pPr>
              <w:pageBreakBefore w:val="0"/>
              <w:kinsoku/>
              <w:wordWrap/>
              <w:overflowPunct/>
              <w:topLinePunct w:val="0"/>
              <w:bidi w:val="0"/>
              <w:adjustRightInd/>
              <w:snapToGrid w:val="0"/>
              <w:spacing w:line="44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磋商报价得分=(磋商基准价/最后磋商报价)×30 %×100</w:t>
            </w:r>
          </w:p>
          <w:p w14:paraId="4B08C3E5">
            <w:pPr>
              <w:pageBreakBefore w:val="0"/>
              <w:kinsoku/>
              <w:wordWrap/>
              <w:overflowPunct/>
              <w:topLinePunct w:val="0"/>
              <w:bidi w:val="0"/>
              <w:adjustRightInd/>
              <w:snapToGrid w:val="0"/>
              <w:spacing w:line="44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备注：1、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045597FE">
            <w:pPr>
              <w:pageBreakBefore w:val="0"/>
              <w:kinsoku/>
              <w:wordWrap/>
              <w:overflowPunct/>
              <w:topLinePunct w:val="0"/>
              <w:bidi w:val="0"/>
              <w:adjustRightInd/>
              <w:snapToGrid w:val="0"/>
              <w:spacing w:line="440" w:lineRule="exact"/>
              <w:ind w:firstLine="480" w:firstLineChars="200"/>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本项目专门面向中小微企业采购，不执行价格扣除。</w:t>
            </w:r>
          </w:p>
        </w:tc>
        <w:tc>
          <w:tcPr>
            <w:tcW w:w="1022" w:type="dxa"/>
            <w:tcBorders>
              <w:tl2br w:val="nil"/>
              <w:tr2bl w:val="nil"/>
            </w:tcBorders>
            <w:noWrap w:val="0"/>
            <w:vAlign w:val="center"/>
          </w:tcPr>
          <w:p w14:paraId="219CC5FB">
            <w:pPr>
              <w:pageBreakBefore w:val="0"/>
              <w:kinsoku/>
              <w:wordWrap/>
              <w:overflowPunct/>
              <w:topLinePunct w:val="0"/>
              <w:bidi w:val="0"/>
              <w:adjustRightInd/>
              <w:spacing w:line="440" w:lineRule="exact"/>
              <w:jc w:val="center"/>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lang w:val="en-US" w:eastAsia="zh-CN"/>
              </w:rPr>
              <w:t>30</w:t>
            </w:r>
            <w:r>
              <w:rPr>
                <w:rFonts w:hint="eastAsia" w:ascii="宋体" w:hAnsi="宋体" w:eastAsia="宋体" w:cs="宋体"/>
                <w:b/>
                <w:bCs/>
                <w:sz w:val="24"/>
                <w:szCs w:val="24"/>
                <w:highlight w:val="none"/>
              </w:rPr>
              <w:t>分</w:t>
            </w:r>
          </w:p>
        </w:tc>
      </w:tr>
      <w:tr w14:paraId="42C5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363" w:type="dxa"/>
            <w:vMerge w:val="restart"/>
            <w:tcBorders>
              <w:tl2br w:val="nil"/>
              <w:tr2bl w:val="nil"/>
            </w:tcBorders>
            <w:noWrap w:val="0"/>
            <w:vAlign w:val="center"/>
          </w:tcPr>
          <w:p w14:paraId="294A7F23">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技术标</w:t>
            </w:r>
          </w:p>
          <w:p w14:paraId="5250860E">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w:t>
            </w:r>
            <w:r>
              <w:rPr>
                <w:rFonts w:hint="eastAsia" w:ascii="宋体" w:hAnsi="宋体" w:cs="宋体"/>
                <w:b/>
                <w:kern w:val="0"/>
                <w:sz w:val="24"/>
                <w:szCs w:val="24"/>
                <w:highlight w:val="none"/>
                <w:lang w:val="en-US" w:eastAsia="zh-CN"/>
              </w:rPr>
              <w:t>50</w:t>
            </w:r>
            <w:r>
              <w:rPr>
                <w:rFonts w:hint="eastAsia" w:ascii="宋体" w:hAnsi="宋体" w:eastAsia="宋体" w:cs="宋体"/>
                <w:b/>
                <w:kern w:val="0"/>
                <w:sz w:val="24"/>
                <w:szCs w:val="24"/>
                <w:highlight w:val="none"/>
              </w:rPr>
              <w:t>分）</w:t>
            </w:r>
          </w:p>
        </w:tc>
        <w:tc>
          <w:tcPr>
            <w:tcW w:w="1461" w:type="dxa"/>
            <w:tcBorders>
              <w:tl2br w:val="nil"/>
              <w:tr2bl w:val="nil"/>
            </w:tcBorders>
            <w:noWrap w:val="0"/>
            <w:vAlign w:val="center"/>
          </w:tcPr>
          <w:p w14:paraId="6B30560D">
            <w:pPr>
              <w:pageBreakBefore w:val="0"/>
              <w:kinsoku/>
              <w:wordWrap/>
              <w:overflowPunct/>
              <w:topLinePunct w:val="0"/>
              <w:bidi w:val="0"/>
              <w:adjustRightInd/>
              <w:spacing w:line="440" w:lineRule="exact"/>
              <w:ind w:firstLine="7" w:firstLineChars="3"/>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管理制度</w:t>
            </w:r>
          </w:p>
        </w:tc>
        <w:tc>
          <w:tcPr>
            <w:tcW w:w="5758" w:type="dxa"/>
            <w:tcBorders>
              <w:tl2br w:val="nil"/>
              <w:tr2bl w:val="nil"/>
            </w:tcBorders>
            <w:noWrap w:val="0"/>
            <w:vAlign w:val="top"/>
          </w:tcPr>
          <w:p w14:paraId="2E36D24C">
            <w:pPr>
              <w:pStyle w:val="72"/>
              <w:spacing w:line="360" w:lineRule="auto"/>
              <w:ind w:left="118"/>
              <w:rPr>
                <w:rFonts w:hint="eastAsia" w:eastAsia="宋体"/>
                <w:highlight w:val="none"/>
                <w:lang w:eastAsia="zh-CN"/>
              </w:rPr>
            </w:pPr>
            <w:r>
              <w:rPr>
                <w:rFonts w:hint="eastAsia" w:eastAsia="宋体"/>
                <w:highlight w:val="none"/>
                <w:lang w:val="en-US" w:eastAsia="zh-CN"/>
              </w:rPr>
              <w:t>1、</w:t>
            </w:r>
            <w:r>
              <w:rPr>
                <w:rFonts w:hint="eastAsia" w:eastAsia="宋体"/>
                <w:highlight w:val="none"/>
                <w:lang w:eastAsia="zh-CN"/>
              </w:rPr>
              <w:t xml:space="preserve">供应商提供的管理制度同时包含人员管理、环境管理、安全管理三项具体制度，得 </w:t>
            </w:r>
            <w:r>
              <w:rPr>
                <w:rFonts w:hint="eastAsia" w:eastAsia="宋体"/>
                <w:highlight w:val="none"/>
                <w:lang w:val="en-US" w:eastAsia="zh-CN"/>
              </w:rPr>
              <w:t>6</w:t>
            </w:r>
            <w:r>
              <w:rPr>
                <w:rFonts w:hint="eastAsia" w:eastAsia="宋体"/>
                <w:highlight w:val="none"/>
                <w:lang w:eastAsia="zh-CN"/>
              </w:rPr>
              <w:t>分；</w:t>
            </w:r>
          </w:p>
          <w:p w14:paraId="499A7AD3">
            <w:pPr>
              <w:pStyle w:val="72"/>
              <w:spacing w:line="360" w:lineRule="auto"/>
              <w:ind w:left="118"/>
              <w:rPr>
                <w:rFonts w:hint="eastAsia" w:eastAsia="宋体"/>
                <w:highlight w:val="none"/>
                <w:lang w:eastAsia="zh-CN"/>
              </w:rPr>
            </w:pPr>
            <w:r>
              <w:rPr>
                <w:rFonts w:hint="eastAsia" w:eastAsia="宋体"/>
                <w:highlight w:val="none"/>
                <w:lang w:val="en-US" w:eastAsia="zh-CN"/>
              </w:rPr>
              <w:t>2、</w:t>
            </w:r>
            <w:r>
              <w:rPr>
                <w:rFonts w:hint="eastAsia" w:eastAsia="宋体"/>
                <w:highlight w:val="none"/>
                <w:lang w:eastAsia="zh-CN"/>
              </w:rPr>
              <w:t xml:space="preserve">供应商提供的管理制度同时包含人员管理、环境管理两项制度，得 </w:t>
            </w:r>
            <w:r>
              <w:rPr>
                <w:rFonts w:hint="eastAsia" w:eastAsia="宋体"/>
                <w:highlight w:val="none"/>
                <w:lang w:val="en-US" w:eastAsia="zh-CN"/>
              </w:rPr>
              <w:t>3</w:t>
            </w:r>
            <w:r>
              <w:rPr>
                <w:rFonts w:hint="eastAsia" w:eastAsia="宋体"/>
                <w:highlight w:val="none"/>
                <w:lang w:eastAsia="zh-CN"/>
              </w:rPr>
              <w:t xml:space="preserve"> 分；</w:t>
            </w:r>
          </w:p>
          <w:p w14:paraId="04500239">
            <w:pPr>
              <w:pStyle w:val="72"/>
              <w:spacing w:line="360" w:lineRule="auto"/>
              <w:ind w:left="118"/>
              <w:rPr>
                <w:rFonts w:hint="eastAsia" w:eastAsia="宋体"/>
                <w:highlight w:val="none"/>
                <w:lang w:eastAsia="zh-CN"/>
              </w:rPr>
            </w:pPr>
            <w:r>
              <w:rPr>
                <w:rFonts w:hint="eastAsia" w:eastAsia="宋体"/>
                <w:highlight w:val="none"/>
                <w:lang w:val="en-US" w:eastAsia="zh-CN"/>
              </w:rPr>
              <w:t>3、</w:t>
            </w:r>
            <w:r>
              <w:rPr>
                <w:rFonts w:hint="eastAsia" w:eastAsia="宋体"/>
                <w:highlight w:val="none"/>
                <w:lang w:eastAsia="zh-CN"/>
              </w:rPr>
              <w:t>供应商提供的管理制度仅包含人员管理或环境管理其中一项制度，得 1 分；</w:t>
            </w:r>
          </w:p>
          <w:p w14:paraId="210F370F">
            <w:pPr>
              <w:pStyle w:val="72"/>
              <w:spacing w:line="360" w:lineRule="auto"/>
              <w:ind w:left="118" w:leftChars="0"/>
              <w:rPr>
                <w:rFonts w:hint="eastAsia" w:ascii="宋体" w:hAnsi="宋体" w:eastAsia="宋体" w:cs="宋体"/>
                <w:kern w:val="2"/>
                <w:sz w:val="24"/>
                <w:szCs w:val="24"/>
                <w:highlight w:val="none"/>
                <w:lang w:val="en-US" w:eastAsia="zh-CN" w:bidi="ar-SA"/>
              </w:rPr>
            </w:pPr>
            <w:r>
              <w:rPr>
                <w:rFonts w:hint="eastAsia" w:eastAsia="宋体"/>
                <w:highlight w:val="none"/>
                <w:lang w:val="en-US" w:eastAsia="zh-CN"/>
              </w:rPr>
              <w:t>4、</w:t>
            </w:r>
            <w:r>
              <w:rPr>
                <w:rFonts w:hint="eastAsia" w:eastAsia="宋体"/>
                <w:highlight w:val="none"/>
                <w:lang w:eastAsia="zh-CN"/>
              </w:rPr>
              <w:t>未提供管理制度，或管理制度与本项目完全无关，得 0 分。</w:t>
            </w:r>
          </w:p>
        </w:tc>
        <w:tc>
          <w:tcPr>
            <w:tcW w:w="1022" w:type="dxa"/>
            <w:tcBorders>
              <w:tl2br w:val="nil"/>
              <w:tr2bl w:val="nil"/>
            </w:tcBorders>
            <w:noWrap w:val="0"/>
            <w:vAlign w:val="center"/>
          </w:tcPr>
          <w:p w14:paraId="5FF24676">
            <w:pPr>
              <w:pageBreakBefore w:val="0"/>
              <w:kinsoku/>
              <w:wordWrap/>
              <w:overflowPunct/>
              <w:topLinePunct w:val="0"/>
              <w:autoSpaceDE w:val="0"/>
              <w:autoSpaceDN w:val="0"/>
              <w:bidi w:val="0"/>
              <w:adjustRightInd/>
              <w:spacing w:line="440" w:lineRule="exact"/>
              <w:ind w:firstLine="7" w:firstLineChars="3"/>
              <w:jc w:val="center"/>
              <w:textAlignment w:val="auto"/>
              <w:rPr>
                <w:rFonts w:hint="eastAsia" w:ascii="宋体" w:hAnsi="宋体" w:eastAsia="宋体" w:cs="宋体"/>
                <w:b/>
                <w:kern w:val="0"/>
                <w:sz w:val="24"/>
                <w:szCs w:val="24"/>
                <w:highlight w:val="none"/>
                <w:lang w:val="en-US" w:eastAsia="zh-CN" w:bidi="ar-SA"/>
              </w:rPr>
            </w:pPr>
            <w:r>
              <w:rPr>
                <w:rFonts w:hint="eastAsia" w:ascii="宋体" w:hAnsi="宋体" w:cs="宋体"/>
                <w:b/>
                <w:kern w:val="0"/>
                <w:sz w:val="24"/>
                <w:szCs w:val="24"/>
                <w:highlight w:val="none"/>
                <w:lang w:val="en-US" w:eastAsia="zh-CN"/>
              </w:rPr>
              <w:t>6</w:t>
            </w:r>
            <w:r>
              <w:rPr>
                <w:rFonts w:hint="eastAsia" w:ascii="宋体" w:hAnsi="宋体" w:eastAsia="宋体" w:cs="宋体"/>
                <w:b/>
                <w:kern w:val="0"/>
                <w:sz w:val="24"/>
                <w:szCs w:val="24"/>
                <w:highlight w:val="none"/>
                <w:lang w:val="en-US" w:eastAsia="zh-CN"/>
              </w:rPr>
              <w:t>分</w:t>
            </w:r>
          </w:p>
        </w:tc>
      </w:tr>
      <w:tr w14:paraId="425A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63" w:type="dxa"/>
            <w:vMerge w:val="continue"/>
            <w:tcBorders>
              <w:tl2br w:val="nil"/>
              <w:tr2bl w:val="nil"/>
            </w:tcBorders>
            <w:noWrap w:val="0"/>
            <w:vAlign w:val="center"/>
          </w:tcPr>
          <w:p w14:paraId="44929C22">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436175D9">
            <w:pPr>
              <w:spacing w:line="360" w:lineRule="auto"/>
              <w:jc w:val="center"/>
              <w:rPr>
                <w:rFonts w:hint="eastAsia" w:ascii="宋体" w:hAnsi="宋体" w:eastAsia="宋体" w:cs="宋体"/>
                <w:sz w:val="24"/>
                <w:szCs w:val="24"/>
                <w:highlight w:val="none"/>
                <w:lang w:val="en-US" w:eastAsia="zh-CN"/>
              </w:rPr>
            </w:pPr>
            <w:r>
              <w:rPr>
                <w:rFonts w:hint="eastAsia" w:ascii="宋体" w:hAnsi="宋体" w:cs="宋体"/>
                <w:sz w:val="24"/>
                <w:highlight w:val="none"/>
              </w:rPr>
              <w:t>主要施工方案与技术措施</w:t>
            </w:r>
          </w:p>
        </w:tc>
        <w:tc>
          <w:tcPr>
            <w:tcW w:w="5758" w:type="dxa"/>
            <w:tcBorders>
              <w:tl2br w:val="nil"/>
              <w:tr2bl w:val="nil"/>
            </w:tcBorders>
            <w:noWrap w:val="0"/>
            <w:vAlign w:val="top"/>
          </w:tcPr>
          <w:p w14:paraId="0240A7B6">
            <w:pPr>
              <w:pStyle w:val="72"/>
              <w:spacing w:line="360" w:lineRule="auto"/>
              <w:ind w:left="118"/>
              <w:rPr>
                <w:rFonts w:hint="eastAsia"/>
                <w:highlight w:val="none"/>
              </w:rPr>
            </w:pPr>
            <w:r>
              <w:rPr>
                <w:rFonts w:hint="eastAsia"/>
                <w:highlight w:val="none"/>
                <w:lang w:val="en-US" w:eastAsia="zh-CN"/>
              </w:rPr>
              <w:t>1、</w:t>
            </w:r>
            <w:r>
              <w:rPr>
                <w:rFonts w:hint="eastAsia"/>
                <w:highlight w:val="none"/>
              </w:rPr>
              <w:t xml:space="preserve">施工方案中明确写出关键节点起止时间、列出拟投入的主要施工机械名称及数量、针对施工难点写出具体解决措施，得 </w:t>
            </w:r>
            <w:r>
              <w:rPr>
                <w:rFonts w:hint="eastAsia"/>
                <w:highlight w:val="none"/>
                <w:lang w:val="en-US" w:eastAsia="zh-CN"/>
              </w:rPr>
              <w:t>7</w:t>
            </w:r>
            <w:r>
              <w:rPr>
                <w:rFonts w:hint="eastAsia"/>
                <w:highlight w:val="none"/>
              </w:rPr>
              <w:t xml:space="preserve"> 分；</w:t>
            </w:r>
          </w:p>
          <w:p w14:paraId="3F6C669B">
            <w:pPr>
              <w:pStyle w:val="72"/>
              <w:spacing w:line="360" w:lineRule="auto"/>
              <w:ind w:left="118"/>
              <w:rPr>
                <w:rFonts w:hint="eastAsia"/>
                <w:highlight w:val="none"/>
              </w:rPr>
            </w:pPr>
            <w:r>
              <w:rPr>
                <w:rFonts w:hint="eastAsia"/>
                <w:highlight w:val="none"/>
                <w:lang w:val="en-US" w:eastAsia="zh-CN"/>
              </w:rPr>
              <w:t>2、</w:t>
            </w:r>
            <w:r>
              <w:rPr>
                <w:rFonts w:hint="eastAsia"/>
                <w:highlight w:val="none"/>
              </w:rPr>
              <w:t xml:space="preserve">施工方案中写出关键节点起止时间并列出拟投入的主要施工机械名称及数量，但未针对施工难点写出具体解决措施，得 </w:t>
            </w:r>
            <w:r>
              <w:rPr>
                <w:rFonts w:hint="eastAsia"/>
                <w:highlight w:val="none"/>
                <w:lang w:val="en-US" w:eastAsia="zh-CN"/>
              </w:rPr>
              <w:t>4</w:t>
            </w:r>
            <w:r>
              <w:rPr>
                <w:rFonts w:hint="eastAsia"/>
                <w:highlight w:val="none"/>
              </w:rPr>
              <w:t>分；</w:t>
            </w:r>
          </w:p>
          <w:p w14:paraId="35584807">
            <w:pPr>
              <w:pStyle w:val="72"/>
              <w:spacing w:line="360" w:lineRule="auto"/>
              <w:ind w:left="118"/>
              <w:rPr>
                <w:rFonts w:hint="eastAsia"/>
                <w:highlight w:val="none"/>
              </w:rPr>
            </w:pPr>
            <w:r>
              <w:rPr>
                <w:rFonts w:hint="eastAsia"/>
                <w:highlight w:val="none"/>
                <w:lang w:val="en-US" w:eastAsia="zh-CN"/>
              </w:rPr>
              <w:t>3、</w:t>
            </w:r>
            <w:r>
              <w:rPr>
                <w:rFonts w:hint="eastAsia"/>
                <w:highlight w:val="none"/>
              </w:rPr>
              <w:t>施工方案中仅写出关键节点起止时间或仅列出拟投入的施工机械，得</w:t>
            </w:r>
            <w:r>
              <w:rPr>
                <w:rFonts w:hint="eastAsia"/>
                <w:highlight w:val="none"/>
                <w:lang w:val="en-US" w:eastAsia="zh-CN"/>
              </w:rPr>
              <w:t>1</w:t>
            </w:r>
            <w:r>
              <w:rPr>
                <w:rFonts w:hint="eastAsia"/>
                <w:highlight w:val="none"/>
              </w:rPr>
              <w:t>分；</w:t>
            </w:r>
          </w:p>
          <w:p w14:paraId="61FE8167">
            <w:pPr>
              <w:pStyle w:val="72"/>
              <w:spacing w:line="360" w:lineRule="auto"/>
              <w:ind w:left="118" w:leftChars="0"/>
              <w:rPr>
                <w:rFonts w:hint="eastAsia" w:ascii="宋体" w:hAnsi="宋体" w:eastAsia="宋体" w:cs="宋体"/>
                <w:sz w:val="24"/>
                <w:szCs w:val="24"/>
                <w:highlight w:val="none"/>
                <w:lang w:val="en-US" w:eastAsia="zh-CN"/>
              </w:rPr>
            </w:pPr>
            <w:r>
              <w:rPr>
                <w:rFonts w:hint="eastAsia"/>
                <w:highlight w:val="none"/>
                <w:lang w:val="en-US" w:eastAsia="zh-CN"/>
              </w:rPr>
              <w:t>4、</w:t>
            </w:r>
            <w:r>
              <w:rPr>
                <w:rFonts w:hint="eastAsia"/>
                <w:highlight w:val="none"/>
              </w:rPr>
              <w:t>未提供施工方案，得 0 分。</w:t>
            </w:r>
          </w:p>
        </w:tc>
        <w:tc>
          <w:tcPr>
            <w:tcW w:w="1022" w:type="dxa"/>
            <w:tcBorders>
              <w:tl2br w:val="nil"/>
              <w:tr2bl w:val="nil"/>
            </w:tcBorders>
            <w:noWrap w:val="0"/>
            <w:vAlign w:val="center"/>
          </w:tcPr>
          <w:p w14:paraId="3144109B">
            <w:pPr>
              <w:spacing w:line="340" w:lineRule="exact"/>
              <w:ind w:right="26" w:rightChars="0"/>
              <w:jc w:val="center"/>
              <w:rPr>
                <w:rFonts w:hint="eastAsia" w:ascii="宋体" w:hAnsi="宋体" w:eastAsia="宋体" w:cs="宋体"/>
                <w:b/>
                <w:kern w:val="0"/>
                <w:sz w:val="24"/>
                <w:szCs w:val="24"/>
                <w:highlight w:val="none"/>
                <w:lang w:val="en-US" w:eastAsia="zh-CN"/>
              </w:rPr>
            </w:pPr>
            <w:r>
              <w:rPr>
                <w:rFonts w:hint="eastAsia" w:ascii="宋体" w:hAnsi="宋体" w:cs="宋体"/>
                <w:b/>
                <w:bCs/>
                <w:spacing w:val="-6"/>
                <w:kern w:val="0"/>
                <w:sz w:val="24"/>
                <w:highlight w:val="none"/>
                <w:lang w:val="en-US" w:eastAsia="zh-CN"/>
              </w:rPr>
              <w:t>7</w:t>
            </w:r>
            <w:r>
              <w:rPr>
                <w:rFonts w:hint="eastAsia" w:ascii="宋体" w:hAnsi="宋体" w:cs="宋体"/>
                <w:b/>
                <w:bCs/>
                <w:spacing w:val="-6"/>
                <w:kern w:val="0"/>
                <w:sz w:val="24"/>
                <w:highlight w:val="none"/>
              </w:rPr>
              <w:t>分</w:t>
            </w:r>
          </w:p>
        </w:tc>
      </w:tr>
      <w:tr w14:paraId="3EE3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363" w:type="dxa"/>
            <w:vMerge w:val="continue"/>
            <w:tcBorders>
              <w:tl2br w:val="nil"/>
              <w:tr2bl w:val="nil"/>
            </w:tcBorders>
            <w:noWrap w:val="0"/>
            <w:vAlign w:val="center"/>
          </w:tcPr>
          <w:p w14:paraId="79288166">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51583667">
            <w:pPr>
              <w:pageBreakBefore w:val="0"/>
              <w:kinsoku/>
              <w:wordWrap/>
              <w:overflowPunct/>
              <w:topLinePunct w:val="0"/>
              <w:bidi w:val="0"/>
              <w:adjustRightInd/>
              <w:spacing w:line="440" w:lineRule="exact"/>
              <w:ind w:firstLine="7" w:firstLineChars="3"/>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安全管理体系与措施</w:t>
            </w:r>
          </w:p>
        </w:tc>
        <w:tc>
          <w:tcPr>
            <w:tcW w:w="5758" w:type="dxa"/>
            <w:tcBorders>
              <w:tl2br w:val="nil"/>
              <w:tr2bl w:val="nil"/>
            </w:tcBorders>
            <w:noWrap w:val="0"/>
            <w:vAlign w:val="top"/>
          </w:tcPr>
          <w:p w14:paraId="4CE2E8C9">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1、供应商提供的安全管理制度及保证措施中明确写出安全责任分工、安全教育培训、现场安全检查、应急预案四项具体内容，得 6分；</w:t>
            </w:r>
          </w:p>
          <w:p w14:paraId="21795C3D">
            <w:pPr>
              <w:pStyle w:val="72"/>
              <w:spacing w:line="360" w:lineRule="auto"/>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2、供应商提供的安全管理制度及保证措施中明确写出上述四项内容中的三项，得 3分；</w:t>
            </w:r>
          </w:p>
          <w:p w14:paraId="0377FE3F">
            <w:pPr>
              <w:pStyle w:val="72"/>
              <w:spacing w:line="360" w:lineRule="auto"/>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3、供应商提供的安全管理制度及保证措施中明确写出上述四项内容中的一项或两项，得 1 分；</w:t>
            </w:r>
          </w:p>
          <w:p w14:paraId="1BC98F19">
            <w:pPr>
              <w:pStyle w:val="72"/>
              <w:spacing w:line="360" w:lineRule="auto"/>
              <w:rPr>
                <w:rFonts w:hint="eastAsia" w:ascii="宋体" w:hAnsi="宋体" w:eastAsia="宋体" w:cs="宋体"/>
                <w:sz w:val="24"/>
                <w:szCs w:val="24"/>
                <w:highlight w:val="none"/>
              </w:rPr>
            </w:pPr>
            <w:r>
              <w:rPr>
                <w:rFonts w:hint="eastAsia" w:ascii="宋体" w:hAnsi="宋体" w:eastAsia="宋体" w:cs="宋体"/>
                <w:spacing w:val="-5"/>
                <w:highlight w:val="none"/>
                <w:lang w:val="en-US" w:eastAsia="zh-CN"/>
              </w:rPr>
              <w:t>4、未提供安全管理制度及保证措施，得 0 分。</w:t>
            </w:r>
          </w:p>
        </w:tc>
        <w:tc>
          <w:tcPr>
            <w:tcW w:w="1022" w:type="dxa"/>
            <w:tcBorders>
              <w:tl2br w:val="nil"/>
              <w:tr2bl w:val="nil"/>
            </w:tcBorders>
            <w:noWrap w:val="0"/>
            <w:vAlign w:val="center"/>
          </w:tcPr>
          <w:p w14:paraId="3F5EA7C6">
            <w:pPr>
              <w:pageBreakBefore w:val="0"/>
              <w:kinsoku/>
              <w:wordWrap/>
              <w:overflowPunct/>
              <w:topLinePunct w:val="0"/>
              <w:autoSpaceDE w:val="0"/>
              <w:autoSpaceDN w:val="0"/>
              <w:bidi w:val="0"/>
              <w:adjustRightInd/>
              <w:spacing w:line="440" w:lineRule="exact"/>
              <w:ind w:firstLine="7" w:firstLineChars="3"/>
              <w:jc w:val="center"/>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lang w:val="en-US" w:eastAsia="zh-CN"/>
              </w:rPr>
              <w:t>6</w:t>
            </w:r>
            <w:r>
              <w:rPr>
                <w:rFonts w:hint="eastAsia" w:ascii="宋体" w:hAnsi="宋体" w:eastAsia="宋体" w:cs="宋体"/>
                <w:b/>
                <w:kern w:val="0"/>
                <w:sz w:val="24"/>
                <w:szCs w:val="24"/>
                <w:highlight w:val="none"/>
              </w:rPr>
              <w:t>分</w:t>
            </w:r>
          </w:p>
        </w:tc>
      </w:tr>
      <w:tr w14:paraId="5979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3" w:type="dxa"/>
            <w:vMerge w:val="continue"/>
            <w:tcBorders>
              <w:tl2br w:val="nil"/>
              <w:tr2bl w:val="nil"/>
            </w:tcBorders>
            <w:noWrap w:val="0"/>
            <w:vAlign w:val="center"/>
          </w:tcPr>
          <w:p w14:paraId="6E277ECF">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402F967B">
            <w:pPr>
              <w:pageBreakBefore w:val="0"/>
              <w:kinsoku/>
              <w:wordWrap/>
              <w:overflowPunct/>
              <w:topLinePunct w:val="0"/>
              <w:bidi w:val="0"/>
              <w:adjustRightInd/>
              <w:spacing w:line="440" w:lineRule="exact"/>
              <w:ind w:firstLine="7" w:firstLineChars="3"/>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质量保证与控制措施</w:t>
            </w:r>
          </w:p>
        </w:tc>
        <w:tc>
          <w:tcPr>
            <w:tcW w:w="5758" w:type="dxa"/>
            <w:tcBorders>
              <w:tl2br w:val="nil"/>
              <w:tr2bl w:val="nil"/>
            </w:tcBorders>
            <w:noWrap w:val="0"/>
            <w:vAlign w:val="top"/>
          </w:tcPr>
          <w:p w14:paraId="4FE080EA">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1、供应商提供的质量保证与控制措施中明确写出质量检查验收标准、不合格品处理流程、质量责任人分工、材料进场检验四项具体内容，得 6 分；</w:t>
            </w:r>
          </w:p>
          <w:p w14:paraId="60CB08A6">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2、供应商提供的质量保证与控制措施中明确写出上述四项内容中的三项，得 3分；</w:t>
            </w:r>
          </w:p>
          <w:p w14:paraId="032595D3">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3、供应商提供的质量保证与控制措施中明确写出上述四项内容中的一项或两项，得 1 分；</w:t>
            </w:r>
          </w:p>
          <w:p w14:paraId="6DBFF99B">
            <w:pPr>
              <w:pStyle w:val="72"/>
              <w:spacing w:line="360" w:lineRule="auto"/>
              <w:ind w:left="118" w:leftChars="0"/>
              <w:rPr>
                <w:rFonts w:hint="eastAsia" w:ascii="宋体" w:hAnsi="宋体" w:eastAsia="宋体" w:cs="宋体"/>
                <w:sz w:val="24"/>
                <w:szCs w:val="24"/>
                <w:highlight w:val="none"/>
              </w:rPr>
            </w:pPr>
            <w:r>
              <w:rPr>
                <w:rFonts w:hint="eastAsia" w:ascii="宋体" w:hAnsi="宋体" w:eastAsia="宋体" w:cs="宋体"/>
                <w:spacing w:val="-5"/>
                <w:highlight w:val="none"/>
                <w:lang w:val="en-US" w:eastAsia="zh-CN"/>
              </w:rPr>
              <w:t>4、未提供质量保证与控制措施，得 0 分。</w:t>
            </w:r>
          </w:p>
        </w:tc>
        <w:tc>
          <w:tcPr>
            <w:tcW w:w="1022" w:type="dxa"/>
            <w:tcBorders>
              <w:tl2br w:val="nil"/>
              <w:tr2bl w:val="nil"/>
            </w:tcBorders>
            <w:noWrap w:val="0"/>
            <w:vAlign w:val="center"/>
          </w:tcPr>
          <w:p w14:paraId="1AAD47F1">
            <w:pPr>
              <w:pageBreakBefore w:val="0"/>
              <w:kinsoku/>
              <w:wordWrap/>
              <w:overflowPunct/>
              <w:topLinePunct w:val="0"/>
              <w:autoSpaceDE w:val="0"/>
              <w:autoSpaceDN w:val="0"/>
              <w:bidi w:val="0"/>
              <w:adjustRightInd/>
              <w:spacing w:line="440" w:lineRule="exact"/>
              <w:ind w:firstLine="7" w:firstLineChars="3"/>
              <w:jc w:val="center"/>
              <w:textAlignment w:val="auto"/>
              <w:rPr>
                <w:rFonts w:hint="eastAsia" w:ascii="宋体" w:hAnsi="宋体" w:eastAsia="宋体" w:cs="宋体"/>
                <w:b/>
                <w:kern w:val="0"/>
                <w:sz w:val="24"/>
                <w:szCs w:val="24"/>
                <w:highlight w:val="none"/>
                <w:lang w:val="en-US" w:eastAsia="zh-CN"/>
              </w:rPr>
            </w:pPr>
            <w:r>
              <w:rPr>
                <w:rFonts w:hint="eastAsia" w:ascii="宋体" w:hAnsi="宋体" w:eastAsia="宋体" w:cs="宋体"/>
                <w:b/>
                <w:kern w:val="0"/>
                <w:sz w:val="24"/>
                <w:szCs w:val="24"/>
                <w:highlight w:val="none"/>
                <w:lang w:val="en-US" w:eastAsia="zh-CN"/>
              </w:rPr>
              <w:t>6分</w:t>
            </w:r>
          </w:p>
        </w:tc>
      </w:tr>
      <w:tr w14:paraId="777B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3" w:type="dxa"/>
            <w:vMerge w:val="continue"/>
            <w:tcBorders>
              <w:tl2br w:val="nil"/>
              <w:tr2bl w:val="nil"/>
            </w:tcBorders>
            <w:noWrap w:val="0"/>
            <w:vAlign w:val="center"/>
          </w:tcPr>
          <w:p w14:paraId="10A7BEE6">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08D0AB86">
            <w:pPr>
              <w:spacing w:line="360" w:lineRule="exact"/>
              <w:jc w:val="center"/>
              <w:rPr>
                <w:rFonts w:hint="eastAsia" w:ascii="宋体" w:hAnsi="宋体" w:eastAsia="宋体" w:cs="宋体"/>
                <w:sz w:val="24"/>
                <w:szCs w:val="24"/>
                <w:highlight w:val="none"/>
              </w:rPr>
            </w:pPr>
            <w:r>
              <w:rPr>
                <w:rFonts w:hint="eastAsia" w:ascii="宋体" w:hAnsi="宋体" w:cs="Courier New"/>
                <w:kern w:val="2"/>
                <w:sz w:val="24"/>
                <w:szCs w:val="24"/>
                <w:highlight w:val="none"/>
              </w:rPr>
              <w:t>环境保护管理体系与措施</w:t>
            </w:r>
          </w:p>
        </w:tc>
        <w:tc>
          <w:tcPr>
            <w:tcW w:w="5758" w:type="dxa"/>
            <w:tcBorders>
              <w:tl2br w:val="nil"/>
              <w:tr2bl w:val="nil"/>
            </w:tcBorders>
            <w:noWrap w:val="0"/>
            <w:vAlign w:val="center"/>
          </w:tcPr>
          <w:p w14:paraId="28D18028">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有环境保护管理体系与措施，措施明确、合理、切实可行的，得6分；</w:t>
            </w:r>
          </w:p>
          <w:p w14:paraId="2741B88C">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环境保护管理体系基本明确、措施基本合理、有落地性但不够全面的，得3分；</w:t>
            </w:r>
          </w:p>
          <w:p w14:paraId="1165C965">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环境保护管理体系与措施一般，没有针对性的得1分；未提供者不得分</w:t>
            </w:r>
          </w:p>
        </w:tc>
        <w:tc>
          <w:tcPr>
            <w:tcW w:w="1022" w:type="dxa"/>
            <w:tcBorders>
              <w:tl2br w:val="nil"/>
              <w:tr2bl w:val="nil"/>
            </w:tcBorders>
            <w:noWrap w:val="0"/>
            <w:vAlign w:val="center"/>
          </w:tcPr>
          <w:p w14:paraId="5F4168BF">
            <w:pPr>
              <w:pageBreakBefore w:val="0"/>
              <w:kinsoku/>
              <w:wordWrap/>
              <w:overflowPunct/>
              <w:topLinePunct w:val="0"/>
              <w:autoSpaceDE w:val="0"/>
              <w:autoSpaceDN w:val="0"/>
              <w:bidi w:val="0"/>
              <w:adjustRightInd/>
              <w:spacing w:line="440" w:lineRule="exact"/>
              <w:ind w:firstLine="7" w:firstLineChars="3"/>
              <w:jc w:val="center"/>
              <w:textAlignment w:val="auto"/>
              <w:rPr>
                <w:rFonts w:hint="eastAsia" w:ascii="宋体" w:hAnsi="宋体" w:eastAsia="宋体" w:cs="宋体"/>
                <w:b/>
                <w:kern w:val="0"/>
                <w:sz w:val="24"/>
                <w:szCs w:val="24"/>
                <w:highlight w:val="none"/>
                <w:lang w:val="en-US" w:eastAsia="zh-CN"/>
              </w:rPr>
            </w:pPr>
            <w:r>
              <w:rPr>
                <w:rFonts w:hint="eastAsia" w:ascii="宋体" w:hAnsi="宋体" w:eastAsia="宋体" w:cs="宋体"/>
                <w:b/>
                <w:kern w:val="0"/>
                <w:sz w:val="24"/>
                <w:szCs w:val="24"/>
                <w:highlight w:val="none"/>
                <w:lang w:val="en-US" w:eastAsia="zh-CN"/>
              </w:rPr>
              <w:t>6分</w:t>
            </w:r>
          </w:p>
        </w:tc>
      </w:tr>
      <w:tr w14:paraId="6D1D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363" w:type="dxa"/>
            <w:vMerge w:val="continue"/>
            <w:tcBorders>
              <w:tl2br w:val="nil"/>
              <w:tr2bl w:val="nil"/>
            </w:tcBorders>
            <w:noWrap w:val="0"/>
            <w:vAlign w:val="center"/>
          </w:tcPr>
          <w:p w14:paraId="76D2B9CE">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233AEE82">
            <w:pPr>
              <w:widowControl/>
              <w:adjustRightInd w:val="0"/>
              <w:snapToGrid w:val="0"/>
              <w:spacing w:line="360" w:lineRule="auto"/>
              <w:jc w:val="center"/>
              <w:rPr>
                <w:rFonts w:hint="eastAsia" w:ascii="宋体" w:hAnsi="宋体" w:eastAsia="宋体" w:cs="宋体"/>
                <w:sz w:val="24"/>
                <w:szCs w:val="24"/>
                <w:highlight w:val="none"/>
              </w:rPr>
            </w:pPr>
            <w:r>
              <w:rPr>
                <w:rFonts w:hint="eastAsia" w:ascii="宋体" w:hAnsi="宋体" w:cs="宋体"/>
                <w:color w:val="auto"/>
                <w:kern w:val="0"/>
                <w:sz w:val="24"/>
                <w:szCs w:val="24"/>
                <w:highlight w:val="none"/>
              </w:rPr>
              <w:t>拟投入资源配备计划</w:t>
            </w:r>
          </w:p>
        </w:tc>
        <w:tc>
          <w:tcPr>
            <w:tcW w:w="5758" w:type="dxa"/>
            <w:tcBorders>
              <w:tl2br w:val="nil"/>
              <w:tr2bl w:val="nil"/>
            </w:tcBorders>
            <w:noWrap w:val="0"/>
            <w:vAlign w:val="top"/>
          </w:tcPr>
          <w:p w14:paraId="5351D6D1">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根据供应商提供的资源配备进行打分。</w:t>
            </w:r>
          </w:p>
          <w:p w14:paraId="2B0466AF">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1.供应商提供的资源配备，内容详细、合理、切实可行，针对性强，得 7分；</w:t>
            </w:r>
          </w:p>
          <w:p w14:paraId="1200CFBB">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2.供应商提供的资源配备，内容比较详细、合理、切实可行，针对性较强，但有个别细节需要进一步完善或提</w:t>
            </w:r>
          </w:p>
          <w:p w14:paraId="2E630558">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高 ，得 4 分；</w:t>
            </w:r>
          </w:p>
          <w:p w14:paraId="739B507C">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3.供应商资源的人员配备，内容在科学、合理、全面性方面一般，考虑不周，针对性不强，有很多方面需要进</w:t>
            </w:r>
          </w:p>
          <w:p w14:paraId="28911BB6">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一步完善甚至重新考虑，得 1分；</w:t>
            </w:r>
          </w:p>
          <w:p w14:paraId="49CFC8EE">
            <w:pPr>
              <w:pStyle w:val="72"/>
              <w:spacing w:line="360" w:lineRule="auto"/>
              <w:ind w:left="118" w:leftChars="0"/>
              <w:rPr>
                <w:rFonts w:hint="eastAsia" w:ascii="宋体" w:hAnsi="宋体" w:eastAsia="宋体" w:cs="宋体"/>
                <w:sz w:val="24"/>
                <w:szCs w:val="24"/>
                <w:highlight w:val="none"/>
              </w:rPr>
            </w:pPr>
            <w:r>
              <w:rPr>
                <w:rFonts w:hint="eastAsia" w:ascii="宋体" w:hAnsi="宋体" w:eastAsia="宋体" w:cs="宋体"/>
                <w:spacing w:val="-5"/>
                <w:highlight w:val="none"/>
                <w:lang w:val="en-US" w:eastAsia="zh-CN"/>
              </w:rPr>
              <w:t>4.未提供不得分。</w:t>
            </w:r>
          </w:p>
        </w:tc>
        <w:tc>
          <w:tcPr>
            <w:tcW w:w="1022" w:type="dxa"/>
            <w:tcBorders>
              <w:tl2br w:val="nil"/>
              <w:tr2bl w:val="nil"/>
            </w:tcBorders>
            <w:noWrap w:val="0"/>
            <w:vAlign w:val="center"/>
          </w:tcPr>
          <w:p w14:paraId="1748EBBF">
            <w:pPr>
              <w:pageBreakBefore w:val="0"/>
              <w:kinsoku/>
              <w:wordWrap/>
              <w:overflowPunct/>
              <w:topLinePunct w:val="0"/>
              <w:autoSpaceDE w:val="0"/>
              <w:autoSpaceDN w:val="0"/>
              <w:bidi w:val="0"/>
              <w:adjustRightInd/>
              <w:spacing w:line="440" w:lineRule="exact"/>
              <w:ind w:firstLine="7" w:firstLineChars="3"/>
              <w:jc w:val="center"/>
              <w:textAlignment w:val="auto"/>
              <w:rPr>
                <w:rFonts w:hint="eastAsia" w:ascii="宋体" w:hAnsi="宋体" w:eastAsia="宋体" w:cs="宋体"/>
                <w:b/>
                <w:kern w:val="0"/>
                <w:sz w:val="24"/>
                <w:szCs w:val="24"/>
                <w:highlight w:val="none"/>
                <w:lang w:val="en-US" w:eastAsia="zh-CN"/>
              </w:rPr>
            </w:pPr>
            <w:r>
              <w:rPr>
                <w:rFonts w:hint="eastAsia" w:ascii="宋体" w:hAnsi="宋体" w:eastAsia="宋体" w:cs="宋体"/>
                <w:b/>
                <w:kern w:val="0"/>
                <w:sz w:val="24"/>
                <w:szCs w:val="24"/>
                <w:highlight w:val="none"/>
                <w:lang w:val="en-US" w:eastAsia="zh-CN"/>
              </w:rPr>
              <w:t>7分</w:t>
            </w:r>
          </w:p>
        </w:tc>
      </w:tr>
      <w:tr w14:paraId="76B5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363" w:type="dxa"/>
            <w:vMerge w:val="continue"/>
            <w:tcBorders>
              <w:tl2br w:val="nil"/>
              <w:tr2bl w:val="nil"/>
            </w:tcBorders>
            <w:noWrap w:val="0"/>
            <w:vAlign w:val="center"/>
          </w:tcPr>
          <w:p w14:paraId="502AE620">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2654DC28">
            <w:pPr>
              <w:pageBreakBefore w:val="0"/>
              <w:kinsoku/>
              <w:wordWrap/>
              <w:overflowPunct/>
              <w:topLinePunct w:val="0"/>
              <w:bidi w:val="0"/>
              <w:adjustRightInd/>
              <w:spacing w:line="440" w:lineRule="exact"/>
              <w:ind w:firstLine="7" w:firstLineChars="3"/>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sz w:val="24"/>
                <w:szCs w:val="24"/>
                <w:highlight w:val="none"/>
              </w:rPr>
              <w:t>工期保证措施</w:t>
            </w:r>
          </w:p>
        </w:tc>
        <w:tc>
          <w:tcPr>
            <w:tcW w:w="5758" w:type="dxa"/>
            <w:tcBorders>
              <w:tl2br w:val="nil"/>
              <w:tr2bl w:val="nil"/>
            </w:tcBorders>
            <w:noWrap w:val="0"/>
            <w:vAlign w:val="top"/>
          </w:tcPr>
          <w:p w14:paraId="2FE1BC34">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1、供应商提供的项目进度计划与措施中明确写出关键节点起止时间、各项任务逻辑顺序、进度滞后时的追赶措施三项具体内容，得 6 分；</w:t>
            </w:r>
          </w:p>
          <w:p w14:paraId="66F67BED">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2、供应商提供的项目进度计划与措施中明确写出上述三项内容中的两项，得 3 分；</w:t>
            </w:r>
          </w:p>
          <w:p w14:paraId="1BEB1478">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3.供应商提供的项目进度计划与措施中明确写出上述三项内容中的一项，得 1 分；</w:t>
            </w:r>
          </w:p>
          <w:p w14:paraId="237E330C">
            <w:pPr>
              <w:pStyle w:val="72"/>
              <w:spacing w:line="360" w:lineRule="auto"/>
              <w:ind w:left="118" w:leftChars="0"/>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4、未提供项目进度计划与措施，得 0 分。</w:t>
            </w:r>
          </w:p>
        </w:tc>
        <w:tc>
          <w:tcPr>
            <w:tcW w:w="1022" w:type="dxa"/>
            <w:tcBorders>
              <w:tl2br w:val="nil"/>
              <w:tr2bl w:val="nil"/>
            </w:tcBorders>
            <w:noWrap w:val="0"/>
            <w:vAlign w:val="center"/>
          </w:tcPr>
          <w:p w14:paraId="217DE4B2">
            <w:pPr>
              <w:pageBreakBefore w:val="0"/>
              <w:kinsoku/>
              <w:wordWrap/>
              <w:overflowPunct/>
              <w:topLinePunct w:val="0"/>
              <w:bidi w:val="0"/>
              <w:adjustRightInd/>
              <w:spacing w:line="440" w:lineRule="exact"/>
              <w:ind w:firstLine="7" w:firstLineChars="3"/>
              <w:jc w:val="center"/>
              <w:textAlignment w:val="auto"/>
              <w:rPr>
                <w:rFonts w:hint="eastAsia" w:ascii="宋体" w:hAnsi="宋体" w:eastAsia="宋体" w:cs="宋体"/>
                <w:b/>
                <w:kern w:val="0"/>
                <w:sz w:val="24"/>
                <w:szCs w:val="24"/>
                <w:highlight w:val="none"/>
                <w:lang w:val="en-US" w:eastAsia="zh-CN"/>
              </w:rPr>
            </w:pPr>
            <w:r>
              <w:rPr>
                <w:rFonts w:hint="eastAsia" w:ascii="宋体" w:hAnsi="宋体" w:eastAsia="宋体" w:cs="宋体"/>
                <w:b/>
                <w:kern w:val="0"/>
                <w:sz w:val="24"/>
                <w:szCs w:val="24"/>
                <w:highlight w:val="none"/>
                <w:lang w:val="en-US" w:eastAsia="zh-CN"/>
              </w:rPr>
              <w:t>6分</w:t>
            </w:r>
          </w:p>
        </w:tc>
      </w:tr>
      <w:tr w14:paraId="3FAE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363" w:type="dxa"/>
            <w:vMerge w:val="continue"/>
            <w:tcBorders>
              <w:tl2br w:val="nil"/>
              <w:tr2bl w:val="nil"/>
            </w:tcBorders>
            <w:noWrap w:val="0"/>
            <w:vAlign w:val="center"/>
          </w:tcPr>
          <w:p w14:paraId="75D97249">
            <w:pPr>
              <w:pageBreakBefore w:val="0"/>
              <w:widowControl/>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4E3CFAED">
            <w:pPr>
              <w:pageBreakBefore w:val="0"/>
              <w:kinsoku/>
              <w:wordWrap/>
              <w:overflowPunct/>
              <w:topLinePunct w:val="0"/>
              <w:bidi w:val="0"/>
              <w:adjustRightInd/>
              <w:spacing w:line="440" w:lineRule="exact"/>
              <w:ind w:firstLine="7" w:firstLineChars="3"/>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cs="Courier New"/>
                <w:kern w:val="2"/>
                <w:sz w:val="24"/>
                <w:szCs w:val="24"/>
                <w:highlight w:val="none"/>
                <w:lang w:eastAsia="zh-CN"/>
              </w:rPr>
              <w:t>项目风险预测与防范，事故应急预案</w:t>
            </w:r>
          </w:p>
        </w:tc>
        <w:tc>
          <w:tcPr>
            <w:tcW w:w="5758" w:type="dxa"/>
            <w:tcBorders>
              <w:tl2br w:val="nil"/>
              <w:tr2bl w:val="nil"/>
            </w:tcBorders>
            <w:noWrap w:val="0"/>
            <w:vAlign w:val="top"/>
          </w:tcPr>
          <w:p w14:paraId="73440B18">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根据天气、交通状况、季节、安全、赶工、突发事件的应急响应预案等方面的措施全面、可行、详实、针对性强的得6分；</w:t>
            </w:r>
          </w:p>
          <w:p w14:paraId="56809382">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措施基本全面、有落地性的，得3分；</w:t>
            </w:r>
          </w:p>
          <w:p w14:paraId="337D6A83">
            <w:pPr>
              <w:pStyle w:val="72"/>
              <w:spacing w:line="360" w:lineRule="auto"/>
              <w:ind w:left="118"/>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措施不全面的得1分；未提供者不得分。</w:t>
            </w:r>
          </w:p>
        </w:tc>
        <w:tc>
          <w:tcPr>
            <w:tcW w:w="1022" w:type="dxa"/>
            <w:tcBorders>
              <w:tl2br w:val="nil"/>
              <w:tr2bl w:val="nil"/>
            </w:tcBorders>
            <w:noWrap w:val="0"/>
            <w:vAlign w:val="center"/>
          </w:tcPr>
          <w:p w14:paraId="209BA104">
            <w:pPr>
              <w:pageBreakBefore w:val="0"/>
              <w:kinsoku/>
              <w:wordWrap/>
              <w:overflowPunct/>
              <w:topLinePunct w:val="0"/>
              <w:autoSpaceDE w:val="0"/>
              <w:autoSpaceDN w:val="0"/>
              <w:bidi w:val="0"/>
              <w:adjustRightInd/>
              <w:spacing w:line="440" w:lineRule="exact"/>
              <w:ind w:firstLine="7" w:firstLineChars="3"/>
              <w:jc w:val="center"/>
              <w:textAlignment w:val="auto"/>
              <w:rPr>
                <w:rFonts w:hint="eastAsia" w:ascii="宋体" w:hAnsi="宋体" w:eastAsia="宋体" w:cs="宋体"/>
                <w:b/>
                <w:kern w:val="0"/>
                <w:sz w:val="24"/>
                <w:szCs w:val="24"/>
                <w:highlight w:val="none"/>
                <w:lang w:val="en-US" w:eastAsia="zh-CN"/>
              </w:rPr>
            </w:pPr>
            <w:r>
              <w:rPr>
                <w:rFonts w:hint="eastAsia" w:ascii="宋体" w:hAnsi="宋体" w:eastAsia="宋体" w:cs="宋体"/>
                <w:b/>
                <w:kern w:val="0"/>
                <w:sz w:val="24"/>
                <w:szCs w:val="24"/>
                <w:highlight w:val="none"/>
                <w:lang w:val="en-US" w:eastAsia="zh-CN"/>
              </w:rPr>
              <w:t>6分</w:t>
            </w:r>
          </w:p>
        </w:tc>
      </w:tr>
      <w:tr w14:paraId="677E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1363" w:type="dxa"/>
            <w:vMerge w:val="restart"/>
            <w:tcBorders>
              <w:tl2br w:val="nil"/>
              <w:tr2bl w:val="nil"/>
            </w:tcBorders>
            <w:noWrap w:val="0"/>
            <w:vAlign w:val="center"/>
          </w:tcPr>
          <w:p w14:paraId="2F8DECA1">
            <w:pPr>
              <w:pageBreakBefore w:val="0"/>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商务标</w:t>
            </w:r>
          </w:p>
          <w:p w14:paraId="6BBA9691">
            <w:pPr>
              <w:pageBreakBefore w:val="0"/>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w:t>
            </w:r>
            <w:r>
              <w:rPr>
                <w:rFonts w:hint="eastAsia" w:ascii="宋体" w:hAnsi="宋体" w:eastAsia="宋体" w:cs="宋体"/>
                <w:b/>
                <w:kern w:val="0"/>
                <w:sz w:val="24"/>
                <w:szCs w:val="24"/>
                <w:highlight w:val="none"/>
                <w:lang w:val="en-US" w:eastAsia="zh-CN"/>
              </w:rPr>
              <w:t>2</w:t>
            </w:r>
            <w:r>
              <w:rPr>
                <w:rFonts w:hint="eastAsia" w:ascii="宋体" w:hAnsi="宋体" w:cs="宋体"/>
                <w:b/>
                <w:kern w:val="0"/>
                <w:sz w:val="24"/>
                <w:szCs w:val="24"/>
                <w:highlight w:val="none"/>
                <w:lang w:val="en-US" w:eastAsia="zh-CN"/>
              </w:rPr>
              <w:t>0</w:t>
            </w:r>
            <w:r>
              <w:rPr>
                <w:rFonts w:hint="eastAsia" w:ascii="宋体" w:hAnsi="宋体" w:eastAsia="宋体" w:cs="宋体"/>
                <w:b/>
                <w:kern w:val="0"/>
                <w:sz w:val="24"/>
                <w:szCs w:val="24"/>
                <w:highlight w:val="none"/>
              </w:rPr>
              <w:t>分）</w:t>
            </w:r>
          </w:p>
        </w:tc>
        <w:tc>
          <w:tcPr>
            <w:tcW w:w="1461" w:type="dxa"/>
            <w:tcBorders>
              <w:tl2br w:val="nil"/>
              <w:tr2bl w:val="nil"/>
            </w:tcBorders>
            <w:noWrap w:val="0"/>
            <w:vAlign w:val="center"/>
          </w:tcPr>
          <w:p w14:paraId="2DC70CBF">
            <w:pPr>
              <w:keepNext/>
              <w:keepLines/>
              <w:pageBreakBefore w:val="0"/>
              <w:kinsoku/>
              <w:wordWrap/>
              <w:overflowPunct/>
              <w:topLinePunct w:val="0"/>
              <w:bidi w:val="0"/>
              <w:adjustRightInd/>
              <w:spacing w:line="440" w:lineRule="exact"/>
              <w:jc w:val="center"/>
              <w:textAlignment w:val="auto"/>
              <w:outlineLvl w:val="6"/>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企业业绩</w:t>
            </w:r>
          </w:p>
        </w:tc>
        <w:tc>
          <w:tcPr>
            <w:tcW w:w="5758" w:type="dxa"/>
            <w:tcBorders>
              <w:tl2br w:val="nil"/>
              <w:tr2bl w:val="nil"/>
            </w:tcBorders>
            <w:noWrap w:val="0"/>
            <w:vAlign w:val="top"/>
          </w:tcPr>
          <w:p w14:paraId="3A2F9B4B">
            <w:pPr>
              <w:pageBreakBefore w:val="0"/>
              <w:kinsoku/>
              <w:wordWrap/>
              <w:overflowPunct/>
              <w:topLinePunct w:val="0"/>
              <w:bidi w:val="0"/>
              <w:adjustRightInd/>
              <w:spacing w:line="440" w:lineRule="exact"/>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供应商2023年</w:t>
            </w:r>
            <w:r>
              <w:rPr>
                <w:rFonts w:hint="eastAsia" w:ascii="宋体" w:hAnsi="宋体" w:eastAsia="宋体" w:cs="宋体"/>
                <w:sz w:val="24"/>
                <w:szCs w:val="24"/>
                <w:highlight w:val="none"/>
              </w:rPr>
              <w:t>1月1日以来承担过类似项目的业绩，每提供一项得2分，最多得6分。（以合同为准，</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中附复印件并加盖单位公章）</w:t>
            </w:r>
          </w:p>
        </w:tc>
        <w:tc>
          <w:tcPr>
            <w:tcW w:w="1022" w:type="dxa"/>
            <w:tcBorders>
              <w:tl2br w:val="nil"/>
              <w:tr2bl w:val="nil"/>
            </w:tcBorders>
            <w:noWrap w:val="0"/>
            <w:vAlign w:val="center"/>
          </w:tcPr>
          <w:p w14:paraId="1B698152">
            <w:pPr>
              <w:pageBreakBefore w:val="0"/>
              <w:kinsoku/>
              <w:wordWrap/>
              <w:overflowPunct/>
              <w:topLinePunct w:val="0"/>
              <w:bidi w:val="0"/>
              <w:adjustRightInd/>
              <w:spacing w:line="440" w:lineRule="exact"/>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6分</w:t>
            </w:r>
          </w:p>
        </w:tc>
      </w:tr>
      <w:tr w14:paraId="5EBC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63" w:type="dxa"/>
            <w:vMerge w:val="continue"/>
            <w:tcBorders>
              <w:tl2br w:val="nil"/>
              <w:tr2bl w:val="nil"/>
            </w:tcBorders>
            <w:noWrap w:val="0"/>
            <w:vAlign w:val="center"/>
          </w:tcPr>
          <w:p w14:paraId="5F95E729">
            <w:pPr>
              <w:pageBreakBefore w:val="0"/>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11682866">
            <w:pPr>
              <w:spacing w:line="360" w:lineRule="exact"/>
              <w:jc w:val="center"/>
              <w:rPr>
                <w:rFonts w:hint="eastAsia" w:ascii="宋体" w:hAnsi="宋体" w:eastAsia="宋体" w:cs="宋体"/>
                <w:kern w:val="2"/>
                <w:sz w:val="24"/>
                <w:szCs w:val="24"/>
                <w:highlight w:val="none"/>
                <w:lang w:val="en-US" w:eastAsia="zh-CN" w:bidi="ar-SA"/>
              </w:rPr>
            </w:pPr>
            <w:r>
              <w:rPr>
                <w:rFonts w:hint="eastAsia" w:ascii="宋体" w:hAnsi="宋体" w:cs="宋体"/>
                <w:spacing w:val="-6"/>
                <w:kern w:val="0"/>
                <w:sz w:val="24"/>
                <w:highlight w:val="none"/>
              </w:rPr>
              <w:t>拟派项目经理业绩</w:t>
            </w:r>
          </w:p>
        </w:tc>
        <w:tc>
          <w:tcPr>
            <w:tcW w:w="5758" w:type="dxa"/>
            <w:tcBorders>
              <w:tl2br w:val="nil"/>
              <w:tr2bl w:val="nil"/>
            </w:tcBorders>
            <w:noWrap w:val="0"/>
            <w:vAlign w:val="center"/>
          </w:tcPr>
          <w:p w14:paraId="27D3F419">
            <w:pPr>
              <w:spacing w:line="360" w:lineRule="auto"/>
              <w:jc w:val="left"/>
              <w:rPr>
                <w:rFonts w:hint="eastAsia" w:ascii="宋体" w:hAnsi="宋体" w:cs="宋体"/>
                <w:sz w:val="24"/>
                <w:highlight w:val="none"/>
              </w:rPr>
            </w:pPr>
            <w:r>
              <w:rPr>
                <w:rFonts w:hint="eastAsia" w:ascii="宋体" w:hAnsi="宋体" w:cs="宋体"/>
                <w:sz w:val="24"/>
                <w:highlight w:val="none"/>
              </w:rPr>
              <w:t>拟派项目经理自2023年1月01日（以合同签订时间为准）以来每具有一项类似业绩的得</w:t>
            </w:r>
            <w:r>
              <w:rPr>
                <w:rFonts w:hint="eastAsia" w:ascii="宋体" w:hAnsi="宋体" w:cs="宋体"/>
                <w:sz w:val="24"/>
                <w:highlight w:val="none"/>
                <w:lang w:val="en-US" w:eastAsia="zh-CN"/>
              </w:rPr>
              <w:t>3</w:t>
            </w:r>
            <w:r>
              <w:rPr>
                <w:rFonts w:hint="eastAsia" w:ascii="宋体" w:hAnsi="宋体" w:cs="宋体"/>
                <w:sz w:val="24"/>
                <w:highlight w:val="none"/>
              </w:rPr>
              <w:t>分，最多得</w:t>
            </w:r>
            <w:r>
              <w:rPr>
                <w:rFonts w:hint="eastAsia" w:ascii="宋体" w:hAnsi="宋体" w:cs="宋体"/>
                <w:sz w:val="24"/>
                <w:highlight w:val="none"/>
                <w:lang w:val="en-US" w:eastAsia="zh-CN"/>
              </w:rPr>
              <w:t>3</w:t>
            </w:r>
            <w:r>
              <w:rPr>
                <w:rFonts w:hint="eastAsia" w:ascii="宋体" w:hAnsi="宋体" w:cs="宋体"/>
                <w:sz w:val="24"/>
                <w:highlight w:val="none"/>
              </w:rPr>
              <w:t>分。注：1、供应商需提供可证明拟派项目经理担任项目经理的工程业绩证明材料，包含：中标通知书（如有）、施工合同的扫描件，其中施工合同或中标通知书中需含有拟派项目经理名字</w:t>
            </w:r>
          </w:p>
          <w:p w14:paraId="236F3260">
            <w:pPr>
              <w:spacing w:line="360" w:lineRule="auto"/>
              <w:jc w:val="left"/>
              <w:rPr>
                <w:rFonts w:hint="eastAsia" w:ascii="宋体" w:hAnsi="宋体" w:eastAsia="宋体" w:cs="宋体"/>
                <w:kern w:val="2"/>
                <w:sz w:val="24"/>
                <w:szCs w:val="24"/>
                <w:highlight w:val="none"/>
                <w:lang w:val="en-US" w:eastAsia="zh-CN" w:bidi="ar-SA"/>
              </w:rPr>
            </w:pPr>
            <w:r>
              <w:rPr>
                <w:rFonts w:hint="eastAsia" w:ascii="宋体" w:hAnsi="宋体" w:cs="宋体"/>
                <w:sz w:val="24"/>
                <w:highlight w:val="none"/>
              </w:rPr>
              <w:t>2、同一项目的企业业绩与项目经理业绩不重复得分。</w:t>
            </w:r>
          </w:p>
        </w:tc>
        <w:tc>
          <w:tcPr>
            <w:tcW w:w="1022" w:type="dxa"/>
            <w:tcBorders>
              <w:tl2br w:val="nil"/>
              <w:tr2bl w:val="nil"/>
            </w:tcBorders>
            <w:noWrap w:val="0"/>
            <w:vAlign w:val="center"/>
          </w:tcPr>
          <w:p w14:paraId="07D78E51">
            <w:pPr>
              <w:pageBreakBefore w:val="0"/>
              <w:kinsoku/>
              <w:wordWrap/>
              <w:overflowPunct/>
              <w:topLinePunct w:val="0"/>
              <w:autoSpaceDE w:val="0"/>
              <w:autoSpaceDN w:val="0"/>
              <w:bidi w:val="0"/>
              <w:adjustRightInd/>
              <w:spacing w:line="440" w:lineRule="exact"/>
              <w:ind w:firstLine="7" w:firstLineChars="3"/>
              <w:jc w:val="center"/>
              <w:textAlignment w:val="auto"/>
              <w:rPr>
                <w:rFonts w:hint="default" w:ascii="宋体" w:hAnsi="宋体" w:eastAsia="宋体" w:cs="宋体"/>
                <w:b/>
                <w:kern w:val="0"/>
                <w:sz w:val="24"/>
                <w:szCs w:val="24"/>
                <w:highlight w:val="none"/>
                <w:lang w:val="en-US" w:eastAsia="zh-CN" w:bidi="ar-SA"/>
              </w:rPr>
            </w:pPr>
            <w:r>
              <w:rPr>
                <w:rFonts w:hint="eastAsia" w:ascii="宋体" w:hAnsi="宋体" w:cs="宋体"/>
                <w:b/>
                <w:kern w:val="0"/>
                <w:sz w:val="24"/>
                <w:szCs w:val="24"/>
                <w:highlight w:val="none"/>
                <w:lang w:val="en-US" w:eastAsia="zh-CN"/>
              </w:rPr>
              <w:t>3分</w:t>
            </w:r>
          </w:p>
        </w:tc>
      </w:tr>
      <w:tr w14:paraId="1D4E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63" w:type="dxa"/>
            <w:vMerge w:val="continue"/>
            <w:tcBorders>
              <w:tl2br w:val="nil"/>
              <w:tr2bl w:val="nil"/>
            </w:tcBorders>
            <w:noWrap w:val="0"/>
            <w:vAlign w:val="center"/>
          </w:tcPr>
          <w:p w14:paraId="73D8A0DA">
            <w:pPr>
              <w:pageBreakBefore w:val="0"/>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4F0FB255">
            <w:pPr>
              <w:spacing w:line="360" w:lineRule="exact"/>
              <w:jc w:val="center"/>
              <w:rPr>
                <w:rFonts w:hint="eastAsia" w:ascii="宋体" w:hAnsi="宋体" w:eastAsia="宋体" w:cs="宋体"/>
                <w:kern w:val="2"/>
                <w:sz w:val="24"/>
                <w:szCs w:val="24"/>
                <w:highlight w:val="none"/>
                <w:lang w:val="en-US" w:eastAsia="zh-CN" w:bidi="ar-SA"/>
              </w:rPr>
            </w:pPr>
            <w:r>
              <w:rPr>
                <w:rFonts w:hint="eastAsia" w:ascii="宋体" w:hAnsi="宋体" w:cs="宋体"/>
                <w:spacing w:val="-6"/>
                <w:kern w:val="0"/>
                <w:sz w:val="24"/>
                <w:highlight w:val="none"/>
              </w:rPr>
              <w:t>履职尽责承诺</w:t>
            </w:r>
          </w:p>
        </w:tc>
        <w:tc>
          <w:tcPr>
            <w:tcW w:w="5758" w:type="dxa"/>
            <w:tcBorders>
              <w:tl2br w:val="nil"/>
              <w:tr2bl w:val="nil"/>
            </w:tcBorders>
            <w:noWrap w:val="0"/>
            <w:vAlign w:val="center"/>
          </w:tcPr>
          <w:p w14:paraId="08726A6A">
            <w:pPr>
              <w:spacing w:line="360" w:lineRule="auto"/>
              <w:jc w:val="left"/>
              <w:rPr>
                <w:rFonts w:hint="eastAsia" w:ascii="宋体" w:hAnsi="宋体" w:cs="宋体"/>
                <w:spacing w:val="-6"/>
                <w:kern w:val="0"/>
                <w:sz w:val="24"/>
                <w:highlight w:val="none"/>
              </w:rPr>
            </w:pPr>
            <w:r>
              <w:rPr>
                <w:rFonts w:hint="eastAsia" w:ascii="宋体" w:hAnsi="宋体" w:cs="宋体"/>
                <w:spacing w:val="-6"/>
                <w:kern w:val="0"/>
                <w:sz w:val="24"/>
                <w:highlight w:val="none"/>
              </w:rPr>
              <w:t>1.具有全面、详实、可行、合法有效的保证技术措施落实到位的承诺和落实不到位的处理承诺，其中包括各关键岗位人员的在岗、更换等展职尽责承诺的得5分;</w:t>
            </w:r>
          </w:p>
          <w:p w14:paraId="61CDC512">
            <w:pPr>
              <w:spacing w:line="360" w:lineRule="auto"/>
              <w:jc w:val="left"/>
              <w:rPr>
                <w:rFonts w:hint="eastAsia" w:ascii="宋体" w:hAnsi="宋体" w:cs="宋体"/>
                <w:spacing w:val="-6"/>
                <w:kern w:val="0"/>
                <w:sz w:val="24"/>
                <w:highlight w:val="none"/>
              </w:rPr>
            </w:pPr>
            <w:r>
              <w:rPr>
                <w:rFonts w:hint="eastAsia" w:ascii="宋体" w:hAnsi="宋体" w:cs="宋体"/>
                <w:spacing w:val="-6"/>
                <w:kern w:val="0"/>
                <w:sz w:val="24"/>
                <w:highlight w:val="none"/>
              </w:rPr>
              <w:t>2.具有可行、合法有效的保证技术措施落实到位的承诺和落实不到位的处理承诺的得3分;</w:t>
            </w:r>
          </w:p>
          <w:p w14:paraId="4DBEB8CB">
            <w:pPr>
              <w:spacing w:line="360" w:lineRule="auto"/>
              <w:jc w:val="left"/>
              <w:rPr>
                <w:rFonts w:hint="eastAsia" w:ascii="宋体" w:hAnsi="宋体" w:cs="宋体"/>
                <w:spacing w:val="-6"/>
                <w:kern w:val="0"/>
                <w:sz w:val="24"/>
                <w:highlight w:val="none"/>
              </w:rPr>
            </w:pPr>
            <w:r>
              <w:rPr>
                <w:rFonts w:hint="eastAsia" w:ascii="宋体" w:hAnsi="宋体" w:cs="宋体"/>
                <w:spacing w:val="-6"/>
                <w:kern w:val="0"/>
                <w:sz w:val="24"/>
                <w:highlight w:val="none"/>
              </w:rPr>
              <w:t>3.</w:t>
            </w:r>
            <w:r>
              <w:rPr>
                <w:rFonts w:hint="eastAsia" w:ascii="宋体" w:hAnsi="宋体" w:cs="宋体"/>
                <w:spacing w:val="-6"/>
                <w:kern w:val="0"/>
                <w:sz w:val="24"/>
                <w:highlight w:val="none"/>
                <w:lang w:val="en-US" w:eastAsia="zh-CN"/>
              </w:rPr>
              <w:t>有</w:t>
            </w:r>
            <w:r>
              <w:rPr>
                <w:rFonts w:hint="eastAsia" w:ascii="宋体" w:hAnsi="宋体" w:cs="宋体"/>
                <w:spacing w:val="-6"/>
                <w:kern w:val="0"/>
                <w:sz w:val="24"/>
                <w:highlight w:val="none"/>
              </w:rPr>
              <w:t>履职尽责承诺的得1分。</w:t>
            </w:r>
          </w:p>
          <w:p w14:paraId="46D44A6C">
            <w:pPr>
              <w:spacing w:line="360" w:lineRule="auto"/>
              <w:jc w:val="left"/>
              <w:rPr>
                <w:rFonts w:hint="default" w:ascii="宋体" w:hAnsi="宋体" w:cs="宋体"/>
                <w:kern w:val="2"/>
                <w:sz w:val="24"/>
                <w:szCs w:val="24"/>
                <w:highlight w:val="none"/>
                <w:lang w:val="en-US" w:eastAsia="zh-CN" w:bidi="ar-SA"/>
              </w:rPr>
            </w:pPr>
            <w:r>
              <w:rPr>
                <w:rFonts w:hint="eastAsia" w:ascii="宋体" w:hAnsi="宋体" w:cs="宋体"/>
                <w:sz w:val="24"/>
                <w:highlight w:val="none"/>
              </w:rPr>
              <w:t>未提供的为0分。</w:t>
            </w:r>
          </w:p>
        </w:tc>
        <w:tc>
          <w:tcPr>
            <w:tcW w:w="1022" w:type="dxa"/>
            <w:tcBorders>
              <w:tl2br w:val="nil"/>
              <w:tr2bl w:val="nil"/>
            </w:tcBorders>
            <w:noWrap w:val="0"/>
            <w:vAlign w:val="center"/>
          </w:tcPr>
          <w:p w14:paraId="13EAB226">
            <w:pPr>
              <w:pageBreakBefore w:val="0"/>
              <w:kinsoku/>
              <w:wordWrap/>
              <w:overflowPunct/>
              <w:topLinePunct w:val="0"/>
              <w:autoSpaceDE w:val="0"/>
              <w:autoSpaceDN w:val="0"/>
              <w:bidi w:val="0"/>
              <w:adjustRightInd/>
              <w:spacing w:line="440" w:lineRule="exact"/>
              <w:ind w:firstLine="7" w:firstLineChars="3"/>
              <w:jc w:val="center"/>
              <w:textAlignment w:val="auto"/>
              <w:rPr>
                <w:rFonts w:hint="eastAsia" w:ascii="宋体" w:hAnsi="宋体" w:eastAsia="宋体" w:cs="宋体"/>
                <w:b/>
                <w:kern w:val="0"/>
                <w:sz w:val="24"/>
                <w:szCs w:val="24"/>
                <w:highlight w:val="none"/>
                <w:lang w:val="en-US" w:eastAsia="zh-CN" w:bidi="ar-SA"/>
              </w:rPr>
            </w:pPr>
            <w:r>
              <w:rPr>
                <w:rFonts w:hint="eastAsia" w:ascii="宋体" w:hAnsi="宋体" w:cs="宋体"/>
                <w:b/>
                <w:kern w:val="0"/>
                <w:sz w:val="24"/>
                <w:szCs w:val="24"/>
                <w:highlight w:val="none"/>
                <w:lang w:val="en-US" w:eastAsia="zh-CN"/>
              </w:rPr>
              <w:t>5</w:t>
            </w:r>
            <w:r>
              <w:rPr>
                <w:rFonts w:hint="eastAsia" w:ascii="宋体" w:hAnsi="宋体" w:eastAsia="宋体" w:cs="宋体"/>
                <w:b/>
                <w:kern w:val="0"/>
                <w:sz w:val="24"/>
                <w:szCs w:val="24"/>
                <w:highlight w:val="none"/>
                <w:lang w:val="en-US" w:eastAsia="zh-CN"/>
              </w:rPr>
              <w:t>分</w:t>
            </w:r>
          </w:p>
        </w:tc>
      </w:tr>
      <w:tr w14:paraId="4514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63" w:type="dxa"/>
            <w:vMerge w:val="continue"/>
            <w:tcBorders>
              <w:tl2br w:val="nil"/>
              <w:tr2bl w:val="nil"/>
            </w:tcBorders>
            <w:noWrap w:val="0"/>
            <w:vAlign w:val="center"/>
          </w:tcPr>
          <w:p w14:paraId="6F1494B5">
            <w:pPr>
              <w:pageBreakBefore w:val="0"/>
              <w:kinsoku/>
              <w:wordWrap/>
              <w:overflowPunct/>
              <w:topLinePunct w:val="0"/>
              <w:bidi w:val="0"/>
              <w:adjustRightInd/>
              <w:spacing w:line="440" w:lineRule="exact"/>
              <w:jc w:val="center"/>
              <w:textAlignment w:val="auto"/>
              <w:rPr>
                <w:rFonts w:hint="eastAsia" w:ascii="宋体" w:hAnsi="宋体" w:eastAsia="宋体" w:cs="宋体"/>
                <w:b/>
                <w:kern w:val="0"/>
                <w:sz w:val="24"/>
                <w:szCs w:val="24"/>
                <w:highlight w:val="none"/>
              </w:rPr>
            </w:pPr>
          </w:p>
        </w:tc>
        <w:tc>
          <w:tcPr>
            <w:tcW w:w="1461" w:type="dxa"/>
            <w:tcBorders>
              <w:tl2br w:val="nil"/>
              <w:tr2bl w:val="nil"/>
            </w:tcBorders>
            <w:noWrap w:val="0"/>
            <w:vAlign w:val="center"/>
          </w:tcPr>
          <w:p w14:paraId="5AFF1D9B">
            <w:pPr>
              <w:spacing w:line="360" w:lineRule="exact"/>
              <w:jc w:val="center"/>
              <w:rPr>
                <w:rFonts w:hint="eastAsia" w:ascii="宋体" w:hAnsi="宋体" w:cs="宋体"/>
                <w:spacing w:val="-6"/>
                <w:kern w:val="0"/>
                <w:sz w:val="24"/>
                <w:highlight w:val="none"/>
              </w:rPr>
            </w:pPr>
            <w:r>
              <w:rPr>
                <w:rFonts w:hint="eastAsia" w:ascii="宋体" w:hAnsi="宋体" w:cs="宋体"/>
                <w:spacing w:val="-6"/>
                <w:kern w:val="0"/>
                <w:sz w:val="24"/>
                <w:highlight w:val="none"/>
              </w:rPr>
              <w:t>其他服务承诺</w:t>
            </w:r>
          </w:p>
          <w:p w14:paraId="442E1951">
            <w:pPr>
              <w:spacing w:line="360" w:lineRule="exact"/>
              <w:jc w:val="center"/>
              <w:rPr>
                <w:rFonts w:hint="default" w:ascii="宋体" w:hAnsi="宋体" w:eastAsia="宋体" w:cs="宋体"/>
                <w:sz w:val="24"/>
                <w:szCs w:val="24"/>
                <w:highlight w:val="none"/>
                <w:lang w:val="en-US" w:eastAsia="zh-CN"/>
              </w:rPr>
            </w:pPr>
          </w:p>
        </w:tc>
        <w:tc>
          <w:tcPr>
            <w:tcW w:w="5758" w:type="dxa"/>
            <w:tcBorders>
              <w:tl2br w:val="nil"/>
              <w:tr2bl w:val="nil"/>
            </w:tcBorders>
            <w:noWrap w:val="0"/>
            <w:vAlign w:val="center"/>
          </w:tcPr>
          <w:p w14:paraId="1CE55070">
            <w:pPr>
              <w:spacing w:line="360" w:lineRule="auto"/>
              <w:jc w:val="left"/>
              <w:rPr>
                <w:rFonts w:hint="eastAsia" w:ascii="宋体" w:hAnsi="宋体" w:cs="宋体"/>
                <w:spacing w:val="-6"/>
                <w:kern w:val="0"/>
                <w:sz w:val="24"/>
                <w:highlight w:val="none"/>
              </w:rPr>
            </w:pPr>
            <w:r>
              <w:rPr>
                <w:rFonts w:hint="eastAsia" w:ascii="宋体" w:hAnsi="宋体" w:cs="宋体"/>
                <w:spacing w:val="-6"/>
                <w:kern w:val="0"/>
                <w:sz w:val="24"/>
                <w:highlight w:val="none"/>
              </w:rPr>
              <w:t>1.质保期内、外的服务承诺：承诺科学、合理、切实可行的</w:t>
            </w:r>
            <w:r>
              <w:rPr>
                <w:rFonts w:hint="eastAsia" w:ascii="宋体" w:hAnsi="宋体" w:cs="宋体"/>
                <w:spacing w:val="-6"/>
                <w:kern w:val="0"/>
                <w:sz w:val="24"/>
                <w:highlight w:val="none"/>
                <w:lang w:val="en-US" w:eastAsia="zh-CN"/>
              </w:rPr>
              <w:t>得</w:t>
            </w:r>
            <w:r>
              <w:rPr>
                <w:rFonts w:hint="eastAsia" w:ascii="宋体" w:hAnsi="宋体" w:cs="宋体"/>
                <w:spacing w:val="-6"/>
                <w:kern w:val="0"/>
                <w:sz w:val="24"/>
                <w:highlight w:val="none"/>
              </w:rPr>
              <w:t>2分；承诺</w:t>
            </w:r>
            <w:r>
              <w:rPr>
                <w:rFonts w:hint="eastAsia" w:ascii="宋体" w:hAnsi="宋体" w:cs="宋体"/>
                <w:spacing w:val="-6"/>
                <w:kern w:val="0"/>
                <w:sz w:val="24"/>
                <w:highlight w:val="none"/>
                <w:lang w:val="en-US" w:eastAsia="zh-CN"/>
              </w:rPr>
              <w:t>合理</w:t>
            </w:r>
            <w:r>
              <w:rPr>
                <w:rFonts w:hint="eastAsia" w:ascii="宋体" w:hAnsi="宋体" w:cs="宋体"/>
                <w:spacing w:val="-6"/>
                <w:kern w:val="0"/>
                <w:sz w:val="24"/>
                <w:highlight w:val="none"/>
              </w:rPr>
              <w:t>，</w:t>
            </w:r>
            <w:r>
              <w:rPr>
                <w:rFonts w:hint="eastAsia" w:ascii="宋体" w:hAnsi="宋体" w:cs="宋体"/>
                <w:spacing w:val="-6"/>
                <w:kern w:val="0"/>
                <w:sz w:val="24"/>
                <w:highlight w:val="none"/>
                <w:lang w:val="en-US" w:eastAsia="zh-CN"/>
              </w:rPr>
              <w:t>有可行性但不够完善</w:t>
            </w:r>
            <w:r>
              <w:rPr>
                <w:rFonts w:hint="eastAsia" w:ascii="宋体" w:hAnsi="宋体" w:cs="宋体"/>
                <w:spacing w:val="-6"/>
                <w:kern w:val="0"/>
                <w:sz w:val="24"/>
                <w:highlight w:val="none"/>
              </w:rPr>
              <w:t>的</w:t>
            </w:r>
            <w:r>
              <w:rPr>
                <w:rFonts w:hint="eastAsia" w:ascii="宋体" w:hAnsi="宋体" w:cs="宋体"/>
                <w:spacing w:val="-6"/>
                <w:kern w:val="0"/>
                <w:sz w:val="24"/>
                <w:highlight w:val="none"/>
                <w:lang w:val="en-US" w:eastAsia="zh-CN"/>
              </w:rPr>
              <w:t>得</w:t>
            </w:r>
            <w:r>
              <w:rPr>
                <w:rFonts w:hint="eastAsia" w:ascii="宋体" w:hAnsi="宋体" w:cs="宋体"/>
                <w:spacing w:val="-6"/>
                <w:kern w:val="0"/>
                <w:sz w:val="24"/>
                <w:highlight w:val="none"/>
              </w:rPr>
              <w:t>1分；承诺不合理、不科学</w:t>
            </w:r>
            <w:r>
              <w:rPr>
                <w:rFonts w:hint="eastAsia" w:ascii="宋体" w:hAnsi="宋体" w:cs="宋体"/>
                <w:spacing w:val="-6"/>
                <w:kern w:val="0"/>
                <w:sz w:val="24"/>
                <w:highlight w:val="none"/>
                <w:lang w:val="en-US" w:eastAsia="zh-CN"/>
              </w:rPr>
              <w:t>或未提供承诺</w:t>
            </w:r>
            <w:r>
              <w:rPr>
                <w:rFonts w:hint="eastAsia" w:ascii="宋体" w:hAnsi="宋体" w:cs="宋体"/>
                <w:spacing w:val="-6"/>
                <w:kern w:val="0"/>
                <w:sz w:val="24"/>
                <w:highlight w:val="none"/>
              </w:rPr>
              <w:t>的不得分。</w:t>
            </w:r>
          </w:p>
          <w:p w14:paraId="39F57F30">
            <w:pPr>
              <w:spacing w:line="360" w:lineRule="auto"/>
              <w:jc w:val="left"/>
              <w:rPr>
                <w:rFonts w:hint="eastAsia" w:ascii="宋体" w:hAnsi="宋体" w:cs="宋体"/>
                <w:spacing w:val="-6"/>
                <w:kern w:val="0"/>
                <w:sz w:val="24"/>
                <w:highlight w:val="none"/>
              </w:rPr>
            </w:pPr>
            <w:r>
              <w:rPr>
                <w:rFonts w:hint="eastAsia" w:ascii="宋体" w:hAnsi="宋体" w:cs="宋体"/>
                <w:spacing w:val="-6"/>
                <w:kern w:val="0"/>
                <w:sz w:val="24"/>
                <w:highlight w:val="none"/>
              </w:rPr>
              <w:t>2.承诺根据采购人实际情况，及时调整施工时间及施工方案（如：夜间施工）：承诺方案科学、合理、切实可行的2分</w:t>
            </w:r>
            <w:r>
              <w:rPr>
                <w:rFonts w:hint="eastAsia" w:ascii="宋体" w:hAnsi="宋体" w:cs="宋体"/>
                <w:spacing w:val="-6"/>
                <w:kern w:val="0"/>
                <w:sz w:val="24"/>
                <w:highlight w:val="none"/>
                <w:lang w:eastAsia="zh-CN"/>
              </w:rPr>
              <w:t>；</w:t>
            </w:r>
            <w:r>
              <w:rPr>
                <w:rFonts w:hint="eastAsia" w:ascii="宋体" w:hAnsi="宋体" w:cs="宋体"/>
                <w:spacing w:val="-6"/>
                <w:kern w:val="0"/>
                <w:sz w:val="24"/>
                <w:highlight w:val="none"/>
              </w:rPr>
              <w:t>承诺</w:t>
            </w:r>
            <w:r>
              <w:rPr>
                <w:rFonts w:hint="eastAsia" w:ascii="宋体" w:hAnsi="宋体" w:cs="宋体"/>
                <w:spacing w:val="-6"/>
                <w:kern w:val="0"/>
                <w:sz w:val="24"/>
                <w:highlight w:val="none"/>
                <w:lang w:val="en-US" w:eastAsia="zh-CN"/>
              </w:rPr>
              <w:t>合理</w:t>
            </w:r>
            <w:r>
              <w:rPr>
                <w:rFonts w:hint="eastAsia" w:ascii="宋体" w:hAnsi="宋体" w:cs="宋体"/>
                <w:spacing w:val="-6"/>
                <w:kern w:val="0"/>
                <w:sz w:val="24"/>
                <w:highlight w:val="none"/>
              </w:rPr>
              <w:t>，</w:t>
            </w:r>
            <w:r>
              <w:rPr>
                <w:rFonts w:hint="eastAsia" w:ascii="宋体" w:hAnsi="宋体" w:cs="宋体"/>
                <w:spacing w:val="-6"/>
                <w:kern w:val="0"/>
                <w:sz w:val="24"/>
                <w:highlight w:val="none"/>
                <w:lang w:val="en-US" w:eastAsia="zh-CN"/>
              </w:rPr>
              <w:t>有可行性但不够完善</w:t>
            </w:r>
            <w:r>
              <w:rPr>
                <w:rFonts w:hint="eastAsia" w:ascii="宋体" w:hAnsi="宋体" w:cs="宋体"/>
                <w:spacing w:val="-6"/>
                <w:kern w:val="0"/>
                <w:sz w:val="24"/>
                <w:highlight w:val="none"/>
              </w:rPr>
              <w:t>的</w:t>
            </w:r>
            <w:r>
              <w:rPr>
                <w:rFonts w:hint="eastAsia" w:ascii="宋体" w:hAnsi="宋体" w:cs="宋体"/>
                <w:spacing w:val="-6"/>
                <w:kern w:val="0"/>
                <w:sz w:val="24"/>
                <w:highlight w:val="none"/>
                <w:lang w:val="en-US" w:eastAsia="zh-CN"/>
              </w:rPr>
              <w:t>得</w:t>
            </w:r>
            <w:r>
              <w:rPr>
                <w:rFonts w:hint="eastAsia" w:ascii="宋体" w:hAnsi="宋体" w:cs="宋体"/>
                <w:spacing w:val="-6"/>
                <w:kern w:val="0"/>
                <w:sz w:val="24"/>
                <w:highlight w:val="none"/>
              </w:rPr>
              <w:t>1分</w:t>
            </w:r>
            <w:r>
              <w:rPr>
                <w:rFonts w:hint="eastAsia" w:ascii="宋体" w:hAnsi="宋体" w:cs="宋体"/>
                <w:spacing w:val="-6"/>
                <w:kern w:val="0"/>
                <w:sz w:val="24"/>
                <w:highlight w:val="none"/>
                <w:lang w:eastAsia="zh-CN"/>
              </w:rPr>
              <w:t>；</w:t>
            </w:r>
            <w:r>
              <w:rPr>
                <w:rFonts w:hint="eastAsia" w:ascii="宋体" w:hAnsi="宋体" w:cs="宋体"/>
                <w:spacing w:val="-6"/>
                <w:kern w:val="0"/>
                <w:sz w:val="24"/>
                <w:highlight w:val="none"/>
              </w:rPr>
              <w:t>其他情况或缺项的不得分。</w:t>
            </w:r>
          </w:p>
          <w:p w14:paraId="3F9BD5E7">
            <w:pPr>
              <w:spacing w:line="360" w:lineRule="auto"/>
              <w:jc w:val="left"/>
              <w:rPr>
                <w:rFonts w:hint="eastAsia" w:ascii="宋体" w:hAnsi="宋体" w:cs="宋体"/>
                <w:spacing w:val="-6"/>
                <w:kern w:val="0"/>
                <w:sz w:val="24"/>
                <w:highlight w:val="none"/>
              </w:rPr>
            </w:pPr>
            <w:r>
              <w:rPr>
                <w:rFonts w:hint="eastAsia" w:ascii="宋体" w:hAnsi="宋体" w:cs="宋体"/>
                <w:spacing w:val="-6"/>
                <w:kern w:val="0"/>
                <w:sz w:val="24"/>
                <w:highlight w:val="none"/>
              </w:rPr>
              <w:t>3.供应商针对本项目情况提出合理化建议：建议合理、针对性强，切实可行得2分；</w:t>
            </w:r>
            <w:r>
              <w:rPr>
                <w:rFonts w:hint="eastAsia" w:ascii="宋体" w:hAnsi="宋体" w:cs="宋体"/>
                <w:spacing w:val="-6"/>
                <w:kern w:val="0"/>
                <w:sz w:val="24"/>
                <w:highlight w:val="none"/>
                <w:lang w:val="en-US" w:eastAsia="zh-CN"/>
              </w:rPr>
              <w:t>建议合理</w:t>
            </w:r>
            <w:r>
              <w:rPr>
                <w:rFonts w:hint="eastAsia" w:ascii="宋体" w:hAnsi="宋体" w:cs="宋体"/>
                <w:spacing w:val="-6"/>
                <w:kern w:val="0"/>
                <w:sz w:val="24"/>
                <w:highlight w:val="none"/>
              </w:rPr>
              <w:t>，针对性一般得1分；无针对性或未提供不得分。</w:t>
            </w:r>
          </w:p>
          <w:p w14:paraId="2C12285F">
            <w:pPr>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cs="宋体"/>
                <w:sz w:val="24"/>
                <w:highlight w:val="none"/>
              </w:rPr>
              <w:t>未提供的为0分。</w:t>
            </w:r>
          </w:p>
        </w:tc>
        <w:tc>
          <w:tcPr>
            <w:tcW w:w="1022" w:type="dxa"/>
            <w:tcBorders>
              <w:tl2br w:val="nil"/>
              <w:tr2bl w:val="nil"/>
            </w:tcBorders>
            <w:noWrap w:val="0"/>
            <w:vAlign w:val="center"/>
          </w:tcPr>
          <w:p w14:paraId="425F8E19">
            <w:pPr>
              <w:pageBreakBefore w:val="0"/>
              <w:widowControl/>
              <w:kinsoku/>
              <w:wordWrap/>
              <w:overflowPunct/>
              <w:topLinePunct w:val="0"/>
              <w:bidi w:val="0"/>
              <w:adjustRightInd/>
              <w:spacing w:line="440" w:lineRule="exact"/>
              <w:ind w:firstLine="120" w:firstLineChars="5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分</w:t>
            </w:r>
          </w:p>
        </w:tc>
      </w:tr>
    </w:tbl>
    <w:p w14:paraId="3C375738">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注：评标过程中涉及到资格审查、企业荣誉、人员业绩、企业业绩等计分部分时，以投标单位自行上传到响应文件中的相应内容为准。</w:t>
      </w:r>
    </w:p>
    <w:p w14:paraId="7D352CF5">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三、本次评审采用综合评分法。磋商小组会对满足磋商文件实质性要求和提交最后报价的响应文件，按本章节规定的评审标准进行综合评分，并按得分由高到低顺序推荐1-3名成交候选人。</w:t>
      </w:r>
    </w:p>
    <w:p w14:paraId="73B1D770">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四、评审标准</w:t>
      </w:r>
    </w:p>
    <w:p w14:paraId="08CBA635">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4.1初步评审标准</w:t>
      </w:r>
    </w:p>
    <w:p w14:paraId="363C0A81">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4.1.1形式评审标准：见评审办法前附表。</w:t>
      </w:r>
    </w:p>
    <w:p w14:paraId="7F78FEDB">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4.1.2资格评审标准：见评审办法前附表。</w:t>
      </w:r>
    </w:p>
    <w:p w14:paraId="2E51984C">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4.1.3响应性评审标准：见评审办法前附表。</w:t>
      </w:r>
    </w:p>
    <w:p w14:paraId="49CAC7FA">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4.2分值构成与评分标准</w:t>
      </w:r>
    </w:p>
    <w:p w14:paraId="01B90704">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4.2.1分值构成</w:t>
      </w:r>
    </w:p>
    <w:p w14:paraId="565466F1">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（1）报价标的权重占30%</w:t>
      </w:r>
    </w:p>
    <w:p w14:paraId="3512C96A">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（2）技术标的权重占50%</w:t>
      </w:r>
    </w:p>
    <w:p w14:paraId="48775BC2">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（3）综合标的权重占20%</w:t>
      </w:r>
    </w:p>
    <w:p w14:paraId="2DEAE3FD">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4.2.2评分标准：见评审办法前附表（详细评审标准）。</w:t>
      </w:r>
    </w:p>
    <w:p w14:paraId="28F4B6C1">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五.评标程序</w:t>
      </w:r>
    </w:p>
    <w:p w14:paraId="009FDFDF">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5.1初步评审</w:t>
      </w:r>
    </w:p>
    <w:p w14:paraId="04524CF3">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5.1.1磋商小组应该以评审中资格审查、评审打分以投标文件为准，其上传资料真实性由供应商自行承担。</w:t>
      </w:r>
    </w:p>
    <w:p w14:paraId="113BE19C">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5.1.2磋商小组依据本章第1项、第2项、第3项规定的评审标准对响应文件进行初步评审。有一项不符合评审标准的，其响应将被否决。</w:t>
      </w:r>
    </w:p>
    <w:p w14:paraId="75CF57D9">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5.1.3供应商有以下情形之一的，其响应作无效标处理：</w:t>
      </w:r>
    </w:p>
    <w:p w14:paraId="6D7E6DA5">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（1）串通响应或弄虚作假或有其他违法行为的；</w:t>
      </w:r>
    </w:p>
    <w:p w14:paraId="05FA10AF">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bookmarkStart w:id="23" w:name="bookmark14"/>
      <w:bookmarkEnd w:id="23"/>
      <w:r>
        <w:rPr>
          <w:rFonts w:hint="eastAsia" w:ascii="宋体" w:hAnsi="宋体" w:eastAsia="宋体" w:cs="宋体"/>
          <w:color w:val="000000" w:themeColor="text1"/>
          <w:sz w:val="24"/>
          <w:szCs w:val="24"/>
          <w:lang w:val="en-US" w:eastAsia="zh-CN"/>
          <w14:textFill>
            <w14:solidFill>
              <w14:schemeClr w14:val="tx1"/>
            </w14:solidFill>
          </w14:textFill>
        </w:rPr>
        <w:t>（2）不按磋商小组要求澄清、说明或补正的。</w:t>
      </w:r>
    </w:p>
    <w:p w14:paraId="72F1A15A">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5.1.4响应报价有算术错误的，磋商小组按以下原则对响应报价进行修正，修正的价格经供应商书面确认后具有约束力。供应商不接受修正价格的，其响应将被否决。</w:t>
      </w:r>
    </w:p>
    <w:p w14:paraId="59BD59FB">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（1）响应文件中的大写金额与小写金额不一致的，以大写金额为准；</w:t>
      </w:r>
    </w:p>
    <w:p w14:paraId="62526AD5">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（2）总价金额与依据单价计算出的结果不一致的，以单价金额为准修正总价，但单价金额小数点有明显错误的除外。</w:t>
      </w:r>
    </w:p>
    <w:p w14:paraId="3A0AF50F">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5.2详细评审</w:t>
      </w:r>
    </w:p>
    <w:p w14:paraId="1B5C542F">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5.2.1磋商小组按本章第2.2款规定的量化因素和分值进行打分，并计算出综合得分。</w:t>
      </w:r>
    </w:p>
    <w:p w14:paraId="3519B098">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5.2.2磋商小组发现供应商最终提交的报价明显低于其他响应报价，或者在设有标底时明显低于标底，使得其响应报价可能低于其个别成本的，应当要求该供应商作出书面说明并提供相应的证明材料。供应商不能合理说明或者不能提供相应证明材料的，由磋商小组认定该供应商以低于成本报价竞标，其响应作无效标处理。</w:t>
      </w:r>
    </w:p>
    <w:p w14:paraId="44691B3B">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5.3响应文件的澄清和补正</w:t>
      </w:r>
    </w:p>
    <w:p w14:paraId="3679BE63">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5.3.1在评审过程中，磋商小组可以书面形式要求供应商对所提交响应文件中不明确的内容进行书面澄清或说明，或者对细微偏差进行补正。磋商小组不接受供应商主动提出的澄清、说明或补正。</w:t>
      </w:r>
    </w:p>
    <w:p w14:paraId="06BF95F4">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5.3.2澄清、说明和补正不得改变响应文件的实质性内容（算术性错误修正的除外）。供应商的书面澄清、说明和补正属于响应文件的组成部分。</w:t>
      </w:r>
    </w:p>
    <w:p w14:paraId="17A18972">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5.3.3磋商小组对供应商提交的澄清、说明或补正有疑问的，可以要求供应商进一步澄清、说明或补正，直至满足磋商小组的要求。</w:t>
      </w:r>
    </w:p>
    <w:p w14:paraId="0C12835B">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5.4供应商的最终得分</w:t>
      </w:r>
    </w:p>
    <w:p w14:paraId="410E0779">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（1）磋商小组按本章评审方法规定的量化因素和分值进行打分，并计算出综合得分。</w:t>
      </w:r>
    </w:p>
    <w:p w14:paraId="15035643">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（2）计算分值均保留两位小数。</w:t>
      </w:r>
    </w:p>
    <w:p w14:paraId="5FAFAFD1">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5.5评审结果</w:t>
      </w:r>
    </w:p>
    <w:p w14:paraId="735C083A">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5.5.1磋商小组按照得分由高到低的顺序推荐1-3名成交候选人。</w:t>
      </w:r>
    </w:p>
    <w:p w14:paraId="699CE604">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lang w:val="en-US" w:eastAsia="zh-CN"/>
          <w14:textFill>
            <w14:solidFill>
              <w14:schemeClr w14:val="tx1"/>
            </w14:solidFill>
          </w14:textFill>
        </w:rPr>
        <w:t>5.5.2磋商小组完成评审后，应当向采购人提交书面评审报告</w:t>
      </w:r>
      <w:r>
        <w:rPr>
          <w:rFonts w:hint="eastAsia" w:ascii="宋体" w:hAnsi="宋体" w:eastAsia="宋体" w:cs="宋体"/>
          <w:spacing w:val="-2"/>
          <w:sz w:val="24"/>
          <w:szCs w:val="24"/>
        </w:rPr>
        <w:t>。</w:t>
      </w:r>
    </w:p>
    <w:p w14:paraId="09670EA5">
      <w:pPr>
        <w:keepNext w:val="0"/>
        <w:keepLines w:val="0"/>
        <w:pageBreakBefore w:val="0"/>
        <w:widowControl w:val="0"/>
        <w:kinsoku/>
        <w:wordWrap/>
        <w:overflowPunct/>
        <w:topLinePunct w:val="0"/>
        <w:autoSpaceDE/>
        <w:autoSpaceDN/>
        <w:bidi w:val="0"/>
        <w:adjustRightInd/>
        <w:snapToGrid/>
        <w:spacing w:before="0" w:beforeLines="50" w:after="0" w:afterLines="50" w:line="218" w:lineRule="auto"/>
        <w:ind w:firstLine="480" w:firstLineChars="200"/>
        <w:textAlignment w:val="auto"/>
        <w:rPr>
          <w:rFonts w:hint="eastAsia" w:ascii="宋体" w:hAnsi="宋体" w:eastAsia="宋体" w:cs="宋体"/>
          <w:sz w:val="24"/>
          <w:szCs w:val="24"/>
        </w:rPr>
        <w:sectPr>
          <w:footerReference r:id="rId5" w:type="default"/>
          <w:pgSz w:w="11907" w:h="16839"/>
          <w:pgMar w:top="1440" w:right="1800" w:bottom="1440" w:left="1800" w:header="0" w:footer="719" w:gutter="0"/>
          <w:pgNumType w:fmt="decimal"/>
          <w:cols w:space="720" w:num="1"/>
        </w:sectPr>
      </w:pPr>
    </w:p>
    <w:p w14:paraId="0FE05430">
      <w:pPr>
        <w:pStyle w:val="2"/>
        <w:bidi w:val="0"/>
      </w:pPr>
      <w:bookmarkStart w:id="24" w:name="_Toc5148"/>
      <w:r>
        <w:rPr>
          <w:rFonts w:hint="eastAsia"/>
        </w:rPr>
        <w:t>第四章</w:t>
      </w:r>
      <w:r>
        <w:rPr>
          <w:rFonts w:hint="eastAsia"/>
          <w:lang w:val="en-US" w:eastAsia="zh-CN"/>
        </w:rPr>
        <w:t xml:space="preserve"> </w:t>
      </w:r>
      <w:r>
        <w:rPr>
          <w:rFonts w:hint="eastAsia"/>
        </w:rPr>
        <w:t>合同条款及合同文件格式</w:t>
      </w:r>
      <w:bookmarkEnd w:id="22"/>
      <w:bookmarkEnd w:id="24"/>
    </w:p>
    <w:p w14:paraId="4CCBCE64">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宋体" w:hAnsi="宋体"/>
          <w:color w:val="auto"/>
          <w:sz w:val="30"/>
          <w:szCs w:val="30"/>
          <w:highlight w:val="none"/>
        </w:rPr>
      </w:pPr>
      <w:r>
        <w:rPr>
          <w:rFonts w:hint="eastAsia" w:ascii="宋体" w:hAnsi="宋体"/>
          <w:color w:val="auto"/>
          <w:sz w:val="30"/>
          <w:szCs w:val="30"/>
          <w:highlight w:val="none"/>
        </w:rPr>
        <w:t>（</w:t>
      </w:r>
      <w:r>
        <w:rPr>
          <w:rFonts w:hint="eastAsia" w:ascii="宋体" w:hAnsi="宋体" w:cs="宋体"/>
          <w:kern w:val="0"/>
          <w:sz w:val="24"/>
          <w:highlight w:val="none"/>
        </w:rPr>
        <w:t>以最终采购人与成交人签定的合同条款进行公示</w:t>
      </w:r>
      <w:r>
        <w:rPr>
          <w:rFonts w:hint="eastAsia" w:ascii="宋体" w:hAnsi="宋体" w:cs="宋体"/>
          <w:kern w:val="0"/>
          <w:sz w:val="24"/>
          <w:highlight w:val="none"/>
          <w:lang w:eastAsia="zh-CN"/>
        </w:rPr>
        <w:t>，</w:t>
      </w:r>
      <w:r>
        <w:rPr>
          <w:rFonts w:hint="eastAsia" w:ascii="宋体" w:hAnsi="宋体" w:cs="宋体"/>
          <w:snapToGrid w:val="0"/>
          <w:color w:val="auto"/>
          <w:sz w:val="24"/>
          <w:szCs w:val="24"/>
          <w:highlight w:val="none"/>
        </w:rPr>
        <w:t>双方应根据竞争性磋商文件、</w:t>
      </w:r>
      <w:r>
        <w:rPr>
          <w:rFonts w:hint="eastAsia" w:ascii="宋体" w:hAnsi="宋体" w:cs="宋体"/>
          <w:snapToGrid w:val="0"/>
          <w:color w:val="auto"/>
          <w:sz w:val="24"/>
          <w:szCs w:val="24"/>
          <w:highlight w:val="none"/>
          <w:lang w:eastAsia="zh-CN"/>
        </w:rPr>
        <w:t>成交</w:t>
      </w:r>
      <w:r>
        <w:rPr>
          <w:rFonts w:hint="eastAsia" w:ascii="宋体" w:hAnsi="宋体" w:cs="宋体"/>
          <w:snapToGrid w:val="0"/>
          <w:color w:val="auto"/>
          <w:sz w:val="24"/>
          <w:szCs w:val="24"/>
          <w:highlight w:val="none"/>
        </w:rPr>
        <w:t>通知书、</w:t>
      </w:r>
      <w:r>
        <w:rPr>
          <w:rFonts w:hint="eastAsia" w:ascii="宋体" w:hAnsi="宋体" w:cs="宋体"/>
          <w:snapToGrid w:val="0"/>
          <w:color w:val="auto"/>
          <w:sz w:val="24"/>
          <w:szCs w:val="24"/>
          <w:highlight w:val="none"/>
          <w:lang w:eastAsia="zh-CN"/>
        </w:rPr>
        <w:t>成交人</w:t>
      </w:r>
      <w:r>
        <w:rPr>
          <w:rFonts w:hint="eastAsia" w:ascii="宋体" w:hAnsi="宋体" w:cs="宋体"/>
          <w:snapToGrid w:val="0"/>
          <w:color w:val="auto"/>
          <w:sz w:val="24"/>
          <w:szCs w:val="24"/>
          <w:highlight w:val="none"/>
        </w:rPr>
        <w:t>的响应文件（包括澄清说明），以及与本项目</w:t>
      </w:r>
      <w:r>
        <w:rPr>
          <w:rFonts w:hint="eastAsia" w:ascii="宋体" w:hAnsi="宋体" w:cs="宋体"/>
          <w:snapToGrid w:val="0"/>
          <w:color w:val="auto"/>
          <w:sz w:val="24"/>
          <w:szCs w:val="24"/>
          <w:highlight w:val="none"/>
          <w:lang w:eastAsia="zh-CN"/>
        </w:rPr>
        <w:t>采购</w:t>
      </w:r>
      <w:r>
        <w:rPr>
          <w:rFonts w:hint="eastAsia" w:ascii="宋体" w:hAnsi="宋体" w:cs="宋体"/>
          <w:snapToGrid w:val="0"/>
          <w:color w:val="auto"/>
          <w:sz w:val="24"/>
          <w:szCs w:val="24"/>
          <w:highlight w:val="none"/>
        </w:rPr>
        <w:t>相</w:t>
      </w:r>
      <w:r>
        <w:rPr>
          <w:rFonts w:ascii="宋体" w:hAnsi="宋体" w:cs="宋体"/>
          <w:snapToGrid w:val="0"/>
          <w:color w:val="auto"/>
          <w:sz w:val="24"/>
          <w:szCs w:val="24"/>
          <w:highlight w:val="none"/>
        </w:rPr>
        <w:t>关的资料签订采购合同。所签订的合同不得背离</w:t>
      </w:r>
      <w:r>
        <w:rPr>
          <w:rFonts w:hint="eastAsia" w:ascii="宋体" w:hAnsi="宋体" w:cs="宋体"/>
          <w:snapToGrid w:val="0"/>
          <w:color w:val="auto"/>
          <w:sz w:val="24"/>
          <w:szCs w:val="24"/>
          <w:highlight w:val="none"/>
        </w:rPr>
        <w:t>竞争性磋商</w:t>
      </w:r>
      <w:r>
        <w:rPr>
          <w:rFonts w:ascii="宋体" w:hAnsi="宋体" w:cs="宋体"/>
          <w:snapToGrid w:val="0"/>
          <w:color w:val="auto"/>
          <w:sz w:val="24"/>
          <w:szCs w:val="24"/>
          <w:highlight w:val="none"/>
        </w:rPr>
        <w:t>文件的实质性内容要求和</w:t>
      </w:r>
      <w:r>
        <w:rPr>
          <w:rFonts w:hint="eastAsia" w:ascii="宋体" w:hAnsi="宋体" w:cs="宋体"/>
          <w:snapToGrid w:val="0"/>
          <w:color w:val="auto"/>
          <w:sz w:val="24"/>
          <w:szCs w:val="24"/>
          <w:highlight w:val="none"/>
        </w:rPr>
        <w:t>响应</w:t>
      </w:r>
      <w:r>
        <w:rPr>
          <w:rFonts w:ascii="宋体" w:hAnsi="宋体" w:cs="宋体"/>
          <w:snapToGrid w:val="0"/>
          <w:color w:val="auto"/>
          <w:sz w:val="24"/>
          <w:szCs w:val="24"/>
          <w:highlight w:val="none"/>
        </w:rPr>
        <w:t>文件的承诺。</w:t>
      </w:r>
      <w:r>
        <w:rPr>
          <w:rFonts w:hint="eastAsia" w:ascii="宋体" w:hAnsi="宋体"/>
          <w:color w:val="auto"/>
          <w:sz w:val="30"/>
          <w:szCs w:val="30"/>
          <w:highlight w:val="none"/>
        </w:rPr>
        <w:t>）</w:t>
      </w:r>
    </w:p>
    <w:p w14:paraId="4506493B">
      <w:pPr>
        <w:ind w:firstLine="640" w:firstLineChars="200"/>
        <w:jc w:val="center"/>
        <w:rPr>
          <w:rFonts w:ascii="宋体" w:hAnsi="宋体"/>
          <w:bCs/>
          <w:color w:val="auto"/>
          <w:sz w:val="32"/>
          <w:szCs w:val="32"/>
          <w:highlight w:val="none"/>
        </w:rPr>
      </w:pPr>
    </w:p>
    <w:p w14:paraId="359A30FD">
      <w:pPr>
        <w:ind w:firstLine="640" w:firstLineChars="200"/>
        <w:jc w:val="center"/>
        <w:rPr>
          <w:rFonts w:ascii="宋体" w:hAnsi="宋体"/>
          <w:bCs/>
          <w:color w:val="auto"/>
          <w:sz w:val="32"/>
          <w:szCs w:val="32"/>
          <w:highlight w:val="none"/>
        </w:rPr>
      </w:pPr>
    </w:p>
    <w:p w14:paraId="15DD8D0D">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80" w:leftChars="0" w:right="0" w:rightChars="0"/>
        <w:jc w:val="center"/>
        <w:rPr>
          <w:color w:val="000000"/>
          <w:sz w:val="40"/>
          <w:szCs w:val="40"/>
          <w:highlight w:val="none"/>
        </w:rPr>
      </w:pPr>
      <w:bookmarkStart w:id="25" w:name="_Toc14997"/>
      <w:bookmarkStart w:id="26" w:name="_Toc402950277"/>
      <w:bookmarkStart w:id="27" w:name="_Toc363126442"/>
      <w:bookmarkStart w:id="28" w:name="_Toc351203494"/>
      <w:bookmarkStart w:id="29" w:name="_Toc14975638"/>
      <w:bookmarkStart w:id="30" w:name="_Toc389632252"/>
      <w:bookmarkStart w:id="31" w:name="_Toc374731479"/>
      <w:bookmarkStart w:id="32" w:name="_Toc58684692"/>
      <w:bookmarkStart w:id="33" w:name="_Toc369702838"/>
      <w:r>
        <w:rPr>
          <w:color w:val="000000"/>
          <w:sz w:val="40"/>
          <w:szCs w:val="40"/>
          <w:highlight w:val="none"/>
        </w:rPr>
        <w:t>工程施工合同</w:t>
      </w:r>
    </w:p>
    <w:p w14:paraId="60F8F381">
      <w:pPr>
        <w:rPr>
          <w:highlight w:val="none"/>
        </w:rPr>
      </w:pPr>
    </w:p>
    <w:p w14:paraId="4E5DF1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合同编号：____________________</w:t>
      </w:r>
    </w:p>
    <w:p w14:paraId="328C8E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签订地点：____________________</w:t>
      </w:r>
    </w:p>
    <w:p w14:paraId="37018F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4"/>
          <w:szCs w:val="24"/>
          <w:highlight w:val="none"/>
        </w:rPr>
      </w:pPr>
      <w:r>
        <w:rPr>
          <w:rFonts w:ascii="宋体" w:hAnsi="宋体" w:eastAsia="宋体" w:cs="宋体"/>
          <w:color w:val="000000"/>
          <w:kern w:val="0"/>
          <w:sz w:val="24"/>
          <w:szCs w:val="24"/>
          <w:highlight w:val="none"/>
          <w:lang w:val="en-US" w:eastAsia="zh-CN" w:bidi="ar"/>
        </w:rPr>
        <w:t>签订日期：______年______月______日</w:t>
      </w:r>
    </w:p>
    <w:p w14:paraId="2D3194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sectPr>
          <w:footerReference r:id="rId6" w:type="default"/>
          <w:pgSz w:w="11906" w:h="16838"/>
          <w:pgMar w:top="1440" w:right="1800" w:bottom="1440" w:left="1800" w:header="851" w:footer="992" w:gutter="0"/>
          <w:pgNumType w:fmt="decimal"/>
          <w:cols w:space="425" w:num="1"/>
          <w:docGrid w:type="lines" w:linePitch="312" w:charSpace="0"/>
        </w:sectPr>
      </w:pPr>
    </w:p>
    <w:p w14:paraId="6AB5D6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pPr>
    </w:p>
    <w:p w14:paraId="6F7485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甲方（发包人）：</w:t>
      </w:r>
    </w:p>
    <w:p w14:paraId="6E3C26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名称：____________________</w:t>
      </w:r>
    </w:p>
    <w:p w14:paraId="5BD410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统一社会信用代码：</w:t>
      </w:r>
      <w:r>
        <w:rPr>
          <w:rFonts w:hint="eastAsia" w:ascii="宋体" w:hAnsi="宋体" w:eastAsia="宋体" w:cs="宋体"/>
          <w:color w:val="000000"/>
          <w:kern w:val="0"/>
          <w:sz w:val="24"/>
          <w:szCs w:val="24"/>
          <w:highlight w:val="none"/>
          <w:lang w:val="en-US" w:eastAsia="zh-CN" w:bidi="ar"/>
        </w:rPr>
        <w:t xml:space="preserve">   </w:t>
      </w:r>
    </w:p>
    <w:p w14:paraId="06D37B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color w:val="000000"/>
          <w:kern w:val="0"/>
          <w:sz w:val="24"/>
          <w:szCs w:val="24"/>
          <w:highlight w:val="none"/>
          <w:u w:val="single"/>
          <w:lang w:val="en-US" w:eastAsia="zh-CN" w:bidi="ar"/>
        </w:rPr>
      </w:pPr>
      <w:r>
        <w:rPr>
          <w:rFonts w:hint="eastAsia" w:ascii="宋体" w:hAnsi="宋体" w:eastAsia="宋体" w:cs="宋体"/>
          <w:color w:val="000000"/>
          <w:kern w:val="0"/>
          <w:sz w:val="24"/>
          <w:szCs w:val="24"/>
          <w:highlight w:val="none"/>
          <w:u w:val="single"/>
          <w:lang w:val="en-US" w:eastAsia="zh-CN" w:bidi="ar"/>
        </w:rPr>
        <w:t xml:space="preserve">                          </w:t>
      </w:r>
    </w:p>
    <w:p w14:paraId="546120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地址：____________________</w:t>
      </w:r>
    </w:p>
    <w:p w14:paraId="27319B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联系人：</w:t>
      </w:r>
      <w:r>
        <w:rPr>
          <w:rFonts w:hint="eastAsia" w:ascii="宋体" w:hAnsi="宋体" w:eastAsia="宋体" w:cs="宋体"/>
          <w:color w:val="000000"/>
          <w:kern w:val="0"/>
          <w:sz w:val="24"/>
          <w:szCs w:val="24"/>
          <w:highlight w:val="none"/>
          <w:u w:val="single"/>
          <w:lang w:val="en-US" w:eastAsia="zh-CN" w:bidi="ar"/>
        </w:rPr>
        <w:t xml:space="preserve">                  </w:t>
      </w:r>
      <w:r>
        <w:rPr>
          <w:rFonts w:ascii="宋体" w:hAnsi="宋体" w:eastAsia="宋体" w:cs="宋体"/>
          <w:color w:val="000000"/>
          <w:kern w:val="0"/>
          <w:sz w:val="24"/>
          <w:szCs w:val="24"/>
          <w:highlight w:val="none"/>
          <w:lang w:val="en-US" w:eastAsia="zh-CN" w:bidi="ar"/>
        </w:rPr>
        <w:t xml:space="preserve"> </w:t>
      </w:r>
    </w:p>
    <w:p w14:paraId="3E8392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联系电话：</w:t>
      </w:r>
      <w:r>
        <w:rPr>
          <w:rFonts w:hint="eastAsia" w:ascii="宋体" w:hAnsi="宋体" w:eastAsia="宋体" w:cs="宋体"/>
          <w:color w:val="000000"/>
          <w:kern w:val="0"/>
          <w:sz w:val="24"/>
          <w:szCs w:val="24"/>
          <w:highlight w:val="none"/>
          <w:u w:val="single"/>
          <w:lang w:val="en-US" w:eastAsia="zh-CN" w:bidi="ar"/>
        </w:rPr>
        <w:t xml:space="preserve">                </w:t>
      </w:r>
      <w:r>
        <w:rPr>
          <w:rFonts w:ascii="宋体" w:hAnsi="宋体" w:eastAsia="宋体" w:cs="宋体"/>
          <w:color w:val="000000"/>
          <w:kern w:val="0"/>
          <w:sz w:val="24"/>
          <w:szCs w:val="24"/>
          <w:highlight w:val="none"/>
          <w:lang w:val="en-US" w:eastAsia="zh-CN" w:bidi="ar"/>
        </w:rPr>
        <w:br w:type="column"/>
      </w:r>
    </w:p>
    <w:p w14:paraId="5C0474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乙方（承包人）：</w:t>
      </w:r>
    </w:p>
    <w:p w14:paraId="52C0AE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240" w:right="0" w:hanging="240" w:hangingChars="10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名称：</w:t>
      </w:r>
      <w:r>
        <w:rPr>
          <w:rFonts w:hint="eastAsia" w:ascii="宋体" w:hAnsi="宋体" w:eastAsia="宋体" w:cs="宋体"/>
          <w:color w:val="000000"/>
          <w:kern w:val="0"/>
          <w:sz w:val="24"/>
          <w:szCs w:val="24"/>
          <w:highlight w:val="none"/>
          <w:u w:val="single"/>
          <w:lang w:val="en-US" w:eastAsia="zh-CN" w:bidi="ar"/>
        </w:rPr>
        <w:t xml:space="preserve">                     </w:t>
      </w:r>
    </w:p>
    <w:p w14:paraId="3F8C7E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240" w:right="0" w:hanging="240" w:hangingChars="10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统一社会信用代码：</w:t>
      </w:r>
    </w:p>
    <w:p w14:paraId="1F78D2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240" w:right="0" w:hanging="240" w:hangingChars="100"/>
        <w:jc w:val="left"/>
        <w:rPr>
          <w:rFonts w:hint="eastAsia" w:ascii="宋体" w:hAnsi="宋体" w:eastAsia="宋体" w:cs="宋体"/>
          <w:color w:val="000000"/>
          <w:kern w:val="0"/>
          <w:sz w:val="24"/>
          <w:szCs w:val="24"/>
          <w:highlight w:val="none"/>
          <w:u w:val="single"/>
          <w:lang w:val="en-US" w:eastAsia="zh-CN" w:bidi="ar"/>
        </w:rPr>
      </w:pPr>
      <w:r>
        <w:rPr>
          <w:rFonts w:hint="eastAsia" w:ascii="宋体" w:hAnsi="宋体" w:eastAsia="宋体" w:cs="宋体"/>
          <w:color w:val="000000"/>
          <w:kern w:val="0"/>
          <w:sz w:val="24"/>
          <w:szCs w:val="24"/>
          <w:highlight w:val="none"/>
          <w:u w:val="single"/>
          <w:lang w:val="en-US" w:eastAsia="zh-CN" w:bidi="ar"/>
        </w:rPr>
        <w:t xml:space="preserve">                           </w:t>
      </w:r>
    </w:p>
    <w:p w14:paraId="105DAC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地址：</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cs="宋体"/>
          <w:color w:val="000000"/>
          <w:kern w:val="0"/>
          <w:sz w:val="24"/>
          <w:szCs w:val="24"/>
          <w:highlight w:val="none"/>
          <w:u w:val="single"/>
          <w:lang w:val="en-US" w:eastAsia="zh-CN" w:bidi="ar"/>
        </w:rPr>
        <w:t xml:space="preserve">                 </w:t>
      </w:r>
    </w:p>
    <w:p w14:paraId="621CEA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default"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联系人：</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cs="宋体"/>
          <w:color w:val="000000"/>
          <w:kern w:val="0"/>
          <w:sz w:val="24"/>
          <w:szCs w:val="24"/>
          <w:highlight w:val="none"/>
          <w:u w:val="single"/>
          <w:lang w:val="en-US" w:eastAsia="zh-CN" w:bidi="ar"/>
        </w:rPr>
        <w:t xml:space="preserve">               </w:t>
      </w:r>
    </w:p>
    <w:p w14:paraId="1EE343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4"/>
          <w:szCs w:val="24"/>
          <w:highlight w:val="none"/>
        </w:rPr>
      </w:pPr>
      <w:r>
        <w:rPr>
          <w:rFonts w:ascii="宋体" w:hAnsi="宋体" w:eastAsia="宋体" w:cs="宋体"/>
          <w:color w:val="000000"/>
          <w:kern w:val="0"/>
          <w:sz w:val="24"/>
          <w:szCs w:val="24"/>
          <w:highlight w:val="none"/>
          <w:lang w:val="en-US" w:eastAsia="zh-CN" w:bidi="ar"/>
        </w:rPr>
        <w:t>联系电话：</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cs="宋体"/>
          <w:color w:val="000000"/>
          <w:kern w:val="0"/>
          <w:sz w:val="24"/>
          <w:szCs w:val="24"/>
          <w:highlight w:val="none"/>
          <w:u w:val="single"/>
          <w:lang w:val="en-US" w:eastAsia="zh-CN" w:bidi="ar"/>
        </w:rPr>
        <w:t xml:space="preserve">             </w:t>
      </w:r>
    </w:p>
    <w:p w14:paraId="69BB36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4"/>
          <w:szCs w:val="24"/>
          <w:highlight w:val="none"/>
          <w:lang w:val="en-US" w:eastAsia="zh-CN" w:bidi="ar"/>
        </w:rPr>
        <w:sectPr>
          <w:type w:val="continuous"/>
          <w:pgSz w:w="11906" w:h="16838"/>
          <w:pgMar w:top="1440" w:right="1800" w:bottom="1440" w:left="1800" w:header="851" w:footer="992" w:gutter="0"/>
          <w:pgNumType w:fmt="decimal"/>
          <w:cols w:equalWidth="0" w:num="2">
            <w:col w:w="3940" w:space="425"/>
            <w:col w:w="3940"/>
          </w:cols>
          <w:docGrid w:type="lines" w:linePitch="312" w:charSpace="0"/>
        </w:sectPr>
      </w:pPr>
    </w:p>
    <w:p w14:paraId="256D17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360" w:lineRule="auto"/>
        <w:ind w:left="0" w:right="0" w:firstLine="480" w:firstLineChars="200"/>
        <w:jc w:val="left"/>
        <w:textAlignment w:val="auto"/>
        <w:rPr>
          <w:color w:val="000000"/>
          <w:sz w:val="24"/>
          <w:szCs w:val="24"/>
          <w:highlight w:val="none"/>
        </w:rPr>
      </w:pPr>
      <w:r>
        <w:rPr>
          <w:rFonts w:ascii="宋体" w:hAnsi="宋体" w:eastAsia="宋体" w:cs="宋体"/>
          <w:color w:val="000000"/>
          <w:kern w:val="0"/>
          <w:sz w:val="24"/>
          <w:szCs w:val="24"/>
          <w:highlight w:val="none"/>
          <w:lang w:val="en-US" w:eastAsia="zh-CN" w:bidi="ar"/>
        </w:rPr>
        <w:t>根据《中华人民共和国民法典》及本项目竞争性磋商成交结果，甲乙双方本着平等、自愿、公平、诚实信用的原则，经协商一致，订立本合同。</w:t>
      </w:r>
    </w:p>
    <w:p w14:paraId="346271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highlight w:val="none"/>
        </w:rPr>
      </w:pPr>
      <w:r>
        <w:rPr>
          <w:color w:val="000000"/>
          <w:sz w:val="24"/>
          <w:szCs w:val="24"/>
          <w:highlight w:val="none"/>
        </w:rPr>
        <w:t>第一条 工程概况</w:t>
      </w:r>
    </w:p>
    <w:p w14:paraId="5FA259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480" w:firstLineChars="200"/>
        <w:jc w:val="left"/>
        <w:textAlignment w:val="auto"/>
        <w:rPr>
          <w:color w:val="000000"/>
          <w:sz w:val="24"/>
          <w:szCs w:val="24"/>
          <w:highlight w:val="none"/>
        </w:rPr>
      </w:pPr>
      <w:r>
        <w:rPr>
          <w:rFonts w:hint="eastAsia"/>
          <w:color w:val="000000"/>
          <w:sz w:val="24"/>
          <w:szCs w:val="24"/>
          <w:highlight w:val="none"/>
          <w:lang w:val="en-US" w:eastAsia="zh-CN"/>
        </w:rPr>
        <w:t>1.</w:t>
      </w:r>
      <w:r>
        <w:rPr>
          <w:color w:val="000000"/>
          <w:sz w:val="24"/>
          <w:szCs w:val="24"/>
          <w:highlight w:val="none"/>
        </w:rPr>
        <w:t>工程名称：____________________</w:t>
      </w:r>
    </w:p>
    <w:p w14:paraId="071A59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480" w:firstLineChars="200"/>
        <w:jc w:val="left"/>
        <w:textAlignment w:val="auto"/>
        <w:rPr>
          <w:rFonts w:hint="eastAsia"/>
          <w:color w:val="000000"/>
          <w:sz w:val="24"/>
          <w:szCs w:val="24"/>
          <w:highlight w:val="none"/>
          <w:lang w:val="en-US" w:eastAsia="zh-CN"/>
        </w:rPr>
      </w:pPr>
      <w:r>
        <w:rPr>
          <w:rFonts w:hint="eastAsia"/>
          <w:color w:val="000000"/>
          <w:sz w:val="24"/>
          <w:szCs w:val="24"/>
          <w:highlight w:val="none"/>
          <w:lang w:val="en-US" w:eastAsia="zh-CN"/>
        </w:rPr>
        <w:t>2.工程地点：____________________</w:t>
      </w:r>
    </w:p>
    <w:p w14:paraId="356A374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480" w:firstLineChars="200"/>
        <w:jc w:val="left"/>
        <w:textAlignment w:val="auto"/>
        <w:rPr>
          <w:rFonts w:hint="eastAsia"/>
          <w:color w:val="000000"/>
          <w:sz w:val="24"/>
          <w:szCs w:val="24"/>
          <w:highlight w:val="none"/>
          <w:lang w:val="en-US" w:eastAsia="zh-CN"/>
        </w:rPr>
      </w:pPr>
      <w:r>
        <w:rPr>
          <w:rFonts w:hint="eastAsia"/>
          <w:color w:val="000000"/>
          <w:sz w:val="24"/>
          <w:szCs w:val="24"/>
          <w:highlight w:val="none"/>
          <w:lang w:val="en-US" w:eastAsia="zh-CN"/>
        </w:rPr>
        <w:t>3.工程内容及范围：以竞争性磋商文件、乙方响应文件、施工图纸、工程量清单、答疑纪要、现场签证及变更文件为准。</w:t>
      </w:r>
    </w:p>
    <w:p w14:paraId="617C21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480" w:firstLineChars="200"/>
        <w:jc w:val="left"/>
        <w:textAlignment w:val="auto"/>
        <w:rPr>
          <w:rFonts w:hint="eastAsia"/>
          <w:color w:val="000000"/>
          <w:sz w:val="24"/>
          <w:szCs w:val="24"/>
          <w:highlight w:val="none"/>
          <w:lang w:val="en-US" w:eastAsia="zh-CN"/>
        </w:rPr>
      </w:pPr>
      <w:r>
        <w:rPr>
          <w:rFonts w:hint="eastAsia"/>
          <w:color w:val="000000"/>
          <w:sz w:val="24"/>
          <w:szCs w:val="24"/>
          <w:highlight w:val="none"/>
          <w:lang w:val="en-US" w:eastAsia="zh-CN"/>
        </w:rPr>
        <w:t>承包方式：包工包料、包工期、包质量、包安全、包文明施工、包验收、包税金。</w:t>
      </w:r>
    </w:p>
    <w:p w14:paraId="6192ED4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480" w:firstLineChars="200"/>
        <w:jc w:val="center"/>
        <w:textAlignment w:val="auto"/>
        <w:rPr>
          <w:color w:val="000000"/>
          <w:sz w:val="24"/>
          <w:szCs w:val="24"/>
          <w:highlight w:val="none"/>
        </w:rPr>
      </w:pPr>
      <w:r>
        <w:rPr>
          <w:rFonts w:hint="eastAsia"/>
          <w:color w:val="000000"/>
          <w:sz w:val="24"/>
          <w:szCs w:val="24"/>
          <w:highlight w:val="none"/>
          <w:lang w:val="en-US" w:eastAsia="zh-CN"/>
        </w:rPr>
        <w:t>第</w:t>
      </w:r>
      <w:r>
        <w:rPr>
          <w:color w:val="000000"/>
          <w:sz w:val="24"/>
          <w:szCs w:val="24"/>
          <w:highlight w:val="none"/>
        </w:rPr>
        <w:t>二条 合同价款</w:t>
      </w:r>
    </w:p>
    <w:p w14:paraId="2011D9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480" w:firstLineChars="200"/>
        <w:jc w:val="left"/>
        <w:textAlignment w:val="auto"/>
        <w:rPr>
          <w:rFonts w:hint="eastAsia"/>
          <w:color w:val="000000"/>
          <w:sz w:val="24"/>
          <w:szCs w:val="24"/>
          <w:highlight w:val="none"/>
          <w:lang w:val="en-US" w:eastAsia="zh-CN"/>
        </w:rPr>
      </w:pPr>
      <w:r>
        <w:rPr>
          <w:rFonts w:hint="eastAsia"/>
          <w:color w:val="000000"/>
          <w:sz w:val="24"/>
          <w:szCs w:val="24"/>
          <w:highlight w:val="none"/>
          <w:lang w:val="en-US" w:eastAsia="zh-CN"/>
        </w:rPr>
        <w:t>1.合同总价（含税）：人民币__________元（大写：____________________）。</w:t>
      </w:r>
    </w:p>
    <w:p w14:paraId="42FE9E5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480" w:firstLineChars="200"/>
        <w:jc w:val="left"/>
        <w:textAlignment w:val="auto"/>
        <w:rPr>
          <w:rFonts w:hint="eastAsia"/>
          <w:color w:val="000000"/>
          <w:sz w:val="24"/>
          <w:szCs w:val="24"/>
          <w:highlight w:val="none"/>
          <w:lang w:val="en-US" w:eastAsia="zh-CN"/>
        </w:rPr>
      </w:pPr>
      <w:r>
        <w:rPr>
          <w:rFonts w:hint="eastAsia"/>
          <w:color w:val="000000"/>
          <w:sz w:val="24"/>
          <w:szCs w:val="24"/>
          <w:highlight w:val="none"/>
          <w:lang w:val="en-US" w:eastAsia="zh-CN"/>
        </w:rPr>
        <w:t>2.计价方式：□固定总价合同 ☑固定单价合同</w:t>
      </w:r>
    </w:p>
    <w:p w14:paraId="5A587A7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480" w:firstLineChars="200"/>
        <w:jc w:val="left"/>
        <w:textAlignment w:val="auto"/>
        <w:rPr>
          <w:rFonts w:hint="eastAsia"/>
          <w:color w:val="000000"/>
          <w:sz w:val="24"/>
          <w:szCs w:val="24"/>
          <w:highlight w:val="none"/>
          <w:lang w:val="en-US" w:eastAsia="zh-CN"/>
        </w:rPr>
      </w:pPr>
      <w:r>
        <w:rPr>
          <w:rFonts w:hint="eastAsia"/>
          <w:color w:val="000000"/>
          <w:sz w:val="24"/>
          <w:szCs w:val="24"/>
          <w:highlight w:val="none"/>
          <w:lang w:val="en-US" w:eastAsia="zh-CN"/>
        </w:rPr>
        <w:t>3.税率：______%，发票类型：□增值税专用发票 □增值税普通发票。</w:t>
      </w:r>
    </w:p>
    <w:p w14:paraId="076C8FB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480" w:firstLineChars="200"/>
        <w:jc w:val="left"/>
        <w:textAlignment w:val="auto"/>
        <w:rPr>
          <w:color w:val="000000"/>
          <w:sz w:val="24"/>
          <w:szCs w:val="24"/>
          <w:highlight w:val="none"/>
        </w:rPr>
      </w:pPr>
      <w:r>
        <w:rPr>
          <w:rFonts w:hint="eastAsia"/>
          <w:color w:val="000000"/>
          <w:sz w:val="24"/>
          <w:szCs w:val="24"/>
          <w:highlight w:val="none"/>
          <w:lang w:val="en-US" w:eastAsia="zh-CN"/>
        </w:rPr>
        <w:t>4.合同价款已包含人工、材料、机械、运输、安装、调试、安全文明施工、垃圾清运、竣工验收、管理费、利润、税金等全部费用</w:t>
      </w:r>
      <w:r>
        <w:rPr>
          <w:color w:val="000000"/>
          <w:sz w:val="24"/>
          <w:szCs w:val="24"/>
          <w:highlight w:val="none"/>
        </w:rPr>
        <w:t>。</w:t>
      </w:r>
    </w:p>
    <w:p w14:paraId="1C6319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第三条 工期</w:t>
      </w:r>
    </w:p>
    <w:p w14:paraId="12B311B7">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计划开工日期：______年______月______日（以甲方书面通知为准）。</w:t>
      </w:r>
    </w:p>
    <w:p w14:paraId="59609933">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计划竣工日期：______年______月______日。</w:t>
      </w:r>
    </w:p>
    <w:p w14:paraId="4BDBB0C0">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总工期：______日历天。</w:t>
      </w:r>
    </w:p>
    <w:p w14:paraId="2E820001">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因甲方原因、设计变更、不可抗力导致工期延误的，工期相应顺延；因乙方原因造成工期延误的，按违约责任处理。</w:t>
      </w:r>
    </w:p>
    <w:p w14:paraId="456675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第四条 质量标准</w:t>
      </w:r>
    </w:p>
    <w:p w14:paraId="1FCCBE31">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工程质量标准：符合国家现行施工验收规范，达到</w:t>
      </w:r>
      <w:r>
        <w:rPr>
          <w:rStyle w:val="27"/>
          <w:b/>
          <w:bCs/>
          <w:color w:val="000000"/>
          <w:sz w:val="24"/>
          <w:szCs w:val="24"/>
          <w:highlight w:val="none"/>
        </w:rPr>
        <w:t>合格</w:t>
      </w:r>
      <w:r>
        <w:rPr>
          <w:color w:val="000000"/>
          <w:sz w:val="24"/>
          <w:szCs w:val="24"/>
          <w:highlight w:val="none"/>
        </w:rPr>
        <w:t>标准。</w:t>
      </w:r>
    </w:p>
    <w:p w14:paraId="19CC6563">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质保期：</w:t>
      </w:r>
      <w:r>
        <w:rPr>
          <w:color w:val="000000"/>
          <w:sz w:val="24"/>
          <w:szCs w:val="24"/>
          <w:highlight w:val="none"/>
          <w:u w:val="single"/>
        </w:rPr>
        <w:t>_</w:t>
      </w:r>
      <w:r>
        <w:rPr>
          <w:rFonts w:hint="eastAsia"/>
          <w:color w:val="000000"/>
          <w:sz w:val="24"/>
          <w:szCs w:val="24"/>
          <w:highlight w:val="none"/>
          <w:u w:val="single"/>
          <w:lang w:val="en-US" w:eastAsia="zh-CN"/>
        </w:rPr>
        <w:t>1</w:t>
      </w:r>
      <w:r>
        <w:rPr>
          <w:color w:val="000000"/>
          <w:sz w:val="24"/>
          <w:szCs w:val="24"/>
          <w:highlight w:val="none"/>
          <w:u w:val="single"/>
        </w:rPr>
        <w:t>_</w:t>
      </w:r>
      <w:r>
        <w:rPr>
          <w:color w:val="000000"/>
          <w:sz w:val="24"/>
          <w:szCs w:val="24"/>
          <w:highlight w:val="none"/>
        </w:rPr>
        <w:t>年，自工程竣工验收合格之日起计算。</w:t>
      </w:r>
    </w:p>
    <w:p w14:paraId="139B650A">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质保期内，乙方在接到甲方维修通知后______小时内到场处理，并无偿整改至合格。</w:t>
      </w:r>
    </w:p>
    <w:p w14:paraId="2C2210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第五条 材料设备</w:t>
      </w:r>
    </w:p>
    <w:p w14:paraId="76A1B9F5">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乙方使用的材料、设备必须符合磋商响应文件承诺及国家相关标准，进场须经甲方查验确认后方可使用。</w:t>
      </w:r>
    </w:p>
    <w:p w14:paraId="506C2498">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严禁使用不合格、三无、假冒伪劣材料，否则乙方无条件返工并承担全部损失。</w:t>
      </w:r>
    </w:p>
    <w:p w14:paraId="4ABF76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第六条 付款方式</w:t>
      </w:r>
    </w:p>
    <w:p w14:paraId="113926BB">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预付款：合同签订且乙方进场施工后，支付合同总价的</w:t>
      </w:r>
      <w:r>
        <w:rPr>
          <w:rFonts w:hint="eastAsia"/>
          <w:color w:val="000000"/>
          <w:sz w:val="24"/>
          <w:szCs w:val="24"/>
          <w:highlight w:val="none"/>
          <w:u w:val="single"/>
          <w:lang w:val="en-US" w:eastAsia="zh-CN"/>
        </w:rPr>
        <w:t>50</w:t>
      </w:r>
      <w:r>
        <w:rPr>
          <w:color w:val="000000"/>
          <w:sz w:val="24"/>
          <w:szCs w:val="24"/>
          <w:highlight w:val="none"/>
        </w:rPr>
        <w:t>%；</w:t>
      </w:r>
    </w:p>
    <w:p w14:paraId="477376B9">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竣工结算：工程竣工验收合格</w:t>
      </w:r>
      <w:r>
        <w:rPr>
          <w:rFonts w:hint="eastAsia"/>
          <w:color w:val="000000"/>
          <w:sz w:val="24"/>
          <w:szCs w:val="24"/>
          <w:highlight w:val="none"/>
          <w:lang w:val="en-US" w:eastAsia="zh-CN"/>
        </w:rPr>
        <w:t>后付至合同总价的</w:t>
      </w:r>
      <w:r>
        <w:rPr>
          <w:rFonts w:hint="eastAsia"/>
          <w:color w:val="000000"/>
          <w:sz w:val="24"/>
          <w:szCs w:val="24"/>
          <w:highlight w:val="none"/>
          <w:u w:val="single"/>
          <w:lang w:val="en-US" w:eastAsia="zh-CN"/>
        </w:rPr>
        <w:t>80%；</w:t>
      </w:r>
    </w:p>
    <w:p w14:paraId="38C40290">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完成结算审计后，支付至</w:t>
      </w:r>
      <w:r>
        <w:rPr>
          <w:rFonts w:hint="eastAsia"/>
          <w:color w:val="000000"/>
          <w:sz w:val="24"/>
          <w:szCs w:val="24"/>
          <w:highlight w:val="none"/>
          <w:lang w:val="en-US" w:eastAsia="zh-CN"/>
        </w:rPr>
        <w:t>审计金额的</w:t>
      </w:r>
      <w:r>
        <w:rPr>
          <w:color w:val="000000"/>
          <w:sz w:val="24"/>
          <w:szCs w:val="24"/>
          <w:highlight w:val="none"/>
          <w:u w:val="single"/>
        </w:rPr>
        <w:t>_</w:t>
      </w:r>
      <w:r>
        <w:rPr>
          <w:rFonts w:hint="eastAsia"/>
          <w:color w:val="000000"/>
          <w:sz w:val="24"/>
          <w:szCs w:val="24"/>
          <w:highlight w:val="none"/>
          <w:u w:val="single"/>
          <w:lang w:val="en-US" w:eastAsia="zh-CN"/>
        </w:rPr>
        <w:t>97</w:t>
      </w:r>
      <w:r>
        <w:rPr>
          <w:color w:val="000000"/>
          <w:sz w:val="24"/>
          <w:szCs w:val="24"/>
          <w:highlight w:val="none"/>
          <w:u w:val="single"/>
        </w:rPr>
        <w:t>_</w:t>
      </w:r>
      <w:r>
        <w:rPr>
          <w:color w:val="000000"/>
          <w:sz w:val="24"/>
          <w:szCs w:val="24"/>
          <w:highlight w:val="none"/>
        </w:rPr>
        <w:t>%；</w:t>
      </w:r>
    </w:p>
    <w:p w14:paraId="21DCE462">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质保金：预留结算总价的</w:t>
      </w:r>
      <w:r>
        <w:rPr>
          <w:rFonts w:hint="eastAsia"/>
          <w:color w:val="000000"/>
          <w:sz w:val="24"/>
          <w:szCs w:val="24"/>
          <w:highlight w:val="none"/>
          <w:u w:val="single"/>
          <w:lang w:val="en-US" w:eastAsia="zh-CN"/>
        </w:rPr>
        <w:t xml:space="preserve"> 3 </w:t>
      </w:r>
      <w:r>
        <w:rPr>
          <w:color w:val="000000"/>
          <w:sz w:val="24"/>
          <w:szCs w:val="24"/>
          <w:highlight w:val="none"/>
        </w:rPr>
        <w:t>% 作为质量保证金，质保期满无质量问题后一次性无息付清。</w:t>
      </w:r>
    </w:p>
    <w:p w14:paraId="04C4411A">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乙方须提供合法有效等额发票，甲方方可付款。</w:t>
      </w:r>
    </w:p>
    <w:p w14:paraId="67ED01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第七条 双方责任</w:t>
      </w:r>
    </w:p>
    <w:p w14:paraId="779DE4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color w:val="000000"/>
          <w:sz w:val="24"/>
          <w:szCs w:val="24"/>
          <w:highlight w:val="none"/>
        </w:rPr>
      </w:pPr>
      <w:r>
        <w:rPr>
          <w:color w:val="000000"/>
          <w:sz w:val="24"/>
          <w:szCs w:val="24"/>
          <w:highlight w:val="none"/>
        </w:rPr>
        <w:t>（一）甲方责任</w:t>
      </w:r>
    </w:p>
    <w:p w14:paraId="4E99F6C6">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负责提供符合施工条件的现场，协调现场及周边关系；</w:t>
      </w:r>
    </w:p>
    <w:p w14:paraId="55C710C7">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及时进行图纸交底、签证确认、变更确认、隐蔽工程验收及竣工验收；</w:t>
      </w:r>
    </w:p>
    <w:p w14:paraId="50D90503">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按合同约定按时支付工程款；</w:t>
      </w:r>
    </w:p>
    <w:p w14:paraId="70FF6116">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甲方现场代表：__________。</w:t>
      </w:r>
    </w:p>
    <w:p w14:paraId="197A15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color w:val="000000"/>
          <w:sz w:val="24"/>
          <w:szCs w:val="24"/>
          <w:highlight w:val="none"/>
        </w:rPr>
      </w:pPr>
      <w:r>
        <w:rPr>
          <w:color w:val="000000"/>
          <w:sz w:val="24"/>
          <w:szCs w:val="24"/>
          <w:highlight w:val="none"/>
        </w:rPr>
        <w:t>（二）乙方责任</w:t>
      </w:r>
    </w:p>
    <w:p w14:paraId="693974A9">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严格按照图纸、规范、磋商文件及甲方要求组织施工；</w:t>
      </w:r>
    </w:p>
    <w:p w14:paraId="0611CF0F">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承担施工安全、文明施工、扬尘治理、人员保险等全部责任；</w:t>
      </w:r>
    </w:p>
    <w:p w14:paraId="2E7F3E0E">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不得转包、违法分包工程；</w:t>
      </w:r>
    </w:p>
    <w:p w14:paraId="2BD87A06">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负责整理完整竣工资料并配合验收、移交。</w:t>
      </w:r>
    </w:p>
    <w:p w14:paraId="70CF7B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第八条 工程变更与签证</w:t>
      </w:r>
    </w:p>
    <w:p w14:paraId="05E55E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rFonts w:ascii="宋体" w:hAnsi="宋体" w:eastAsia="宋体" w:cs="宋体"/>
          <w:color w:val="000000"/>
          <w:kern w:val="0"/>
          <w:sz w:val="24"/>
          <w:szCs w:val="24"/>
          <w:highlight w:val="none"/>
          <w:lang w:val="en-US" w:eastAsia="zh-CN" w:bidi="ar"/>
        </w:rPr>
        <w:t>工程任何变更、签证须经甲方书面确认后方可实施，未经书面确认的不予计量和结算。计价原则：已有综合单价的按原单价执行；无相同或类似单价的，按现行定额及市场价格协商确定。</w:t>
      </w:r>
    </w:p>
    <w:p w14:paraId="5FFD9D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第九条 履约保证金</w:t>
      </w:r>
    </w:p>
    <w:p w14:paraId="3B47BB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rFonts w:ascii="宋体" w:hAnsi="宋体" w:eastAsia="宋体" w:cs="宋体"/>
          <w:color w:val="000000"/>
          <w:kern w:val="0"/>
          <w:sz w:val="24"/>
          <w:szCs w:val="24"/>
          <w:highlight w:val="none"/>
          <w:lang w:val="en-US" w:eastAsia="zh-CN" w:bidi="ar"/>
        </w:rPr>
        <w:t>乙方应向甲方缴纳履约保证金人民币__________元。工程竣工验收合格后______日内无息退还。</w:t>
      </w:r>
    </w:p>
    <w:p w14:paraId="2A2FEAB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第十条 违约责任</w:t>
      </w:r>
    </w:p>
    <w:p w14:paraId="7A542AC4">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甲方逾期付款的，每逾期一日按应付未付款的______‰向乙方支付违约金。</w:t>
      </w:r>
    </w:p>
    <w:p w14:paraId="5CE45661">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乙方逾期竣工的，每逾期一日按合同总价的______‰向甲方支付违约金；逾期超过______日的，甲方有权解除合同。</w:t>
      </w:r>
    </w:p>
    <w:p w14:paraId="61A50CC8">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工程质量不合格的，乙方无偿返工、修复，并承担由此造成的一切损失。</w:t>
      </w:r>
    </w:p>
    <w:p w14:paraId="52713193">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乙方转包、违法分包的，甲方有权解除合同，乙方按合同总价的______% 向甲方支付违约金。</w:t>
      </w:r>
    </w:p>
    <w:p w14:paraId="58A5DE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第十一条 竣工验收</w:t>
      </w:r>
    </w:p>
    <w:p w14:paraId="3D9C2E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rFonts w:ascii="宋体" w:hAnsi="宋体" w:eastAsia="宋体" w:cs="宋体"/>
          <w:color w:val="000000"/>
          <w:kern w:val="0"/>
          <w:sz w:val="24"/>
          <w:szCs w:val="24"/>
          <w:highlight w:val="none"/>
          <w:lang w:val="en-US" w:eastAsia="zh-CN" w:bidi="ar"/>
        </w:rPr>
        <w:t>工程完工后，乙方提交竣工验收申请及完整资料，甲方在______日内组织验收。验收合格签署移交文件；不合格的，乙方限期整改。</w:t>
      </w:r>
    </w:p>
    <w:p w14:paraId="13EA4F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第十二条 不可抗力</w:t>
      </w:r>
    </w:p>
    <w:p w14:paraId="1B8DEE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rFonts w:ascii="宋体" w:hAnsi="宋体" w:eastAsia="宋体" w:cs="宋体"/>
          <w:color w:val="000000"/>
          <w:kern w:val="0"/>
          <w:sz w:val="24"/>
          <w:szCs w:val="24"/>
          <w:highlight w:val="none"/>
          <w:lang w:val="en-US" w:eastAsia="zh-CN" w:bidi="ar"/>
        </w:rPr>
        <w:t>因地震、台风、暴雨、洪水、政府强制停工等不可抗力造成的损失，双方互不承担违约责任，工期顺延。</w:t>
      </w:r>
    </w:p>
    <w:p w14:paraId="0F0925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第十三条 争议解决</w:t>
      </w:r>
    </w:p>
    <w:p w14:paraId="6C3E66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rFonts w:ascii="宋体" w:hAnsi="宋体" w:eastAsia="宋体" w:cs="宋体"/>
          <w:color w:val="000000"/>
          <w:kern w:val="0"/>
          <w:sz w:val="24"/>
          <w:szCs w:val="24"/>
          <w:highlight w:val="none"/>
          <w:lang w:val="en-US" w:eastAsia="zh-CN" w:bidi="ar"/>
        </w:rPr>
        <w:t>本合同在履行过程中发生争议，由双方协商解决；协商不成的，任何一方可向</w:t>
      </w:r>
      <w:r>
        <w:rPr>
          <w:rStyle w:val="27"/>
          <w:rFonts w:ascii="宋体" w:hAnsi="宋体" w:eastAsia="宋体" w:cs="宋体"/>
          <w:b/>
          <w:bCs/>
          <w:color w:val="000000"/>
          <w:kern w:val="0"/>
          <w:sz w:val="24"/>
          <w:szCs w:val="24"/>
          <w:highlight w:val="none"/>
          <w:lang w:val="en-US" w:eastAsia="zh-CN" w:bidi="ar"/>
        </w:rPr>
        <w:t>工程所在地人民法院</w:t>
      </w:r>
      <w:r>
        <w:rPr>
          <w:rFonts w:ascii="宋体" w:hAnsi="宋体" w:eastAsia="宋体" w:cs="宋体"/>
          <w:color w:val="000000"/>
          <w:kern w:val="0"/>
          <w:sz w:val="24"/>
          <w:szCs w:val="24"/>
          <w:highlight w:val="none"/>
          <w:lang w:val="en-US" w:eastAsia="zh-CN" w:bidi="ar"/>
        </w:rPr>
        <w:t>提起诉讼。</w:t>
      </w:r>
    </w:p>
    <w:p w14:paraId="1BC1D8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第十四条 其他</w:t>
      </w:r>
    </w:p>
    <w:p w14:paraId="097525E7">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竞争性磋商文件、乙方响应文件、成交通知书、图纸、清单、签证、变更单均为本合同组成部分，与本合同具有同等法律效力。</w:t>
      </w:r>
    </w:p>
    <w:p w14:paraId="312BD8CE">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本合同未尽事宜，双方可签订补充协议，补充协议与本合同具有同等法律效力。</w:t>
      </w:r>
    </w:p>
    <w:p w14:paraId="7A8B7017">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color w:val="000000"/>
          <w:sz w:val="24"/>
          <w:szCs w:val="24"/>
          <w:highlight w:val="none"/>
        </w:rPr>
        <w:t>其他约定：________________________________________</w:t>
      </w:r>
    </w:p>
    <w:p w14:paraId="299FFA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000000"/>
          <w:sz w:val="24"/>
          <w:szCs w:val="24"/>
          <w:highlight w:val="none"/>
        </w:rPr>
      </w:pPr>
      <w:r>
        <w:rPr>
          <w:color w:val="000000"/>
          <w:sz w:val="24"/>
          <w:szCs w:val="24"/>
          <w:highlight w:val="none"/>
        </w:rPr>
        <w:t>第十五条 合同生效</w:t>
      </w:r>
    </w:p>
    <w:p w14:paraId="7FBB58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highlight w:val="none"/>
        </w:rPr>
      </w:pPr>
      <w:r>
        <w:rPr>
          <w:rFonts w:ascii="宋体" w:hAnsi="宋体" w:eastAsia="宋体" w:cs="宋体"/>
          <w:color w:val="000000"/>
          <w:kern w:val="0"/>
          <w:sz w:val="24"/>
          <w:szCs w:val="24"/>
          <w:highlight w:val="none"/>
          <w:lang w:val="en-US" w:eastAsia="zh-CN" w:bidi="ar"/>
        </w:rPr>
        <w:t>本合同自双方签字盖章之日起生效，一式______份，甲方执______份，乙方执______份，具有同等法律效力。</w:t>
      </w:r>
    </w:p>
    <w:p w14:paraId="11112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（以下无正文）</w:t>
      </w:r>
    </w:p>
    <w:p w14:paraId="3115ACD5">
      <w:pPr>
        <w:pStyle w:val="9"/>
        <w:rPr>
          <w:rFonts w:ascii="宋体" w:hAnsi="宋体" w:eastAsia="宋体" w:cs="宋体"/>
          <w:color w:val="000000"/>
          <w:kern w:val="0"/>
          <w:sz w:val="24"/>
          <w:szCs w:val="24"/>
          <w:highlight w:val="none"/>
          <w:lang w:val="en-US" w:eastAsia="zh-CN" w:bidi="ar"/>
        </w:rPr>
      </w:pPr>
    </w:p>
    <w:p w14:paraId="2B6B4190">
      <w:pPr>
        <w:pStyle w:val="9"/>
        <w:rPr>
          <w:rFonts w:ascii="宋体" w:hAnsi="宋体" w:eastAsia="宋体" w:cs="宋体"/>
          <w:color w:val="000000"/>
          <w:kern w:val="0"/>
          <w:sz w:val="24"/>
          <w:szCs w:val="24"/>
          <w:highlight w:val="none"/>
          <w:lang w:val="en-US" w:eastAsia="zh-CN" w:bidi="ar"/>
        </w:rPr>
        <w:sectPr>
          <w:type w:val="continuous"/>
          <w:pgSz w:w="11906" w:h="16838"/>
          <w:pgMar w:top="1440" w:right="1800" w:bottom="1440" w:left="1800" w:header="851" w:footer="992" w:gutter="0"/>
          <w:pgNumType w:fmt="decimal"/>
          <w:cols w:space="425" w:num="1"/>
          <w:docGrid w:type="lines" w:linePitch="312" w:charSpace="0"/>
        </w:sectPr>
      </w:pPr>
    </w:p>
    <w:p w14:paraId="6BEED5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甲方（盖章）：</w:t>
      </w:r>
    </w:p>
    <w:p w14:paraId="42A442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法定代表人 / 授权代表（签字）：</w:t>
      </w:r>
    </w:p>
    <w:p w14:paraId="5DDE16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uto"/>
        <w:ind w:left="0" w:right="0"/>
        <w:jc w:val="left"/>
        <w:rPr>
          <w:color w:val="000000"/>
          <w:sz w:val="24"/>
          <w:szCs w:val="24"/>
          <w:highlight w:val="none"/>
        </w:rPr>
      </w:pPr>
      <w:r>
        <w:rPr>
          <w:rFonts w:ascii="宋体" w:hAnsi="宋体" w:eastAsia="宋体" w:cs="宋体"/>
          <w:color w:val="000000"/>
          <w:kern w:val="0"/>
          <w:sz w:val="24"/>
          <w:szCs w:val="24"/>
          <w:highlight w:val="none"/>
          <w:lang w:val="en-US" w:eastAsia="zh-CN" w:bidi="ar"/>
        </w:rPr>
        <w:t>日期：______年______月______日</w:t>
      </w:r>
    </w:p>
    <w:p w14:paraId="0C33C8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乙方（盖章）：</w:t>
      </w:r>
    </w:p>
    <w:p w14:paraId="2FEEED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uto"/>
        <w:ind w:left="0" w:right="0"/>
        <w:jc w:val="left"/>
        <w:rPr>
          <w:rFonts w:ascii="宋体" w:hAnsi="宋体" w:eastAsia="宋体" w:cs="宋体"/>
          <w:color w:val="000000"/>
          <w:kern w:val="0"/>
          <w:sz w:val="24"/>
          <w:szCs w:val="24"/>
          <w:highlight w:val="none"/>
          <w:lang w:val="en-US" w:eastAsia="zh-CN" w:bidi="ar"/>
        </w:rPr>
      </w:pPr>
      <w:r>
        <w:rPr>
          <w:rFonts w:ascii="宋体" w:hAnsi="宋体" w:eastAsia="宋体" w:cs="宋体"/>
          <w:color w:val="000000"/>
          <w:kern w:val="0"/>
          <w:sz w:val="24"/>
          <w:szCs w:val="24"/>
          <w:highlight w:val="none"/>
          <w:lang w:val="en-US" w:eastAsia="zh-CN" w:bidi="ar"/>
        </w:rPr>
        <w:t>法定代表人 / 授权代表（签字）：</w:t>
      </w:r>
    </w:p>
    <w:p w14:paraId="02D6D8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uto"/>
        <w:ind w:left="0" w:right="0"/>
        <w:jc w:val="left"/>
        <w:rPr>
          <w:color w:val="000000"/>
          <w:sz w:val="24"/>
          <w:szCs w:val="24"/>
          <w:highlight w:val="none"/>
        </w:rPr>
      </w:pPr>
      <w:r>
        <w:rPr>
          <w:rFonts w:ascii="宋体" w:hAnsi="宋体" w:eastAsia="宋体" w:cs="宋体"/>
          <w:color w:val="000000"/>
          <w:kern w:val="0"/>
          <w:sz w:val="24"/>
          <w:szCs w:val="24"/>
          <w:highlight w:val="none"/>
          <w:lang w:val="en-US" w:eastAsia="zh-CN" w:bidi="ar"/>
        </w:rPr>
        <w:t>日期：______年______月______日</w:t>
      </w:r>
    </w:p>
    <w:p w14:paraId="490E745F">
      <w:pPr>
        <w:autoSpaceDE w:val="0"/>
        <w:autoSpaceDN w:val="0"/>
        <w:adjustRightInd w:val="0"/>
        <w:spacing w:line="720" w:lineRule="auto"/>
        <w:ind w:firstLine="720" w:firstLineChars="300"/>
        <w:jc w:val="left"/>
        <w:rPr>
          <w:rFonts w:hint="eastAsia" w:ascii="宋体" w:hAnsi="宋体" w:cs="宋体"/>
          <w:kern w:val="0"/>
          <w:sz w:val="24"/>
          <w:highlight w:val="none"/>
        </w:rPr>
        <w:sectPr>
          <w:type w:val="continuous"/>
          <w:pgSz w:w="11906" w:h="16838"/>
          <w:pgMar w:top="1440" w:right="1800" w:bottom="1440" w:left="1800" w:header="851" w:footer="992" w:gutter="0"/>
          <w:pgNumType w:fmt="decimal"/>
          <w:cols w:equalWidth="0" w:num="2">
            <w:col w:w="3940" w:space="425"/>
            <w:col w:w="3940"/>
          </w:cols>
          <w:docGrid w:type="lines" w:linePitch="312" w:charSpace="0"/>
        </w:sectPr>
      </w:pPr>
    </w:p>
    <w:bookmarkEnd w:id="25"/>
    <w:bookmarkEnd w:id="26"/>
    <w:bookmarkEnd w:id="27"/>
    <w:bookmarkEnd w:id="28"/>
    <w:bookmarkEnd w:id="29"/>
    <w:bookmarkEnd w:id="30"/>
    <w:bookmarkEnd w:id="31"/>
    <w:bookmarkEnd w:id="32"/>
    <w:bookmarkEnd w:id="33"/>
    <w:p w14:paraId="5DD0CC09">
      <w:pPr>
        <w:pStyle w:val="2"/>
        <w:bidi w:val="0"/>
      </w:pPr>
      <w:bookmarkStart w:id="34" w:name="_Toc8091"/>
      <w:r>
        <w:rPr>
          <w:rFonts w:hint="eastAsia"/>
          <w:lang w:val="en-US" w:eastAsia="zh-CN"/>
        </w:rPr>
        <w:t>第</w:t>
      </w:r>
      <w:r>
        <w:t>五章工程量清单</w:t>
      </w:r>
      <w:bookmarkEnd w:id="34"/>
    </w:p>
    <w:p w14:paraId="1298A72A">
      <w:pPr>
        <w:spacing w:before="195" w:line="219" w:lineRule="auto"/>
        <w:ind w:left="3366" w:firstLine="456" w:firstLineChars="200"/>
        <w:rPr>
          <w:rFonts w:ascii="宋体" w:hAnsi="宋体" w:eastAsia="宋体" w:cs="宋体"/>
          <w:sz w:val="24"/>
          <w:szCs w:val="24"/>
        </w:rPr>
      </w:pPr>
      <w:r>
        <w:rPr>
          <w:rFonts w:ascii="宋体" w:hAnsi="宋体" w:eastAsia="宋体" w:cs="宋体"/>
          <w:spacing w:val="-6"/>
          <w:sz w:val="24"/>
          <w:szCs w:val="24"/>
        </w:rPr>
        <w:t>（另附）</w:t>
      </w:r>
    </w:p>
    <w:p w14:paraId="73104C09">
      <w:pPr>
        <w:ind w:firstLine="480" w:firstLineChars="200"/>
        <w:rPr>
          <w:rFonts w:ascii="宋体" w:hAnsi="宋体" w:eastAsia="宋体" w:cs="宋体"/>
          <w:sz w:val="24"/>
          <w:szCs w:val="24"/>
        </w:rPr>
      </w:pPr>
      <w:r>
        <w:rPr>
          <w:rFonts w:ascii="宋体" w:hAnsi="宋体" w:eastAsia="宋体" w:cs="宋体"/>
          <w:sz w:val="24"/>
          <w:szCs w:val="24"/>
        </w:rPr>
        <w:br w:type="page"/>
      </w:r>
    </w:p>
    <w:p w14:paraId="7305823B">
      <w:pPr>
        <w:pStyle w:val="2"/>
        <w:bidi w:val="0"/>
        <w:ind w:firstLine="643" w:firstLineChars="200"/>
      </w:pPr>
      <w:bookmarkStart w:id="35" w:name="_Toc8741"/>
      <w:r>
        <w:rPr>
          <w:rFonts w:hint="eastAsia"/>
          <w:lang w:val="en-US" w:eastAsia="zh-CN"/>
        </w:rPr>
        <w:t xml:space="preserve">第六章 </w:t>
      </w:r>
      <w:bookmarkEnd w:id="35"/>
      <w:bookmarkStart w:id="36" w:name="_Toc11809"/>
      <w:r>
        <w:rPr>
          <w:rFonts w:hint="eastAsia"/>
          <w:lang w:val="en-US" w:eastAsia="zh-CN"/>
        </w:rPr>
        <w:t xml:space="preserve"> </w:t>
      </w:r>
      <w:r>
        <w:t>响应文件格式</w:t>
      </w:r>
      <w:bookmarkEnd w:id="36"/>
    </w:p>
    <w:p w14:paraId="20573F1A">
      <w:pPr>
        <w:spacing w:before="78" w:line="220" w:lineRule="auto"/>
        <w:ind w:left="2886" w:firstLine="460" w:firstLineChars="200"/>
        <w:rPr>
          <w:rFonts w:ascii="宋体" w:hAnsi="宋体" w:eastAsia="宋体" w:cs="宋体"/>
          <w:spacing w:val="-5"/>
          <w:sz w:val="24"/>
          <w:szCs w:val="24"/>
        </w:rPr>
      </w:pPr>
    </w:p>
    <w:p w14:paraId="49CF6583">
      <w:pPr>
        <w:spacing w:before="78" w:line="220" w:lineRule="auto"/>
        <w:jc w:val="center"/>
        <w:rPr>
          <w:rFonts w:ascii="宋体" w:hAnsi="宋体" w:eastAsia="宋体" w:cs="宋体"/>
          <w:sz w:val="44"/>
          <w:szCs w:val="44"/>
        </w:rPr>
      </w:pPr>
      <w:r>
        <w:rPr>
          <w:rFonts w:ascii="宋体" w:hAnsi="宋体" w:eastAsia="宋体" w:cs="宋体"/>
          <w:spacing w:val="-5"/>
          <w:sz w:val="44"/>
          <w:szCs w:val="44"/>
        </w:rPr>
        <w:t>（项目名称）</w:t>
      </w:r>
    </w:p>
    <w:p w14:paraId="2D6DA45F">
      <w:pPr>
        <w:spacing w:line="240" w:lineRule="auto"/>
        <w:ind w:right="0"/>
        <w:jc w:val="center"/>
        <w:rPr>
          <w:rFonts w:ascii="宋体" w:hAnsi="宋体" w:eastAsia="宋体" w:cs="宋体"/>
          <w:spacing w:val="-13"/>
          <w:sz w:val="96"/>
          <w:szCs w:val="96"/>
        </w:rPr>
      </w:pPr>
    </w:p>
    <w:p w14:paraId="55A1D7AF">
      <w:pPr>
        <w:spacing w:line="240" w:lineRule="auto"/>
        <w:ind w:right="0"/>
        <w:jc w:val="center"/>
        <w:rPr>
          <w:rFonts w:ascii="宋体" w:hAnsi="宋体" w:eastAsia="宋体" w:cs="宋体"/>
          <w:spacing w:val="-13"/>
          <w:sz w:val="96"/>
          <w:szCs w:val="96"/>
        </w:rPr>
      </w:pPr>
    </w:p>
    <w:p w14:paraId="5090F672">
      <w:pPr>
        <w:spacing w:line="240" w:lineRule="auto"/>
        <w:ind w:right="0"/>
        <w:jc w:val="center"/>
        <w:rPr>
          <w:rFonts w:ascii="宋体" w:hAnsi="宋体" w:eastAsia="宋体" w:cs="宋体"/>
          <w:spacing w:val="-13"/>
          <w:sz w:val="96"/>
          <w:szCs w:val="96"/>
        </w:rPr>
      </w:pPr>
      <w:r>
        <w:rPr>
          <w:rFonts w:ascii="宋体" w:hAnsi="宋体" w:eastAsia="宋体" w:cs="宋体"/>
          <w:spacing w:val="-13"/>
          <w:sz w:val="96"/>
          <w:szCs w:val="96"/>
        </w:rPr>
        <w:t>响应文件</w:t>
      </w:r>
    </w:p>
    <w:p w14:paraId="76093271">
      <w:pPr>
        <w:spacing w:line="240" w:lineRule="auto"/>
        <w:ind w:right="0"/>
        <w:jc w:val="center"/>
        <w:rPr>
          <w:rFonts w:ascii="宋体" w:hAnsi="宋体" w:eastAsia="宋体" w:cs="宋体"/>
          <w:spacing w:val="-11"/>
          <w:sz w:val="24"/>
          <w:szCs w:val="24"/>
        </w:rPr>
      </w:pPr>
    </w:p>
    <w:p w14:paraId="1BC137CD">
      <w:pPr>
        <w:spacing w:line="240" w:lineRule="auto"/>
        <w:ind w:right="0"/>
        <w:jc w:val="center"/>
        <w:rPr>
          <w:rFonts w:ascii="宋体" w:hAnsi="宋体" w:eastAsia="宋体" w:cs="宋体"/>
          <w:spacing w:val="-11"/>
          <w:sz w:val="24"/>
          <w:szCs w:val="24"/>
        </w:rPr>
      </w:pPr>
    </w:p>
    <w:p w14:paraId="4DD86B46">
      <w:pPr>
        <w:spacing w:line="240" w:lineRule="auto"/>
        <w:ind w:right="0"/>
        <w:jc w:val="center"/>
        <w:rPr>
          <w:rFonts w:ascii="宋体" w:hAnsi="宋体" w:eastAsia="宋体" w:cs="宋体"/>
          <w:sz w:val="28"/>
          <w:szCs w:val="28"/>
        </w:rPr>
      </w:pPr>
      <w:r>
        <w:rPr>
          <w:rFonts w:ascii="宋体" w:hAnsi="宋体" w:eastAsia="宋体" w:cs="宋体"/>
          <w:spacing w:val="-11"/>
          <w:sz w:val="28"/>
          <w:szCs w:val="28"/>
        </w:rPr>
        <w:t>项目编号：</w:t>
      </w:r>
    </w:p>
    <w:p w14:paraId="63A76073">
      <w:pPr>
        <w:spacing w:before="78" w:line="219" w:lineRule="auto"/>
        <w:ind w:left="2479" w:firstLine="468" w:firstLineChars="200"/>
        <w:rPr>
          <w:rFonts w:ascii="宋体" w:hAnsi="宋体" w:eastAsia="宋体" w:cs="宋体"/>
          <w:spacing w:val="-3"/>
          <w:sz w:val="24"/>
          <w:szCs w:val="24"/>
        </w:rPr>
      </w:pPr>
    </w:p>
    <w:p w14:paraId="4DBE1207">
      <w:pPr>
        <w:spacing w:before="78" w:line="219" w:lineRule="auto"/>
        <w:ind w:left="2479" w:firstLine="468" w:firstLineChars="200"/>
        <w:rPr>
          <w:rFonts w:ascii="宋体" w:hAnsi="宋体" w:eastAsia="宋体" w:cs="宋体"/>
          <w:spacing w:val="-3"/>
          <w:sz w:val="24"/>
          <w:szCs w:val="24"/>
        </w:rPr>
      </w:pPr>
    </w:p>
    <w:p w14:paraId="60101DBE">
      <w:pPr>
        <w:spacing w:before="78" w:line="219" w:lineRule="auto"/>
        <w:ind w:left="2479" w:firstLine="468" w:firstLineChars="200"/>
        <w:rPr>
          <w:rFonts w:ascii="宋体" w:hAnsi="宋体" w:eastAsia="宋体" w:cs="宋体"/>
          <w:spacing w:val="-3"/>
          <w:sz w:val="24"/>
          <w:szCs w:val="24"/>
        </w:rPr>
      </w:pPr>
    </w:p>
    <w:p w14:paraId="21181CCC">
      <w:pPr>
        <w:spacing w:before="78" w:line="219" w:lineRule="auto"/>
        <w:ind w:left="2479" w:firstLine="468" w:firstLineChars="200"/>
        <w:rPr>
          <w:rFonts w:ascii="宋体" w:hAnsi="宋体" w:eastAsia="宋体" w:cs="宋体"/>
          <w:spacing w:val="-3"/>
          <w:sz w:val="24"/>
          <w:szCs w:val="24"/>
        </w:rPr>
      </w:pPr>
    </w:p>
    <w:p w14:paraId="49C1E037">
      <w:pPr>
        <w:spacing w:before="78" w:line="219" w:lineRule="auto"/>
        <w:ind w:left="2479" w:firstLine="468" w:firstLineChars="200"/>
        <w:rPr>
          <w:rFonts w:ascii="宋体" w:hAnsi="宋体" w:eastAsia="宋体" w:cs="宋体"/>
          <w:spacing w:val="-3"/>
          <w:sz w:val="24"/>
          <w:szCs w:val="24"/>
        </w:rPr>
      </w:pPr>
    </w:p>
    <w:p w14:paraId="370EB2BD">
      <w:pPr>
        <w:spacing w:before="78" w:line="219" w:lineRule="auto"/>
        <w:ind w:left="2479" w:firstLine="468" w:firstLineChars="200"/>
        <w:rPr>
          <w:rFonts w:ascii="宋体" w:hAnsi="宋体" w:eastAsia="宋体" w:cs="宋体"/>
          <w:spacing w:val="-3"/>
          <w:sz w:val="24"/>
          <w:szCs w:val="24"/>
        </w:rPr>
      </w:pPr>
    </w:p>
    <w:p w14:paraId="1FA18594">
      <w:pPr>
        <w:spacing w:before="78" w:line="219" w:lineRule="auto"/>
        <w:ind w:left="2479" w:firstLine="468" w:firstLineChars="200"/>
        <w:rPr>
          <w:rFonts w:ascii="宋体" w:hAnsi="宋体" w:eastAsia="宋体" w:cs="宋体"/>
          <w:spacing w:val="-3"/>
          <w:sz w:val="24"/>
          <w:szCs w:val="24"/>
        </w:rPr>
      </w:pPr>
    </w:p>
    <w:p w14:paraId="26A5BDA5">
      <w:pPr>
        <w:spacing w:before="78" w:line="219" w:lineRule="auto"/>
        <w:ind w:left="2479" w:firstLine="468" w:firstLineChars="200"/>
        <w:rPr>
          <w:rFonts w:ascii="宋体" w:hAnsi="宋体" w:eastAsia="宋体" w:cs="宋体"/>
          <w:spacing w:val="-3"/>
          <w:sz w:val="24"/>
          <w:szCs w:val="24"/>
        </w:rPr>
      </w:pPr>
    </w:p>
    <w:p w14:paraId="46DB1B50">
      <w:pPr>
        <w:spacing w:before="78" w:line="219" w:lineRule="auto"/>
        <w:ind w:left="2479" w:firstLine="468" w:firstLineChars="200"/>
        <w:rPr>
          <w:rFonts w:ascii="宋体" w:hAnsi="宋体" w:eastAsia="宋体" w:cs="宋体"/>
          <w:spacing w:val="-3"/>
          <w:sz w:val="24"/>
          <w:szCs w:val="24"/>
        </w:rPr>
      </w:pPr>
    </w:p>
    <w:p w14:paraId="4E28823D">
      <w:pPr>
        <w:spacing w:before="78" w:line="480" w:lineRule="auto"/>
        <w:ind w:leftChars="800"/>
        <w:rPr>
          <w:rFonts w:ascii="宋体" w:hAnsi="宋体" w:eastAsia="宋体" w:cs="宋体"/>
          <w:sz w:val="28"/>
          <w:szCs w:val="28"/>
        </w:rPr>
      </w:pPr>
      <w:r>
        <w:rPr>
          <w:rFonts w:ascii="宋体" w:hAnsi="宋体" w:eastAsia="宋体" w:cs="宋体"/>
          <w:spacing w:val="-3"/>
          <w:sz w:val="28"/>
          <w:szCs w:val="28"/>
        </w:rPr>
        <w:t>供应商</w:t>
      </w:r>
      <w:r>
        <w:rPr>
          <w:rFonts w:ascii="宋体" w:hAnsi="宋体" w:eastAsia="宋体" w:cs="宋体"/>
          <w:spacing w:val="-2"/>
          <w:sz w:val="28"/>
          <w:szCs w:val="28"/>
        </w:rPr>
        <w:t>：</w:t>
      </w:r>
      <w:r>
        <w:rPr>
          <w:rFonts w:hint="eastAsia" w:ascii="宋体" w:hAnsi="宋体"/>
          <w:color w:val="auto"/>
          <w:sz w:val="32"/>
          <w:szCs w:val="32"/>
          <w:highlight w:val="none"/>
        </w:rPr>
        <w:t>（签章）</w:t>
      </w:r>
    </w:p>
    <w:p w14:paraId="21EB8F07">
      <w:pPr>
        <w:spacing w:before="78" w:line="480" w:lineRule="auto"/>
        <w:ind w:leftChars="800"/>
        <w:rPr>
          <w:rFonts w:ascii="宋体" w:hAnsi="宋体" w:eastAsia="宋体" w:cs="宋体"/>
          <w:sz w:val="28"/>
          <w:szCs w:val="28"/>
        </w:rPr>
      </w:pPr>
      <w:r>
        <w:rPr>
          <w:rFonts w:ascii="宋体" w:hAnsi="宋体" w:eastAsia="宋体" w:cs="宋体"/>
          <w:spacing w:val="-2"/>
          <w:sz w:val="28"/>
          <w:szCs w:val="28"/>
        </w:rPr>
        <w:t>法定代表人</w:t>
      </w:r>
      <w:r>
        <w:rPr>
          <w:rFonts w:ascii="宋体" w:hAnsi="宋体" w:eastAsia="宋体" w:cs="宋体"/>
          <w:spacing w:val="-3"/>
          <w:sz w:val="28"/>
          <w:szCs w:val="28"/>
        </w:rPr>
        <w:t>：</w:t>
      </w:r>
      <w:r>
        <w:rPr>
          <w:rFonts w:hint="eastAsia" w:ascii="宋体" w:hAnsi="宋体"/>
          <w:color w:val="auto"/>
          <w:sz w:val="32"/>
          <w:szCs w:val="32"/>
          <w:highlight w:val="none"/>
        </w:rPr>
        <w:t>（签章）</w:t>
      </w:r>
    </w:p>
    <w:p w14:paraId="65E4D271">
      <w:pPr>
        <w:spacing w:before="78" w:line="480" w:lineRule="auto"/>
        <w:ind w:leftChars="800" w:firstLine="786" w:firstLineChars="300"/>
        <w:rPr>
          <w:rFonts w:ascii="宋体" w:hAnsi="宋体" w:eastAsia="宋体" w:cs="宋体"/>
          <w:sz w:val="28"/>
          <w:szCs w:val="28"/>
        </w:rPr>
      </w:pPr>
      <w:r>
        <w:rPr>
          <w:rFonts w:ascii="宋体" w:hAnsi="宋体" w:eastAsia="宋体" w:cs="宋体"/>
          <w:spacing w:val="-9"/>
          <w:sz w:val="28"/>
          <w:szCs w:val="28"/>
        </w:rPr>
        <w:t>年</w:t>
      </w:r>
      <w:r>
        <w:rPr>
          <w:rFonts w:hint="eastAsia" w:ascii="宋体" w:hAnsi="宋体" w:eastAsia="宋体" w:cs="宋体"/>
          <w:spacing w:val="-9"/>
          <w:sz w:val="28"/>
          <w:szCs w:val="28"/>
          <w:lang w:val="en-US" w:eastAsia="zh-CN"/>
        </w:rPr>
        <w:t xml:space="preserve">    </w:t>
      </w:r>
      <w:r>
        <w:rPr>
          <w:rFonts w:ascii="宋体" w:hAnsi="宋体" w:eastAsia="宋体" w:cs="宋体"/>
          <w:spacing w:val="-9"/>
          <w:sz w:val="28"/>
          <w:szCs w:val="28"/>
        </w:rPr>
        <w:t>月</w:t>
      </w:r>
      <w:r>
        <w:rPr>
          <w:rFonts w:hint="eastAsia" w:ascii="宋体" w:hAnsi="宋体" w:eastAsia="宋体" w:cs="宋体"/>
          <w:spacing w:val="-9"/>
          <w:sz w:val="28"/>
          <w:szCs w:val="28"/>
          <w:lang w:val="en-US" w:eastAsia="zh-CN"/>
        </w:rPr>
        <w:t xml:space="preserve">     </w:t>
      </w:r>
      <w:r>
        <w:rPr>
          <w:rFonts w:ascii="宋体" w:hAnsi="宋体" w:eastAsia="宋体" w:cs="宋体"/>
          <w:spacing w:val="-9"/>
          <w:sz w:val="28"/>
          <w:szCs w:val="28"/>
        </w:rPr>
        <w:t>日</w:t>
      </w:r>
    </w:p>
    <w:p w14:paraId="50EA6449">
      <w:pPr>
        <w:spacing w:line="480" w:lineRule="auto"/>
        <w:ind w:leftChars="800"/>
        <w:rPr>
          <w:rFonts w:ascii="宋体" w:hAnsi="宋体" w:eastAsia="宋体" w:cs="宋体"/>
          <w:sz w:val="28"/>
          <w:szCs w:val="28"/>
        </w:rPr>
        <w:sectPr>
          <w:footerReference r:id="rId7" w:type="default"/>
          <w:pgSz w:w="11907" w:h="16839"/>
          <w:pgMar w:top="1440" w:right="1800" w:bottom="1440" w:left="1800" w:header="0" w:footer="719" w:gutter="0"/>
          <w:pgNumType w:fmt="decimal"/>
          <w:cols w:space="720" w:num="1"/>
        </w:sectPr>
      </w:pPr>
    </w:p>
    <w:p w14:paraId="7C00CD0E">
      <w:pPr>
        <w:spacing w:before="78" w:line="222" w:lineRule="auto"/>
        <w:ind w:left="3420" w:firstLine="519" w:firstLineChars="200"/>
        <w:rPr>
          <w:rFonts w:ascii="宋体" w:hAnsi="宋体" w:eastAsia="宋体" w:cs="宋体"/>
          <w:sz w:val="32"/>
          <w:szCs w:val="32"/>
        </w:rPr>
      </w:pPr>
      <w:r>
        <w:rPr>
          <w:rFonts w:ascii="宋体" w:hAnsi="宋体" w:eastAsia="宋体" w:cs="宋体"/>
          <w:b/>
          <w:bCs/>
          <w:spacing w:val="-31"/>
          <w:sz w:val="32"/>
          <w:szCs w:val="32"/>
        </w:rPr>
        <w:t>目录</w:t>
      </w:r>
    </w:p>
    <w:p w14:paraId="25012D5B">
      <w:pPr>
        <w:spacing w:before="191" w:line="219" w:lineRule="auto"/>
        <w:ind w:left="3366" w:firstLine="456" w:firstLineChars="200"/>
        <w:rPr>
          <w:rFonts w:ascii="宋体" w:hAnsi="宋体" w:eastAsia="宋体" w:cs="宋体"/>
          <w:sz w:val="24"/>
          <w:szCs w:val="24"/>
        </w:rPr>
      </w:pPr>
      <w:r>
        <w:rPr>
          <w:rFonts w:ascii="宋体" w:hAnsi="宋体" w:eastAsia="宋体" w:cs="宋体"/>
          <w:spacing w:val="-6"/>
          <w:sz w:val="24"/>
          <w:szCs w:val="24"/>
        </w:rPr>
        <w:t>（自拟）</w:t>
      </w:r>
    </w:p>
    <w:p w14:paraId="38AEDB1E">
      <w:pPr>
        <w:spacing w:line="219" w:lineRule="auto"/>
        <w:rPr>
          <w:rFonts w:ascii="宋体" w:hAnsi="宋体" w:eastAsia="宋体" w:cs="宋体"/>
          <w:sz w:val="24"/>
          <w:szCs w:val="24"/>
        </w:rPr>
        <w:sectPr>
          <w:footerReference r:id="rId8" w:type="default"/>
          <w:pgSz w:w="11907" w:h="16839"/>
          <w:pgMar w:top="1440" w:right="1800" w:bottom="1440" w:left="1800" w:header="0" w:footer="719" w:gutter="0"/>
          <w:pgNumType w:fmt="decimal"/>
          <w:cols w:space="720" w:num="1"/>
        </w:sectPr>
      </w:pPr>
    </w:p>
    <w:p w14:paraId="28D9AB55">
      <w:pPr>
        <w:pStyle w:val="3"/>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pPr>
      <w:r>
        <w:t>一、磋商响应书及第一轮报价表</w:t>
      </w:r>
    </w:p>
    <w:p w14:paraId="58923997">
      <w:pPr>
        <w:pageBreakBefore w:val="0"/>
        <w:widowControl w:val="0"/>
        <w:kinsoku/>
        <w:wordWrap/>
        <w:overflowPunct/>
        <w:topLinePunct w:val="0"/>
        <w:autoSpaceDE/>
        <w:autoSpaceDN/>
        <w:bidi w:val="0"/>
        <w:adjustRightInd/>
        <w:snapToGrid/>
        <w:spacing w:line="480" w:lineRule="auto"/>
        <w:ind w:left="0" w:right="0" w:firstLine="462" w:firstLineChars="200"/>
        <w:textAlignment w:val="auto"/>
        <w:rPr>
          <w:rFonts w:ascii="宋体" w:hAnsi="宋体" w:eastAsia="宋体" w:cs="宋体"/>
          <w:sz w:val="24"/>
          <w:szCs w:val="24"/>
        </w:rPr>
      </w:pPr>
      <w:r>
        <w:rPr>
          <w:rFonts w:ascii="宋体" w:hAnsi="宋体" w:eastAsia="宋体" w:cs="宋体"/>
          <w:b/>
          <w:bCs/>
          <w:spacing w:val="-5"/>
          <w:sz w:val="24"/>
          <w:szCs w:val="24"/>
        </w:rPr>
        <w:t>（一）磋商响应书</w:t>
      </w:r>
    </w:p>
    <w:p w14:paraId="66AB267D">
      <w:pPr>
        <w:pageBreakBefore w:val="0"/>
        <w:widowControl w:val="0"/>
        <w:kinsoku/>
        <w:wordWrap/>
        <w:overflowPunct/>
        <w:topLinePunct w:val="0"/>
        <w:autoSpaceDE/>
        <w:autoSpaceDN/>
        <w:bidi w:val="0"/>
        <w:adjustRightInd/>
        <w:snapToGrid/>
        <w:spacing w:line="480" w:lineRule="auto"/>
        <w:ind w:right="0" w:firstLine="444" w:firstLineChars="200"/>
        <w:textAlignment w:val="auto"/>
        <w:rPr>
          <w:rFonts w:ascii="宋体" w:hAnsi="宋体" w:eastAsia="宋体" w:cs="宋体"/>
          <w:sz w:val="24"/>
          <w:szCs w:val="24"/>
        </w:rPr>
      </w:pPr>
      <w:r>
        <w:rPr>
          <w:rFonts w:ascii="宋体" w:hAnsi="宋体" w:eastAsia="宋体" w:cs="宋体"/>
          <w:spacing w:val="-9"/>
          <w:sz w:val="24"/>
          <w:szCs w:val="24"/>
          <w:u w:val="single"/>
        </w:rPr>
        <w:t>（采购人名称</w:t>
      </w:r>
      <w:r>
        <w:rPr>
          <w:rFonts w:ascii="宋体" w:hAnsi="宋体" w:eastAsia="宋体" w:cs="宋体"/>
          <w:spacing w:val="-5"/>
          <w:sz w:val="24"/>
          <w:szCs w:val="24"/>
          <w:u w:val="single"/>
        </w:rPr>
        <w:t>）</w:t>
      </w:r>
      <w:r>
        <w:rPr>
          <w:rFonts w:hint="eastAsia" w:ascii="宋体" w:hAnsi="宋体" w:eastAsia="宋体" w:cs="宋体"/>
          <w:spacing w:val="-5"/>
          <w:sz w:val="24"/>
          <w:szCs w:val="24"/>
          <w:u w:val="single"/>
          <w:lang w:val="en-US" w:eastAsia="zh-CN"/>
        </w:rPr>
        <w:t xml:space="preserve">     </w:t>
      </w:r>
      <w:r>
        <w:rPr>
          <w:rFonts w:ascii="宋体" w:hAnsi="宋体" w:eastAsia="宋体" w:cs="宋体"/>
          <w:spacing w:val="-5"/>
          <w:sz w:val="24"/>
          <w:szCs w:val="24"/>
        </w:rPr>
        <w:t>：</w:t>
      </w:r>
    </w:p>
    <w:p w14:paraId="5549D244">
      <w:pPr>
        <w:pageBreakBefore w:val="0"/>
        <w:widowControl w:val="0"/>
        <w:kinsoku/>
        <w:wordWrap/>
        <w:overflowPunct/>
        <w:topLinePunct w:val="0"/>
        <w:autoSpaceDE/>
        <w:autoSpaceDN/>
        <w:bidi w:val="0"/>
        <w:adjustRightInd/>
        <w:snapToGrid/>
        <w:spacing w:line="480" w:lineRule="auto"/>
        <w:ind w:left="0" w:right="0" w:firstLine="464" w:firstLineChars="200"/>
        <w:textAlignment w:val="auto"/>
        <w:rPr>
          <w:rFonts w:ascii="宋体" w:hAnsi="宋体" w:eastAsia="宋体" w:cs="宋体"/>
          <w:sz w:val="24"/>
          <w:szCs w:val="24"/>
        </w:rPr>
      </w:pPr>
      <w:r>
        <w:rPr>
          <w:rFonts w:ascii="宋体" w:hAnsi="宋体" w:eastAsia="宋体" w:cs="宋体"/>
          <w:spacing w:val="-4"/>
          <w:sz w:val="24"/>
          <w:szCs w:val="24"/>
        </w:rPr>
        <w:t>1．我方已仔细研究了</w:t>
      </w:r>
      <w:r>
        <w:rPr>
          <w:rFonts w:ascii="宋体" w:hAnsi="宋体" w:eastAsia="宋体" w:cs="宋体"/>
          <w:spacing w:val="-4"/>
          <w:sz w:val="24"/>
          <w:szCs w:val="24"/>
          <w:u w:val="single"/>
        </w:rPr>
        <w:t>（项目名称）</w:t>
      </w:r>
      <w:r>
        <w:rPr>
          <w:rFonts w:ascii="宋体" w:hAnsi="宋体" w:eastAsia="宋体" w:cs="宋体"/>
          <w:spacing w:val="-4"/>
          <w:sz w:val="24"/>
          <w:szCs w:val="24"/>
        </w:rPr>
        <w:t>磋商文件的全部内容</w:t>
      </w:r>
      <w:r>
        <w:rPr>
          <w:rFonts w:ascii="宋体" w:hAnsi="宋体" w:eastAsia="宋体" w:cs="宋体"/>
          <w:spacing w:val="-5"/>
          <w:sz w:val="24"/>
          <w:szCs w:val="24"/>
        </w:rPr>
        <w:t>，质量要求</w:t>
      </w:r>
      <w:r>
        <w:rPr>
          <w:rFonts w:ascii="宋体" w:hAnsi="宋体" w:eastAsia="宋体" w:cs="宋体"/>
          <w:spacing w:val="10"/>
          <w:sz w:val="24"/>
          <w:szCs w:val="24"/>
        </w:rPr>
        <w:t>：</w:t>
      </w:r>
      <w:r>
        <w:rPr>
          <w:rFonts w:hint="eastAsia" w:ascii="宋体" w:hAnsi="宋体" w:eastAsia="宋体" w:cs="宋体"/>
          <w:spacing w:val="10"/>
          <w:sz w:val="24"/>
          <w:szCs w:val="24"/>
          <w:u w:val="single"/>
          <w:lang w:val="en-US" w:eastAsia="zh-CN"/>
        </w:rPr>
        <w:t xml:space="preserve">       </w:t>
      </w:r>
      <w:r>
        <w:rPr>
          <w:rFonts w:hint="eastAsia" w:ascii="宋体" w:hAnsi="宋体" w:eastAsia="宋体" w:cs="宋体"/>
          <w:spacing w:val="10"/>
          <w:sz w:val="24"/>
          <w:szCs w:val="24"/>
          <w:lang w:val="en-US" w:eastAsia="zh-CN"/>
        </w:rPr>
        <w:t xml:space="preserve"> </w:t>
      </w:r>
      <w:r>
        <w:rPr>
          <w:rFonts w:ascii="宋体" w:hAnsi="宋体" w:eastAsia="宋体" w:cs="宋体"/>
          <w:spacing w:val="10"/>
          <w:sz w:val="24"/>
          <w:szCs w:val="24"/>
          <w:u w:val="none"/>
        </w:rPr>
        <w:t>，</w:t>
      </w:r>
      <w:r>
        <w:rPr>
          <w:rFonts w:ascii="宋体" w:hAnsi="宋体" w:eastAsia="宋体" w:cs="宋体"/>
          <w:spacing w:val="-5"/>
          <w:sz w:val="24"/>
          <w:szCs w:val="24"/>
        </w:rPr>
        <w:t>以人民币（大</w:t>
      </w:r>
      <w:r>
        <w:rPr>
          <w:rFonts w:ascii="宋体" w:hAnsi="宋体" w:eastAsia="宋体" w:cs="宋体"/>
          <w:spacing w:val="-1"/>
          <w:sz w:val="24"/>
          <w:szCs w:val="24"/>
        </w:rPr>
        <w:t>写</w:t>
      </w:r>
      <w:r>
        <w:rPr>
          <w:rFonts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ascii="宋体" w:hAnsi="宋体" w:eastAsia="宋体" w:cs="宋体"/>
          <w:sz w:val="24"/>
          <w:szCs w:val="24"/>
        </w:rPr>
        <w:t>（</w:t>
      </w:r>
      <w:r>
        <w:rPr>
          <w:rFonts w:ascii="宋体" w:hAnsi="宋体" w:eastAsia="宋体" w:cs="宋体"/>
          <w:spacing w:val="-1"/>
          <w:sz w:val="24"/>
          <w:szCs w:val="24"/>
        </w:rPr>
        <w:t>小写</w:t>
      </w:r>
      <w:r>
        <w:rPr>
          <w:rFonts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ascii="宋体" w:hAnsi="宋体" w:eastAsia="宋体" w:cs="宋体"/>
          <w:spacing w:val="-1"/>
          <w:sz w:val="24"/>
          <w:szCs w:val="24"/>
        </w:rPr>
        <w:t>元的磋商总报价完成项目，工期</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u w:val="single"/>
          <w:lang w:val="en-US" w:eastAsia="zh-CN"/>
        </w:rPr>
        <w:t xml:space="preserve">              </w:t>
      </w:r>
      <w:r>
        <w:rPr>
          <w:rFonts w:ascii="宋体" w:hAnsi="宋体" w:eastAsia="宋体" w:cs="宋体"/>
          <w:spacing w:val="-1"/>
          <w:sz w:val="24"/>
          <w:szCs w:val="24"/>
        </w:rPr>
        <w:t>。</w:t>
      </w:r>
    </w:p>
    <w:p w14:paraId="3F799475">
      <w:pPr>
        <w:pageBreakBefore w:val="0"/>
        <w:widowControl w:val="0"/>
        <w:kinsoku/>
        <w:wordWrap/>
        <w:overflowPunct/>
        <w:topLinePunct w:val="0"/>
        <w:autoSpaceDE/>
        <w:autoSpaceDN/>
        <w:bidi w:val="0"/>
        <w:adjustRightInd/>
        <w:snapToGrid/>
        <w:spacing w:line="480" w:lineRule="auto"/>
        <w:ind w:left="0" w:right="0" w:firstLine="472" w:firstLineChars="200"/>
        <w:textAlignment w:val="auto"/>
        <w:rPr>
          <w:rFonts w:ascii="宋体" w:hAnsi="宋体" w:eastAsia="宋体" w:cs="宋体"/>
          <w:sz w:val="24"/>
          <w:szCs w:val="24"/>
        </w:rPr>
      </w:pPr>
      <w:r>
        <w:rPr>
          <w:rFonts w:ascii="宋体" w:hAnsi="宋体" w:eastAsia="宋体" w:cs="宋体"/>
          <w:spacing w:val="-2"/>
          <w:sz w:val="24"/>
          <w:szCs w:val="24"/>
        </w:rPr>
        <w:t>2．我方承诺在</w:t>
      </w:r>
      <w:r>
        <w:rPr>
          <w:rFonts w:hint="eastAsia" w:ascii="宋体" w:hAnsi="宋体" w:eastAsia="宋体" w:cs="宋体"/>
          <w:spacing w:val="-2"/>
          <w:sz w:val="24"/>
          <w:szCs w:val="24"/>
          <w:lang w:eastAsia="zh-CN"/>
        </w:rPr>
        <w:t>磋商文件</w:t>
      </w:r>
      <w:r>
        <w:rPr>
          <w:rFonts w:ascii="宋体" w:hAnsi="宋体" w:eastAsia="宋体" w:cs="宋体"/>
          <w:spacing w:val="-2"/>
          <w:sz w:val="24"/>
          <w:szCs w:val="24"/>
        </w:rPr>
        <w:t>规定的投标有效期内不修改、撤销响应文件。</w:t>
      </w:r>
    </w:p>
    <w:p w14:paraId="0EE8D46C">
      <w:pPr>
        <w:pageBreakBefore w:val="0"/>
        <w:widowControl w:val="0"/>
        <w:kinsoku/>
        <w:wordWrap/>
        <w:overflowPunct/>
        <w:topLinePunct w:val="0"/>
        <w:autoSpaceDE/>
        <w:autoSpaceDN/>
        <w:bidi w:val="0"/>
        <w:adjustRightInd/>
        <w:snapToGrid/>
        <w:spacing w:line="480" w:lineRule="auto"/>
        <w:ind w:left="0" w:right="0" w:firstLine="448" w:firstLineChars="200"/>
        <w:textAlignment w:val="auto"/>
        <w:rPr>
          <w:rFonts w:ascii="宋体" w:hAnsi="宋体" w:eastAsia="宋体" w:cs="宋体"/>
          <w:sz w:val="24"/>
          <w:szCs w:val="24"/>
        </w:rPr>
      </w:pPr>
      <w:r>
        <w:rPr>
          <w:rFonts w:ascii="宋体" w:hAnsi="宋体" w:eastAsia="宋体" w:cs="宋体"/>
          <w:spacing w:val="-8"/>
          <w:sz w:val="24"/>
          <w:szCs w:val="24"/>
        </w:rPr>
        <w:t>3．如我方成交：</w:t>
      </w:r>
    </w:p>
    <w:p w14:paraId="067AB91A">
      <w:pPr>
        <w:pageBreakBefore w:val="0"/>
        <w:widowControl w:val="0"/>
        <w:kinsoku/>
        <w:wordWrap/>
        <w:overflowPunct/>
        <w:topLinePunct w:val="0"/>
        <w:autoSpaceDE/>
        <w:autoSpaceDN/>
        <w:bidi w:val="0"/>
        <w:adjustRightInd/>
        <w:snapToGrid/>
        <w:spacing w:line="48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（1）我方承诺在收到成交通知书后，在成交通知书</w:t>
      </w:r>
      <w:r>
        <w:rPr>
          <w:rFonts w:ascii="宋体" w:hAnsi="宋体" w:eastAsia="宋体" w:cs="宋体"/>
          <w:spacing w:val="-2"/>
          <w:sz w:val="24"/>
          <w:szCs w:val="24"/>
        </w:rPr>
        <w:t>规定的期限内与你方签订合同。</w:t>
      </w:r>
    </w:p>
    <w:p w14:paraId="6FC48D1C">
      <w:pPr>
        <w:pageBreakBefore w:val="0"/>
        <w:widowControl w:val="0"/>
        <w:kinsoku/>
        <w:wordWrap/>
        <w:overflowPunct/>
        <w:topLinePunct w:val="0"/>
        <w:autoSpaceDE/>
        <w:autoSpaceDN/>
        <w:bidi w:val="0"/>
        <w:adjustRightInd/>
        <w:snapToGrid/>
        <w:spacing w:line="480" w:lineRule="auto"/>
        <w:ind w:left="0" w:right="0" w:firstLine="472" w:firstLineChars="200"/>
        <w:textAlignment w:val="auto"/>
        <w:rPr>
          <w:rFonts w:ascii="宋体" w:hAnsi="宋体" w:eastAsia="宋体" w:cs="宋体"/>
          <w:sz w:val="24"/>
          <w:szCs w:val="24"/>
        </w:rPr>
      </w:pPr>
      <w:r>
        <w:rPr>
          <w:rFonts w:ascii="宋体" w:hAnsi="宋体" w:eastAsia="宋体" w:cs="宋体"/>
          <w:spacing w:val="-2"/>
          <w:sz w:val="24"/>
          <w:szCs w:val="24"/>
        </w:rPr>
        <w:t>（2）随同本投标函递交的投标函附录属于合同文件的组成部分。</w:t>
      </w:r>
    </w:p>
    <w:p w14:paraId="3D04A981">
      <w:pPr>
        <w:pageBreakBefore w:val="0"/>
        <w:widowControl w:val="0"/>
        <w:kinsoku/>
        <w:wordWrap/>
        <w:overflowPunct/>
        <w:topLinePunct w:val="0"/>
        <w:autoSpaceDE/>
        <w:autoSpaceDN/>
        <w:bidi w:val="0"/>
        <w:adjustRightInd/>
        <w:snapToGrid/>
        <w:spacing w:line="480" w:lineRule="auto"/>
        <w:ind w:left="0" w:right="0" w:firstLine="472" w:firstLineChars="200"/>
        <w:textAlignment w:val="auto"/>
        <w:rPr>
          <w:rFonts w:ascii="宋体" w:hAnsi="宋体" w:eastAsia="宋体" w:cs="宋体"/>
          <w:sz w:val="24"/>
          <w:szCs w:val="24"/>
        </w:rPr>
      </w:pPr>
      <w:r>
        <w:rPr>
          <w:rFonts w:ascii="宋体" w:hAnsi="宋体" w:eastAsia="宋体" w:cs="宋体"/>
          <w:spacing w:val="-2"/>
          <w:sz w:val="24"/>
          <w:szCs w:val="24"/>
        </w:rPr>
        <w:t>（3）我方承诺在合同约定的期限内完成并移交全部合同工程。</w:t>
      </w:r>
    </w:p>
    <w:p w14:paraId="3F501510">
      <w:pPr>
        <w:pageBreakBefore w:val="0"/>
        <w:widowControl w:val="0"/>
        <w:kinsoku/>
        <w:wordWrap/>
        <w:overflowPunct/>
        <w:topLinePunct w:val="0"/>
        <w:autoSpaceDE/>
        <w:autoSpaceDN/>
        <w:bidi w:val="0"/>
        <w:adjustRightInd/>
        <w:snapToGrid/>
        <w:spacing w:line="48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4．我方在此声明，所递交的投标文件及有关资料内</w:t>
      </w:r>
      <w:r>
        <w:rPr>
          <w:rFonts w:ascii="宋体" w:hAnsi="宋体" w:eastAsia="宋体" w:cs="宋体"/>
          <w:spacing w:val="-2"/>
          <w:sz w:val="24"/>
          <w:szCs w:val="24"/>
        </w:rPr>
        <w:t>容完整、真实和准确。</w:t>
      </w:r>
    </w:p>
    <w:p w14:paraId="4C74FD38">
      <w:pPr>
        <w:pageBreakBefore w:val="0"/>
        <w:widowControl w:val="0"/>
        <w:kinsoku/>
        <w:wordWrap/>
        <w:overflowPunct/>
        <w:topLinePunct w:val="0"/>
        <w:autoSpaceDE/>
        <w:autoSpaceDN/>
        <w:bidi w:val="0"/>
        <w:adjustRightInd/>
        <w:snapToGrid/>
        <w:spacing w:line="480" w:lineRule="auto"/>
        <w:ind w:left="0" w:right="0" w:firstLine="472" w:firstLineChars="200"/>
        <w:textAlignment w:val="auto"/>
        <w:rPr>
          <w:rFonts w:ascii="宋体" w:hAnsi="宋体" w:eastAsia="宋体" w:cs="宋体"/>
          <w:spacing w:val="-2"/>
          <w:sz w:val="24"/>
          <w:szCs w:val="24"/>
        </w:rPr>
      </w:pPr>
      <w:r>
        <w:rPr>
          <w:rFonts w:ascii="宋体" w:hAnsi="宋体" w:eastAsia="宋体" w:cs="宋体"/>
          <w:spacing w:val="-2"/>
          <w:sz w:val="24"/>
          <w:szCs w:val="24"/>
        </w:rPr>
        <w:t>5</w:t>
      </w:r>
      <w:r>
        <w:rPr>
          <w:rFonts w:ascii="宋体" w:hAnsi="宋体" w:eastAsia="宋体" w:cs="宋体"/>
          <w:spacing w:val="-16"/>
          <w:sz w:val="24"/>
          <w:szCs w:val="24"/>
        </w:rPr>
        <w:t>．（</w:t>
      </w:r>
      <w:r>
        <w:rPr>
          <w:rFonts w:ascii="宋体" w:hAnsi="宋体" w:eastAsia="宋体" w:cs="宋体"/>
          <w:spacing w:val="-2"/>
          <w:sz w:val="24"/>
          <w:szCs w:val="24"/>
        </w:rPr>
        <w:t>其他补充说明）。</w:t>
      </w:r>
    </w:p>
    <w:p w14:paraId="41FC338E">
      <w:pPr>
        <w:pageBreakBefore w:val="0"/>
        <w:widowControl w:val="0"/>
        <w:kinsoku/>
        <w:wordWrap/>
        <w:overflowPunct/>
        <w:topLinePunct w:val="0"/>
        <w:autoSpaceDE/>
        <w:autoSpaceDN/>
        <w:bidi w:val="0"/>
        <w:adjustRightInd/>
        <w:snapToGrid/>
        <w:spacing w:line="480" w:lineRule="auto"/>
        <w:ind w:left="4620" w:leftChars="2200" w:right="0" w:firstLine="468" w:firstLineChars="200"/>
        <w:textAlignment w:val="auto"/>
        <w:rPr>
          <w:rFonts w:ascii="宋体" w:hAnsi="宋体" w:eastAsia="宋体" w:cs="宋体"/>
          <w:spacing w:val="-3"/>
          <w:sz w:val="24"/>
          <w:szCs w:val="24"/>
        </w:rPr>
      </w:pPr>
    </w:p>
    <w:p w14:paraId="41D9E713">
      <w:pPr>
        <w:pageBreakBefore w:val="0"/>
        <w:widowControl w:val="0"/>
        <w:kinsoku/>
        <w:wordWrap/>
        <w:overflowPunct/>
        <w:topLinePunct w:val="0"/>
        <w:autoSpaceDE/>
        <w:autoSpaceDN/>
        <w:bidi w:val="0"/>
        <w:adjustRightInd/>
        <w:snapToGrid/>
        <w:spacing w:line="480" w:lineRule="auto"/>
        <w:ind w:left="4620" w:leftChars="2200" w:right="0" w:firstLine="468" w:firstLineChars="200"/>
        <w:textAlignment w:val="auto"/>
        <w:rPr>
          <w:rFonts w:ascii="宋体" w:hAnsi="宋体" w:eastAsia="宋体" w:cs="宋体"/>
          <w:spacing w:val="-3"/>
          <w:sz w:val="24"/>
          <w:szCs w:val="24"/>
        </w:rPr>
      </w:pPr>
    </w:p>
    <w:p w14:paraId="4AB175A1">
      <w:pPr>
        <w:pageBreakBefore w:val="0"/>
        <w:widowControl w:val="0"/>
        <w:kinsoku/>
        <w:wordWrap/>
        <w:overflowPunct/>
        <w:topLinePunct w:val="0"/>
        <w:autoSpaceDE/>
        <w:autoSpaceDN/>
        <w:bidi w:val="0"/>
        <w:adjustRightInd/>
        <w:snapToGrid/>
        <w:spacing w:line="480" w:lineRule="auto"/>
        <w:ind w:left="4620" w:leftChars="2200" w:right="0" w:firstLine="468" w:firstLineChars="200"/>
        <w:textAlignment w:val="auto"/>
        <w:rPr>
          <w:rFonts w:ascii="宋体" w:hAnsi="宋体" w:eastAsia="宋体" w:cs="宋体"/>
          <w:spacing w:val="-3"/>
          <w:sz w:val="24"/>
          <w:szCs w:val="24"/>
        </w:rPr>
      </w:pPr>
      <w:r>
        <w:rPr>
          <w:rFonts w:ascii="宋体" w:hAnsi="宋体" w:eastAsia="宋体" w:cs="宋体"/>
          <w:spacing w:val="-3"/>
          <w:sz w:val="24"/>
          <w:szCs w:val="24"/>
        </w:rPr>
        <w:t>供应商</w:t>
      </w:r>
      <w:r>
        <w:rPr>
          <w:rFonts w:ascii="宋体" w:hAnsi="宋体" w:eastAsia="宋体" w:cs="宋体"/>
          <w:spacing w:val="-2"/>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196271E2">
      <w:pPr>
        <w:pageBreakBefore w:val="0"/>
        <w:widowControl w:val="0"/>
        <w:kinsoku/>
        <w:wordWrap/>
        <w:overflowPunct/>
        <w:topLinePunct w:val="0"/>
        <w:autoSpaceDE/>
        <w:autoSpaceDN/>
        <w:bidi w:val="0"/>
        <w:adjustRightInd/>
        <w:snapToGrid/>
        <w:spacing w:line="480" w:lineRule="auto"/>
        <w:ind w:left="4620" w:leftChars="2200" w:right="0" w:firstLine="468" w:firstLineChars="200"/>
        <w:textAlignment w:val="auto"/>
        <w:rPr>
          <w:rFonts w:ascii="宋体" w:hAnsi="宋体" w:eastAsia="宋体" w:cs="宋体"/>
          <w:spacing w:val="-3"/>
          <w:sz w:val="24"/>
          <w:szCs w:val="24"/>
        </w:rPr>
      </w:pPr>
      <w:r>
        <w:rPr>
          <w:rFonts w:ascii="宋体" w:hAnsi="宋体" w:eastAsia="宋体" w:cs="宋体"/>
          <w:spacing w:val="-3"/>
          <w:sz w:val="24"/>
          <w:szCs w:val="24"/>
        </w:rPr>
        <w:t>法定代表人</w:t>
      </w:r>
      <w:r>
        <w:rPr>
          <w:rFonts w:ascii="宋体" w:hAnsi="宋体" w:eastAsia="宋体" w:cs="宋体"/>
          <w:spacing w:val="-2"/>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23D94674">
      <w:pPr>
        <w:pageBreakBefore w:val="0"/>
        <w:widowControl w:val="0"/>
        <w:kinsoku/>
        <w:wordWrap/>
        <w:overflowPunct/>
        <w:topLinePunct w:val="0"/>
        <w:autoSpaceDE/>
        <w:autoSpaceDN/>
        <w:bidi w:val="0"/>
        <w:adjustRightInd/>
        <w:snapToGrid/>
        <w:spacing w:line="480" w:lineRule="auto"/>
        <w:ind w:left="4620" w:leftChars="2200" w:right="0" w:firstLine="1170" w:firstLineChars="500"/>
        <w:textAlignment w:val="auto"/>
        <w:rPr>
          <w:rFonts w:ascii="宋体" w:hAnsi="宋体" w:eastAsia="宋体" w:cs="宋体"/>
          <w:sz w:val="24"/>
          <w:szCs w:val="24"/>
        </w:rPr>
      </w:pPr>
      <w:r>
        <w:rPr>
          <w:rFonts w:ascii="宋体" w:hAnsi="宋体" w:eastAsia="宋体" w:cs="宋体"/>
          <w:spacing w:val="-3"/>
          <w:sz w:val="24"/>
          <w:szCs w:val="24"/>
        </w:rPr>
        <w:t>年</w:t>
      </w:r>
      <w:r>
        <w:rPr>
          <w:rFonts w:hint="eastAsia" w:ascii="宋体" w:hAnsi="宋体" w:eastAsia="宋体" w:cs="宋体"/>
          <w:spacing w:val="-3"/>
          <w:sz w:val="24"/>
          <w:szCs w:val="24"/>
          <w:lang w:val="en-US" w:eastAsia="zh-CN"/>
        </w:rPr>
        <w:t xml:space="preserve">   </w:t>
      </w:r>
      <w:r>
        <w:rPr>
          <w:rFonts w:ascii="宋体" w:hAnsi="宋体" w:eastAsia="宋体" w:cs="宋体"/>
          <w:spacing w:val="-3"/>
          <w:sz w:val="24"/>
          <w:szCs w:val="24"/>
        </w:rPr>
        <w:t>月</w:t>
      </w:r>
      <w:r>
        <w:rPr>
          <w:rFonts w:hint="eastAsia" w:ascii="宋体" w:hAnsi="宋体" w:eastAsia="宋体" w:cs="宋体"/>
          <w:spacing w:val="-3"/>
          <w:sz w:val="24"/>
          <w:szCs w:val="24"/>
          <w:lang w:val="en-US" w:eastAsia="zh-CN"/>
        </w:rPr>
        <w:t xml:space="preserve">    </w:t>
      </w:r>
      <w:r>
        <w:rPr>
          <w:rFonts w:ascii="宋体" w:hAnsi="宋体" w:eastAsia="宋体" w:cs="宋体"/>
          <w:spacing w:val="-3"/>
          <w:sz w:val="24"/>
          <w:szCs w:val="24"/>
        </w:rPr>
        <w:t>日</w:t>
      </w:r>
    </w:p>
    <w:p w14:paraId="32B8F003">
      <w:pPr>
        <w:pageBreakBefore w:val="0"/>
        <w:widowControl w:val="0"/>
        <w:kinsoku/>
        <w:wordWrap/>
        <w:overflowPunct/>
        <w:topLinePunct w:val="0"/>
        <w:autoSpaceDE/>
        <w:autoSpaceDN/>
        <w:bidi w:val="0"/>
        <w:adjustRightInd/>
        <w:snapToGrid/>
        <w:spacing w:line="480" w:lineRule="auto"/>
        <w:ind w:left="4620" w:leftChars="2200" w:right="0" w:firstLine="480" w:firstLineChars="200"/>
        <w:textAlignment w:val="auto"/>
        <w:rPr>
          <w:rFonts w:ascii="宋体" w:hAnsi="宋体" w:eastAsia="宋体" w:cs="宋体"/>
          <w:sz w:val="24"/>
          <w:szCs w:val="24"/>
        </w:rPr>
        <w:sectPr>
          <w:footerReference r:id="rId9" w:type="default"/>
          <w:pgSz w:w="11907" w:h="16839"/>
          <w:pgMar w:top="1440" w:right="1800" w:bottom="1440" w:left="1800" w:header="0" w:footer="719" w:gutter="0"/>
          <w:pgNumType w:fmt="decimal"/>
          <w:cols w:space="720" w:num="1"/>
        </w:sectPr>
      </w:pPr>
    </w:p>
    <w:p w14:paraId="216887AA">
      <w:pPr>
        <w:spacing w:before="78" w:line="218" w:lineRule="auto"/>
        <w:ind w:left="2798" w:firstLine="454" w:firstLineChars="200"/>
        <w:rPr>
          <w:rFonts w:ascii="宋体" w:hAnsi="宋体" w:eastAsia="宋体" w:cs="宋体"/>
          <w:sz w:val="24"/>
          <w:szCs w:val="24"/>
        </w:rPr>
      </w:pPr>
      <w:r>
        <w:rPr>
          <w:rFonts w:ascii="宋体" w:hAnsi="宋体" w:eastAsia="宋体" w:cs="宋体"/>
          <w:b/>
          <w:bCs/>
          <w:spacing w:val="-7"/>
          <w:sz w:val="24"/>
          <w:szCs w:val="24"/>
        </w:rPr>
        <w:t>(二)投标函附录（第一轮报价表）</w:t>
      </w:r>
    </w:p>
    <w:tbl>
      <w:tblPr>
        <w:tblStyle w:val="71"/>
        <w:tblW w:w="83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1767"/>
        <w:gridCol w:w="1033"/>
        <w:gridCol w:w="1522"/>
        <w:gridCol w:w="1034"/>
        <w:gridCol w:w="1722"/>
      </w:tblGrid>
      <w:tr w14:paraId="72937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275" w:type="dxa"/>
            <w:vAlign w:val="center"/>
          </w:tcPr>
          <w:p w14:paraId="43B56CCE">
            <w:pPr>
              <w:pStyle w:val="72"/>
              <w:spacing w:before="78" w:line="220" w:lineRule="auto"/>
              <w:jc w:val="center"/>
              <w:rPr>
                <w:rFonts w:ascii="宋体" w:hAnsi="宋体" w:eastAsia="宋体" w:cs="宋体"/>
                <w:spacing w:val="-3"/>
              </w:rPr>
            </w:pPr>
            <w:r>
              <w:rPr>
                <w:rFonts w:ascii="宋体" w:hAnsi="宋体" w:eastAsia="宋体" w:cs="宋体"/>
                <w:spacing w:val="-3"/>
              </w:rPr>
              <w:t>项目名称</w:t>
            </w:r>
          </w:p>
        </w:tc>
        <w:tc>
          <w:tcPr>
            <w:tcW w:w="7078" w:type="dxa"/>
            <w:gridSpan w:val="5"/>
            <w:vAlign w:val="center"/>
          </w:tcPr>
          <w:p w14:paraId="0B7BD4AD">
            <w:pPr>
              <w:pStyle w:val="72"/>
              <w:spacing w:before="78" w:line="220" w:lineRule="auto"/>
              <w:jc w:val="center"/>
              <w:rPr>
                <w:rFonts w:ascii="宋体" w:hAnsi="宋体" w:eastAsia="宋体" w:cs="宋体"/>
                <w:spacing w:val="-3"/>
              </w:rPr>
            </w:pPr>
          </w:p>
        </w:tc>
      </w:tr>
      <w:tr w14:paraId="61073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1" w:hRule="atLeast"/>
        </w:trPr>
        <w:tc>
          <w:tcPr>
            <w:tcW w:w="1275" w:type="dxa"/>
            <w:vAlign w:val="center"/>
          </w:tcPr>
          <w:p w14:paraId="1E4A20E7">
            <w:pPr>
              <w:pStyle w:val="72"/>
              <w:spacing w:before="78" w:line="220" w:lineRule="auto"/>
              <w:jc w:val="center"/>
              <w:rPr>
                <w:rFonts w:ascii="宋体" w:hAnsi="宋体" w:eastAsia="宋体" w:cs="宋体"/>
                <w:spacing w:val="-3"/>
              </w:rPr>
            </w:pPr>
            <w:r>
              <w:rPr>
                <w:rFonts w:ascii="宋体" w:hAnsi="宋体" w:eastAsia="宋体" w:cs="宋体"/>
                <w:spacing w:val="-3"/>
              </w:rPr>
              <w:t>供应商</w:t>
            </w:r>
          </w:p>
        </w:tc>
        <w:tc>
          <w:tcPr>
            <w:tcW w:w="7078" w:type="dxa"/>
            <w:gridSpan w:val="5"/>
            <w:vAlign w:val="center"/>
          </w:tcPr>
          <w:p w14:paraId="0EB84320">
            <w:pPr>
              <w:pStyle w:val="72"/>
              <w:spacing w:before="78" w:line="220" w:lineRule="auto"/>
              <w:jc w:val="center"/>
              <w:rPr>
                <w:rFonts w:ascii="宋体" w:hAnsi="宋体" w:eastAsia="宋体" w:cs="宋体"/>
                <w:spacing w:val="-3"/>
              </w:rPr>
            </w:pPr>
          </w:p>
        </w:tc>
      </w:tr>
      <w:tr w14:paraId="399D0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1275" w:type="dxa"/>
            <w:vAlign w:val="center"/>
          </w:tcPr>
          <w:p w14:paraId="013D2D00">
            <w:pPr>
              <w:pStyle w:val="72"/>
              <w:spacing w:before="78" w:line="220" w:lineRule="auto"/>
              <w:jc w:val="center"/>
              <w:rPr>
                <w:rFonts w:ascii="宋体" w:hAnsi="宋体" w:eastAsia="宋体" w:cs="宋体"/>
                <w:spacing w:val="-3"/>
              </w:rPr>
            </w:pPr>
            <w:r>
              <w:rPr>
                <w:rFonts w:ascii="宋体" w:hAnsi="宋体" w:eastAsia="宋体" w:cs="宋体"/>
                <w:spacing w:val="-3"/>
              </w:rPr>
              <w:t>项目经理</w:t>
            </w:r>
          </w:p>
        </w:tc>
        <w:tc>
          <w:tcPr>
            <w:tcW w:w="1767" w:type="dxa"/>
            <w:vAlign w:val="center"/>
          </w:tcPr>
          <w:p w14:paraId="1736C52A">
            <w:pPr>
              <w:pStyle w:val="72"/>
              <w:spacing w:before="78" w:line="220" w:lineRule="auto"/>
              <w:jc w:val="center"/>
              <w:rPr>
                <w:rFonts w:ascii="宋体" w:hAnsi="宋体" w:eastAsia="宋体" w:cs="宋体"/>
                <w:spacing w:val="-3"/>
              </w:rPr>
            </w:pPr>
          </w:p>
        </w:tc>
        <w:tc>
          <w:tcPr>
            <w:tcW w:w="1033" w:type="dxa"/>
            <w:vAlign w:val="center"/>
          </w:tcPr>
          <w:p w14:paraId="650467E1">
            <w:pPr>
              <w:pStyle w:val="72"/>
              <w:spacing w:before="78" w:line="220" w:lineRule="auto"/>
              <w:jc w:val="center"/>
              <w:rPr>
                <w:rFonts w:ascii="宋体" w:hAnsi="宋体" w:eastAsia="宋体" w:cs="宋体"/>
                <w:spacing w:val="-3"/>
              </w:rPr>
            </w:pPr>
            <w:r>
              <w:rPr>
                <w:rFonts w:ascii="宋体" w:hAnsi="宋体" w:eastAsia="宋体" w:cs="宋体"/>
                <w:spacing w:val="-3"/>
              </w:rPr>
              <w:t>级别</w:t>
            </w:r>
          </w:p>
        </w:tc>
        <w:tc>
          <w:tcPr>
            <w:tcW w:w="1522" w:type="dxa"/>
            <w:vAlign w:val="center"/>
          </w:tcPr>
          <w:p w14:paraId="17207032">
            <w:pPr>
              <w:pStyle w:val="72"/>
              <w:spacing w:before="78" w:line="220" w:lineRule="auto"/>
              <w:jc w:val="center"/>
              <w:rPr>
                <w:rFonts w:ascii="宋体" w:hAnsi="宋体" w:eastAsia="宋体" w:cs="宋体"/>
                <w:spacing w:val="-3"/>
              </w:rPr>
            </w:pPr>
          </w:p>
        </w:tc>
        <w:tc>
          <w:tcPr>
            <w:tcW w:w="1034" w:type="dxa"/>
            <w:vAlign w:val="center"/>
          </w:tcPr>
          <w:p w14:paraId="7BE34B22">
            <w:pPr>
              <w:pStyle w:val="72"/>
              <w:spacing w:before="78" w:line="220" w:lineRule="auto"/>
              <w:jc w:val="center"/>
              <w:rPr>
                <w:rFonts w:ascii="宋体" w:hAnsi="宋体" w:eastAsia="宋体" w:cs="宋体"/>
                <w:spacing w:val="-3"/>
              </w:rPr>
            </w:pPr>
            <w:r>
              <w:rPr>
                <w:rFonts w:ascii="宋体" w:hAnsi="宋体" w:eastAsia="宋体" w:cs="宋体"/>
                <w:spacing w:val="-3"/>
              </w:rPr>
              <w:t>证号编号</w:t>
            </w:r>
          </w:p>
        </w:tc>
        <w:tc>
          <w:tcPr>
            <w:tcW w:w="1722" w:type="dxa"/>
            <w:vAlign w:val="center"/>
          </w:tcPr>
          <w:p w14:paraId="3C1B5BD1">
            <w:pPr>
              <w:pStyle w:val="72"/>
              <w:spacing w:before="78" w:line="220" w:lineRule="auto"/>
              <w:jc w:val="center"/>
              <w:rPr>
                <w:rFonts w:ascii="宋体" w:hAnsi="宋体" w:eastAsia="宋体" w:cs="宋体"/>
                <w:spacing w:val="-3"/>
              </w:rPr>
            </w:pPr>
          </w:p>
        </w:tc>
      </w:tr>
      <w:tr w14:paraId="7A5D4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1" w:hRule="atLeast"/>
        </w:trPr>
        <w:tc>
          <w:tcPr>
            <w:tcW w:w="1275" w:type="dxa"/>
            <w:vAlign w:val="center"/>
          </w:tcPr>
          <w:p w14:paraId="7D6AE48D">
            <w:pPr>
              <w:pStyle w:val="72"/>
              <w:spacing w:before="78" w:line="220" w:lineRule="auto"/>
              <w:jc w:val="center"/>
              <w:rPr>
                <w:rFonts w:ascii="宋体" w:hAnsi="宋体" w:eastAsia="宋体" w:cs="宋体"/>
                <w:spacing w:val="-3"/>
              </w:rPr>
            </w:pPr>
            <w:r>
              <w:rPr>
                <w:rFonts w:ascii="宋体" w:hAnsi="宋体" w:eastAsia="宋体" w:cs="宋体"/>
                <w:spacing w:val="-3"/>
              </w:rPr>
              <w:t>磋商报价</w:t>
            </w:r>
          </w:p>
        </w:tc>
        <w:tc>
          <w:tcPr>
            <w:tcW w:w="7078" w:type="dxa"/>
            <w:gridSpan w:val="5"/>
            <w:vAlign w:val="center"/>
          </w:tcPr>
          <w:p w14:paraId="28AA8C89">
            <w:pPr>
              <w:pStyle w:val="72"/>
              <w:spacing w:before="78" w:line="220" w:lineRule="auto"/>
              <w:jc w:val="both"/>
              <w:rPr>
                <w:rFonts w:ascii="宋体" w:hAnsi="宋体" w:eastAsia="宋体" w:cs="宋体"/>
                <w:spacing w:val="-3"/>
              </w:rPr>
            </w:pPr>
            <w:r>
              <w:rPr>
                <w:rFonts w:ascii="宋体" w:hAnsi="宋体" w:eastAsia="宋体" w:cs="宋体"/>
                <w:spacing w:val="-3"/>
              </w:rPr>
              <w:t>大写：</w:t>
            </w:r>
          </w:p>
          <w:p w14:paraId="3C254AF4">
            <w:pPr>
              <w:pStyle w:val="72"/>
              <w:spacing w:before="78" w:line="220" w:lineRule="auto"/>
              <w:jc w:val="both"/>
              <w:rPr>
                <w:rFonts w:ascii="宋体" w:hAnsi="宋体" w:eastAsia="宋体" w:cs="宋体"/>
                <w:spacing w:val="-3"/>
              </w:rPr>
            </w:pPr>
            <w:r>
              <w:rPr>
                <w:rFonts w:ascii="宋体" w:hAnsi="宋体" w:eastAsia="宋体" w:cs="宋体"/>
                <w:spacing w:val="-3"/>
              </w:rPr>
              <w:t>小写：</w:t>
            </w:r>
            <w:r>
              <w:rPr>
                <w:rFonts w:hint="eastAsia" w:ascii="宋体" w:hAnsi="宋体" w:eastAsia="宋体" w:cs="宋体"/>
                <w:spacing w:val="-3"/>
                <w:lang w:val="en-US" w:eastAsia="zh-CN"/>
              </w:rPr>
              <w:t xml:space="preserve">      </w:t>
            </w:r>
            <w:r>
              <w:rPr>
                <w:rFonts w:ascii="宋体" w:hAnsi="宋体" w:eastAsia="宋体" w:cs="宋体"/>
                <w:spacing w:val="-3"/>
              </w:rPr>
              <w:t>元</w:t>
            </w:r>
          </w:p>
        </w:tc>
      </w:tr>
      <w:tr w14:paraId="385C9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trPr>
        <w:tc>
          <w:tcPr>
            <w:tcW w:w="1275" w:type="dxa"/>
            <w:vAlign w:val="center"/>
          </w:tcPr>
          <w:p w14:paraId="0321FB98">
            <w:pPr>
              <w:pStyle w:val="72"/>
              <w:spacing w:before="78" w:line="220" w:lineRule="auto"/>
              <w:jc w:val="center"/>
              <w:rPr>
                <w:rFonts w:ascii="宋体" w:hAnsi="宋体" w:eastAsia="宋体" w:cs="宋体"/>
                <w:spacing w:val="-3"/>
              </w:rPr>
            </w:pPr>
            <w:r>
              <w:rPr>
                <w:rFonts w:ascii="宋体" w:hAnsi="宋体" w:eastAsia="宋体" w:cs="宋体"/>
                <w:spacing w:val="-3"/>
              </w:rPr>
              <w:t>质量要求</w:t>
            </w:r>
          </w:p>
        </w:tc>
        <w:tc>
          <w:tcPr>
            <w:tcW w:w="7078" w:type="dxa"/>
            <w:gridSpan w:val="5"/>
            <w:vAlign w:val="center"/>
          </w:tcPr>
          <w:p w14:paraId="1C6DAFC8">
            <w:pPr>
              <w:pStyle w:val="72"/>
              <w:spacing w:before="78" w:line="220" w:lineRule="auto"/>
              <w:jc w:val="center"/>
              <w:rPr>
                <w:rFonts w:ascii="宋体" w:hAnsi="宋体" w:eastAsia="宋体" w:cs="宋体"/>
                <w:spacing w:val="-3"/>
              </w:rPr>
            </w:pPr>
          </w:p>
        </w:tc>
      </w:tr>
      <w:tr w14:paraId="5D9C0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1275" w:type="dxa"/>
            <w:vAlign w:val="center"/>
          </w:tcPr>
          <w:p w14:paraId="3E07C0E5">
            <w:pPr>
              <w:pStyle w:val="72"/>
              <w:spacing w:before="78" w:line="220" w:lineRule="auto"/>
              <w:jc w:val="center"/>
              <w:rPr>
                <w:rFonts w:ascii="宋体" w:hAnsi="宋体" w:eastAsia="宋体" w:cs="宋体"/>
                <w:spacing w:val="-3"/>
              </w:rPr>
            </w:pPr>
            <w:r>
              <w:rPr>
                <w:rFonts w:ascii="宋体" w:hAnsi="宋体" w:eastAsia="宋体" w:cs="宋体"/>
                <w:spacing w:val="-3"/>
              </w:rPr>
              <w:t>工期</w:t>
            </w:r>
          </w:p>
        </w:tc>
        <w:tc>
          <w:tcPr>
            <w:tcW w:w="7078" w:type="dxa"/>
            <w:gridSpan w:val="5"/>
            <w:vAlign w:val="center"/>
          </w:tcPr>
          <w:p w14:paraId="380E5575">
            <w:pPr>
              <w:pStyle w:val="72"/>
              <w:spacing w:before="78" w:line="220" w:lineRule="auto"/>
              <w:jc w:val="center"/>
              <w:rPr>
                <w:rFonts w:ascii="宋体" w:hAnsi="宋体" w:eastAsia="宋体" w:cs="宋体"/>
                <w:spacing w:val="-3"/>
              </w:rPr>
            </w:pPr>
          </w:p>
        </w:tc>
      </w:tr>
      <w:tr w14:paraId="19CF9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trPr>
        <w:tc>
          <w:tcPr>
            <w:tcW w:w="1275" w:type="dxa"/>
            <w:vAlign w:val="center"/>
          </w:tcPr>
          <w:p w14:paraId="7DB34BC9">
            <w:pPr>
              <w:pStyle w:val="72"/>
              <w:spacing w:before="78" w:line="220" w:lineRule="auto"/>
              <w:jc w:val="center"/>
              <w:rPr>
                <w:rFonts w:ascii="宋体" w:hAnsi="宋体" w:eastAsia="宋体" w:cs="宋体"/>
                <w:spacing w:val="-3"/>
              </w:rPr>
            </w:pPr>
            <w:r>
              <w:rPr>
                <w:rFonts w:ascii="宋体" w:hAnsi="宋体" w:eastAsia="宋体" w:cs="宋体"/>
                <w:spacing w:val="-3"/>
              </w:rPr>
              <w:t>磋商有效期</w:t>
            </w:r>
          </w:p>
        </w:tc>
        <w:tc>
          <w:tcPr>
            <w:tcW w:w="7078" w:type="dxa"/>
            <w:gridSpan w:val="5"/>
            <w:vAlign w:val="center"/>
          </w:tcPr>
          <w:p w14:paraId="4DA9DDBF">
            <w:pPr>
              <w:pStyle w:val="72"/>
              <w:spacing w:before="78" w:line="220" w:lineRule="auto"/>
              <w:jc w:val="center"/>
              <w:rPr>
                <w:rFonts w:ascii="宋体" w:hAnsi="宋体" w:eastAsia="宋体" w:cs="宋体"/>
                <w:spacing w:val="-3"/>
              </w:rPr>
            </w:pPr>
          </w:p>
        </w:tc>
      </w:tr>
      <w:tr w14:paraId="1021A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5" w:hRule="atLeast"/>
        </w:trPr>
        <w:tc>
          <w:tcPr>
            <w:tcW w:w="1275" w:type="dxa"/>
            <w:vAlign w:val="center"/>
          </w:tcPr>
          <w:p w14:paraId="4A4F5386">
            <w:pPr>
              <w:pStyle w:val="72"/>
              <w:spacing w:before="78" w:line="220" w:lineRule="auto"/>
              <w:jc w:val="center"/>
              <w:rPr>
                <w:rFonts w:hint="eastAsia" w:ascii="宋体" w:hAnsi="宋体" w:eastAsia="宋体" w:cs="宋体"/>
                <w:spacing w:val="-3"/>
                <w:lang w:eastAsia="zh-CN"/>
              </w:rPr>
            </w:pPr>
            <w:r>
              <w:rPr>
                <w:rFonts w:hint="eastAsia" w:cs="宋体"/>
                <w:spacing w:val="-3"/>
                <w:lang w:val="en-US" w:eastAsia="zh-CN"/>
              </w:rPr>
              <w:t>备注</w:t>
            </w:r>
          </w:p>
        </w:tc>
        <w:tc>
          <w:tcPr>
            <w:tcW w:w="7078" w:type="dxa"/>
            <w:gridSpan w:val="5"/>
            <w:vAlign w:val="center"/>
          </w:tcPr>
          <w:p w14:paraId="46E47C35">
            <w:pPr>
              <w:pStyle w:val="72"/>
              <w:spacing w:before="78" w:line="220" w:lineRule="auto"/>
              <w:jc w:val="center"/>
              <w:rPr>
                <w:rFonts w:ascii="宋体" w:hAnsi="宋体" w:eastAsia="宋体" w:cs="宋体"/>
                <w:spacing w:val="-3"/>
              </w:rPr>
            </w:pPr>
          </w:p>
        </w:tc>
      </w:tr>
    </w:tbl>
    <w:p w14:paraId="6D02C39E">
      <w:pPr>
        <w:spacing w:line="240" w:lineRule="auto"/>
        <w:ind w:left="0" w:right="0" w:firstLine="0" w:firstLineChars="0"/>
        <w:rPr>
          <w:rFonts w:ascii="宋体" w:hAnsi="宋体" w:eastAsia="宋体" w:cs="宋体"/>
          <w:spacing w:val="-3"/>
          <w:sz w:val="24"/>
          <w:szCs w:val="24"/>
        </w:rPr>
      </w:pPr>
    </w:p>
    <w:p w14:paraId="0358DAAB">
      <w:pPr>
        <w:spacing w:line="240" w:lineRule="auto"/>
        <w:ind w:left="0" w:right="0" w:firstLine="0" w:firstLineChars="0"/>
        <w:rPr>
          <w:rFonts w:ascii="宋体" w:hAnsi="宋体" w:eastAsia="宋体" w:cs="宋体"/>
          <w:spacing w:val="-3"/>
          <w:sz w:val="24"/>
          <w:szCs w:val="24"/>
        </w:rPr>
      </w:pPr>
    </w:p>
    <w:p w14:paraId="0AFC6AFE">
      <w:pPr>
        <w:spacing w:line="480" w:lineRule="auto"/>
        <w:ind w:left="4830" w:leftChars="2300" w:right="0" w:firstLine="0" w:firstLineChars="0"/>
        <w:rPr>
          <w:rFonts w:ascii="宋体" w:hAnsi="宋体" w:eastAsia="宋体" w:cs="宋体"/>
          <w:sz w:val="24"/>
          <w:szCs w:val="24"/>
        </w:rPr>
      </w:pPr>
      <w:r>
        <w:rPr>
          <w:rFonts w:ascii="宋体" w:hAnsi="宋体" w:eastAsia="宋体" w:cs="宋体"/>
          <w:spacing w:val="-3"/>
          <w:sz w:val="24"/>
          <w:szCs w:val="24"/>
        </w:rPr>
        <w:t>供应商：（</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1C9ABFA2">
      <w:pPr>
        <w:spacing w:before="35" w:line="480" w:lineRule="auto"/>
        <w:ind w:leftChars="2300"/>
        <w:rPr>
          <w:rFonts w:ascii="宋体" w:hAnsi="宋体" w:eastAsia="宋体" w:cs="宋体"/>
          <w:sz w:val="24"/>
          <w:szCs w:val="24"/>
        </w:rPr>
      </w:pPr>
      <w:r>
        <w:rPr>
          <w:rFonts w:ascii="宋体" w:hAnsi="宋体" w:eastAsia="宋体" w:cs="宋体"/>
          <w:spacing w:val="-3"/>
          <w:sz w:val="24"/>
          <w:szCs w:val="24"/>
        </w:rPr>
        <w:t>法定代表人</w:t>
      </w:r>
      <w:r>
        <w:rPr>
          <w:rFonts w:ascii="宋体" w:hAnsi="宋体" w:eastAsia="宋体" w:cs="宋体"/>
          <w:spacing w:val="-1"/>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74ED7025">
      <w:pPr>
        <w:spacing w:line="480" w:lineRule="auto"/>
        <w:ind w:left="4830" w:leftChars="2300" w:firstLine="444" w:firstLineChars="200"/>
        <w:rPr>
          <w:rFonts w:ascii="宋体" w:hAnsi="宋体" w:eastAsia="宋体" w:cs="宋体"/>
          <w:sz w:val="24"/>
          <w:szCs w:val="24"/>
        </w:rPr>
      </w:pPr>
      <w:r>
        <w:rPr>
          <w:rFonts w:ascii="宋体" w:hAnsi="宋体" w:eastAsia="宋体" w:cs="宋体"/>
          <w:spacing w:val="-9"/>
          <w:sz w:val="24"/>
          <w:szCs w:val="24"/>
        </w:rPr>
        <w:t>年</w:t>
      </w:r>
      <w:r>
        <w:rPr>
          <w:rFonts w:hint="eastAsia" w:ascii="宋体" w:hAnsi="宋体" w:eastAsia="宋体" w:cs="宋体"/>
          <w:spacing w:val="-9"/>
          <w:sz w:val="24"/>
          <w:szCs w:val="24"/>
          <w:lang w:val="en-US" w:eastAsia="zh-CN"/>
        </w:rPr>
        <w:t xml:space="preserve">    </w:t>
      </w:r>
      <w:r>
        <w:rPr>
          <w:rFonts w:ascii="宋体" w:hAnsi="宋体" w:eastAsia="宋体" w:cs="宋体"/>
          <w:spacing w:val="-9"/>
          <w:sz w:val="24"/>
          <w:szCs w:val="24"/>
        </w:rPr>
        <w:t>月</w:t>
      </w:r>
      <w:r>
        <w:rPr>
          <w:rFonts w:hint="eastAsia" w:ascii="宋体" w:hAnsi="宋体" w:eastAsia="宋体" w:cs="宋体"/>
          <w:spacing w:val="-9"/>
          <w:sz w:val="24"/>
          <w:szCs w:val="24"/>
          <w:lang w:val="en-US" w:eastAsia="zh-CN"/>
        </w:rPr>
        <w:t xml:space="preserve">     </w:t>
      </w:r>
      <w:r>
        <w:rPr>
          <w:rFonts w:ascii="宋体" w:hAnsi="宋体" w:eastAsia="宋体" w:cs="宋体"/>
          <w:spacing w:val="-9"/>
          <w:sz w:val="24"/>
          <w:szCs w:val="24"/>
        </w:rPr>
        <w:t>日</w:t>
      </w:r>
    </w:p>
    <w:p w14:paraId="7F7495F9">
      <w:pPr>
        <w:spacing w:line="480" w:lineRule="auto"/>
        <w:ind w:left="4830" w:leftChars="2300" w:firstLine="0" w:firstLineChars="0"/>
        <w:rPr>
          <w:rFonts w:ascii="宋体" w:hAnsi="宋体" w:eastAsia="宋体" w:cs="宋体"/>
          <w:sz w:val="24"/>
          <w:szCs w:val="24"/>
        </w:rPr>
        <w:sectPr>
          <w:footerReference r:id="rId10" w:type="default"/>
          <w:pgSz w:w="11907" w:h="16839"/>
          <w:pgMar w:top="1440" w:right="1800" w:bottom="1440" w:left="1800" w:header="0" w:footer="719" w:gutter="0"/>
          <w:pgNumType w:fmt="decimal"/>
          <w:cols w:space="720" w:num="1"/>
        </w:sectPr>
      </w:pPr>
    </w:p>
    <w:p w14:paraId="377663C5">
      <w:pPr>
        <w:pStyle w:val="3"/>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eastAsia="宋体" w:cs="Times New Roman"/>
        </w:rPr>
      </w:pPr>
      <w:r>
        <w:rPr>
          <w:rFonts w:hint="eastAsia" w:eastAsia="宋体" w:cs="Times New Roman"/>
          <w:lang w:val="en-US" w:eastAsia="zh-CN"/>
        </w:rPr>
        <w:t>二、</w:t>
      </w:r>
      <w:r>
        <w:rPr>
          <w:rFonts w:eastAsia="宋体" w:cs="Times New Roman"/>
        </w:rPr>
        <w:t>法定代表人身份证明</w:t>
      </w:r>
    </w:p>
    <w:p w14:paraId="39345E73">
      <w:pPr>
        <w:numPr>
          <w:ilvl w:val="0"/>
          <w:numId w:val="0"/>
        </w:numPr>
        <w:spacing w:line="240" w:lineRule="auto"/>
        <w:ind w:leftChars="200" w:right="0" w:rightChars="0"/>
        <w:jc w:val="both"/>
        <w:rPr>
          <w:rFonts w:ascii="宋体" w:hAnsi="宋体" w:eastAsia="宋体" w:cs="宋体"/>
          <w:b/>
          <w:bCs/>
          <w:spacing w:val="-3"/>
          <w:sz w:val="24"/>
          <w:szCs w:val="24"/>
        </w:rPr>
      </w:pPr>
    </w:p>
    <w:p w14:paraId="4F247306">
      <w:pPr>
        <w:numPr>
          <w:ilvl w:val="0"/>
          <w:numId w:val="0"/>
        </w:numPr>
        <w:spacing w:line="240" w:lineRule="auto"/>
        <w:ind w:leftChars="200" w:right="0" w:rightChars="0"/>
        <w:jc w:val="both"/>
        <w:rPr>
          <w:rFonts w:ascii="宋体" w:hAnsi="宋体" w:eastAsia="宋体" w:cs="宋体"/>
          <w:b/>
          <w:bCs/>
          <w:spacing w:val="-3"/>
          <w:sz w:val="24"/>
          <w:szCs w:val="24"/>
        </w:rPr>
      </w:pPr>
    </w:p>
    <w:p w14:paraId="2EEB5F2D">
      <w:pPr>
        <w:spacing w:line="480" w:lineRule="auto"/>
        <w:ind w:left="0" w:right="0" w:firstLine="0" w:firstLineChars="0"/>
        <w:rPr>
          <w:rFonts w:ascii="宋体" w:hAnsi="宋体" w:eastAsia="宋体" w:cs="宋体"/>
          <w:sz w:val="24"/>
          <w:szCs w:val="24"/>
        </w:rPr>
      </w:pPr>
      <w:r>
        <w:rPr>
          <w:rFonts w:ascii="宋体" w:hAnsi="宋体" w:eastAsia="宋体" w:cs="宋体"/>
          <w:spacing w:val="-13"/>
          <w:sz w:val="24"/>
          <w:szCs w:val="24"/>
        </w:rPr>
        <w:t>供应商：</w:t>
      </w:r>
    </w:p>
    <w:p w14:paraId="01AFE896">
      <w:pPr>
        <w:spacing w:line="480" w:lineRule="auto"/>
        <w:ind w:left="0" w:right="0" w:firstLine="0" w:firstLineChars="0"/>
        <w:rPr>
          <w:rFonts w:ascii="宋体" w:hAnsi="宋体" w:eastAsia="宋体" w:cs="宋体"/>
          <w:spacing w:val="-14"/>
          <w:sz w:val="24"/>
          <w:szCs w:val="24"/>
        </w:rPr>
      </w:pPr>
      <w:r>
        <w:rPr>
          <w:rFonts w:ascii="宋体" w:hAnsi="宋体" w:eastAsia="宋体" w:cs="宋体"/>
          <w:spacing w:val="-14"/>
          <w:sz w:val="24"/>
          <w:szCs w:val="24"/>
        </w:rPr>
        <w:t>单位性质：</w:t>
      </w:r>
    </w:p>
    <w:p w14:paraId="495FDDF7">
      <w:pPr>
        <w:spacing w:line="480" w:lineRule="auto"/>
        <w:ind w:left="0" w:right="0" w:firstLine="0" w:firstLineChars="0"/>
        <w:rPr>
          <w:rFonts w:ascii="宋体" w:hAnsi="宋体" w:eastAsia="宋体" w:cs="宋体"/>
          <w:sz w:val="24"/>
          <w:szCs w:val="24"/>
        </w:rPr>
      </w:pPr>
      <w:r>
        <w:rPr>
          <w:rFonts w:ascii="宋体" w:hAnsi="宋体" w:eastAsia="宋体" w:cs="宋体"/>
          <w:spacing w:val="-15"/>
          <w:sz w:val="24"/>
          <w:szCs w:val="24"/>
        </w:rPr>
        <w:t>地址：</w:t>
      </w:r>
    </w:p>
    <w:p w14:paraId="6F730993">
      <w:pPr>
        <w:spacing w:line="480" w:lineRule="auto"/>
        <w:ind w:left="0" w:right="0" w:firstLine="0" w:firstLineChars="0"/>
        <w:rPr>
          <w:rFonts w:ascii="宋体" w:hAnsi="宋体" w:eastAsia="宋体" w:cs="宋体"/>
          <w:sz w:val="24"/>
          <w:szCs w:val="24"/>
        </w:rPr>
      </w:pPr>
      <w:r>
        <w:rPr>
          <w:rFonts w:ascii="宋体" w:hAnsi="宋体" w:eastAsia="宋体" w:cs="宋体"/>
          <w:spacing w:val="-2"/>
          <w:sz w:val="24"/>
          <w:szCs w:val="24"/>
        </w:rPr>
        <w:t>成立时间：</w:t>
      </w:r>
      <w:r>
        <w:rPr>
          <w:rFonts w:hint="eastAsia" w:ascii="宋体" w:hAnsi="宋体" w:eastAsia="宋体" w:cs="宋体"/>
          <w:spacing w:val="-2"/>
          <w:sz w:val="24"/>
          <w:szCs w:val="24"/>
          <w:lang w:val="en-US" w:eastAsia="zh-CN"/>
        </w:rPr>
        <w:t xml:space="preserve">      </w:t>
      </w:r>
      <w:r>
        <w:rPr>
          <w:rFonts w:ascii="宋体" w:hAnsi="宋体" w:eastAsia="宋体" w:cs="宋体"/>
          <w:spacing w:val="-2"/>
          <w:sz w:val="24"/>
          <w:szCs w:val="24"/>
        </w:rPr>
        <w:t>年</w:t>
      </w:r>
      <w:r>
        <w:rPr>
          <w:rFonts w:hint="eastAsia" w:ascii="宋体" w:hAnsi="宋体" w:eastAsia="宋体" w:cs="宋体"/>
          <w:spacing w:val="-2"/>
          <w:sz w:val="24"/>
          <w:szCs w:val="24"/>
          <w:lang w:val="en-US" w:eastAsia="zh-CN"/>
        </w:rPr>
        <w:t xml:space="preserve">      </w:t>
      </w:r>
      <w:r>
        <w:rPr>
          <w:rFonts w:ascii="宋体" w:hAnsi="宋体" w:eastAsia="宋体" w:cs="宋体"/>
          <w:spacing w:val="-2"/>
          <w:sz w:val="24"/>
          <w:szCs w:val="24"/>
        </w:rPr>
        <w:t>月</w:t>
      </w:r>
      <w:r>
        <w:rPr>
          <w:rFonts w:hint="eastAsia" w:ascii="宋体" w:hAnsi="宋体" w:eastAsia="宋体" w:cs="宋体"/>
          <w:spacing w:val="-2"/>
          <w:sz w:val="24"/>
          <w:szCs w:val="24"/>
          <w:lang w:val="en-US" w:eastAsia="zh-CN"/>
        </w:rPr>
        <w:t xml:space="preserve">          </w:t>
      </w:r>
      <w:r>
        <w:rPr>
          <w:rFonts w:ascii="宋体" w:hAnsi="宋体" w:eastAsia="宋体" w:cs="宋体"/>
          <w:spacing w:val="-2"/>
          <w:sz w:val="24"/>
          <w:szCs w:val="24"/>
        </w:rPr>
        <w:t>日</w:t>
      </w:r>
    </w:p>
    <w:p w14:paraId="576F8C2A">
      <w:pPr>
        <w:spacing w:line="480" w:lineRule="auto"/>
        <w:ind w:left="0" w:right="0" w:firstLine="0" w:firstLineChars="0"/>
        <w:rPr>
          <w:rFonts w:ascii="宋体" w:hAnsi="宋体" w:eastAsia="宋体" w:cs="宋体"/>
          <w:sz w:val="24"/>
          <w:szCs w:val="24"/>
        </w:rPr>
      </w:pPr>
      <w:r>
        <w:rPr>
          <w:rFonts w:ascii="宋体" w:hAnsi="宋体" w:eastAsia="宋体" w:cs="宋体"/>
          <w:spacing w:val="-11"/>
          <w:sz w:val="24"/>
          <w:szCs w:val="24"/>
        </w:rPr>
        <w:t>经营期限：</w:t>
      </w:r>
    </w:p>
    <w:p w14:paraId="08ACC230">
      <w:pPr>
        <w:spacing w:line="480" w:lineRule="auto"/>
        <w:ind w:left="0" w:right="0" w:firstLine="0" w:firstLineChars="0"/>
        <w:rPr>
          <w:rFonts w:ascii="宋体" w:hAnsi="宋体" w:eastAsia="宋体" w:cs="宋体"/>
          <w:sz w:val="24"/>
          <w:szCs w:val="24"/>
        </w:rPr>
      </w:pPr>
      <w:r>
        <w:rPr>
          <w:rFonts w:ascii="宋体" w:hAnsi="宋体" w:eastAsia="宋体" w:cs="宋体"/>
          <w:spacing w:val="-13"/>
          <w:sz w:val="24"/>
          <w:szCs w:val="24"/>
        </w:rPr>
        <w:t>姓名：</w:t>
      </w: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rPr>
        <w:t>性别：</w:t>
      </w: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rPr>
        <w:t>年龄：</w:t>
      </w: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rPr>
        <w:t>职务：</w:t>
      </w:r>
    </w:p>
    <w:p w14:paraId="6167BD9B">
      <w:pPr>
        <w:spacing w:line="480" w:lineRule="auto"/>
        <w:ind w:left="0" w:right="0" w:firstLine="0" w:firstLineChars="0"/>
        <w:rPr>
          <w:rFonts w:ascii="宋体" w:hAnsi="宋体" w:eastAsia="宋体" w:cs="宋体"/>
          <w:sz w:val="24"/>
          <w:szCs w:val="24"/>
        </w:rPr>
      </w:pPr>
      <w:r>
        <w:rPr>
          <w:rFonts w:ascii="宋体" w:hAnsi="宋体" w:eastAsia="宋体" w:cs="宋体"/>
          <w:spacing w:val="-4"/>
          <w:sz w:val="24"/>
          <w:szCs w:val="24"/>
        </w:rPr>
        <w:t>系</w:t>
      </w:r>
      <w:r>
        <w:rPr>
          <w:rFonts w:ascii="宋体" w:hAnsi="宋体" w:eastAsia="宋体" w:cs="宋体"/>
          <w:spacing w:val="-4"/>
          <w:sz w:val="24"/>
          <w:szCs w:val="24"/>
          <w:u w:val="single"/>
        </w:rPr>
        <w:t>（供应商名称）</w:t>
      </w:r>
      <w:r>
        <w:rPr>
          <w:rFonts w:ascii="宋体" w:hAnsi="宋体" w:eastAsia="宋体" w:cs="宋体"/>
          <w:spacing w:val="-4"/>
          <w:sz w:val="24"/>
          <w:szCs w:val="24"/>
        </w:rPr>
        <w:t>的法定代表人。</w:t>
      </w:r>
      <w:r>
        <w:rPr>
          <w:rFonts w:ascii="宋体" w:hAnsi="宋体" w:eastAsia="宋体" w:cs="宋体"/>
          <w:spacing w:val="-8"/>
          <w:sz w:val="24"/>
          <w:szCs w:val="24"/>
        </w:rPr>
        <w:t>特此证明。</w:t>
      </w:r>
    </w:p>
    <w:p w14:paraId="49DA350A">
      <w:pPr>
        <w:spacing w:line="480" w:lineRule="auto"/>
        <w:ind w:right="0"/>
        <w:jc w:val="left"/>
        <w:rPr>
          <w:rFonts w:ascii="宋体" w:hAnsi="宋体" w:eastAsia="宋体" w:cs="宋体"/>
          <w:spacing w:val="-3"/>
          <w:sz w:val="24"/>
          <w:szCs w:val="24"/>
        </w:rPr>
      </w:pPr>
      <w:r>
        <w:rPr>
          <w:rFonts w:ascii="宋体" w:hAnsi="宋体" w:eastAsia="宋体" w:cs="宋体"/>
          <w:spacing w:val="-2"/>
          <w:sz w:val="24"/>
          <w:szCs w:val="24"/>
        </w:rPr>
        <w:t>附：法定代表人身份证</w:t>
      </w:r>
      <w:r>
        <w:rPr>
          <w:rFonts w:hint="eastAsia" w:ascii="宋体" w:hAnsi="宋体" w:eastAsia="宋体" w:cs="宋体"/>
          <w:spacing w:val="-2"/>
          <w:sz w:val="24"/>
          <w:szCs w:val="24"/>
          <w:lang w:val="en-US" w:eastAsia="zh-CN"/>
        </w:rPr>
        <w:t>扫描件</w:t>
      </w:r>
    </w:p>
    <w:p w14:paraId="47715920">
      <w:pPr>
        <w:spacing w:line="480" w:lineRule="auto"/>
        <w:ind w:left="4830" w:leftChars="2300" w:right="0" w:firstLine="0" w:firstLineChars="0"/>
        <w:rPr>
          <w:rFonts w:ascii="宋体" w:hAnsi="宋体" w:eastAsia="宋体" w:cs="宋体"/>
          <w:spacing w:val="-3"/>
          <w:sz w:val="24"/>
          <w:szCs w:val="24"/>
        </w:rPr>
      </w:pPr>
    </w:p>
    <w:p w14:paraId="231CC543">
      <w:pPr>
        <w:spacing w:line="480" w:lineRule="auto"/>
        <w:ind w:left="4830" w:leftChars="2300" w:right="0" w:firstLine="0" w:firstLineChars="0"/>
        <w:rPr>
          <w:rFonts w:ascii="宋体" w:hAnsi="宋体" w:eastAsia="宋体" w:cs="宋体"/>
          <w:spacing w:val="-3"/>
          <w:sz w:val="24"/>
          <w:szCs w:val="24"/>
        </w:rPr>
      </w:pPr>
      <w:r>
        <w:rPr>
          <w:rFonts w:ascii="宋体" w:hAnsi="宋体" w:eastAsia="宋体" w:cs="宋体"/>
          <w:spacing w:val="-3"/>
          <w:sz w:val="24"/>
          <w:szCs w:val="24"/>
        </w:rPr>
        <w:t>供应商</w:t>
      </w:r>
      <w:r>
        <w:rPr>
          <w:rFonts w:ascii="宋体" w:hAnsi="宋体" w:eastAsia="宋体" w:cs="宋体"/>
          <w:spacing w:val="-2"/>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74A781C4">
      <w:pPr>
        <w:spacing w:line="480" w:lineRule="auto"/>
        <w:ind w:left="4830" w:leftChars="2300" w:right="0" w:firstLine="444" w:firstLineChars="200"/>
        <w:rPr>
          <w:rFonts w:ascii="宋体" w:hAnsi="宋体" w:eastAsia="宋体" w:cs="宋体"/>
          <w:sz w:val="24"/>
          <w:szCs w:val="24"/>
        </w:rPr>
      </w:pPr>
      <w:r>
        <w:rPr>
          <w:rFonts w:ascii="宋体" w:hAnsi="宋体" w:eastAsia="宋体" w:cs="宋体"/>
          <w:spacing w:val="-9"/>
          <w:sz w:val="24"/>
          <w:szCs w:val="24"/>
        </w:rPr>
        <w:t>年</w:t>
      </w:r>
      <w:r>
        <w:rPr>
          <w:rFonts w:hint="eastAsia" w:ascii="宋体" w:hAnsi="宋体" w:eastAsia="宋体" w:cs="宋体"/>
          <w:spacing w:val="-9"/>
          <w:sz w:val="24"/>
          <w:szCs w:val="24"/>
          <w:lang w:val="en-US" w:eastAsia="zh-CN"/>
        </w:rPr>
        <w:t xml:space="preserve">   </w:t>
      </w:r>
      <w:r>
        <w:rPr>
          <w:rFonts w:ascii="宋体" w:hAnsi="宋体" w:eastAsia="宋体" w:cs="宋体"/>
          <w:spacing w:val="-9"/>
          <w:sz w:val="24"/>
          <w:szCs w:val="24"/>
        </w:rPr>
        <w:t>月</w:t>
      </w:r>
      <w:r>
        <w:rPr>
          <w:rFonts w:hint="eastAsia" w:ascii="宋体" w:hAnsi="宋体" w:eastAsia="宋体" w:cs="宋体"/>
          <w:spacing w:val="-9"/>
          <w:sz w:val="24"/>
          <w:szCs w:val="24"/>
          <w:lang w:val="en-US" w:eastAsia="zh-CN"/>
        </w:rPr>
        <w:t xml:space="preserve">    </w:t>
      </w:r>
      <w:r>
        <w:rPr>
          <w:rFonts w:ascii="宋体" w:hAnsi="宋体" w:eastAsia="宋体" w:cs="宋体"/>
          <w:spacing w:val="-9"/>
          <w:sz w:val="24"/>
          <w:szCs w:val="24"/>
        </w:rPr>
        <w:t>日</w:t>
      </w:r>
    </w:p>
    <w:p w14:paraId="7AEF5DB1">
      <w:pPr>
        <w:spacing w:line="480" w:lineRule="auto"/>
        <w:ind w:left="4830" w:leftChars="2300" w:right="0" w:firstLine="0" w:firstLineChars="0"/>
        <w:rPr>
          <w:rFonts w:ascii="宋体" w:hAnsi="宋体" w:eastAsia="宋体" w:cs="宋体"/>
          <w:sz w:val="24"/>
          <w:szCs w:val="24"/>
        </w:rPr>
        <w:sectPr>
          <w:footerReference r:id="rId11" w:type="default"/>
          <w:pgSz w:w="11907" w:h="16839"/>
          <w:pgMar w:top="1440" w:right="1800" w:bottom="1440" w:left="1800" w:header="0" w:footer="719" w:gutter="0"/>
          <w:pgNumType w:fmt="decimal"/>
          <w:cols w:space="720" w:num="1"/>
        </w:sectPr>
      </w:pPr>
    </w:p>
    <w:p w14:paraId="5464F15D">
      <w:pPr>
        <w:pStyle w:val="3"/>
        <w:bidi w:val="0"/>
        <w:ind w:left="0" w:leftChars="0" w:firstLine="0" w:firstLineChars="0"/>
        <w:jc w:val="center"/>
      </w:pPr>
      <w:r>
        <w:t>三、授权委托书</w:t>
      </w:r>
    </w:p>
    <w:p w14:paraId="4D775498">
      <w:pPr>
        <w:keepNext w:val="0"/>
        <w:keepLines w:val="0"/>
        <w:pageBreakBefore w:val="0"/>
        <w:widowControl w:val="0"/>
        <w:kinsoku/>
        <w:wordWrap/>
        <w:overflowPunct/>
        <w:topLinePunct w:val="0"/>
        <w:autoSpaceDE/>
        <w:autoSpaceDN/>
        <w:bidi w:val="0"/>
        <w:adjustRightInd/>
        <w:snapToGrid/>
        <w:spacing w:line="48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本人</w:t>
      </w:r>
      <w:r>
        <w:rPr>
          <w:rFonts w:ascii="宋体" w:hAnsi="宋体" w:eastAsia="宋体" w:cs="宋体"/>
          <w:spacing w:val="-1"/>
          <w:sz w:val="24"/>
          <w:szCs w:val="24"/>
          <w:u w:val="single"/>
        </w:rPr>
        <w:t>（姓名）</w:t>
      </w:r>
      <w:r>
        <w:rPr>
          <w:rFonts w:ascii="宋体" w:hAnsi="宋体" w:eastAsia="宋体" w:cs="宋体"/>
          <w:spacing w:val="-1"/>
          <w:sz w:val="24"/>
          <w:szCs w:val="24"/>
        </w:rPr>
        <w:t>系</w:t>
      </w:r>
      <w:r>
        <w:rPr>
          <w:rFonts w:ascii="宋体" w:hAnsi="宋体" w:eastAsia="宋体" w:cs="宋体"/>
          <w:spacing w:val="-1"/>
          <w:sz w:val="24"/>
          <w:szCs w:val="24"/>
          <w:u w:val="single"/>
        </w:rPr>
        <w:t>（供应商名称）</w:t>
      </w:r>
      <w:r>
        <w:rPr>
          <w:rFonts w:ascii="宋体" w:hAnsi="宋体" w:eastAsia="宋体" w:cs="宋体"/>
          <w:spacing w:val="-1"/>
          <w:sz w:val="24"/>
          <w:szCs w:val="24"/>
        </w:rPr>
        <w:t>的法定代表人，</w:t>
      </w:r>
      <w:r>
        <w:rPr>
          <w:rFonts w:ascii="宋体" w:hAnsi="宋体" w:eastAsia="宋体" w:cs="宋体"/>
          <w:spacing w:val="-2"/>
          <w:sz w:val="24"/>
          <w:szCs w:val="24"/>
        </w:rPr>
        <w:t>现委托</w:t>
      </w:r>
      <w:r>
        <w:rPr>
          <w:rFonts w:ascii="宋体" w:hAnsi="宋体" w:eastAsia="宋体" w:cs="宋体"/>
          <w:spacing w:val="-2"/>
          <w:sz w:val="24"/>
          <w:szCs w:val="24"/>
          <w:u w:val="single"/>
        </w:rPr>
        <w:t>（姓名）</w:t>
      </w:r>
      <w:r>
        <w:rPr>
          <w:rFonts w:ascii="宋体" w:hAnsi="宋体" w:eastAsia="宋体" w:cs="宋体"/>
          <w:spacing w:val="-2"/>
          <w:sz w:val="24"/>
          <w:szCs w:val="24"/>
        </w:rPr>
        <w:t>为我方代理人。代理人</w:t>
      </w:r>
      <w:r>
        <w:rPr>
          <w:rFonts w:ascii="宋体" w:hAnsi="宋体" w:eastAsia="宋体" w:cs="宋体"/>
          <w:spacing w:val="-5"/>
          <w:sz w:val="24"/>
          <w:szCs w:val="24"/>
        </w:rPr>
        <w:t>根据授权，以我方名义签署、澄清、说明、补正、递交、撤回、修改</w:t>
      </w:r>
      <w:r>
        <w:rPr>
          <w:rFonts w:ascii="宋体" w:hAnsi="宋体" w:eastAsia="宋体" w:cs="宋体"/>
          <w:spacing w:val="-5"/>
          <w:sz w:val="24"/>
          <w:szCs w:val="24"/>
          <w:u w:val="single"/>
        </w:rPr>
        <w:t>（项目名</w:t>
      </w:r>
      <w:r>
        <w:rPr>
          <w:rFonts w:ascii="宋体" w:hAnsi="宋体" w:eastAsia="宋体" w:cs="宋体"/>
          <w:spacing w:val="-6"/>
          <w:sz w:val="24"/>
          <w:szCs w:val="24"/>
          <w:u w:val="single"/>
        </w:rPr>
        <w:t>称）</w:t>
      </w:r>
      <w:r>
        <w:rPr>
          <w:rFonts w:ascii="宋体" w:hAnsi="宋体" w:eastAsia="宋体" w:cs="宋体"/>
          <w:spacing w:val="-6"/>
          <w:sz w:val="24"/>
          <w:szCs w:val="24"/>
        </w:rPr>
        <w:t>响应文件、</w:t>
      </w:r>
      <w:r>
        <w:rPr>
          <w:rFonts w:ascii="宋体" w:hAnsi="宋体" w:eastAsia="宋体" w:cs="宋体"/>
          <w:spacing w:val="-2"/>
          <w:sz w:val="24"/>
          <w:szCs w:val="24"/>
        </w:rPr>
        <w:t>签订合同和处理有关事宜，其法律后果由我方承担。</w:t>
      </w:r>
    </w:p>
    <w:p w14:paraId="240A13F8">
      <w:pPr>
        <w:keepNext w:val="0"/>
        <w:keepLines w:val="0"/>
        <w:pageBreakBefore w:val="0"/>
        <w:widowControl w:val="0"/>
        <w:kinsoku/>
        <w:wordWrap/>
        <w:overflowPunct/>
        <w:topLinePunct w:val="0"/>
        <w:autoSpaceDE/>
        <w:autoSpaceDN/>
        <w:bidi w:val="0"/>
        <w:adjustRightInd/>
        <w:snapToGrid/>
        <w:spacing w:line="480" w:lineRule="auto"/>
        <w:ind w:left="0" w:right="0" w:firstLine="436" w:firstLineChars="200"/>
        <w:textAlignment w:val="auto"/>
        <w:rPr>
          <w:rFonts w:ascii="宋体" w:hAnsi="宋体" w:eastAsia="宋体" w:cs="宋体"/>
          <w:sz w:val="24"/>
          <w:szCs w:val="24"/>
        </w:rPr>
      </w:pPr>
      <w:r>
        <w:rPr>
          <w:rFonts w:ascii="宋体" w:hAnsi="宋体" w:eastAsia="宋体" w:cs="宋体"/>
          <w:spacing w:val="-11"/>
          <w:sz w:val="24"/>
          <w:szCs w:val="24"/>
        </w:rPr>
        <w:t>委托期限：</w:t>
      </w:r>
    </w:p>
    <w:p w14:paraId="12178F52">
      <w:pPr>
        <w:keepNext w:val="0"/>
        <w:keepLines w:val="0"/>
        <w:pageBreakBefore w:val="0"/>
        <w:widowControl w:val="0"/>
        <w:kinsoku/>
        <w:wordWrap/>
        <w:overflowPunct/>
        <w:topLinePunct w:val="0"/>
        <w:autoSpaceDE/>
        <w:autoSpaceDN/>
        <w:bidi w:val="0"/>
        <w:adjustRightInd/>
        <w:snapToGrid/>
        <w:spacing w:line="480" w:lineRule="auto"/>
        <w:ind w:left="0" w:right="0" w:firstLine="460" w:firstLineChars="200"/>
        <w:textAlignment w:val="auto"/>
        <w:rPr>
          <w:rFonts w:ascii="宋体" w:hAnsi="宋体" w:eastAsia="宋体" w:cs="宋体"/>
          <w:sz w:val="24"/>
          <w:szCs w:val="24"/>
        </w:rPr>
      </w:pPr>
      <w:r>
        <w:rPr>
          <w:rFonts w:ascii="宋体" w:hAnsi="宋体" w:eastAsia="宋体" w:cs="宋体"/>
          <w:spacing w:val="-5"/>
          <w:sz w:val="24"/>
          <w:szCs w:val="24"/>
        </w:rPr>
        <w:t>代理人无转委托权。</w:t>
      </w:r>
    </w:p>
    <w:p w14:paraId="6501297A">
      <w:pPr>
        <w:keepNext w:val="0"/>
        <w:keepLines w:val="0"/>
        <w:pageBreakBefore w:val="0"/>
        <w:widowControl w:val="0"/>
        <w:kinsoku/>
        <w:wordWrap/>
        <w:overflowPunct/>
        <w:topLinePunct w:val="0"/>
        <w:autoSpaceDE/>
        <w:autoSpaceDN/>
        <w:bidi w:val="0"/>
        <w:adjustRightInd/>
        <w:snapToGrid/>
        <w:spacing w:line="480" w:lineRule="auto"/>
        <w:ind w:left="0" w:right="0" w:firstLine="472" w:firstLineChars="200"/>
        <w:textAlignment w:val="auto"/>
        <w:rPr>
          <w:rFonts w:ascii="宋体" w:hAnsi="宋体" w:eastAsia="宋体" w:cs="宋体"/>
          <w:sz w:val="24"/>
          <w:szCs w:val="24"/>
        </w:rPr>
      </w:pPr>
      <w:r>
        <w:rPr>
          <w:rFonts w:ascii="宋体" w:hAnsi="宋体" w:eastAsia="宋体" w:cs="宋体"/>
          <w:spacing w:val="-2"/>
          <w:sz w:val="24"/>
          <w:szCs w:val="24"/>
        </w:rPr>
        <w:t>附：法定代表人身份证</w:t>
      </w:r>
      <w:r>
        <w:rPr>
          <w:rFonts w:hint="eastAsia" w:ascii="宋体" w:hAnsi="宋体" w:eastAsia="宋体" w:cs="宋体"/>
          <w:spacing w:val="-2"/>
          <w:sz w:val="24"/>
          <w:szCs w:val="24"/>
          <w:lang w:val="en-US" w:eastAsia="zh-CN"/>
        </w:rPr>
        <w:t>扫描件</w:t>
      </w:r>
      <w:r>
        <w:rPr>
          <w:rFonts w:ascii="宋体" w:hAnsi="宋体" w:eastAsia="宋体" w:cs="宋体"/>
          <w:spacing w:val="-2"/>
          <w:sz w:val="24"/>
          <w:szCs w:val="24"/>
        </w:rPr>
        <w:t>及授权代理人身份证</w:t>
      </w:r>
      <w:r>
        <w:rPr>
          <w:rFonts w:hint="eastAsia" w:ascii="宋体" w:hAnsi="宋体" w:eastAsia="宋体" w:cs="宋体"/>
          <w:spacing w:val="-2"/>
          <w:sz w:val="24"/>
          <w:szCs w:val="24"/>
          <w:lang w:val="en-US" w:eastAsia="zh-CN"/>
        </w:rPr>
        <w:t>扫描件</w:t>
      </w:r>
    </w:p>
    <w:p w14:paraId="71F9BC31">
      <w:pPr>
        <w:keepNext w:val="0"/>
        <w:keepLines w:val="0"/>
        <w:pageBreakBefore w:val="0"/>
        <w:widowControl w:val="0"/>
        <w:kinsoku/>
        <w:wordWrap/>
        <w:overflowPunct/>
        <w:topLinePunct w:val="0"/>
        <w:autoSpaceDE/>
        <w:autoSpaceDN/>
        <w:bidi w:val="0"/>
        <w:adjustRightInd/>
        <w:snapToGrid/>
        <w:spacing w:line="480" w:lineRule="auto"/>
        <w:ind w:left="0" w:right="0" w:firstLine="468" w:firstLineChars="200"/>
        <w:textAlignment w:val="auto"/>
        <w:rPr>
          <w:rFonts w:ascii="宋体" w:hAnsi="宋体" w:eastAsia="宋体" w:cs="宋体"/>
          <w:spacing w:val="-3"/>
          <w:sz w:val="24"/>
          <w:szCs w:val="24"/>
        </w:rPr>
      </w:pPr>
    </w:p>
    <w:p w14:paraId="51B86E04">
      <w:pPr>
        <w:keepNext w:val="0"/>
        <w:keepLines w:val="0"/>
        <w:pageBreakBefore w:val="0"/>
        <w:widowControl w:val="0"/>
        <w:kinsoku/>
        <w:wordWrap/>
        <w:overflowPunct/>
        <w:topLinePunct w:val="0"/>
        <w:autoSpaceDE/>
        <w:autoSpaceDN/>
        <w:bidi w:val="0"/>
        <w:adjustRightInd/>
        <w:snapToGrid/>
        <w:spacing w:line="480" w:lineRule="auto"/>
        <w:ind w:left="0" w:right="0" w:firstLine="468" w:firstLineChars="200"/>
        <w:textAlignment w:val="auto"/>
        <w:rPr>
          <w:rFonts w:ascii="宋体" w:hAnsi="宋体" w:eastAsia="宋体" w:cs="宋体"/>
          <w:spacing w:val="-3"/>
          <w:sz w:val="24"/>
          <w:szCs w:val="24"/>
        </w:rPr>
      </w:pPr>
    </w:p>
    <w:p w14:paraId="1D53703F">
      <w:pPr>
        <w:keepNext w:val="0"/>
        <w:keepLines w:val="0"/>
        <w:pageBreakBefore w:val="0"/>
        <w:widowControl w:val="0"/>
        <w:kinsoku/>
        <w:wordWrap/>
        <w:overflowPunct/>
        <w:topLinePunct w:val="0"/>
        <w:autoSpaceDE/>
        <w:autoSpaceDN/>
        <w:bidi w:val="0"/>
        <w:adjustRightInd/>
        <w:snapToGrid/>
        <w:spacing w:line="480" w:lineRule="auto"/>
        <w:ind w:left="0" w:right="0" w:firstLine="468" w:firstLineChars="200"/>
        <w:textAlignment w:val="auto"/>
        <w:rPr>
          <w:rFonts w:ascii="宋体" w:hAnsi="宋体" w:eastAsia="宋体" w:cs="宋体"/>
          <w:spacing w:val="-3"/>
          <w:sz w:val="24"/>
          <w:szCs w:val="24"/>
        </w:rPr>
      </w:pPr>
    </w:p>
    <w:p w14:paraId="3E219889">
      <w:pPr>
        <w:keepNext w:val="0"/>
        <w:keepLines w:val="0"/>
        <w:pageBreakBefore w:val="0"/>
        <w:widowControl w:val="0"/>
        <w:kinsoku/>
        <w:wordWrap/>
        <w:overflowPunct/>
        <w:topLinePunct w:val="0"/>
        <w:autoSpaceDE/>
        <w:autoSpaceDN/>
        <w:bidi w:val="0"/>
        <w:adjustRightInd/>
        <w:snapToGrid/>
        <w:spacing w:line="480" w:lineRule="auto"/>
        <w:ind w:left="0" w:right="0" w:firstLine="468" w:firstLineChars="200"/>
        <w:textAlignment w:val="auto"/>
        <w:rPr>
          <w:rFonts w:ascii="宋体" w:hAnsi="宋体" w:eastAsia="宋体" w:cs="宋体"/>
          <w:spacing w:val="-3"/>
          <w:sz w:val="24"/>
          <w:szCs w:val="24"/>
        </w:rPr>
      </w:pPr>
    </w:p>
    <w:p w14:paraId="4B163A7F">
      <w:pPr>
        <w:keepNext w:val="0"/>
        <w:keepLines w:val="0"/>
        <w:pageBreakBefore w:val="0"/>
        <w:widowControl w:val="0"/>
        <w:kinsoku/>
        <w:wordWrap/>
        <w:overflowPunct/>
        <w:topLinePunct w:val="0"/>
        <w:autoSpaceDE/>
        <w:autoSpaceDN/>
        <w:bidi w:val="0"/>
        <w:adjustRightInd/>
        <w:snapToGrid/>
        <w:spacing w:line="480" w:lineRule="auto"/>
        <w:ind w:left="0" w:right="0" w:firstLine="468" w:firstLineChars="200"/>
        <w:textAlignment w:val="auto"/>
        <w:rPr>
          <w:rFonts w:ascii="宋体" w:hAnsi="宋体" w:eastAsia="宋体" w:cs="宋体"/>
          <w:spacing w:val="-3"/>
          <w:sz w:val="24"/>
          <w:szCs w:val="24"/>
        </w:rPr>
      </w:pPr>
    </w:p>
    <w:p w14:paraId="0C620723">
      <w:pPr>
        <w:keepNext w:val="0"/>
        <w:keepLines w:val="0"/>
        <w:pageBreakBefore w:val="0"/>
        <w:widowControl w:val="0"/>
        <w:kinsoku/>
        <w:wordWrap/>
        <w:overflowPunct/>
        <w:topLinePunct w:val="0"/>
        <w:autoSpaceDE/>
        <w:autoSpaceDN/>
        <w:bidi w:val="0"/>
        <w:adjustRightInd/>
        <w:snapToGrid/>
        <w:spacing w:line="480" w:lineRule="auto"/>
        <w:ind w:left="4410" w:leftChars="2100" w:right="0" w:firstLine="468" w:firstLineChars="200"/>
        <w:textAlignment w:val="auto"/>
        <w:rPr>
          <w:rFonts w:ascii="宋体" w:hAnsi="宋体" w:eastAsia="宋体" w:cs="宋体"/>
          <w:spacing w:val="-3"/>
          <w:sz w:val="24"/>
          <w:szCs w:val="24"/>
        </w:rPr>
      </w:pPr>
    </w:p>
    <w:p w14:paraId="3C38798C">
      <w:pPr>
        <w:keepNext w:val="0"/>
        <w:keepLines w:val="0"/>
        <w:pageBreakBefore w:val="0"/>
        <w:widowControl w:val="0"/>
        <w:kinsoku/>
        <w:wordWrap/>
        <w:overflowPunct/>
        <w:topLinePunct w:val="0"/>
        <w:autoSpaceDE/>
        <w:autoSpaceDN/>
        <w:bidi w:val="0"/>
        <w:adjustRightInd/>
        <w:snapToGrid/>
        <w:spacing w:line="480" w:lineRule="auto"/>
        <w:ind w:left="4410" w:leftChars="2100" w:right="0" w:firstLine="468" w:firstLineChars="200"/>
        <w:textAlignment w:val="auto"/>
        <w:rPr>
          <w:rFonts w:ascii="宋体" w:hAnsi="宋体" w:eastAsia="宋体" w:cs="宋体"/>
          <w:sz w:val="24"/>
          <w:szCs w:val="24"/>
        </w:rPr>
      </w:pPr>
      <w:r>
        <w:rPr>
          <w:rFonts w:ascii="宋体" w:hAnsi="宋体" w:eastAsia="宋体" w:cs="宋体"/>
          <w:spacing w:val="-3"/>
          <w:sz w:val="24"/>
          <w:szCs w:val="24"/>
        </w:rPr>
        <w:t>供应商</w:t>
      </w:r>
      <w:r>
        <w:rPr>
          <w:rFonts w:ascii="宋体" w:hAnsi="宋体" w:eastAsia="宋体" w:cs="宋体"/>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0A7B6009">
      <w:pPr>
        <w:keepNext w:val="0"/>
        <w:keepLines w:val="0"/>
        <w:pageBreakBefore w:val="0"/>
        <w:widowControl w:val="0"/>
        <w:kinsoku/>
        <w:wordWrap/>
        <w:overflowPunct/>
        <w:topLinePunct w:val="0"/>
        <w:autoSpaceDE/>
        <w:autoSpaceDN/>
        <w:bidi w:val="0"/>
        <w:adjustRightInd/>
        <w:snapToGrid/>
        <w:spacing w:line="480" w:lineRule="auto"/>
        <w:ind w:left="4410" w:leftChars="2100" w:right="0" w:firstLine="468" w:firstLineChars="200"/>
        <w:textAlignment w:val="auto"/>
        <w:rPr>
          <w:rFonts w:ascii="宋体" w:hAnsi="宋体" w:eastAsia="宋体" w:cs="宋体"/>
          <w:sz w:val="24"/>
          <w:szCs w:val="24"/>
        </w:rPr>
      </w:pPr>
      <w:r>
        <w:rPr>
          <w:rFonts w:ascii="宋体" w:hAnsi="宋体" w:eastAsia="宋体" w:cs="宋体"/>
          <w:spacing w:val="-3"/>
          <w:sz w:val="24"/>
          <w:szCs w:val="24"/>
        </w:rPr>
        <w:t>法定代表人</w:t>
      </w:r>
      <w:r>
        <w:rPr>
          <w:rFonts w:ascii="宋体" w:hAnsi="宋体" w:eastAsia="宋体" w:cs="宋体"/>
          <w:spacing w:val="-1"/>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0D6D8E9C">
      <w:pPr>
        <w:keepNext w:val="0"/>
        <w:keepLines w:val="0"/>
        <w:pageBreakBefore w:val="0"/>
        <w:widowControl w:val="0"/>
        <w:kinsoku/>
        <w:wordWrap/>
        <w:overflowPunct/>
        <w:topLinePunct w:val="0"/>
        <w:autoSpaceDE/>
        <w:autoSpaceDN/>
        <w:bidi w:val="0"/>
        <w:adjustRightInd/>
        <w:snapToGrid/>
        <w:spacing w:line="480" w:lineRule="auto"/>
        <w:ind w:left="4410" w:leftChars="2100" w:right="0" w:firstLine="440" w:firstLineChars="200"/>
        <w:textAlignment w:val="auto"/>
        <w:rPr>
          <w:rFonts w:ascii="宋体" w:hAnsi="宋体" w:eastAsia="宋体" w:cs="宋体"/>
          <w:sz w:val="24"/>
          <w:szCs w:val="24"/>
        </w:rPr>
      </w:pPr>
      <w:r>
        <w:rPr>
          <w:rFonts w:ascii="宋体" w:hAnsi="宋体" w:eastAsia="宋体" w:cs="宋体"/>
          <w:spacing w:val="-10"/>
          <w:sz w:val="24"/>
          <w:szCs w:val="24"/>
        </w:rPr>
        <w:t>身份证号码：</w:t>
      </w:r>
    </w:p>
    <w:p w14:paraId="5747DF76">
      <w:pPr>
        <w:keepNext w:val="0"/>
        <w:keepLines w:val="0"/>
        <w:pageBreakBefore w:val="0"/>
        <w:widowControl w:val="0"/>
        <w:kinsoku/>
        <w:wordWrap/>
        <w:overflowPunct/>
        <w:topLinePunct w:val="0"/>
        <w:autoSpaceDE/>
        <w:autoSpaceDN/>
        <w:bidi w:val="0"/>
        <w:adjustRightInd/>
        <w:snapToGrid/>
        <w:spacing w:line="480" w:lineRule="auto"/>
        <w:ind w:left="4410" w:leftChars="2100" w:right="0" w:firstLine="472" w:firstLineChars="200"/>
        <w:textAlignment w:val="auto"/>
        <w:rPr>
          <w:rFonts w:ascii="宋体" w:hAnsi="宋体" w:eastAsia="宋体" w:cs="宋体"/>
          <w:sz w:val="24"/>
          <w:szCs w:val="24"/>
        </w:rPr>
      </w:pPr>
      <w:r>
        <w:rPr>
          <w:rFonts w:ascii="宋体" w:hAnsi="宋体" w:eastAsia="宋体" w:cs="宋体"/>
          <w:spacing w:val="-2"/>
          <w:sz w:val="24"/>
          <w:szCs w:val="24"/>
        </w:rPr>
        <w:t>委托代理人</w:t>
      </w:r>
      <w:r>
        <w:rPr>
          <w:rFonts w:ascii="宋体" w:hAnsi="宋体" w:eastAsia="宋体" w:cs="宋体"/>
          <w:spacing w:val="-3"/>
          <w:sz w:val="24"/>
          <w:szCs w:val="24"/>
        </w:rPr>
        <w:t>：（</w:t>
      </w:r>
      <w:r>
        <w:rPr>
          <w:rFonts w:ascii="宋体" w:hAnsi="宋体" w:eastAsia="宋体" w:cs="宋体"/>
          <w:spacing w:val="-2"/>
          <w:sz w:val="24"/>
          <w:szCs w:val="24"/>
        </w:rPr>
        <w:t>签字）</w:t>
      </w:r>
    </w:p>
    <w:p w14:paraId="1205E3EA">
      <w:pPr>
        <w:keepNext w:val="0"/>
        <w:keepLines w:val="0"/>
        <w:pageBreakBefore w:val="0"/>
        <w:widowControl w:val="0"/>
        <w:kinsoku/>
        <w:wordWrap/>
        <w:overflowPunct/>
        <w:topLinePunct w:val="0"/>
        <w:autoSpaceDE/>
        <w:autoSpaceDN/>
        <w:bidi w:val="0"/>
        <w:adjustRightInd/>
        <w:snapToGrid/>
        <w:spacing w:line="480" w:lineRule="auto"/>
        <w:ind w:left="4410" w:leftChars="2100" w:right="0" w:firstLine="440" w:firstLineChars="200"/>
        <w:textAlignment w:val="auto"/>
        <w:rPr>
          <w:rFonts w:ascii="宋体" w:hAnsi="宋体" w:eastAsia="宋体" w:cs="宋体"/>
          <w:sz w:val="24"/>
          <w:szCs w:val="24"/>
        </w:rPr>
      </w:pPr>
      <w:r>
        <w:rPr>
          <w:rFonts w:ascii="宋体" w:hAnsi="宋体" w:eastAsia="宋体" w:cs="宋体"/>
          <w:spacing w:val="-10"/>
          <w:sz w:val="24"/>
          <w:szCs w:val="24"/>
        </w:rPr>
        <w:t>身份证号码：</w:t>
      </w:r>
    </w:p>
    <w:p w14:paraId="5A48EA3C">
      <w:pPr>
        <w:keepNext w:val="0"/>
        <w:keepLines w:val="0"/>
        <w:pageBreakBefore w:val="0"/>
        <w:widowControl w:val="0"/>
        <w:kinsoku/>
        <w:wordWrap/>
        <w:overflowPunct/>
        <w:topLinePunct w:val="0"/>
        <w:autoSpaceDE/>
        <w:autoSpaceDN/>
        <w:bidi w:val="0"/>
        <w:adjustRightInd/>
        <w:snapToGrid/>
        <w:spacing w:line="480" w:lineRule="auto"/>
        <w:ind w:left="4410" w:leftChars="2100" w:right="0" w:firstLine="1110" w:firstLineChars="500"/>
        <w:textAlignment w:val="auto"/>
        <w:rPr>
          <w:rFonts w:ascii="宋体" w:hAnsi="宋体" w:eastAsia="宋体" w:cs="宋体"/>
          <w:sz w:val="24"/>
          <w:szCs w:val="24"/>
        </w:rPr>
      </w:pPr>
      <w:r>
        <w:rPr>
          <w:rFonts w:ascii="宋体" w:hAnsi="宋体" w:eastAsia="宋体" w:cs="宋体"/>
          <w:spacing w:val="-9"/>
          <w:sz w:val="24"/>
          <w:szCs w:val="24"/>
        </w:rPr>
        <w:t>年</w:t>
      </w:r>
      <w:r>
        <w:rPr>
          <w:rFonts w:hint="eastAsia" w:ascii="宋体" w:hAnsi="宋体" w:eastAsia="宋体" w:cs="宋体"/>
          <w:spacing w:val="-9"/>
          <w:sz w:val="24"/>
          <w:szCs w:val="24"/>
          <w:lang w:val="en-US" w:eastAsia="zh-CN"/>
        </w:rPr>
        <w:t xml:space="preserve">   </w:t>
      </w:r>
      <w:r>
        <w:rPr>
          <w:rFonts w:ascii="宋体" w:hAnsi="宋体" w:eastAsia="宋体" w:cs="宋体"/>
          <w:spacing w:val="-9"/>
          <w:sz w:val="24"/>
          <w:szCs w:val="24"/>
        </w:rPr>
        <w:t>月</w:t>
      </w:r>
      <w:r>
        <w:rPr>
          <w:rFonts w:hint="eastAsia" w:ascii="宋体" w:hAnsi="宋体" w:eastAsia="宋体" w:cs="宋体"/>
          <w:spacing w:val="-9"/>
          <w:sz w:val="24"/>
          <w:szCs w:val="24"/>
          <w:lang w:val="en-US" w:eastAsia="zh-CN"/>
        </w:rPr>
        <w:t xml:space="preserve">    </w:t>
      </w:r>
      <w:r>
        <w:rPr>
          <w:rFonts w:ascii="宋体" w:hAnsi="宋体" w:eastAsia="宋体" w:cs="宋体"/>
          <w:spacing w:val="-9"/>
          <w:sz w:val="24"/>
          <w:szCs w:val="24"/>
        </w:rPr>
        <w:t>日</w:t>
      </w:r>
    </w:p>
    <w:p w14:paraId="4D0EB376">
      <w:pPr>
        <w:keepNext w:val="0"/>
        <w:keepLines w:val="0"/>
        <w:pageBreakBefore w:val="0"/>
        <w:widowControl w:val="0"/>
        <w:kinsoku/>
        <w:wordWrap/>
        <w:overflowPunct/>
        <w:topLinePunct w:val="0"/>
        <w:autoSpaceDE/>
        <w:autoSpaceDN/>
        <w:bidi w:val="0"/>
        <w:adjustRightInd/>
        <w:snapToGrid/>
        <w:spacing w:line="480" w:lineRule="auto"/>
        <w:ind w:left="0" w:right="0" w:firstLine="472" w:firstLineChars="200"/>
        <w:textAlignment w:val="auto"/>
        <w:rPr>
          <w:rFonts w:ascii="宋体" w:hAnsi="宋体" w:eastAsia="宋体" w:cs="宋体"/>
          <w:sz w:val="24"/>
          <w:szCs w:val="24"/>
        </w:rPr>
      </w:pPr>
      <w:r>
        <w:rPr>
          <w:rFonts w:ascii="宋体" w:hAnsi="宋体" w:eastAsia="宋体" w:cs="宋体"/>
          <w:spacing w:val="-2"/>
          <w:sz w:val="24"/>
          <w:szCs w:val="24"/>
        </w:rPr>
        <w:t>注：因投标文件中授权委托书授权代理人无法手写签字，</w:t>
      </w:r>
      <w:r>
        <w:rPr>
          <w:rFonts w:hint="eastAsia" w:ascii="宋体" w:hAnsi="宋体" w:eastAsia="宋体" w:cs="宋体"/>
          <w:spacing w:val="-2"/>
          <w:sz w:val="24"/>
          <w:szCs w:val="24"/>
          <w:lang w:val="en-US" w:eastAsia="zh-CN"/>
        </w:rPr>
        <w:t>也</w:t>
      </w:r>
      <w:r>
        <w:rPr>
          <w:rFonts w:ascii="宋体" w:hAnsi="宋体" w:eastAsia="宋体" w:cs="宋体"/>
          <w:spacing w:val="-2"/>
          <w:sz w:val="24"/>
          <w:szCs w:val="24"/>
        </w:rPr>
        <w:t>可以印刷体代替（印刷体为</w:t>
      </w:r>
      <w:r>
        <w:rPr>
          <w:rFonts w:ascii="宋体" w:hAnsi="宋体" w:eastAsia="宋体" w:cs="宋体"/>
          <w:spacing w:val="-8"/>
          <w:sz w:val="24"/>
          <w:szCs w:val="24"/>
        </w:rPr>
        <w:t>电脑打出的字体）。</w:t>
      </w:r>
    </w:p>
    <w:p w14:paraId="58A4468F">
      <w:pPr>
        <w:keepNext w:val="0"/>
        <w:keepLines w:val="0"/>
        <w:pageBreakBefore w:val="0"/>
        <w:widowControl w:val="0"/>
        <w:kinsoku/>
        <w:wordWrap/>
        <w:overflowPunct/>
        <w:topLinePunct w:val="0"/>
        <w:autoSpaceDE/>
        <w:autoSpaceDN/>
        <w:bidi w:val="0"/>
        <w:adjustRightInd/>
        <w:snapToGrid/>
        <w:spacing w:line="480" w:lineRule="auto"/>
        <w:ind w:left="0" w:right="0" w:firstLine="480" w:firstLineChars="200"/>
        <w:textAlignment w:val="auto"/>
        <w:rPr>
          <w:rFonts w:ascii="宋体" w:hAnsi="宋体" w:eastAsia="宋体" w:cs="宋体"/>
          <w:sz w:val="24"/>
          <w:szCs w:val="24"/>
        </w:rPr>
        <w:sectPr>
          <w:footerReference r:id="rId12" w:type="default"/>
          <w:pgSz w:w="11907" w:h="16839"/>
          <w:pgMar w:top="1440" w:right="1800" w:bottom="1440" w:left="1800" w:header="0" w:footer="719" w:gutter="0"/>
          <w:pgNumType w:fmt="decimal"/>
          <w:cols w:space="720" w:num="1"/>
        </w:sectPr>
      </w:pPr>
    </w:p>
    <w:p w14:paraId="4981ADAE">
      <w:pPr>
        <w:pStyle w:val="3"/>
        <w:bidi w:val="0"/>
        <w:ind w:left="0" w:leftChars="0" w:firstLine="0" w:firstLineChars="0"/>
        <w:jc w:val="center"/>
        <w:rPr>
          <w:rFonts w:eastAsia="宋体" w:cs="Times New Roman"/>
        </w:rPr>
      </w:pPr>
      <w:r>
        <w:rPr>
          <w:rFonts w:eastAsia="宋体" w:cs="Times New Roman"/>
        </w:rPr>
        <w:t>四、投标承诺函</w:t>
      </w:r>
    </w:p>
    <w:p w14:paraId="0DBA91A1">
      <w:pPr>
        <w:spacing w:line="360" w:lineRule="auto"/>
        <w:ind w:left="0" w:right="0" w:firstLine="0" w:firstLineChars="0"/>
        <w:rPr>
          <w:rFonts w:ascii="宋体" w:hAnsi="宋体" w:eastAsia="宋体" w:cs="宋体"/>
          <w:sz w:val="24"/>
          <w:szCs w:val="24"/>
        </w:rPr>
      </w:pPr>
      <w:r>
        <w:rPr>
          <w:rFonts w:ascii="宋体" w:hAnsi="宋体" w:eastAsia="宋体" w:cs="宋体"/>
          <w:spacing w:val="-5"/>
          <w:sz w:val="24"/>
          <w:szCs w:val="24"/>
        </w:rPr>
        <w:t>致（采购人及采购代理机构</w:t>
      </w:r>
      <w:r>
        <w:rPr>
          <w:rFonts w:ascii="宋体" w:hAnsi="宋体" w:eastAsia="宋体" w:cs="宋体"/>
          <w:spacing w:val="-1"/>
          <w:sz w:val="24"/>
          <w:szCs w:val="24"/>
        </w:rPr>
        <w:t>）：</w:t>
      </w:r>
    </w:p>
    <w:p w14:paraId="3E6B64E9">
      <w:pPr>
        <w:spacing w:line="360" w:lineRule="auto"/>
        <w:ind w:left="0" w:right="0" w:firstLine="0" w:firstLineChars="0"/>
        <w:rPr>
          <w:rFonts w:ascii="宋体" w:hAnsi="宋体" w:eastAsia="宋体" w:cs="宋体"/>
          <w:sz w:val="24"/>
          <w:szCs w:val="24"/>
        </w:rPr>
      </w:pPr>
      <w:r>
        <w:rPr>
          <w:rFonts w:ascii="宋体" w:hAnsi="宋体" w:eastAsia="宋体" w:cs="宋体"/>
          <w:spacing w:val="-2"/>
          <w:sz w:val="24"/>
          <w:szCs w:val="24"/>
        </w:rPr>
        <w:t>我公司作为本次采购项目的供应商，根据</w:t>
      </w:r>
      <w:r>
        <w:rPr>
          <w:rFonts w:hint="eastAsia" w:ascii="宋体" w:hAnsi="宋体" w:eastAsia="宋体" w:cs="宋体"/>
          <w:spacing w:val="-2"/>
          <w:sz w:val="24"/>
          <w:szCs w:val="24"/>
          <w:lang w:eastAsia="zh-CN"/>
        </w:rPr>
        <w:t>磋商文件</w:t>
      </w:r>
      <w:r>
        <w:rPr>
          <w:rFonts w:ascii="宋体" w:hAnsi="宋体" w:eastAsia="宋体" w:cs="宋体"/>
          <w:spacing w:val="-2"/>
          <w:sz w:val="24"/>
          <w:szCs w:val="24"/>
        </w:rPr>
        <w:t>要求，现郑重承诺如下：</w:t>
      </w:r>
    </w:p>
    <w:p w14:paraId="079B6A80">
      <w:pPr>
        <w:spacing w:line="360" w:lineRule="auto"/>
        <w:ind w:left="0" w:right="0" w:firstLine="0" w:firstLineChars="0"/>
        <w:rPr>
          <w:rFonts w:ascii="宋体" w:hAnsi="宋体" w:eastAsia="宋体" w:cs="宋体"/>
          <w:sz w:val="24"/>
          <w:szCs w:val="24"/>
        </w:rPr>
      </w:pPr>
      <w:r>
        <w:rPr>
          <w:rFonts w:ascii="宋体" w:hAnsi="宋体" w:eastAsia="宋体" w:cs="宋体"/>
          <w:spacing w:val="-2"/>
          <w:sz w:val="24"/>
          <w:szCs w:val="24"/>
        </w:rPr>
        <w:t>一、具备《中华人民共和国政府采购法》第二十二条第一款和本项目规定的条件：</w:t>
      </w:r>
    </w:p>
    <w:p w14:paraId="2833B604">
      <w:pPr>
        <w:spacing w:line="360" w:lineRule="auto"/>
        <w:ind w:left="0" w:right="0" w:firstLine="0" w:firstLineChars="0"/>
        <w:rPr>
          <w:rFonts w:ascii="宋体" w:hAnsi="宋体" w:eastAsia="宋体" w:cs="宋体"/>
          <w:sz w:val="24"/>
          <w:szCs w:val="24"/>
        </w:rPr>
      </w:pPr>
      <w:r>
        <w:rPr>
          <w:rFonts w:ascii="宋体" w:hAnsi="宋体" w:eastAsia="宋体" w:cs="宋体"/>
          <w:spacing w:val="-5"/>
          <w:sz w:val="24"/>
          <w:szCs w:val="24"/>
        </w:rPr>
        <w:t>（一）具有独立承担民事责任的能力；</w:t>
      </w:r>
    </w:p>
    <w:p w14:paraId="11810625">
      <w:pPr>
        <w:spacing w:line="360" w:lineRule="auto"/>
        <w:ind w:left="0" w:right="0" w:firstLine="0" w:firstLineChars="0"/>
        <w:rPr>
          <w:rFonts w:ascii="宋体" w:hAnsi="宋体" w:eastAsia="宋体" w:cs="宋体"/>
          <w:sz w:val="24"/>
          <w:szCs w:val="24"/>
        </w:rPr>
      </w:pPr>
      <w:r>
        <w:rPr>
          <w:rFonts w:ascii="宋体" w:hAnsi="宋体" w:eastAsia="宋体" w:cs="宋体"/>
          <w:spacing w:val="-1"/>
          <w:sz w:val="24"/>
          <w:szCs w:val="24"/>
        </w:rPr>
        <w:t>（二）具有良好的商业信誉和健全的财务会计制度；</w:t>
      </w:r>
    </w:p>
    <w:p w14:paraId="7B0CB872">
      <w:pPr>
        <w:spacing w:line="360" w:lineRule="auto"/>
        <w:ind w:left="0" w:right="0" w:firstLine="0" w:firstLineChars="0"/>
        <w:rPr>
          <w:rFonts w:ascii="宋体" w:hAnsi="宋体" w:eastAsia="宋体" w:cs="宋体"/>
          <w:sz w:val="24"/>
          <w:szCs w:val="24"/>
        </w:rPr>
      </w:pPr>
      <w:r>
        <w:rPr>
          <w:rFonts w:ascii="宋体" w:hAnsi="宋体" w:eastAsia="宋体" w:cs="宋体"/>
          <w:spacing w:val="-3"/>
          <w:sz w:val="24"/>
          <w:szCs w:val="24"/>
        </w:rPr>
        <w:t>（三）具有履行合同所必需的设备和专业技术能力；</w:t>
      </w:r>
    </w:p>
    <w:p w14:paraId="04BC2CDA">
      <w:pPr>
        <w:spacing w:line="360" w:lineRule="auto"/>
        <w:ind w:left="0" w:right="0" w:firstLine="0" w:firstLineChars="0"/>
        <w:rPr>
          <w:rFonts w:ascii="宋体" w:hAnsi="宋体" w:eastAsia="宋体" w:cs="宋体"/>
          <w:sz w:val="24"/>
          <w:szCs w:val="24"/>
        </w:rPr>
      </w:pPr>
      <w:r>
        <w:rPr>
          <w:rFonts w:ascii="宋体" w:hAnsi="宋体" w:eastAsia="宋体" w:cs="宋体"/>
          <w:spacing w:val="-3"/>
          <w:sz w:val="24"/>
          <w:szCs w:val="24"/>
        </w:rPr>
        <w:t>（四）有依法缴纳税收和社会保障资金的良好记录；</w:t>
      </w:r>
    </w:p>
    <w:p w14:paraId="13D4D2A7">
      <w:pPr>
        <w:spacing w:line="360" w:lineRule="auto"/>
        <w:ind w:left="0" w:right="0" w:firstLine="0" w:firstLineChars="0"/>
        <w:rPr>
          <w:rFonts w:ascii="宋体" w:hAnsi="宋体" w:eastAsia="宋体" w:cs="宋体"/>
          <w:sz w:val="24"/>
          <w:szCs w:val="24"/>
        </w:rPr>
      </w:pPr>
      <w:r>
        <w:rPr>
          <w:rFonts w:ascii="宋体" w:hAnsi="宋体" w:eastAsia="宋体" w:cs="宋体"/>
          <w:spacing w:val="-2"/>
          <w:sz w:val="24"/>
          <w:szCs w:val="24"/>
        </w:rPr>
        <w:t>（五）参加政府采购活动前三年内，在经营活动中</w:t>
      </w:r>
      <w:r>
        <w:rPr>
          <w:rFonts w:ascii="宋体" w:hAnsi="宋体" w:eastAsia="宋体" w:cs="宋体"/>
          <w:spacing w:val="-3"/>
          <w:sz w:val="24"/>
          <w:szCs w:val="24"/>
        </w:rPr>
        <w:t>没有重大违法记录；</w:t>
      </w:r>
    </w:p>
    <w:p w14:paraId="0135A615">
      <w:pPr>
        <w:spacing w:line="360" w:lineRule="auto"/>
        <w:ind w:left="0" w:right="0" w:firstLine="0" w:firstLineChars="0"/>
        <w:rPr>
          <w:rFonts w:ascii="宋体" w:hAnsi="宋体" w:eastAsia="宋体" w:cs="宋体"/>
          <w:sz w:val="24"/>
          <w:szCs w:val="24"/>
        </w:rPr>
      </w:pPr>
      <w:r>
        <w:rPr>
          <w:rFonts w:ascii="宋体" w:hAnsi="宋体" w:eastAsia="宋体" w:cs="宋体"/>
          <w:spacing w:val="-4"/>
          <w:sz w:val="24"/>
          <w:szCs w:val="24"/>
        </w:rPr>
        <w:t>（六）法律、行政法规规定的其他条件；</w:t>
      </w:r>
    </w:p>
    <w:p w14:paraId="2E72D35B">
      <w:pPr>
        <w:spacing w:line="360" w:lineRule="auto"/>
        <w:ind w:left="0" w:right="0" w:firstLine="0" w:firstLineChars="0"/>
        <w:rPr>
          <w:rFonts w:ascii="宋体" w:hAnsi="宋体" w:eastAsia="宋体" w:cs="宋体"/>
          <w:sz w:val="24"/>
          <w:szCs w:val="24"/>
        </w:rPr>
      </w:pPr>
      <w:r>
        <w:rPr>
          <w:rFonts w:ascii="宋体" w:hAnsi="宋体" w:eastAsia="宋体" w:cs="宋体"/>
          <w:spacing w:val="-3"/>
          <w:sz w:val="24"/>
          <w:szCs w:val="24"/>
        </w:rPr>
        <w:t>（七）根据采购项目提出的特殊条件。</w:t>
      </w:r>
    </w:p>
    <w:p w14:paraId="01CF50B6">
      <w:pPr>
        <w:spacing w:line="360" w:lineRule="auto"/>
        <w:ind w:left="0" w:right="0" w:firstLine="0" w:firstLineChars="0"/>
        <w:jc w:val="both"/>
        <w:rPr>
          <w:rFonts w:ascii="宋体" w:hAnsi="宋体" w:eastAsia="宋体" w:cs="宋体"/>
          <w:sz w:val="24"/>
          <w:szCs w:val="24"/>
        </w:rPr>
      </w:pPr>
      <w:r>
        <w:rPr>
          <w:rFonts w:ascii="宋体" w:hAnsi="宋体" w:eastAsia="宋体" w:cs="宋体"/>
          <w:spacing w:val="-6"/>
          <w:sz w:val="24"/>
          <w:szCs w:val="24"/>
        </w:rPr>
        <w:t>二、完全接受和满足本项目</w:t>
      </w:r>
      <w:r>
        <w:rPr>
          <w:rFonts w:hint="eastAsia" w:ascii="宋体" w:hAnsi="宋体" w:eastAsia="宋体" w:cs="宋体"/>
          <w:spacing w:val="-6"/>
          <w:sz w:val="24"/>
          <w:szCs w:val="24"/>
          <w:lang w:eastAsia="zh-CN"/>
        </w:rPr>
        <w:t>磋商文件</w:t>
      </w:r>
      <w:r>
        <w:rPr>
          <w:rFonts w:ascii="宋体" w:hAnsi="宋体" w:eastAsia="宋体" w:cs="宋体"/>
          <w:spacing w:val="-6"/>
          <w:sz w:val="24"/>
          <w:szCs w:val="24"/>
        </w:rPr>
        <w:t>中规定的实质性要求，如对</w:t>
      </w:r>
      <w:r>
        <w:rPr>
          <w:rFonts w:hint="eastAsia" w:ascii="宋体" w:hAnsi="宋体" w:eastAsia="宋体" w:cs="宋体"/>
          <w:spacing w:val="-6"/>
          <w:sz w:val="24"/>
          <w:szCs w:val="24"/>
          <w:lang w:eastAsia="zh-CN"/>
        </w:rPr>
        <w:t>磋商文件</w:t>
      </w:r>
      <w:r>
        <w:rPr>
          <w:rFonts w:ascii="宋体" w:hAnsi="宋体" w:eastAsia="宋体" w:cs="宋体"/>
          <w:spacing w:val="-6"/>
          <w:sz w:val="24"/>
          <w:szCs w:val="24"/>
        </w:rPr>
        <w:t>有异议，</w:t>
      </w:r>
      <w:r>
        <w:rPr>
          <w:rFonts w:ascii="宋体" w:hAnsi="宋体" w:eastAsia="宋体" w:cs="宋体"/>
          <w:spacing w:val="-7"/>
          <w:sz w:val="24"/>
          <w:szCs w:val="24"/>
        </w:rPr>
        <w:t>已经</w:t>
      </w:r>
      <w:r>
        <w:rPr>
          <w:rFonts w:ascii="宋体" w:hAnsi="宋体" w:eastAsia="宋体" w:cs="宋体"/>
          <w:spacing w:val="1"/>
          <w:sz w:val="24"/>
          <w:szCs w:val="24"/>
        </w:rPr>
        <w:t>在投标截止时间届满前依法进行维权救济，不存在对</w:t>
      </w:r>
      <w:r>
        <w:rPr>
          <w:rFonts w:hint="eastAsia" w:ascii="宋体" w:hAnsi="宋体" w:eastAsia="宋体" w:cs="宋体"/>
          <w:sz w:val="24"/>
          <w:szCs w:val="24"/>
          <w:lang w:eastAsia="zh-CN"/>
        </w:rPr>
        <w:t>磋商文件</w:t>
      </w:r>
      <w:r>
        <w:rPr>
          <w:rFonts w:ascii="宋体" w:hAnsi="宋体" w:eastAsia="宋体" w:cs="宋体"/>
          <w:sz w:val="24"/>
          <w:szCs w:val="24"/>
        </w:rPr>
        <w:t>有异议的同时又参加投标以求</w:t>
      </w:r>
      <w:r>
        <w:rPr>
          <w:rFonts w:ascii="宋体" w:hAnsi="宋体" w:eastAsia="宋体" w:cs="宋体"/>
          <w:spacing w:val="-3"/>
          <w:sz w:val="24"/>
          <w:szCs w:val="24"/>
        </w:rPr>
        <w:t>侥幸中标或者为实现其他非法目的的行为。</w:t>
      </w:r>
    </w:p>
    <w:p w14:paraId="70875E35">
      <w:pPr>
        <w:spacing w:line="360" w:lineRule="auto"/>
        <w:ind w:left="0" w:right="0" w:firstLine="0" w:firstLineChars="0"/>
        <w:rPr>
          <w:rFonts w:ascii="宋体" w:hAnsi="宋体" w:eastAsia="宋体" w:cs="宋体"/>
          <w:sz w:val="24"/>
          <w:szCs w:val="24"/>
        </w:rPr>
      </w:pPr>
      <w:r>
        <w:rPr>
          <w:rFonts w:ascii="宋体" w:hAnsi="宋体" w:eastAsia="宋体" w:cs="宋体"/>
          <w:spacing w:val="-6"/>
          <w:sz w:val="24"/>
          <w:szCs w:val="24"/>
        </w:rPr>
        <w:t>三、参加本次招标采购活动，不存在与单位负责人为同一人或者存在直接控股、管理关</w:t>
      </w:r>
      <w:r>
        <w:rPr>
          <w:rFonts w:ascii="宋体" w:hAnsi="宋体" w:eastAsia="宋体" w:cs="宋体"/>
          <w:spacing w:val="-2"/>
          <w:sz w:val="24"/>
          <w:szCs w:val="24"/>
        </w:rPr>
        <w:t>系的其他供应商参与同一合同项下的政府采购活动的行为。</w:t>
      </w:r>
    </w:p>
    <w:p w14:paraId="3A27AB16">
      <w:pPr>
        <w:spacing w:line="360" w:lineRule="auto"/>
        <w:ind w:left="0" w:right="0" w:firstLine="0" w:firstLineChars="0"/>
        <w:rPr>
          <w:rFonts w:ascii="宋体" w:hAnsi="宋体" w:eastAsia="宋体" w:cs="宋体"/>
          <w:sz w:val="24"/>
          <w:szCs w:val="24"/>
        </w:rPr>
      </w:pPr>
      <w:r>
        <w:rPr>
          <w:rFonts w:ascii="宋体" w:hAnsi="宋体" w:eastAsia="宋体" w:cs="宋体"/>
          <w:spacing w:val="-9"/>
          <w:sz w:val="24"/>
          <w:szCs w:val="24"/>
        </w:rPr>
        <w:t>四、参加本次招标采购活动，不存在为采购项目提供整体设计、规范编制或者</w:t>
      </w:r>
      <w:r>
        <w:rPr>
          <w:rFonts w:ascii="宋体" w:hAnsi="宋体" w:eastAsia="宋体" w:cs="宋体"/>
          <w:spacing w:val="-10"/>
          <w:sz w:val="24"/>
          <w:szCs w:val="24"/>
        </w:rPr>
        <w:t>项目管理、</w:t>
      </w:r>
      <w:r>
        <w:rPr>
          <w:rFonts w:ascii="宋体" w:hAnsi="宋体" w:eastAsia="宋体" w:cs="宋体"/>
          <w:spacing w:val="-4"/>
          <w:sz w:val="24"/>
          <w:szCs w:val="24"/>
        </w:rPr>
        <w:t>监理、检测等服务的行为。</w:t>
      </w:r>
    </w:p>
    <w:p w14:paraId="4CFF2DB1">
      <w:pPr>
        <w:spacing w:line="360" w:lineRule="auto"/>
        <w:ind w:left="0" w:right="0" w:firstLine="0" w:firstLineChars="0"/>
        <w:rPr>
          <w:rFonts w:ascii="宋体" w:hAnsi="宋体" w:eastAsia="宋体" w:cs="宋体"/>
          <w:sz w:val="24"/>
          <w:szCs w:val="24"/>
        </w:rPr>
      </w:pPr>
      <w:r>
        <w:rPr>
          <w:rFonts w:ascii="宋体" w:hAnsi="宋体" w:eastAsia="宋体" w:cs="宋体"/>
          <w:spacing w:val="-2"/>
          <w:sz w:val="24"/>
          <w:szCs w:val="24"/>
        </w:rPr>
        <w:t>五、参加本次招标采购活动，不存在和其他供应商在同一合同项下的采购项目中，同时</w:t>
      </w:r>
      <w:r>
        <w:rPr>
          <w:rFonts w:ascii="宋体" w:hAnsi="宋体" w:eastAsia="宋体" w:cs="宋体"/>
          <w:spacing w:val="-1"/>
          <w:sz w:val="24"/>
          <w:szCs w:val="24"/>
        </w:rPr>
        <w:t>委托同一个自然人、同一家庭的人员、同一单位的人员</w:t>
      </w:r>
      <w:r>
        <w:rPr>
          <w:rFonts w:ascii="宋体" w:hAnsi="宋体" w:eastAsia="宋体" w:cs="宋体"/>
          <w:spacing w:val="-2"/>
          <w:sz w:val="24"/>
          <w:szCs w:val="24"/>
        </w:rPr>
        <w:t>作为代理人的行为。</w:t>
      </w:r>
    </w:p>
    <w:p w14:paraId="1CF8F22D">
      <w:pPr>
        <w:spacing w:line="360" w:lineRule="auto"/>
        <w:ind w:left="0" w:right="0" w:firstLine="0" w:firstLineChars="0"/>
        <w:rPr>
          <w:rFonts w:ascii="宋体" w:hAnsi="宋体" w:eastAsia="宋体" w:cs="宋体"/>
          <w:sz w:val="24"/>
          <w:szCs w:val="24"/>
        </w:rPr>
      </w:pPr>
      <w:r>
        <w:rPr>
          <w:rFonts w:ascii="宋体" w:hAnsi="宋体" w:eastAsia="宋体" w:cs="宋体"/>
          <w:spacing w:val="-2"/>
          <w:sz w:val="24"/>
          <w:szCs w:val="24"/>
        </w:rPr>
        <w:t>六、供应商参加本次政府采购活动要求在近三年内供应商和其法定代表人没有行贿犯罪</w:t>
      </w:r>
      <w:r>
        <w:rPr>
          <w:rFonts w:ascii="宋体" w:hAnsi="宋体" w:eastAsia="宋体" w:cs="宋体"/>
          <w:spacing w:val="-11"/>
          <w:sz w:val="24"/>
          <w:szCs w:val="24"/>
        </w:rPr>
        <w:t>行为。</w:t>
      </w:r>
    </w:p>
    <w:p w14:paraId="21DC242D">
      <w:pPr>
        <w:spacing w:line="360" w:lineRule="auto"/>
        <w:ind w:left="0" w:right="0" w:firstLine="0" w:firstLineChars="0"/>
        <w:rPr>
          <w:rFonts w:ascii="宋体" w:hAnsi="宋体" w:eastAsia="宋体" w:cs="宋体"/>
          <w:sz w:val="24"/>
          <w:szCs w:val="24"/>
        </w:rPr>
      </w:pPr>
      <w:r>
        <w:rPr>
          <w:rFonts w:ascii="宋体" w:hAnsi="宋体" w:eastAsia="宋体" w:cs="宋体"/>
          <w:spacing w:val="-2"/>
          <w:sz w:val="24"/>
          <w:szCs w:val="24"/>
        </w:rPr>
        <w:t>七、参加本次招标采购活动，不存在联合体投标。</w:t>
      </w:r>
    </w:p>
    <w:p w14:paraId="38820658">
      <w:pPr>
        <w:spacing w:line="360" w:lineRule="auto"/>
        <w:ind w:left="0" w:right="0" w:firstLine="0" w:firstLineChars="0"/>
        <w:rPr>
          <w:rFonts w:ascii="宋体" w:hAnsi="宋体" w:eastAsia="宋体" w:cs="宋体"/>
          <w:sz w:val="24"/>
          <w:szCs w:val="24"/>
        </w:rPr>
      </w:pPr>
      <w:r>
        <w:rPr>
          <w:rFonts w:ascii="宋体" w:hAnsi="宋体" w:eastAsia="宋体" w:cs="宋体"/>
          <w:spacing w:val="1"/>
          <w:sz w:val="24"/>
          <w:szCs w:val="24"/>
        </w:rPr>
        <w:t>八、投标文件中提供的能够给予我公司带来优惠、好处的任何材料资</w:t>
      </w:r>
      <w:r>
        <w:rPr>
          <w:rFonts w:ascii="宋体" w:hAnsi="宋体" w:eastAsia="宋体" w:cs="宋体"/>
          <w:sz w:val="24"/>
          <w:szCs w:val="24"/>
        </w:rPr>
        <w:t>料和技术、服务、</w:t>
      </w:r>
      <w:r>
        <w:rPr>
          <w:rFonts w:ascii="宋体" w:hAnsi="宋体" w:eastAsia="宋体" w:cs="宋体"/>
          <w:spacing w:val="-2"/>
          <w:sz w:val="24"/>
          <w:szCs w:val="24"/>
        </w:rPr>
        <w:t>商务等响应承诺情况都是真实的、有效的、合法</w:t>
      </w:r>
      <w:r>
        <w:rPr>
          <w:rFonts w:ascii="宋体" w:hAnsi="宋体" w:eastAsia="宋体" w:cs="宋体"/>
          <w:spacing w:val="-3"/>
          <w:sz w:val="24"/>
          <w:szCs w:val="24"/>
        </w:rPr>
        <w:t>的。</w:t>
      </w:r>
    </w:p>
    <w:p w14:paraId="578A5DA5">
      <w:pPr>
        <w:spacing w:line="360" w:lineRule="auto"/>
        <w:ind w:left="0" w:right="0" w:firstLine="0" w:firstLineChars="0"/>
        <w:rPr>
          <w:rFonts w:ascii="宋体" w:hAnsi="宋体" w:eastAsia="宋体" w:cs="宋体"/>
          <w:sz w:val="24"/>
          <w:szCs w:val="24"/>
        </w:rPr>
      </w:pPr>
      <w:r>
        <w:rPr>
          <w:rFonts w:ascii="宋体" w:hAnsi="宋体" w:eastAsia="宋体" w:cs="宋体"/>
          <w:spacing w:val="-5"/>
          <w:sz w:val="24"/>
          <w:szCs w:val="24"/>
        </w:rPr>
        <w:t>九、如本项目评标过程中需要提供样品，则我公司提供的样品即为中标后将要提供的中</w:t>
      </w:r>
      <w:r>
        <w:rPr>
          <w:rFonts w:ascii="宋体" w:hAnsi="宋体" w:eastAsia="宋体" w:cs="宋体"/>
          <w:spacing w:val="1"/>
          <w:sz w:val="24"/>
          <w:szCs w:val="24"/>
        </w:rPr>
        <w:t>标产品，我公司对提供样品的性能和质量负责，因样品存</w:t>
      </w:r>
      <w:r>
        <w:rPr>
          <w:rFonts w:ascii="宋体" w:hAnsi="宋体" w:eastAsia="宋体" w:cs="宋体"/>
          <w:sz w:val="24"/>
          <w:szCs w:val="24"/>
        </w:rPr>
        <w:t>在缺陷或者不符合</w:t>
      </w:r>
      <w:r>
        <w:rPr>
          <w:rFonts w:hint="eastAsia" w:ascii="宋体" w:hAnsi="宋体" w:eastAsia="宋体" w:cs="宋体"/>
          <w:sz w:val="24"/>
          <w:szCs w:val="24"/>
          <w:lang w:eastAsia="zh-CN"/>
        </w:rPr>
        <w:t>磋商文件</w:t>
      </w:r>
      <w:r>
        <w:rPr>
          <w:rFonts w:ascii="宋体" w:hAnsi="宋体" w:eastAsia="宋体" w:cs="宋体"/>
          <w:sz w:val="24"/>
          <w:szCs w:val="24"/>
        </w:rPr>
        <w:t>要求导</w:t>
      </w:r>
      <w:r>
        <w:rPr>
          <w:rFonts w:ascii="宋体" w:hAnsi="宋体" w:eastAsia="宋体" w:cs="宋体"/>
          <w:spacing w:val="-1"/>
          <w:sz w:val="24"/>
          <w:szCs w:val="24"/>
        </w:rPr>
        <w:t>致未能中标的，我公司愿意承担相应不利后果。（如提供样品）</w:t>
      </w:r>
    </w:p>
    <w:p w14:paraId="75CA5251">
      <w:pPr>
        <w:spacing w:line="360" w:lineRule="auto"/>
        <w:ind w:left="0" w:right="0" w:firstLine="0" w:firstLineChars="0"/>
        <w:rPr>
          <w:rFonts w:ascii="宋体" w:hAnsi="宋体" w:eastAsia="宋体" w:cs="宋体"/>
          <w:sz w:val="24"/>
          <w:szCs w:val="24"/>
        </w:rPr>
      </w:pPr>
      <w:r>
        <w:rPr>
          <w:rFonts w:ascii="宋体" w:hAnsi="宋体" w:eastAsia="宋体" w:cs="宋体"/>
          <w:spacing w:val="-3"/>
          <w:sz w:val="24"/>
          <w:szCs w:val="24"/>
        </w:rPr>
        <w:t>十、存在以下行为之一的愿意接受相关部门的处理：</w:t>
      </w:r>
    </w:p>
    <w:p w14:paraId="014AD344">
      <w:pPr>
        <w:spacing w:line="360" w:lineRule="auto"/>
        <w:ind w:left="0" w:right="0" w:firstLine="0" w:firstLineChars="0"/>
        <w:rPr>
          <w:rFonts w:ascii="宋体" w:hAnsi="宋体" w:eastAsia="宋体" w:cs="宋体"/>
          <w:sz w:val="24"/>
          <w:szCs w:val="24"/>
        </w:rPr>
      </w:pPr>
      <w:r>
        <w:rPr>
          <w:rFonts w:ascii="宋体" w:hAnsi="宋体" w:eastAsia="宋体" w:cs="宋体"/>
          <w:spacing w:val="-5"/>
          <w:sz w:val="24"/>
          <w:szCs w:val="24"/>
        </w:rPr>
        <w:t>（一）投标有效期内撤销投标文件的；</w:t>
      </w:r>
    </w:p>
    <w:p w14:paraId="51A8EE20">
      <w:pPr>
        <w:spacing w:line="360" w:lineRule="auto"/>
        <w:ind w:left="0" w:right="0" w:firstLine="0" w:firstLineChars="0"/>
        <w:rPr>
          <w:rFonts w:ascii="宋体" w:hAnsi="宋体" w:eastAsia="宋体" w:cs="宋体"/>
          <w:sz w:val="24"/>
          <w:szCs w:val="24"/>
        </w:rPr>
      </w:pPr>
      <w:r>
        <w:rPr>
          <w:rFonts w:ascii="宋体" w:hAnsi="宋体" w:eastAsia="宋体" w:cs="宋体"/>
          <w:spacing w:val="-3"/>
          <w:sz w:val="24"/>
          <w:szCs w:val="24"/>
        </w:rPr>
        <w:t>（二）在采购人确定中标人以前放弃中标候选资格的；</w:t>
      </w:r>
    </w:p>
    <w:p w14:paraId="58DEF6F7">
      <w:pPr>
        <w:spacing w:line="360" w:lineRule="auto"/>
        <w:ind w:left="0" w:right="0" w:firstLine="0" w:firstLineChars="0"/>
        <w:rPr>
          <w:rFonts w:ascii="宋体" w:hAnsi="宋体" w:eastAsia="宋体" w:cs="宋体"/>
          <w:sz w:val="24"/>
          <w:szCs w:val="24"/>
        </w:rPr>
      </w:pPr>
      <w:r>
        <w:rPr>
          <w:rFonts w:ascii="宋体" w:hAnsi="宋体" w:eastAsia="宋体" w:cs="宋体"/>
          <w:spacing w:val="-2"/>
          <w:sz w:val="24"/>
          <w:szCs w:val="24"/>
        </w:rPr>
        <w:t>（三）由于中标人的原因未能按照</w:t>
      </w:r>
      <w:r>
        <w:rPr>
          <w:rFonts w:hint="eastAsia" w:ascii="宋体" w:hAnsi="宋体" w:eastAsia="宋体" w:cs="宋体"/>
          <w:spacing w:val="-2"/>
          <w:sz w:val="24"/>
          <w:szCs w:val="24"/>
          <w:lang w:eastAsia="zh-CN"/>
        </w:rPr>
        <w:t>磋商文件</w:t>
      </w:r>
      <w:r>
        <w:rPr>
          <w:rFonts w:ascii="宋体" w:hAnsi="宋体" w:eastAsia="宋体" w:cs="宋体"/>
          <w:spacing w:val="-2"/>
          <w:sz w:val="24"/>
          <w:szCs w:val="24"/>
        </w:rPr>
        <w:t>的规定</w:t>
      </w:r>
      <w:r>
        <w:rPr>
          <w:rFonts w:ascii="宋体" w:hAnsi="宋体" w:eastAsia="宋体" w:cs="宋体"/>
          <w:spacing w:val="-3"/>
          <w:sz w:val="24"/>
          <w:szCs w:val="24"/>
        </w:rPr>
        <w:t>与采购人签订合同；</w:t>
      </w:r>
    </w:p>
    <w:p w14:paraId="5D45BE2C">
      <w:pPr>
        <w:spacing w:line="360" w:lineRule="auto"/>
        <w:ind w:left="0" w:right="0" w:firstLine="0" w:firstLineChars="0"/>
        <w:rPr>
          <w:rFonts w:ascii="宋体" w:hAnsi="宋体" w:eastAsia="宋体" w:cs="宋体"/>
          <w:sz w:val="24"/>
          <w:szCs w:val="24"/>
        </w:rPr>
      </w:pPr>
      <w:r>
        <w:rPr>
          <w:rFonts w:ascii="宋体" w:hAnsi="宋体" w:eastAsia="宋体" w:cs="宋体"/>
          <w:spacing w:val="-4"/>
          <w:sz w:val="24"/>
          <w:szCs w:val="24"/>
        </w:rPr>
        <w:t>（四）在投标文件中提供虚假材料谋取中标；</w:t>
      </w:r>
    </w:p>
    <w:p w14:paraId="3C9D8248">
      <w:pPr>
        <w:spacing w:line="360" w:lineRule="auto"/>
        <w:ind w:left="0" w:right="0" w:firstLine="0" w:firstLineChars="0"/>
        <w:rPr>
          <w:rFonts w:ascii="宋体" w:hAnsi="宋体" w:eastAsia="宋体" w:cs="宋体"/>
          <w:sz w:val="24"/>
          <w:szCs w:val="24"/>
        </w:rPr>
      </w:pPr>
      <w:r>
        <w:rPr>
          <w:rFonts w:ascii="宋体" w:hAnsi="宋体" w:eastAsia="宋体" w:cs="宋体"/>
          <w:spacing w:val="-3"/>
          <w:sz w:val="24"/>
          <w:szCs w:val="24"/>
        </w:rPr>
        <w:t>（五）与采购人、其他供应商或者采购代理机构恶意串通的；</w:t>
      </w:r>
    </w:p>
    <w:p w14:paraId="4ACDE44D">
      <w:pPr>
        <w:spacing w:line="360" w:lineRule="auto"/>
        <w:ind w:left="0" w:right="0" w:firstLine="0" w:firstLineChars="0"/>
        <w:rPr>
          <w:rFonts w:ascii="宋体" w:hAnsi="宋体" w:eastAsia="宋体" w:cs="宋体"/>
          <w:sz w:val="24"/>
          <w:szCs w:val="24"/>
        </w:rPr>
      </w:pPr>
      <w:r>
        <w:rPr>
          <w:rFonts w:ascii="宋体" w:hAnsi="宋体" w:eastAsia="宋体" w:cs="宋体"/>
          <w:spacing w:val="-2"/>
          <w:sz w:val="24"/>
          <w:szCs w:val="24"/>
        </w:rPr>
        <w:t>（六）投标有效期内，供应商在政府采购活动中有违法、违规、违纪行为。</w:t>
      </w:r>
    </w:p>
    <w:p w14:paraId="10A39DCD">
      <w:pPr>
        <w:spacing w:line="360" w:lineRule="auto"/>
        <w:ind w:left="0" w:right="0" w:firstLine="0" w:firstLineChars="0"/>
        <w:rPr>
          <w:rFonts w:ascii="宋体" w:hAnsi="宋体" w:eastAsia="宋体" w:cs="宋体"/>
          <w:sz w:val="24"/>
          <w:szCs w:val="24"/>
        </w:rPr>
      </w:pPr>
      <w:r>
        <w:rPr>
          <w:rFonts w:ascii="宋体" w:hAnsi="宋体" w:eastAsia="宋体" w:cs="宋体"/>
          <w:spacing w:val="-2"/>
          <w:sz w:val="24"/>
          <w:szCs w:val="24"/>
        </w:rPr>
        <w:t>由此产生的一切法律后果和责任由我公司承担。我公司声明放弃对</w:t>
      </w:r>
      <w:r>
        <w:rPr>
          <w:rFonts w:ascii="宋体" w:hAnsi="宋体" w:eastAsia="宋体" w:cs="宋体"/>
          <w:spacing w:val="-3"/>
          <w:sz w:val="24"/>
          <w:szCs w:val="24"/>
        </w:rPr>
        <w:t>此提出任何异议和追</w:t>
      </w:r>
      <w:r>
        <w:rPr>
          <w:rFonts w:ascii="宋体" w:hAnsi="宋体" w:eastAsia="宋体" w:cs="宋体"/>
          <w:spacing w:val="-8"/>
          <w:sz w:val="24"/>
          <w:szCs w:val="24"/>
        </w:rPr>
        <w:t>索的权利。</w:t>
      </w:r>
    </w:p>
    <w:p w14:paraId="3574BF03">
      <w:pPr>
        <w:spacing w:line="360" w:lineRule="auto"/>
        <w:ind w:left="0" w:right="0" w:firstLine="0" w:firstLineChars="0"/>
        <w:rPr>
          <w:rFonts w:ascii="宋体" w:hAnsi="宋体" w:eastAsia="宋体" w:cs="宋体"/>
          <w:sz w:val="24"/>
          <w:szCs w:val="24"/>
        </w:rPr>
      </w:pPr>
      <w:r>
        <w:rPr>
          <w:rFonts w:ascii="宋体" w:hAnsi="宋体" w:eastAsia="宋体" w:cs="宋体"/>
          <w:spacing w:val="-4"/>
          <w:sz w:val="24"/>
          <w:szCs w:val="24"/>
        </w:rPr>
        <w:t>本公司对上述承诺的内容事项真实性负责。如</w:t>
      </w:r>
      <w:r>
        <w:rPr>
          <w:rFonts w:ascii="宋体" w:hAnsi="宋体" w:eastAsia="宋体" w:cs="宋体"/>
          <w:spacing w:val="-5"/>
          <w:sz w:val="24"/>
          <w:szCs w:val="24"/>
        </w:rPr>
        <w:t>经查实上述承诺的内容事项存在虚假，我</w:t>
      </w:r>
      <w:r>
        <w:rPr>
          <w:rFonts w:ascii="宋体" w:hAnsi="宋体" w:eastAsia="宋体" w:cs="宋体"/>
          <w:spacing w:val="-2"/>
          <w:sz w:val="24"/>
          <w:szCs w:val="24"/>
        </w:rPr>
        <w:t>公司愿意接受以提供虚假材料谋取中标追究法律</w:t>
      </w:r>
      <w:r>
        <w:rPr>
          <w:rFonts w:ascii="宋体" w:hAnsi="宋体" w:eastAsia="宋体" w:cs="宋体"/>
          <w:spacing w:val="-3"/>
          <w:sz w:val="24"/>
          <w:szCs w:val="24"/>
        </w:rPr>
        <w:t>责任。</w:t>
      </w:r>
    </w:p>
    <w:p w14:paraId="07E56088">
      <w:pPr>
        <w:spacing w:line="360" w:lineRule="auto"/>
        <w:ind w:left="0" w:right="0" w:firstLine="0" w:firstLineChars="0"/>
        <w:rPr>
          <w:rFonts w:ascii="宋体" w:hAnsi="宋体" w:eastAsia="宋体" w:cs="宋体"/>
          <w:spacing w:val="-3"/>
          <w:sz w:val="24"/>
          <w:szCs w:val="24"/>
        </w:rPr>
      </w:pPr>
    </w:p>
    <w:p w14:paraId="569572C1">
      <w:pPr>
        <w:spacing w:line="360" w:lineRule="auto"/>
        <w:ind w:left="0" w:right="0" w:firstLine="0" w:firstLineChars="0"/>
        <w:rPr>
          <w:rFonts w:ascii="宋体" w:hAnsi="宋体" w:eastAsia="宋体" w:cs="宋体"/>
          <w:spacing w:val="-3"/>
          <w:sz w:val="24"/>
          <w:szCs w:val="24"/>
        </w:rPr>
      </w:pPr>
    </w:p>
    <w:p w14:paraId="30611C61">
      <w:pPr>
        <w:spacing w:line="480" w:lineRule="auto"/>
        <w:ind w:left="3570" w:leftChars="1700" w:right="0" w:firstLine="0" w:firstLineChars="0"/>
        <w:rPr>
          <w:rFonts w:ascii="宋体" w:hAnsi="宋体" w:eastAsia="宋体" w:cs="宋体"/>
          <w:sz w:val="24"/>
          <w:szCs w:val="24"/>
        </w:rPr>
      </w:pPr>
      <w:r>
        <w:rPr>
          <w:rFonts w:ascii="宋体" w:hAnsi="宋体" w:eastAsia="宋体" w:cs="宋体"/>
          <w:spacing w:val="-3"/>
          <w:sz w:val="24"/>
          <w:szCs w:val="24"/>
        </w:rPr>
        <w:t>供应商名称</w:t>
      </w:r>
      <w:r>
        <w:rPr>
          <w:rFonts w:ascii="宋体" w:hAnsi="宋体" w:eastAsia="宋体" w:cs="宋体"/>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54B40D6E">
      <w:pPr>
        <w:spacing w:line="480" w:lineRule="auto"/>
        <w:ind w:left="3570" w:leftChars="1700" w:right="0" w:firstLine="0" w:firstLineChars="0"/>
        <w:rPr>
          <w:rFonts w:ascii="宋体" w:hAnsi="宋体" w:eastAsia="宋体" w:cs="宋体"/>
          <w:spacing w:val="-2"/>
          <w:sz w:val="24"/>
          <w:szCs w:val="24"/>
        </w:rPr>
      </w:pPr>
      <w:r>
        <w:rPr>
          <w:rFonts w:ascii="宋体" w:hAnsi="宋体" w:eastAsia="宋体" w:cs="宋体"/>
          <w:spacing w:val="-2"/>
          <w:sz w:val="24"/>
          <w:szCs w:val="24"/>
        </w:rPr>
        <w:t>法定代表人或授权代表</w:t>
      </w:r>
      <w:r>
        <w:rPr>
          <w:rFonts w:ascii="宋体" w:hAnsi="宋体" w:eastAsia="宋体" w:cs="宋体"/>
          <w:spacing w:val="2"/>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2"/>
          <w:sz w:val="24"/>
          <w:szCs w:val="24"/>
        </w:rPr>
        <w:t>）</w:t>
      </w:r>
    </w:p>
    <w:p w14:paraId="58F02E7E">
      <w:pPr>
        <w:spacing w:line="480" w:lineRule="auto"/>
        <w:ind w:left="3570" w:leftChars="1700" w:right="0" w:firstLine="0" w:firstLineChars="0"/>
        <w:rPr>
          <w:rFonts w:ascii="宋体" w:hAnsi="宋体" w:eastAsia="宋体" w:cs="宋体"/>
          <w:sz w:val="24"/>
          <w:szCs w:val="24"/>
        </w:rPr>
      </w:pPr>
      <w:r>
        <w:rPr>
          <w:rFonts w:ascii="宋体" w:hAnsi="宋体" w:eastAsia="宋体" w:cs="宋体"/>
          <w:spacing w:val="-24"/>
          <w:sz w:val="24"/>
          <w:szCs w:val="24"/>
        </w:rPr>
        <w:t>日期：</w:t>
      </w:r>
    </w:p>
    <w:p w14:paraId="7C897ABF">
      <w:pPr>
        <w:spacing w:line="480" w:lineRule="auto"/>
        <w:ind w:left="3570" w:leftChars="1700" w:right="0" w:firstLine="0" w:firstLineChars="0"/>
        <w:rPr>
          <w:rFonts w:ascii="宋体" w:hAnsi="宋体" w:eastAsia="宋体" w:cs="宋体"/>
          <w:sz w:val="24"/>
          <w:szCs w:val="24"/>
        </w:rPr>
        <w:sectPr>
          <w:footerReference r:id="rId13" w:type="default"/>
          <w:pgSz w:w="11907" w:h="16839"/>
          <w:pgMar w:top="1440" w:right="1800" w:bottom="1440" w:left="1800" w:header="0" w:footer="719" w:gutter="0"/>
          <w:pgNumType w:fmt="decimal"/>
          <w:cols w:space="720" w:num="1"/>
        </w:sectPr>
      </w:pPr>
    </w:p>
    <w:p w14:paraId="09A1FD2F">
      <w:pPr>
        <w:pStyle w:val="3"/>
        <w:bidi w:val="0"/>
        <w:ind w:left="0" w:leftChars="0" w:firstLine="0" w:firstLineChars="0"/>
        <w:jc w:val="center"/>
        <w:rPr>
          <w:rFonts w:hint="default" w:eastAsia="宋体" w:cs="Times New Roman"/>
          <w:lang w:val="en-US" w:eastAsia="zh-CN"/>
        </w:rPr>
      </w:pPr>
      <w:r>
        <w:rPr>
          <w:rFonts w:eastAsia="宋体" w:cs="Times New Roman"/>
        </w:rPr>
        <w:t>五、</w:t>
      </w:r>
      <w:r>
        <w:rPr>
          <w:rFonts w:hint="eastAsia" w:cs="Times New Roman"/>
          <w:lang w:val="en-US" w:eastAsia="zh-CN"/>
        </w:rPr>
        <w:t>技术部分</w:t>
      </w:r>
    </w:p>
    <w:p w14:paraId="27EB5067">
      <w:pPr>
        <w:pStyle w:val="4"/>
        <w:bidi w:val="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格式自拟</w:t>
      </w:r>
      <w:r>
        <w:rPr>
          <w:rFonts w:hint="eastAsia" w:ascii="宋体" w:hAnsi="宋体" w:eastAsia="宋体" w:cs="宋体"/>
          <w:sz w:val="24"/>
          <w:szCs w:val="24"/>
          <w:lang w:eastAsia="zh-CN"/>
        </w:rPr>
        <w:t>）</w:t>
      </w:r>
    </w:p>
    <w:p w14:paraId="4CC20650">
      <w:pPr>
        <w:spacing w:line="480" w:lineRule="auto"/>
        <w:jc w:val="center"/>
        <w:rPr>
          <w:rFonts w:ascii="宋体" w:hAnsi="宋体" w:eastAsia="宋体" w:cs="宋体"/>
          <w:sz w:val="24"/>
          <w:szCs w:val="24"/>
        </w:rPr>
        <w:sectPr>
          <w:footerReference r:id="rId14" w:type="default"/>
          <w:pgSz w:w="11907" w:h="16841"/>
          <w:pgMar w:top="1440" w:right="1800" w:bottom="1440" w:left="1800" w:header="0" w:footer="719" w:gutter="0"/>
          <w:pgNumType w:fmt="decimal"/>
          <w:cols w:space="720" w:num="1"/>
        </w:sectPr>
      </w:pPr>
    </w:p>
    <w:p w14:paraId="5417CB21">
      <w:pPr>
        <w:pStyle w:val="3"/>
        <w:bidi w:val="0"/>
      </w:pPr>
      <w:r>
        <w:t>六、项目管理机构</w:t>
      </w:r>
    </w:p>
    <w:p w14:paraId="49139EFA">
      <w:pPr>
        <w:spacing w:before="195" w:line="219" w:lineRule="auto"/>
        <w:ind w:left="447" w:firstLine="468" w:firstLineChars="200"/>
        <w:rPr>
          <w:rFonts w:ascii="宋体" w:hAnsi="宋体" w:eastAsia="宋体" w:cs="宋体"/>
          <w:sz w:val="24"/>
          <w:szCs w:val="24"/>
        </w:rPr>
      </w:pPr>
      <w:r>
        <w:rPr>
          <w:rFonts w:ascii="宋体" w:hAnsi="宋体" w:eastAsia="宋体" w:cs="宋体"/>
          <w:spacing w:val="-3"/>
          <w:sz w:val="24"/>
          <w:szCs w:val="24"/>
        </w:rPr>
        <w:t>（一）项目管理机构组成表</w:t>
      </w:r>
    </w:p>
    <w:tbl>
      <w:tblPr>
        <w:tblStyle w:val="71"/>
        <w:tblW w:w="91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859"/>
        <w:gridCol w:w="907"/>
        <w:gridCol w:w="1362"/>
        <w:gridCol w:w="854"/>
        <w:gridCol w:w="993"/>
        <w:gridCol w:w="1533"/>
        <w:gridCol w:w="1867"/>
      </w:tblGrid>
      <w:tr w14:paraId="1FB46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791" w:type="dxa"/>
            <w:vMerge w:val="restart"/>
            <w:tcBorders>
              <w:bottom w:val="nil"/>
            </w:tcBorders>
            <w:vAlign w:val="center"/>
          </w:tcPr>
          <w:p w14:paraId="5C44730C">
            <w:pPr>
              <w:pStyle w:val="72"/>
              <w:spacing w:before="78" w:line="220" w:lineRule="auto"/>
              <w:ind w:left="118"/>
              <w:jc w:val="center"/>
            </w:pPr>
            <w:r>
              <w:rPr>
                <w:spacing w:val="-3"/>
              </w:rPr>
              <w:t>职务</w:t>
            </w:r>
          </w:p>
        </w:tc>
        <w:tc>
          <w:tcPr>
            <w:tcW w:w="859" w:type="dxa"/>
            <w:vMerge w:val="restart"/>
            <w:tcBorders>
              <w:bottom w:val="nil"/>
            </w:tcBorders>
            <w:vAlign w:val="center"/>
          </w:tcPr>
          <w:p w14:paraId="33F3E043">
            <w:pPr>
              <w:pStyle w:val="72"/>
              <w:spacing w:before="78" w:line="220" w:lineRule="auto"/>
              <w:ind w:left="113"/>
              <w:jc w:val="center"/>
            </w:pPr>
            <w:r>
              <w:rPr>
                <w:spacing w:val="-3"/>
              </w:rPr>
              <w:t>姓名</w:t>
            </w:r>
          </w:p>
        </w:tc>
        <w:tc>
          <w:tcPr>
            <w:tcW w:w="907" w:type="dxa"/>
            <w:vMerge w:val="restart"/>
            <w:tcBorders>
              <w:bottom w:val="nil"/>
            </w:tcBorders>
            <w:vAlign w:val="center"/>
          </w:tcPr>
          <w:p w14:paraId="71DFE311">
            <w:pPr>
              <w:pStyle w:val="72"/>
              <w:spacing w:before="78" w:line="222" w:lineRule="auto"/>
              <w:ind w:left="112"/>
              <w:jc w:val="center"/>
            </w:pPr>
            <w:r>
              <w:rPr>
                <w:spacing w:val="-3"/>
              </w:rPr>
              <w:t>职称</w:t>
            </w:r>
          </w:p>
        </w:tc>
        <w:tc>
          <w:tcPr>
            <w:tcW w:w="4742" w:type="dxa"/>
            <w:gridSpan w:val="4"/>
            <w:vAlign w:val="center"/>
          </w:tcPr>
          <w:p w14:paraId="64050425">
            <w:pPr>
              <w:pStyle w:val="72"/>
              <w:spacing w:before="237" w:line="220" w:lineRule="auto"/>
              <w:ind w:left="995"/>
              <w:jc w:val="center"/>
            </w:pPr>
            <w:r>
              <w:rPr>
                <w:spacing w:val="-1"/>
              </w:rPr>
              <w:t>执业或职业资格证明</w:t>
            </w:r>
          </w:p>
        </w:tc>
        <w:tc>
          <w:tcPr>
            <w:tcW w:w="1867" w:type="dxa"/>
            <w:vMerge w:val="restart"/>
            <w:tcBorders>
              <w:bottom w:val="nil"/>
            </w:tcBorders>
            <w:vAlign w:val="center"/>
          </w:tcPr>
          <w:p w14:paraId="5038A632">
            <w:pPr>
              <w:pStyle w:val="72"/>
              <w:spacing w:before="78" w:line="221" w:lineRule="auto"/>
              <w:ind w:left="680"/>
              <w:jc w:val="center"/>
            </w:pPr>
            <w:r>
              <w:rPr>
                <w:spacing w:val="-4"/>
              </w:rPr>
              <w:t>备注</w:t>
            </w:r>
          </w:p>
        </w:tc>
      </w:tr>
      <w:tr w14:paraId="1B231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791" w:type="dxa"/>
            <w:vMerge w:val="continue"/>
            <w:tcBorders>
              <w:top w:val="nil"/>
            </w:tcBorders>
            <w:vAlign w:val="center"/>
          </w:tcPr>
          <w:p w14:paraId="4906623C">
            <w:pPr>
              <w:jc w:val="center"/>
              <w:rPr>
                <w:rFonts w:ascii="Arial"/>
                <w:sz w:val="21"/>
              </w:rPr>
            </w:pPr>
          </w:p>
        </w:tc>
        <w:tc>
          <w:tcPr>
            <w:tcW w:w="859" w:type="dxa"/>
            <w:vMerge w:val="continue"/>
            <w:tcBorders>
              <w:top w:val="nil"/>
            </w:tcBorders>
            <w:vAlign w:val="center"/>
          </w:tcPr>
          <w:p w14:paraId="227203DA">
            <w:pPr>
              <w:jc w:val="center"/>
              <w:rPr>
                <w:rFonts w:ascii="Arial"/>
                <w:sz w:val="21"/>
              </w:rPr>
            </w:pPr>
          </w:p>
        </w:tc>
        <w:tc>
          <w:tcPr>
            <w:tcW w:w="907" w:type="dxa"/>
            <w:vMerge w:val="continue"/>
            <w:tcBorders>
              <w:top w:val="nil"/>
            </w:tcBorders>
            <w:vAlign w:val="center"/>
          </w:tcPr>
          <w:p w14:paraId="5A34CF9C">
            <w:pPr>
              <w:jc w:val="center"/>
              <w:rPr>
                <w:rFonts w:ascii="Arial"/>
                <w:sz w:val="21"/>
              </w:rPr>
            </w:pPr>
          </w:p>
        </w:tc>
        <w:tc>
          <w:tcPr>
            <w:tcW w:w="1362" w:type="dxa"/>
            <w:vAlign w:val="center"/>
          </w:tcPr>
          <w:p w14:paraId="06B1D4F4">
            <w:pPr>
              <w:pStyle w:val="72"/>
              <w:spacing w:before="179" w:line="298" w:lineRule="auto"/>
              <w:ind w:left="356" w:right="532" w:hanging="2"/>
              <w:jc w:val="center"/>
            </w:pPr>
            <w:r>
              <w:rPr>
                <w:spacing w:val="-5"/>
              </w:rPr>
              <w:t>证书</w:t>
            </w:r>
            <w:r>
              <w:rPr>
                <w:spacing w:val="-7"/>
              </w:rPr>
              <w:t>名称</w:t>
            </w:r>
          </w:p>
        </w:tc>
        <w:tc>
          <w:tcPr>
            <w:tcW w:w="854" w:type="dxa"/>
            <w:vAlign w:val="center"/>
          </w:tcPr>
          <w:p w14:paraId="0A774C57">
            <w:pPr>
              <w:pStyle w:val="72"/>
              <w:spacing w:before="78" w:line="220" w:lineRule="auto"/>
              <w:ind w:left="119"/>
              <w:jc w:val="center"/>
            </w:pPr>
            <w:r>
              <w:rPr>
                <w:spacing w:val="-4"/>
              </w:rPr>
              <w:t>级别</w:t>
            </w:r>
          </w:p>
        </w:tc>
        <w:tc>
          <w:tcPr>
            <w:tcW w:w="993" w:type="dxa"/>
            <w:vAlign w:val="center"/>
          </w:tcPr>
          <w:p w14:paraId="2BBF40D5">
            <w:pPr>
              <w:pStyle w:val="72"/>
              <w:spacing w:before="78" w:line="221" w:lineRule="auto"/>
              <w:ind w:left="115"/>
              <w:jc w:val="center"/>
            </w:pPr>
            <w:r>
              <w:rPr>
                <w:spacing w:val="-3"/>
              </w:rPr>
              <w:t>证号</w:t>
            </w:r>
          </w:p>
        </w:tc>
        <w:tc>
          <w:tcPr>
            <w:tcW w:w="1533" w:type="dxa"/>
            <w:vAlign w:val="center"/>
          </w:tcPr>
          <w:p w14:paraId="46B92F00">
            <w:pPr>
              <w:pStyle w:val="72"/>
              <w:spacing w:before="78" w:line="220" w:lineRule="auto"/>
              <w:jc w:val="center"/>
            </w:pPr>
            <w:r>
              <w:rPr>
                <w:spacing w:val="-3"/>
              </w:rPr>
              <w:t>专业</w:t>
            </w:r>
          </w:p>
        </w:tc>
        <w:tc>
          <w:tcPr>
            <w:tcW w:w="1867" w:type="dxa"/>
            <w:vMerge w:val="continue"/>
            <w:tcBorders>
              <w:top w:val="nil"/>
            </w:tcBorders>
            <w:vAlign w:val="center"/>
          </w:tcPr>
          <w:p w14:paraId="341E62A6">
            <w:pPr>
              <w:jc w:val="center"/>
              <w:rPr>
                <w:rFonts w:ascii="Arial"/>
                <w:sz w:val="21"/>
              </w:rPr>
            </w:pPr>
          </w:p>
        </w:tc>
      </w:tr>
      <w:tr w14:paraId="0638C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1" w:type="dxa"/>
            <w:vAlign w:val="center"/>
          </w:tcPr>
          <w:p w14:paraId="296CDD77">
            <w:pPr>
              <w:jc w:val="center"/>
              <w:rPr>
                <w:rFonts w:ascii="Arial"/>
                <w:sz w:val="21"/>
              </w:rPr>
            </w:pPr>
          </w:p>
        </w:tc>
        <w:tc>
          <w:tcPr>
            <w:tcW w:w="859" w:type="dxa"/>
            <w:vAlign w:val="center"/>
          </w:tcPr>
          <w:p w14:paraId="4BE9E373">
            <w:pPr>
              <w:jc w:val="center"/>
              <w:rPr>
                <w:rFonts w:ascii="Arial"/>
                <w:sz w:val="21"/>
              </w:rPr>
            </w:pPr>
          </w:p>
        </w:tc>
        <w:tc>
          <w:tcPr>
            <w:tcW w:w="907" w:type="dxa"/>
            <w:vAlign w:val="center"/>
          </w:tcPr>
          <w:p w14:paraId="7C5392F1">
            <w:pPr>
              <w:jc w:val="center"/>
              <w:rPr>
                <w:rFonts w:ascii="Arial"/>
                <w:sz w:val="21"/>
              </w:rPr>
            </w:pPr>
          </w:p>
        </w:tc>
        <w:tc>
          <w:tcPr>
            <w:tcW w:w="1362" w:type="dxa"/>
            <w:vAlign w:val="center"/>
          </w:tcPr>
          <w:p w14:paraId="257D44E2">
            <w:pPr>
              <w:jc w:val="center"/>
              <w:rPr>
                <w:rFonts w:ascii="Arial"/>
                <w:sz w:val="21"/>
              </w:rPr>
            </w:pPr>
          </w:p>
        </w:tc>
        <w:tc>
          <w:tcPr>
            <w:tcW w:w="854" w:type="dxa"/>
            <w:vAlign w:val="center"/>
          </w:tcPr>
          <w:p w14:paraId="7A746A81">
            <w:pPr>
              <w:jc w:val="center"/>
              <w:rPr>
                <w:rFonts w:ascii="Arial"/>
                <w:sz w:val="21"/>
              </w:rPr>
            </w:pPr>
          </w:p>
        </w:tc>
        <w:tc>
          <w:tcPr>
            <w:tcW w:w="993" w:type="dxa"/>
            <w:vAlign w:val="center"/>
          </w:tcPr>
          <w:p w14:paraId="658F5C3B">
            <w:pPr>
              <w:jc w:val="center"/>
              <w:rPr>
                <w:rFonts w:ascii="Arial"/>
                <w:sz w:val="21"/>
              </w:rPr>
            </w:pPr>
          </w:p>
        </w:tc>
        <w:tc>
          <w:tcPr>
            <w:tcW w:w="1533" w:type="dxa"/>
            <w:vAlign w:val="center"/>
          </w:tcPr>
          <w:p w14:paraId="2FA07492">
            <w:pPr>
              <w:jc w:val="center"/>
              <w:rPr>
                <w:rFonts w:ascii="Arial"/>
                <w:sz w:val="21"/>
              </w:rPr>
            </w:pPr>
          </w:p>
        </w:tc>
        <w:tc>
          <w:tcPr>
            <w:tcW w:w="1867" w:type="dxa"/>
            <w:vAlign w:val="center"/>
          </w:tcPr>
          <w:p w14:paraId="0467AB34">
            <w:pPr>
              <w:jc w:val="center"/>
              <w:rPr>
                <w:rFonts w:ascii="Arial"/>
                <w:sz w:val="21"/>
              </w:rPr>
            </w:pPr>
          </w:p>
        </w:tc>
      </w:tr>
      <w:tr w14:paraId="3753C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1" w:type="dxa"/>
            <w:vAlign w:val="top"/>
          </w:tcPr>
          <w:p w14:paraId="1FC11BAE">
            <w:pPr>
              <w:rPr>
                <w:rFonts w:ascii="Arial"/>
                <w:sz w:val="21"/>
              </w:rPr>
            </w:pPr>
          </w:p>
        </w:tc>
        <w:tc>
          <w:tcPr>
            <w:tcW w:w="859" w:type="dxa"/>
            <w:vAlign w:val="top"/>
          </w:tcPr>
          <w:p w14:paraId="66ED74A8">
            <w:pPr>
              <w:rPr>
                <w:rFonts w:ascii="Arial"/>
                <w:sz w:val="21"/>
              </w:rPr>
            </w:pPr>
          </w:p>
        </w:tc>
        <w:tc>
          <w:tcPr>
            <w:tcW w:w="907" w:type="dxa"/>
            <w:vAlign w:val="top"/>
          </w:tcPr>
          <w:p w14:paraId="357FF129">
            <w:pPr>
              <w:rPr>
                <w:rFonts w:ascii="Arial"/>
                <w:sz w:val="21"/>
              </w:rPr>
            </w:pPr>
          </w:p>
        </w:tc>
        <w:tc>
          <w:tcPr>
            <w:tcW w:w="1362" w:type="dxa"/>
            <w:vAlign w:val="top"/>
          </w:tcPr>
          <w:p w14:paraId="14CF71E4">
            <w:pPr>
              <w:rPr>
                <w:rFonts w:ascii="Arial"/>
                <w:sz w:val="21"/>
              </w:rPr>
            </w:pPr>
          </w:p>
        </w:tc>
        <w:tc>
          <w:tcPr>
            <w:tcW w:w="854" w:type="dxa"/>
            <w:vAlign w:val="top"/>
          </w:tcPr>
          <w:p w14:paraId="5F2044DB">
            <w:pPr>
              <w:rPr>
                <w:rFonts w:ascii="Arial"/>
                <w:sz w:val="21"/>
              </w:rPr>
            </w:pPr>
          </w:p>
        </w:tc>
        <w:tc>
          <w:tcPr>
            <w:tcW w:w="993" w:type="dxa"/>
            <w:vAlign w:val="top"/>
          </w:tcPr>
          <w:p w14:paraId="3753B03D">
            <w:pPr>
              <w:rPr>
                <w:rFonts w:ascii="Arial"/>
                <w:sz w:val="21"/>
              </w:rPr>
            </w:pPr>
          </w:p>
        </w:tc>
        <w:tc>
          <w:tcPr>
            <w:tcW w:w="1533" w:type="dxa"/>
            <w:vAlign w:val="top"/>
          </w:tcPr>
          <w:p w14:paraId="7EDC5001">
            <w:pPr>
              <w:rPr>
                <w:rFonts w:ascii="Arial"/>
                <w:sz w:val="21"/>
              </w:rPr>
            </w:pPr>
          </w:p>
        </w:tc>
        <w:tc>
          <w:tcPr>
            <w:tcW w:w="1867" w:type="dxa"/>
            <w:vAlign w:val="top"/>
          </w:tcPr>
          <w:p w14:paraId="04A33D32">
            <w:pPr>
              <w:rPr>
                <w:rFonts w:ascii="Arial"/>
                <w:sz w:val="21"/>
              </w:rPr>
            </w:pPr>
          </w:p>
        </w:tc>
      </w:tr>
      <w:tr w14:paraId="58F50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1" w:type="dxa"/>
            <w:vAlign w:val="top"/>
          </w:tcPr>
          <w:p w14:paraId="6D66B79B">
            <w:pPr>
              <w:rPr>
                <w:rFonts w:ascii="Arial"/>
                <w:sz w:val="21"/>
              </w:rPr>
            </w:pPr>
          </w:p>
        </w:tc>
        <w:tc>
          <w:tcPr>
            <w:tcW w:w="859" w:type="dxa"/>
            <w:vAlign w:val="top"/>
          </w:tcPr>
          <w:p w14:paraId="430B66D4">
            <w:pPr>
              <w:rPr>
                <w:rFonts w:ascii="Arial"/>
                <w:sz w:val="21"/>
              </w:rPr>
            </w:pPr>
          </w:p>
        </w:tc>
        <w:tc>
          <w:tcPr>
            <w:tcW w:w="907" w:type="dxa"/>
            <w:vAlign w:val="top"/>
          </w:tcPr>
          <w:p w14:paraId="52AAF092">
            <w:pPr>
              <w:rPr>
                <w:rFonts w:ascii="Arial"/>
                <w:sz w:val="21"/>
              </w:rPr>
            </w:pPr>
          </w:p>
        </w:tc>
        <w:tc>
          <w:tcPr>
            <w:tcW w:w="1362" w:type="dxa"/>
            <w:vAlign w:val="top"/>
          </w:tcPr>
          <w:p w14:paraId="1BF13C09">
            <w:pPr>
              <w:rPr>
                <w:rFonts w:ascii="Arial"/>
                <w:sz w:val="21"/>
              </w:rPr>
            </w:pPr>
          </w:p>
        </w:tc>
        <w:tc>
          <w:tcPr>
            <w:tcW w:w="854" w:type="dxa"/>
            <w:vAlign w:val="top"/>
          </w:tcPr>
          <w:p w14:paraId="1BC22252">
            <w:pPr>
              <w:rPr>
                <w:rFonts w:ascii="Arial"/>
                <w:sz w:val="21"/>
              </w:rPr>
            </w:pPr>
          </w:p>
        </w:tc>
        <w:tc>
          <w:tcPr>
            <w:tcW w:w="993" w:type="dxa"/>
            <w:vAlign w:val="top"/>
          </w:tcPr>
          <w:p w14:paraId="4A25B1DB">
            <w:pPr>
              <w:rPr>
                <w:rFonts w:ascii="Arial"/>
                <w:sz w:val="21"/>
              </w:rPr>
            </w:pPr>
          </w:p>
        </w:tc>
        <w:tc>
          <w:tcPr>
            <w:tcW w:w="1533" w:type="dxa"/>
            <w:vAlign w:val="top"/>
          </w:tcPr>
          <w:p w14:paraId="1E80CE18">
            <w:pPr>
              <w:rPr>
                <w:rFonts w:ascii="Arial"/>
                <w:sz w:val="21"/>
              </w:rPr>
            </w:pPr>
          </w:p>
        </w:tc>
        <w:tc>
          <w:tcPr>
            <w:tcW w:w="1867" w:type="dxa"/>
            <w:vAlign w:val="top"/>
          </w:tcPr>
          <w:p w14:paraId="1D25C442">
            <w:pPr>
              <w:rPr>
                <w:rFonts w:ascii="Arial"/>
                <w:sz w:val="21"/>
              </w:rPr>
            </w:pPr>
          </w:p>
        </w:tc>
      </w:tr>
      <w:tr w14:paraId="0C7C9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1" w:type="dxa"/>
            <w:vAlign w:val="top"/>
          </w:tcPr>
          <w:p w14:paraId="2739DE46">
            <w:pPr>
              <w:rPr>
                <w:rFonts w:ascii="Arial"/>
                <w:sz w:val="21"/>
              </w:rPr>
            </w:pPr>
          </w:p>
        </w:tc>
        <w:tc>
          <w:tcPr>
            <w:tcW w:w="859" w:type="dxa"/>
            <w:vAlign w:val="top"/>
          </w:tcPr>
          <w:p w14:paraId="1D7E2C5E">
            <w:pPr>
              <w:rPr>
                <w:rFonts w:ascii="Arial"/>
                <w:sz w:val="21"/>
              </w:rPr>
            </w:pPr>
          </w:p>
        </w:tc>
        <w:tc>
          <w:tcPr>
            <w:tcW w:w="907" w:type="dxa"/>
            <w:vAlign w:val="top"/>
          </w:tcPr>
          <w:p w14:paraId="73155E86">
            <w:pPr>
              <w:rPr>
                <w:rFonts w:ascii="Arial"/>
                <w:sz w:val="21"/>
              </w:rPr>
            </w:pPr>
          </w:p>
        </w:tc>
        <w:tc>
          <w:tcPr>
            <w:tcW w:w="1362" w:type="dxa"/>
            <w:vAlign w:val="top"/>
          </w:tcPr>
          <w:p w14:paraId="520F25D0">
            <w:pPr>
              <w:rPr>
                <w:rFonts w:ascii="Arial"/>
                <w:sz w:val="21"/>
              </w:rPr>
            </w:pPr>
          </w:p>
        </w:tc>
        <w:tc>
          <w:tcPr>
            <w:tcW w:w="854" w:type="dxa"/>
            <w:vAlign w:val="top"/>
          </w:tcPr>
          <w:p w14:paraId="416F195F">
            <w:pPr>
              <w:rPr>
                <w:rFonts w:ascii="Arial"/>
                <w:sz w:val="21"/>
              </w:rPr>
            </w:pPr>
          </w:p>
        </w:tc>
        <w:tc>
          <w:tcPr>
            <w:tcW w:w="993" w:type="dxa"/>
            <w:vAlign w:val="top"/>
          </w:tcPr>
          <w:p w14:paraId="3BA4DD7A">
            <w:pPr>
              <w:rPr>
                <w:rFonts w:ascii="Arial"/>
                <w:sz w:val="21"/>
              </w:rPr>
            </w:pPr>
          </w:p>
        </w:tc>
        <w:tc>
          <w:tcPr>
            <w:tcW w:w="1533" w:type="dxa"/>
            <w:vAlign w:val="top"/>
          </w:tcPr>
          <w:p w14:paraId="21299069">
            <w:pPr>
              <w:rPr>
                <w:rFonts w:ascii="Arial"/>
                <w:sz w:val="21"/>
              </w:rPr>
            </w:pPr>
          </w:p>
        </w:tc>
        <w:tc>
          <w:tcPr>
            <w:tcW w:w="1867" w:type="dxa"/>
            <w:vAlign w:val="top"/>
          </w:tcPr>
          <w:p w14:paraId="00E18F71">
            <w:pPr>
              <w:rPr>
                <w:rFonts w:ascii="Arial"/>
                <w:sz w:val="21"/>
              </w:rPr>
            </w:pPr>
          </w:p>
        </w:tc>
      </w:tr>
      <w:tr w14:paraId="673B5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1" w:type="dxa"/>
            <w:vAlign w:val="top"/>
          </w:tcPr>
          <w:p w14:paraId="3FD25307">
            <w:pPr>
              <w:rPr>
                <w:rFonts w:ascii="Arial"/>
                <w:sz w:val="21"/>
              </w:rPr>
            </w:pPr>
          </w:p>
        </w:tc>
        <w:tc>
          <w:tcPr>
            <w:tcW w:w="859" w:type="dxa"/>
            <w:vAlign w:val="top"/>
          </w:tcPr>
          <w:p w14:paraId="4C387875">
            <w:pPr>
              <w:rPr>
                <w:rFonts w:ascii="Arial"/>
                <w:sz w:val="21"/>
              </w:rPr>
            </w:pPr>
          </w:p>
        </w:tc>
        <w:tc>
          <w:tcPr>
            <w:tcW w:w="907" w:type="dxa"/>
            <w:vAlign w:val="top"/>
          </w:tcPr>
          <w:p w14:paraId="214D1D58">
            <w:pPr>
              <w:rPr>
                <w:rFonts w:ascii="Arial"/>
                <w:sz w:val="21"/>
              </w:rPr>
            </w:pPr>
          </w:p>
        </w:tc>
        <w:tc>
          <w:tcPr>
            <w:tcW w:w="1362" w:type="dxa"/>
            <w:vAlign w:val="top"/>
          </w:tcPr>
          <w:p w14:paraId="35F9CEC5">
            <w:pPr>
              <w:rPr>
                <w:rFonts w:ascii="Arial"/>
                <w:sz w:val="21"/>
              </w:rPr>
            </w:pPr>
          </w:p>
        </w:tc>
        <w:tc>
          <w:tcPr>
            <w:tcW w:w="854" w:type="dxa"/>
            <w:vAlign w:val="top"/>
          </w:tcPr>
          <w:p w14:paraId="21F2860C">
            <w:pPr>
              <w:rPr>
                <w:rFonts w:ascii="Arial"/>
                <w:sz w:val="21"/>
              </w:rPr>
            </w:pPr>
          </w:p>
        </w:tc>
        <w:tc>
          <w:tcPr>
            <w:tcW w:w="993" w:type="dxa"/>
            <w:vAlign w:val="top"/>
          </w:tcPr>
          <w:p w14:paraId="0799D17E">
            <w:pPr>
              <w:rPr>
                <w:rFonts w:ascii="Arial"/>
                <w:sz w:val="21"/>
              </w:rPr>
            </w:pPr>
          </w:p>
        </w:tc>
        <w:tc>
          <w:tcPr>
            <w:tcW w:w="1533" w:type="dxa"/>
            <w:vAlign w:val="top"/>
          </w:tcPr>
          <w:p w14:paraId="66116B88">
            <w:pPr>
              <w:rPr>
                <w:rFonts w:ascii="Arial"/>
                <w:sz w:val="21"/>
              </w:rPr>
            </w:pPr>
          </w:p>
        </w:tc>
        <w:tc>
          <w:tcPr>
            <w:tcW w:w="1867" w:type="dxa"/>
            <w:vAlign w:val="top"/>
          </w:tcPr>
          <w:p w14:paraId="0EF558C2">
            <w:pPr>
              <w:rPr>
                <w:rFonts w:ascii="Arial"/>
                <w:sz w:val="21"/>
              </w:rPr>
            </w:pPr>
          </w:p>
        </w:tc>
      </w:tr>
      <w:tr w14:paraId="4315D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1" w:type="dxa"/>
            <w:vAlign w:val="top"/>
          </w:tcPr>
          <w:p w14:paraId="0435304E">
            <w:pPr>
              <w:rPr>
                <w:rFonts w:ascii="Arial"/>
                <w:sz w:val="21"/>
              </w:rPr>
            </w:pPr>
          </w:p>
        </w:tc>
        <w:tc>
          <w:tcPr>
            <w:tcW w:w="859" w:type="dxa"/>
            <w:vAlign w:val="top"/>
          </w:tcPr>
          <w:p w14:paraId="4AE1A609">
            <w:pPr>
              <w:rPr>
                <w:rFonts w:ascii="Arial"/>
                <w:sz w:val="21"/>
              </w:rPr>
            </w:pPr>
          </w:p>
        </w:tc>
        <w:tc>
          <w:tcPr>
            <w:tcW w:w="907" w:type="dxa"/>
            <w:vAlign w:val="top"/>
          </w:tcPr>
          <w:p w14:paraId="7EF56FF0">
            <w:pPr>
              <w:rPr>
                <w:rFonts w:ascii="Arial"/>
                <w:sz w:val="21"/>
              </w:rPr>
            </w:pPr>
          </w:p>
        </w:tc>
        <w:tc>
          <w:tcPr>
            <w:tcW w:w="1362" w:type="dxa"/>
            <w:vAlign w:val="top"/>
          </w:tcPr>
          <w:p w14:paraId="3C738DF0">
            <w:pPr>
              <w:rPr>
                <w:rFonts w:ascii="Arial"/>
                <w:sz w:val="21"/>
              </w:rPr>
            </w:pPr>
          </w:p>
        </w:tc>
        <w:tc>
          <w:tcPr>
            <w:tcW w:w="854" w:type="dxa"/>
            <w:vAlign w:val="top"/>
          </w:tcPr>
          <w:p w14:paraId="50B380BB">
            <w:pPr>
              <w:rPr>
                <w:rFonts w:ascii="Arial"/>
                <w:sz w:val="21"/>
              </w:rPr>
            </w:pPr>
          </w:p>
        </w:tc>
        <w:tc>
          <w:tcPr>
            <w:tcW w:w="993" w:type="dxa"/>
            <w:vAlign w:val="top"/>
          </w:tcPr>
          <w:p w14:paraId="6E22D75E">
            <w:pPr>
              <w:rPr>
                <w:rFonts w:ascii="Arial"/>
                <w:sz w:val="21"/>
              </w:rPr>
            </w:pPr>
          </w:p>
        </w:tc>
        <w:tc>
          <w:tcPr>
            <w:tcW w:w="1533" w:type="dxa"/>
            <w:vAlign w:val="top"/>
          </w:tcPr>
          <w:p w14:paraId="08CC6135">
            <w:pPr>
              <w:rPr>
                <w:rFonts w:ascii="Arial"/>
                <w:sz w:val="21"/>
              </w:rPr>
            </w:pPr>
          </w:p>
        </w:tc>
        <w:tc>
          <w:tcPr>
            <w:tcW w:w="1867" w:type="dxa"/>
            <w:vAlign w:val="top"/>
          </w:tcPr>
          <w:p w14:paraId="7A800F10">
            <w:pPr>
              <w:rPr>
                <w:rFonts w:ascii="Arial"/>
                <w:sz w:val="21"/>
              </w:rPr>
            </w:pPr>
          </w:p>
        </w:tc>
      </w:tr>
      <w:tr w14:paraId="2398A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1" w:type="dxa"/>
            <w:vAlign w:val="top"/>
          </w:tcPr>
          <w:p w14:paraId="2AA6F1CB">
            <w:pPr>
              <w:rPr>
                <w:rFonts w:ascii="Arial"/>
                <w:sz w:val="21"/>
              </w:rPr>
            </w:pPr>
          </w:p>
        </w:tc>
        <w:tc>
          <w:tcPr>
            <w:tcW w:w="859" w:type="dxa"/>
            <w:vAlign w:val="top"/>
          </w:tcPr>
          <w:p w14:paraId="2D1A42FA">
            <w:pPr>
              <w:rPr>
                <w:rFonts w:ascii="Arial"/>
                <w:sz w:val="21"/>
              </w:rPr>
            </w:pPr>
          </w:p>
        </w:tc>
        <w:tc>
          <w:tcPr>
            <w:tcW w:w="907" w:type="dxa"/>
            <w:vAlign w:val="top"/>
          </w:tcPr>
          <w:p w14:paraId="42F9D75C">
            <w:pPr>
              <w:rPr>
                <w:rFonts w:ascii="Arial"/>
                <w:sz w:val="21"/>
              </w:rPr>
            </w:pPr>
          </w:p>
        </w:tc>
        <w:tc>
          <w:tcPr>
            <w:tcW w:w="1362" w:type="dxa"/>
            <w:vAlign w:val="top"/>
          </w:tcPr>
          <w:p w14:paraId="6F26508C">
            <w:pPr>
              <w:rPr>
                <w:rFonts w:ascii="Arial"/>
                <w:sz w:val="21"/>
              </w:rPr>
            </w:pPr>
          </w:p>
        </w:tc>
        <w:tc>
          <w:tcPr>
            <w:tcW w:w="854" w:type="dxa"/>
            <w:vAlign w:val="top"/>
          </w:tcPr>
          <w:p w14:paraId="7C746B81">
            <w:pPr>
              <w:rPr>
                <w:rFonts w:ascii="Arial"/>
                <w:sz w:val="21"/>
              </w:rPr>
            </w:pPr>
          </w:p>
        </w:tc>
        <w:tc>
          <w:tcPr>
            <w:tcW w:w="993" w:type="dxa"/>
            <w:vAlign w:val="top"/>
          </w:tcPr>
          <w:p w14:paraId="0B51F0F2">
            <w:pPr>
              <w:rPr>
                <w:rFonts w:ascii="Arial"/>
                <w:sz w:val="21"/>
              </w:rPr>
            </w:pPr>
          </w:p>
        </w:tc>
        <w:tc>
          <w:tcPr>
            <w:tcW w:w="1533" w:type="dxa"/>
            <w:vAlign w:val="top"/>
          </w:tcPr>
          <w:p w14:paraId="7204D28C">
            <w:pPr>
              <w:rPr>
                <w:rFonts w:ascii="Arial"/>
                <w:sz w:val="21"/>
              </w:rPr>
            </w:pPr>
          </w:p>
        </w:tc>
        <w:tc>
          <w:tcPr>
            <w:tcW w:w="1867" w:type="dxa"/>
            <w:vAlign w:val="top"/>
          </w:tcPr>
          <w:p w14:paraId="2252DA43">
            <w:pPr>
              <w:rPr>
                <w:rFonts w:ascii="Arial"/>
                <w:sz w:val="21"/>
              </w:rPr>
            </w:pPr>
          </w:p>
        </w:tc>
      </w:tr>
      <w:tr w14:paraId="75DCD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1" w:type="dxa"/>
            <w:vAlign w:val="top"/>
          </w:tcPr>
          <w:p w14:paraId="0B87422E">
            <w:pPr>
              <w:rPr>
                <w:rFonts w:ascii="Arial"/>
                <w:sz w:val="21"/>
              </w:rPr>
            </w:pPr>
          </w:p>
        </w:tc>
        <w:tc>
          <w:tcPr>
            <w:tcW w:w="859" w:type="dxa"/>
            <w:vAlign w:val="top"/>
          </w:tcPr>
          <w:p w14:paraId="12A1C279">
            <w:pPr>
              <w:rPr>
                <w:rFonts w:ascii="Arial"/>
                <w:sz w:val="21"/>
              </w:rPr>
            </w:pPr>
          </w:p>
        </w:tc>
        <w:tc>
          <w:tcPr>
            <w:tcW w:w="907" w:type="dxa"/>
            <w:vAlign w:val="top"/>
          </w:tcPr>
          <w:p w14:paraId="728AD4B6">
            <w:pPr>
              <w:rPr>
                <w:rFonts w:ascii="Arial"/>
                <w:sz w:val="21"/>
              </w:rPr>
            </w:pPr>
          </w:p>
        </w:tc>
        <w:tc>
          <w:tcPr>
            <w:tcW w:w="1362" w:type="dxa"/>
            <w:vAlign w:val="top"/>
          </w:tcPr>
          <w:p w14:paraId="5320E6E7">
            <w:pPr>
              <w:rPr>
                <w:rFonts w:ascii="Arial"/>
                <w:sz w:val="21"/>
              </w:rPr>
            </w:pPr>
          </w:p>
        </w:tc>
        <w:tc>
          <w:tcPr>
            <w:tcW w:w="854" w:type="dxa"/>
            <w:vAlign w:val="top"/>
          </w:tcPr>
          <w:p w14:paraId="48FDDBDB">
            <w:pPr>
              <w:rPr>
                <w:rFonts w:ascii="Arial"/>
                <w:sz w:val="21"/>
              </w:rPr>
            </w:pPr>
          </w:p>
        </w:tc>
        <w:tc>
          <w:tcPr>
            <w:tcW w:w="993" w:type="dxa"/>
            <w:vAlign w:val="top"/>
          </w:tcPr>
          <w:p w14:paraId="1455334F">
            <w:pPr>
              <w:rPr>
                <w:rFonts w:ascii="Arial"/>
                <w:sz w:val="21"/>
              </w:rPr>
            </w:pPr>
          </w:p>
        </w:tc>
        <w:tc>
          <w:tcPr>
            <w:tcW w:w="1533" w:type="dxa"/>
            <w:vAlign w:val="top"/>
          </w:tcPr>
          <w:p w14:paraId="752F9D1B">
            <w:pPr>
              <w:rPr>
                <w:rFonts w:ascii="Arial"/>
                <w:sz w:val="21"/>
              </w:rPr>
            </w:pPr>
          </w:p>
        </w:tc>
        <w:tc>
          <w:tcPr>
            <w:tcW w:w="1867" w:type="dxa"/>
            <w:vAlign w:val="top"/>
          </w:tcPr>
          <w:p w14:paraId="2F7B1EED">
            <w:pPr>
              <w:rPr>
                <w:rFonts w:ascii="Arial"/>
                <w:sz w:val="21"/>
              </w:rPr>
            </w:pPr>
          </w:p>
        </w:tc>
      </w:tr>
      <w:tr w14:paraId="73F18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791" w:type="dxa"/>
            <w:vAlign w:val="top"/>
          </w:tcPr>
          <w:p w14:paraId="2B5DAE7A">
            <w:pPr>
              <w:rPr>
                <w:rFonts w:ascii="Arial"/>
                <w:sz w:val="21"/>
              </w:rPr>
            </w:pPr>
          </w:p>
        </w:tc>
        <w:tc>
          <w:tcPr>
            <w:tcW w:w="859" w:type="dxa"/>
            <w:vAlign w:val="top"/>
          </w:tcPr>
          <w:p w14:paraId="35564180">
            <w:pPr>
              <w:rPr>
                <w:rFonts w:ascii="Arial"/>
                <w:sz w:val="21"/>
              </w:rPr>
            </w:pPr>
          </w:p>
        </w:tc>
        <w:tc>
          <w:tcPr>
            <w:tcW w:w="907" w:type="dxa"/>
            <w:vAlign w:val="top"/>
          </w:tcPr>
          <w:p w14:paraId="10C8607F">
            <w:pPr>
              <w:rPr>
                <w:rFonts w:ascii="Arial"/>
                <w:sz w:val="21"/>
              </w:rPr>
            </w:pPr>
          </w:p>
        </w:tc>
        <w:tc>
          <w:tcPr>
            <w:tcW w:w="1362" w:type="dxa"/>
            <w:vAlign w:val="top"/>
          </w:tcPr>
          <w:p w14:paraId="5F529B9D">
            <w:pPr>
              <w:rPr>
                <w:rFonts w:ascii="Arial"/>
                <w:sz w:val="21"/>
              </w:rPr>
            </w:pPr>
          </w:p>
        </w:tc>
        <w:tc>
          <w:tcPr>
            <w:tcW w:w="854" w:type="dxa"/>
            <w:vAlign w:val="top"/>
          </w:tcPr>
          <w:p w14:paraId="24D578B2">
            <w:pPr>
              <w:rPr>
                <w:rFonts w:ascii="Arial"/>
                <w:sz w:val="21"/>
              </w:rPr>
            </w:pPr>
          </w:p>
        </w:tc>
        <w:tc>
          <w:tcPr>
            <w:tcW w:w="993" w:type="dxa"/>
            <w:vAlign w:val="top"/>
          </w:tcPr>
          <w:p w14:paraId="51409DD2">
            <w:pPr>
              <w:rPr>
                <w:rFonts w:ascii="Arial"/>
                <w:sz w:val="21"/>
              </w:rPr>
            </w:pPr>
          </w:p>
        </w:tc>
        <w:tc>
          <w:tcPr>
            <w:tcW w:w="1533" w:type="dxa"/>
            <w:vAlign w:val="top"/>
          </w:tcPr>
          <w:p w14:paraId="79FE17BF">
            <w:pPr>
              <w:rPr>
                <w:rFonts w:ascii="Arial"/>
                <w:sz w:val="21"/>
              </w:rPr>
            </w:pPr>
          </w:p>
        </w:tc>
        <w:tc>
          <w:tcPr>
            <w:tcW w:w="1867" w:type="dxa"/>
            <w:vAlign w:val="top"/>
          </w:tcPr>
          <w:p w14:paraId="244008F7">
            <w:pPr>
              <w:rPr>
                <w:rFonts w:ascii="Arial"/>
                <w:sz w:val="21"/>
              </w:rPr>
            </w:pPr>
          </w:p>
        </w:tc>
      </w:tr>
      <w:tr w14:paraId="46BE5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1" w:type="dxa"/>
            <w:vAlign w:val="top"/>
          </w:tcPr>
          <w:p w14:paraId="1A84A5CB">
            <w:pPr>
              <w:rPr>
                <w:rFonts w:ascii="Arial"/>
                <w:sz w:val="21"/>
              </w:rPr>
            </w:pPr>
          </w:p>
        </w:tc>
        <w:tc>
          <w:tcPr>
            <w:tcW w:w="859" w:type="dxa"/>
            <w:vAlign w:val="top"/>
          </w:tcPr>
          <w:p w14:paraId="5CE5089F">
            <w:pPr>
              <w:rPr>
                <w:rFonts w:ascii="Arial"/>
                <w:sz w:val="21"/>
              </w:rPr>
            </w:pPr>
          </w:p>
        </w:tc>
        <w:tc>
          <w:tcPr>
            <w:tcW w:w="907" w:type="dxa"/>
            <w:vAlign w:val="top"/>
          </w:tcPr>
          <w:p w14:paraId="7461E643">
            <w:pPr>
              <w:rPr>
                <w:rFonts w:ascii="Arial"/>
                <w:sz w:val="21"/>
              </w:rPr>
            </w:pPr>
          </w:p>
        </w:tc>
        <w:tc>
          <w:tcPr>
            <w:tcW w:w="1362" w:type="dxa"/>
            <w:vAlign w:val="top"/>
          </w:tcPr>
          <w:p w14:paraId="49939508">
            <w:pPr>
              <w:rPr>
                <w:rFonts w:ascii="Arial"/>
                <w:sz w:val="21"/>
              </w:rPr>
            </w:pPr>
          </w:p>
        </w:tc>
        <w:tc>
          <w:tcPr>
            <w:tcW w:w="854" w:type="dxa"/>
            <w:vAlign w:val="top"/>
          </w:tcPr>
          <w:p w14:paraId="69917259">
            <w:pPr>
              <w:rPr>
                <w:rFonts w:ascii="Arial"/>
                <w:sz w:val="21"/>
              </w:rPr>
            </w:pPr>
          </w:p>
        </w:tc>
        <w:tc>
          <w:tcPr>
            <w:tcW w:w="993" w:type="dxa"/>
            <w:vAlign w:val="top"/>
          </w:tcPr>
          <w:p w14:paraId="3D8C50BA">
            <w:pPr>
              <w:rPr>
                <w:rFonts w:ascii="Arial"/>
                <w:sz w:val="21"/>
              </w:rPr>
            </w:pPr>
          </w:p>
        </w:tc>
        <w:tc>
          <w:tcPr>
            <w:tcW w:w="1533" w:type="dxa"/>
            <w:vAlign w:val="top"/>
          </w:tcPr>
          <w:p w14:paraId="2A1DA59C">
            <w:pPr>
              <w:rPr>
                <w:rFonts w:ascii="Arial"/>
                <w:sz w:val="21"/>
              </w:rPr>
            </w:pPr>
          </w:p>
        </w:tc>
        <w:tc>
          <w:tcPr>
            <w:tcW w:w="1867" w:type="dxa"/>
            <w:vAlign w:val="top"/>
          </w:tcPr>
          <w:p w14:paraId="6E124DA5">
            <w:pPr>
              <w:rPr>
                <w:rFonts w:ascii="Arial"/>
                <w:sz w:val="21"/>
              </w:rPr>
            </w:pPr>
          </w:p>
        </w:tc>
      </w:tr>
      <w:tr w14:paraId="4FB2D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1" w:type="dxa"/>
            <w:vAlign w:val="top"/>
          </w:tcPr>
          <w:p w14:paraId="679318BC">
            <w:pPr>
              <w:rPr>
                <w:rFonts w:ascii="Arial"/>
                <w:sz w:val="21"/>
              </w:rPr>
            </w:pPr>
          </w:p>
        </w:tc>
        <w:tc>
          <w:tcPr>
            <w:tcW w:w="859" w:type="dxa"/>
            <w:vAlign w:val="top"/>
          </w:tcPr>
          <w:p w14:paraId="4FD1F63E">
            <w:pPr>
              <w:rPr>
                <w:rFonts w:ascii="Arial"/>
                <w:sz w:val="21"/>
              </w:rPr>
            </w:pPr>
          </w:p>
        </w:tc>
        <w:tc>
          <w:tcPr>
            <w:tcW w:w="907" w:type="dxa"/>
            <w:vAlign w:val="top"/>
          </w:tcPr>
          <w:p w14:paraId="1A49D826">
            <w:pPr>
              <w:rPr>
                <w:rFonts w:ascii="Arial"/>
                <w:sz w:val="21"/>
              </w:rPr>
            </w:pPr>
          </w:p>
        </w:tc>
        <w:tc>
          <w:tcPr>
            <w:tcW w:w="1362" w:type="dxa"/>
            <w:vAlign w:val="top"/>
          </w:tcPr>
          <w:p w14:paraId="5D9A5DB1">
            <w:pPr>
              <w:rPr>
                <w:rFonts w:ascii="Arial"/>
                <w:sz w:val="21"/>
              </w:rPr>
            </w:pPr>
          </w:p>
        </w:tc>
        <w:tc>
          <w:tcPr>
            <w:tcW w:w="854" w:type="dxa"/>
            <w:vAlign w:val="top"/>
          </w:tcPr>
          <w:p w14:paraId="29F2EBE0">
            <w:pPr>
              <w:rPr>
                <w:rFonts w:ascii="Arial"/>
                <w:sz w:val="21"/>
              </w:rPr>
            </w:pPr>
          </w:p>
        </w:tc>
        <w:tc>
          <w:tcPr>
            <w:tcW w:w="993" w:type="dxa"/>
            <w:vAlign w:val="top"/>
          </w:tcPr>
          <w:p w14:paraId="3AD76EC2">
            <w:pPr>
              <w:rPr>
                <w:rFonts w:ascii="Arial"/>
                <w:sz w:val="21"/>
              </w:rPr>
            </w:pPr>
          </w:p>
        </w:tc>
        <w:tc>
          <w:tcPr>
            <w:tcW w:w="1533" w:type="dxa"/>
            <w:vAlign w:val="top"/>
          </w:tcPr>
          <w:p w14:paraId="74FF16F8">
            <w:pPr>
              <w:rPr>
                <w:rFonts w:ascii="Arial"/>
                <w:sz w:val="21"/>
              </w:rPr>
            </w:pPr>
          </w:p>
        </w:tc>
        <w:tc>
          <w:tcPr>
            <w:tcW w:w="1867" w:type="dxa"/>
            <w:vAlign w:val="top"/>
          </w:tcPr>
          <w:p w14:paraId="03D55CA4">
            <w:pPr>
              <w:rPr>
                <w:rFonts w:ascii="Arial"/>
                <w:sz w:val="21"/>
              </w:rPr>
            </w:pPr>
          </w:p>
        </w:tc>
      </w:tr>
      <w:tr w14:paraId="217C1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91" w:type="dxa"/>
            <w:vAlign w:val="top"/>
          </w:tcPr>
          <w:p w14:paraId="768F7BA8">
            <w:pPr>
              <w:rPr>
                <w:rFonts w:ascii="Arial"/>
                <w:sz w:val="21"/>
              </w:rPr>
            </w:pPr>
          </w:p>
        </w:tc>
        <w:tc>
          <w:tcPr>
            <w:tcW w:w="859" w:type="dxa"/>
            <w:vAlign w:val="top"/>
          </w:tcPr>
          <w:p w14:paraId="195FE1C3">
            <w:pPr>
              <w:rPr>
                <w:rFonts w:ascii="Arial"/>
                <w:sz w:val="21"/>
              </w:rPr>
            </w:pPr>
          </w:p>
        </w:tc>
        <w:tc>
          <w:tcPr>
            <w:tcW w:w="907" w:type="dxa"/>
            <w:vAlign w:val="top"/>
          </w:tcPr>
          <w:p w14:paraId="6B351477">
            <w:pPr>
              <w:rPr>
                <w:rFonts w:ascii="Arial"/>
                <w:sz w:val="21"/>
              </w:rPr>
            </w:pPr>
          </w:p>
        </w:tc>
        <w:tc>
          <w:tcPr>
            <w:tcW w:w="1362" w:type="dxa"/>
            <w:vAlign w:val="top"/>
          </w:tcPr>
          <w:p w14:paraId="28EB2417">
            <w:pPr>
              <w:rPr>
                <w:rFonts w:ascii="Arial"/>
                <w:sz w:val="21"/>
              </w:rPr>
            </w:pPr>
          </w:p>
        </w:tc>
        <w:tc>
          <w:tcPr>
            <w:tcW w:w="854" w:type="dxa"/>
            <w:vAlign w:val="top"/>
          </w:tcPr>
          <w:p w14:paraId="01B668BD">
            <w:pPr>
              <w:rPr>
                <w:rFonts w:ascii="Arial"/>
                <w:sz w:val="21"/>
              </w:rPr>
            </w:pPr>
          </w:p>
        </w:tc>
        <w:tc>
          <w:tcPr>
            <w:tcW w:w="993" w:type="dxa"/>
            <w:vAlign w:val="top"/>
          </w:tcPr>
          <w:p w14:paraId="073DEB9D">
            <w:pPr>
              <w:rPr>
                <w:rFonts w:ascii="Arial"/>
                <w:sz w:val="21"/>
              </w:rPr>
            </w:pPr>
          </w:p>
        </w:tc>
        <w:tc>
          <w:tcPr>
            <w:tcW w:w="1533" w:type="dxa"/>
            <w:vAlign w:val="top"/>
          </w:tcPr>
          <w:p w14:paraId="4B187121">
            <w:pPr>
              <w:rPr>
                <w:rFonts w:ascii="Arial"/>
                <w:sz w:val="21"/>
              </w:rPr>
            </w:pPr>
          </w:p>
        </w:tc>
        <w:tc>
          <w:tcPr>
            <w:tcW w:w="1867" w:type="dxa"/>
            <w:vAlign w:val="top"/>
          </w:tcPr>
          <w:p w14:paraId="13CE87B9">
            <w:pPr>
              <w:rPr>
                <w:rFonts w:ascii="Arial"/>
                <w:sz w:val="21"/>
              </w:rPr>
            </w:pPr>
          </w:p>
        </w:tc>
      </w:tr>
    </w:tbl>
    <w:p w14:paraId="7C56BB7B">
      <w:pPr>
        <w:spacing w:before="78" w:line="219" w:lineRule="auto"/>
        <w:ind w:left="4442" w:firstLine="468" w:firstLineChars="200"/>
        <w:rPr>
          <w:rFonts w:ascii="宋体" w:hAnsi="宋体" w:eastAsia="宋体" w:cs="宋体"/>
          <w:spacing w:val="-3"/>
          <w:sz w:val="24"/>
          <w:szCs w:val="24"/>
        </w:rPr>
      </w:pPr>
    </w:p>
    <w:p w14:paraId="4357176B">
      <w:pPr>
        <w:spacing w:before="78" w:line="219" w:lineRule="auto"/>
        <w:ind w:left="4442" w:firstLine="468" w:firstLineChars="200"/>
        <w:rPr>
          <w:rFonts w:ascii="宋体" w:hAnsi="宋体" w:eastAsia="宋体" w:cs="宋体"/>
          <w:spacing w:val="-3"/>
          <w:sz w:val="24"/>
          <w:szCs w:val="24"/>
        </w:rPr>
      </w:pPr>
    </w:p>
    <w:p w14:paraId="0C97513C">
      <w:pPr>
        <w:spacing w:before="78" w:line="219" w:lineRule="auto"/>
        <w:ind w:left="4442" w:firstLine="468" w:firstLineChars="200"/>
        <w:rPr>
          <w:rFonts w:ascii="宋体" w:hAnsi="宋体" w:eastAsia="宋体" w:cs="宋体"/>
          <w:spacing w:val="-3"/>
          <w:sz w:val="24"/>
          <w:szCs w:val="24"/>
        </w:rPr>
      </w:pPr>
    </w:p>
    <w:p w14:paraId="4EE88234">
      <w:pPr>
        <w:spacing w:before="78" w:line="480" w:lineRule="auto"/>
        <w:ind w:left="4442" w:firstLine="468" w:firstLineChars="200"/>
        <w:rPr>
          <w:rFonts w:ascii="宋体" w:hAnsi="宋体" w:eastAsia="宋体" w:cs="宋体"/>
          <w:sz w:val="24"/>
          <w:szCs w:val="24"/>
        </w:rPr>
      </w:pPr>
      <w:r>
        <w:rPr>
          <w:rFonts w:ascii="宋体" w:hAnsi="宋体" w:eastAsia="宋体" w:cs="宋体"/>
          <w:spacing w:val="-3"/>
          <w:sz w:val="24"/>
          <w:szCs w:val="24"/>
        </w:rPr>
        <w:t>供应商：（</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7A4133A0">
      <w:pPr>
        <w:spacing w:before="195" w:line="480" w:lineRule="auto"/>
        <w:ind w:left="4443" w:firstLine="468" w:firstLineChars="200"/>
        <w:rPr>
          <w:rFonts w:ascii="宋体" w:hAnsi="宋体" w:eastAsia="宋体" w:cs="宋体"/>
          <w:sz w:val="24"/>
          <w:szCs w:val="24"/>
        </w:rPr>
      </w:pPr>
      <w:r>
        <w:rPr>
          <w:rFonts w:ascii="宋体" w:hAnsi="宋体" w:eastAsia="宋体" w:cs="宋体"/>
          <w:spacing w:val="-3"/>
          <w:sz w:val="24"/>
          <w:szCs w:val="24"/>
        </w:rPr>
        <w:t>法定代表人</w:t>
      </w:r>
      <w:r>
        <w:rPr>
          <w:rFonts w:ascii="宋体" w:hAnsi="宋体" w:eastAsia="宋体" w:cs="宋体"/>
          <w:spacing w:val="-1"/>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1CE90310">
      <w:pPr>
        <w:spacing w:before="195" w:line="480" w:lineRule="auto"/>
        <w:ind w:left="4483" w:firstLine="436" w:firstLineChars="200"/>
        <w:rPr>
          <w:rFonts w:ascii="宋体" w:hAnsi="宋体" w:eastAsia="宋体" w:cs="宋体"/>
          <w:sz w:val="24"/>
          <w:szCs w:val="24"/>
        </w:rPr>
      </w:pPr>
      <w:r>
        <w:rPr>
          <w:rFonts w:ascii="宋体" w:hAnsi="宋体" w:eastAsia="宋体" w:cs="宋体"/>
          <w:spacing w:val="-11"/>
          <w:sz w:val="24"/>
          <w:szCs w:val="24"/>
        </w:rPr>
        <w:t>日期：</w:t>
      </w:r>
      <w:r>
        <w:rPr>
          <w:rFonts w:hint="eastAsia" w:ascii="宋体" w:hAnsi="宋体" w:eastAsia="宋体" w:cs="宋体"/>
          <w:spacing w:val="-11"/>
          <w:sz w:val="24"/>
          <w:szCs w:val="24"/>
          <w:lang w:val="en-US" w:eastAsia="zh-CN"/>
        </w:rPr>
        <w:t xml:space="preserve"> </w:t>
      </w:r>
      <w:r>
        <w:rPr>
          <w:rFonts w:ascii="宋体" w:hAnsi="宋体" w:eastAsia="宋体" w:cs="宋体"/>
          <w:spacing w:val="-11"/>
          <w:sz w:val="24"/>
          <w:szCs w:val="24"/>
        </w:rPr>
        <w:t>年</w:t>
      </w:r>
      <w:r>
        <w:rPr>
          <w:rFonts w:hint="eastAsia" w:ascii="宋体" w:hAnsi="宋体" w:eastAsia="宋体" w:cs="宋体"/>
          <w:spacing w:val="-11"/>
          <w:sz w:val="24"/>
          <w:szCs w:val="24"/>
          <w:lang w:val="en-US" w:eastAsia="zh-CN"/>
        </w:rPr>
        <w:t xml:space="preserve">  </w:t>
      </w:r>
      <w:r>
        <w:rPr>
          <w:rFonts w:ascii="宋体" w:hAnsi="宋体" w:eastAsia="宋体" w:cs="宋体"/>
          <w:spacing w:val="-11"/>
          <w:sz w:val="24"/>
          <w:szCs w:val="24"/>
        </w:rPr>
        <w:t>月</w:t>
      </w:r>
      <w:r>
        <w:rPr>
          <w:rFonts w:hint="eastAsia" w:ascii="宋体" w:hAnsi="宋体" w:eastAsia="宋体" w:cs="宋体"/>
          <w:spacing w:val="-11"/>
          <w:sz w:val="24"/>
          <w:szCs w:val="24"/>
          <w:lang w:val="en-US" w:eastAsia="zh-CN"/>
        </w:rPr>
        <w:t xml:space="preserve">  </w:t>
      </w:r>
      <w:r>
        <w:rPr>
          <w:rFonts w:ascii="宋体" w:hAnsi="宋体" w:eastAsia="宋体" w:cs="宋体"/>
          <w:spacing w:val="-11"/>
          <w:sz w:val="24"/>
          <w:szCs w:val="24"/>
        </w:rPr>
        <w:t>日</w:t>
      </w:r>
    </w:p>
    <w:p w14:paraId="2C116B0A">
      <w:pPr>
        <w:spacing w:line="480" w:lineRule="auto"/>
        <w:rPr>
          <w:rFonts w:ascii="宋体" w:hAnsi="宋体" w:eastAsia="宋体" w:cs="宋体"/>
          <w:sz w:val="24"/>
          <w:szCs w:val="24"/>
        </w:rPr>
        <w:sectPr>
          <w:footerReference r:id="rId15" w:type="default"/>
          <w:pgSz w:w="11907" w:h="16839"/>
          <w:pgMar w:top="1440" w:right="1800" w:bottom="1440" w:left="1800" w:header="0" w:footer="991" w:gutter="0"/>
          <w:pgNumType w:fmt="decimal"/>
          <w:cols w:space="720" w:num="1"/>
        </w:sectPr>
      </w:pPr>
    </w:p>
    <w:p w14:paraId="7D02C8EC">
      <w:pPr>
        <w:pStyle w:val="4"/>
        <w:bidi w:val="0"/>
      </w:pPr>
      <w:r>
        <w:t>（二）主要人员简历表附1：</w:t>
      </w:r>
    </w:p>
    <w:p w14:paraId="5FA7F7EF">
      <w:pPr>
        <w:pStyle w:val="4"/>
        <w:bidi w:val="0"/>
        <w:jc w:val="center"/>
      </w:pPr>
      <w:r>
        <w:t>项目经理简历表</w:t>
      </w:r>
    </w:p>
    <w:p w14:paraId="272C5219">
      <w:pPr>
        <w:spacing w:line="360" w:lineRule="auto"/>
        <w:ind w:left="0" w:right="0" w:firstLine="0" w:firstLineChars="0"/>
        <w:rPr>
          <w:rFonts w:ascii="宋体" w:hAnsi="宋体" w:eastAsia="宋体" w:cs="宋体"/>
          <w:sz w:val="24"/>
          <w:szCs w:val="24"/>
        </w:rPr>
      </w:pPr>
      <w:r>
        <w:rPr>
          <w:rFonts w:ascii="宋体" w:hAnsi="宋体" w:eastAsia="宋体" w:cs="宋体"/>
          <w:spacing w:val="-7"/>
          <w:sz w:val="24"/>
          <w:szCs w:val="24"/>
        </w:rPr>
        <w:t>项目经理应附项目身份证、注册建造师证、有效的安全生产考核合格证书、</w:t>
      </w:r>
      <w:r>
        <w:rPr>
          <w:rFonts w:ascii="宋体" w:hAnsi="宋体" w:eastAsia="宋体" w:cs="宋体"/>
          <w:spacing w:val="-5"/>
          <w:sz w:val="24"/>
          <w:szCs w:val="24"/>
        </w:rPr>
        <w:t>养老保险缴纳证明。</w:t>
      </w:r>
    </w:p>
    <w:tbl>
      <w:tblPr>
        <w:tblStyle w:val="71"/>
        <w:tblW w:w="87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4"/>
        <w:gridCol w:w="307"/>
        <w:gridCol w:w="1382"/>
        <w:gridCol w:w="791"/>
        <w:gridCol w:w="708"/>
        <w:gridCol w:w="466"/>
        <w:gridCol w:w="1451"/>
        <w:gridCol w:w="849"/>
        <w:gridCol w:w="1665"/>
      </w:tblGrid>
      <w:tr w14:paraId="1B7BF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401" w:type="dxa"/>
            <w:gridSpan w:val="2"/>
            <w:vAlign w:val="top"/>
          </w:tcPr>
          <w:p w14:paraId="00ABB2EC">
            <w:pPr>
              <w:pStyle w:val="72"/>
              <w:spacing w:before="181" w:line="220" w:lineRule="auto"/>
              <w:ind w:left="117"/>
            </w:pPr>
            <w:r>
              <w:rPr>
                <w:spacing w:val="-3"/>
              </w:rPr>
              <w:t>姓名</w:t>
            </w:r>
          </w:p>
        </w:tc>
        <w:tc>
          <w:tcPr>
            <w:tcW w:w="1382" w:type="dxa"/>
            <w:vAlign w:val="top"/>
          </w:tcPr>
          <w:p w14:paraId="7BDECA7A">
            <w:pPr>
              <w:rPr>
                <w:rFonts w:ascii="Arial"/>
                <w:sz w:val="21"/>
              </w:rPr>
            </w:pPr>
          </w:p>
        </w:tc>
        <w:tc>
          <w:tcPr>
            <w:tcW w:w="791" w:type="dxa"/>
            <w:vAlign w:val="top"/>
          </w:tcPr>
          <w:p w14:paraId="2C127B80">
            <w:pPr>
              <w:pStyle w:val="72"/>
              <w:spacing w:before="181" w:line="220" w:lineRule="auto"/>
              <w:ind w:left="114"/>
            </w:pPr>
            <w:r>
              <w:rPr>
                <w:spacing w:val="-3"/>
              </w:rPr>
              <w:t>年龄</w:t>
            </w:r>
          </w:p>
        </w:tc>
        <w:tc>
          <w:tcPr>
            <w:tcW w:w="1174" w:type="dxa"/>
            <w:gridSpan w:val="2"/>
            <w:vAlign w:val="top"/>
          </w:tcPr>
          <w:p w14:paraId="093334F5">
            <w:pPr>
              <w:rPr>
                <w:rFonts w:ascii="Arial"/>
                <w:sz w:val="21"/>
              </w:rPr>
            </w:pPr>
          </w:p>
        </w:tc>
        <w:tc>
          <w:tcPr>
            <w:tcW w:w="2300" w:type="dxa"/>
            <w:gridSpan w:val="2"/>
            <w:vAlign w:val="top"/>
          </w:tcPr>
          <w:p w14:paraId="5B52D7B4">
            <w:pPr>
              <w:pStyle w:val="72"/>
              <w:spacing w:before="182" w:line="221" w:lineRule="auto"/>
              <w:ind w:left="681"/>
            </w:pPr>
            <w:r>
              <w:rPr>
                <w:spacing w:val="-4"/>
              </w:rPr>
              <w:t>学历</w:t>
            </w:r>
          </w:p>
        </w:tc>
        <w:tc>
          <w:tcPr>
            <w:tcW w:w="1665" w:type="dxa"/>
            <w:vAlign w:val="top"/>
          </w:tcPr>
          <w:p w14:paraId="2C50B021">
            <w:pPr>
              <w:rPr>
                <w:rFonts w:ascii="Arial"/>
                <w:sz w:val="21"/>
              </w:rPr>
            </w:pPr>
          </w:p>
        </w:tc>
      </w:tr>
      <w:tr w14:paraId="3E8C1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401" w:type="dxa"/>
            <w:gridSpan w:val="2"/>
            <w:vAlign w:val="top"/>
          </w:tcPr>
          <w:p w14:paraId="658C22A5">
            <w:pPr>
              <w:pStyle w:val="72"/>
              <w:spacing w:before="177" w:line="222" w:lineRule="auto"/>
              <w:ind w:left="118"/>
            </w:pPr>
            <w:r>
              <w:rPr>
                <w:spacing w:val="-3"/>
              </w:rPr>
              <w:t>职称</w:t>
            </w:r>
          </w:p>
        </w:tc>
        <w:tc>
          <w:tcPr>
            <w:tcW w:w="1382" w:type="dxa"/>
            <w:vAlign w:val="top"/>
          </w:tcPr>
          <w:p w14:paraId="53C02252">
            <w:pPr>
              <w:rPr>
                <w:rFonts w:ascii="Arial"/>
                <w:sz w:val="21"/>
              </w:rPr>
            </w:pPr>
          </w:p>
        </w:tc>
        <w:tc>
          <w:tcPr>
            <w:tcW w:w="791" w:type="dxa"/>
            <w:vAlign w:val="top"/>
          </w:tcPr>
          <w:p w14:paraId="42D1BE66">
            <w:pPr>
              <w:pStyle w:val="72"/>
              <w:spacing w:before="177" w:line="220" w:lineRule="auto"/>
              <w:ind w:left="114"/>
            </w:pPr>
            <w:r>
              <w:rPr>
                <w:spacing w:val="-3"/>
              </w:rPr>
              <w:t>职务</w:t>
            </w:r>
          </w:p>
        </w:tc>
        <w:tc>
          <w:tcPr>
            <w:tcW w:w="1174" w:type="dxa"/>
            <w:gridSpan w:val="2"/>
            <w:vAlign w:val="top"/>
          </w:tcPr>
          <w:p w14:paraId="79630880">
            <w:pPr>
              <w:rPr>
                <w:rFonts w:ascii="Arial"/>
                <w:sz w:val="21"/>
              </w:rPr>
            </w:pPr>
          </w:p>
        </w:tc>
        <w:tc>
          <w:tcPr>
            <w:tcW w:w="2300" w:type="dxa"/>
            <w:gridSpan w:val="2"/>
            <w:vAlign w:val="top"/>
          </w:tcPr>
          <w:p w14:paraId="11D12ED4">
            <w:pPr>
              <w:pStyle w:val="72"/>
              <w:spacing w:before="177" w:line="219" w:lineRule="auto"/>
              <w:ind w:left="114"/>
            </w:pPr>
            <w:r>
              <w:rPr>
                <w:spacing w:val="-2"/>
              </w:rPr>
              <w:t>拟在本工程任职</w:t>
            </w:r>
          </w:p>
        </w:tc>
        <w:tc>
          <w:tcPr>
            <w:tcW w:w="1665" w:type="dxa"/>
            <w:vAlign w:val="top"/>
          </w:tcPr>
          <w:p w14:paraId="79470C7B">
            <w:pPr>
              <w:rPr>
                <w:rFonts w:ascii="Arial"/>
                <w:sz w:val="21"/>
              </w:rPr>
            </w:pPr>
          </w:p>
        </w:tc>
      </w:tr>
      <w:tr w14:paraId="41EB5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783" w:type="dxa"/>
            <w:gridSpan w:val="3"/>
            <w:vAlign w:val="top"/>
          </w:tcPr>
          <w:p w14:paraId="6437CD42">
            <w:pPr>
              <w:pStyle w:val="72"/>
              <w:spacing w:before="180" w:line="220" w:lineRule="auto"/>
              <w:ind w:left="689"/>
            </w:pPr>
            <w:r>
              <w:rPr>
                <w:spacing w:val="-4"/>
              </w:rPr>
              <w:t>资格证等级</w:t>
            </w:r>
          </w:p>
        </w:tc>
        <w:tc>
          <w:tcPr>
            <w:tcW w:w="1965" w:type="dxa"/>
            <w:gridSpan w:val="3"/>
            <w:vAlign w:val="top"/>
          </w:tcPr>
          <w:p w14:paraId="119BA18E">
            <w:pPr>
              <w:rPr>
                <w:rFonts w:ascii="Arial"/>
                <w:sz w:val="21"/>
              </w:rPr>
            </w:pPr>
          </w:p>
        </w:tc>
        <w:tc>
          <w:tcPr>
            <w:tcW w:w="2300" w:type="dxa"/>
            <w:gridSpan w:val="2"/>
            <w:vAlign w:val="top"/>
          </w:tcPr>
          <w:p w14:paraId="2B2FDDA9">
            <w:pPr>
              <w:pStyle w:val="72"/>
              <w:spacing w:before="181" w:line="220" w:lineRule="auto"/>
              <w:ind w:left="677"/>
            </w:pPr>
            <w:r>
              <w:rPr>
                <w:spacing w:val="-3"/>
              </w:rPr>
              <w:t>专业</w:t>
            </w:r>
          </w:p>
        </w:tc>
        <w:tc>
          <w:tcPr>
            <w:tcW w:w="1665" w:type="dxa"/>
            <w:vAlign w:val="top"/>
          </w:tcPr>
          <w:p w14:paraId="7F70253F">
            <w:pPr>
              <w:rPr>
                <w:rFonts w:ascii="Arial"/>
                <w:sz w:val="21"/>
              </w:rPr>
            </w:pPr>
          </w:p>
        </w:tc>
      </w:tr>
      <w:tr w14:paraId="54600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401" w:type="dxa"/>
            <w:gridSpan w:val="2"/>
            <w:vAlign w:val="top"/>
          </w:tcPr>
          <w:p w14:paraId="069DF325">
            <w:pPr>
              <w:pStyle w:val="72"/>
              <w:spacing w:before="178" w:line="220" w:lineRule="auto"/>
              <w:ind w:left="121"/>
            </w:pPr>
            <w:r>
              <w:rPr>
                <w:spacing w:val="-3"/>
              </w:rPr>
              <w:t>毕业学校</w:t>
            </w:r>
          </w:p>
        </w:tc>
        <w:tc>
          <w:tcPr>
            <w:tcW w:w="7312" w:type="dxa"/>
            <w:gridSpan w:val="7"/>
            <w:vAlign w:val="top"/>
          </w:tcPr>
          <w:p w14:paraId="0BBE68EE">
            <w:pPr>
              <w:pStyle w:val="72"/>
              <w:spacing w:before="178" w:line="220" w:lineRule="auto"/>
              <w:ind w:left="1475"/>
            </w:pPr>
            <w:r>
              <w:rPr>
                <w:spacing w:val="-2"/>
              </w:rPr>
              <w:t>年毕业于学校专业</w:t>
            </w:r>
          </w:p>
        </w:tc>
      </w:tr>
      <w:tr w14:paraId="6EEC8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713" w:type="dxa"/>
            <w:gridSpan w:val="9"/>
            <w:vAlign w:val="top"/>
          </w:tcPr>
          <w:p w14:paraId="42A15A1E">
            <w:pPr>
              <w:pStyle w:val="72"/>
              <w:spacing w:before="180" w:line="220" w:lineRule="auto"/>
              <w:ind w:left="2920"/>
            </w:pPr>
            <w:r>
              <w:rPr>
                <w:spacing w:val="-2"/>
              </w:rPr>
              <w:t>主要工作经历</w:t>
            </w:r>
          </w:p>
        </w:tc>
      </w:tr>
      <w:tr w14:paraId="5CA34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094" w:type="dxa"/>
            <w:vAlign w:val="top"/>
          </w:tcPr>
          <w:p w14:paraId="7FDFB74C">
            <w:pPr>
              <w:pStyle w:val="72"/>
              <w:spacing w:before="246" w:line="222" w:lineRule="auto"/>
              <w:ind w:left="128"/>
            </w:pPr>
            <w:r>
              <w:rPr>
                <w:spacing w:val="-6"/>
              </w:rPr>
              <w:t>时间</w:t>
            </w:r>
          </w:p>
        </w:tc>
        <w:tc>
          <w:tcPr>
            <w:tcW w:w="3188" w:type="dxa"/>
            <w:gridSpan w:val="4"/>
            <w:vAlign w:val="top"/>
          </w:tcPr>
          <w:p w14:paraId="3DA427D3">
            <w:pPr>
              <w:pStyle w:val="72"/>
              <w:spacing w:before="246" w:line="220" w:lineRule="auto"/>
              <w:ind w:left="354"/>
            </w:pPr>
            <w:r>
              <w:rPr>
                <w:spacing w:val="-2"/>
              </w:rPr>
              <w:t>参加过的类似项目</w:t>
            </w:r>
          </w:p>
        </w:tc>
        <w:tc>
          <w:tcPr>
            <w:tcW w:w="1917" w:type="dxa"/>
            <w:gridSpan w:val="2"/>
            <w:vAlign w:val="top"/>
          </w:tcPr>
          <w:p w14:paraId="1F934ABB">
            <w:pPr>
              <w:pStyle w:val="72"/>
              <w:spacing w:before="246" w:line="220" w:lineRule="auto"/>
              <w:ind w:left="117"/>
            </w:pPr>
            <w:r>
              <w:rPr>
                <w:spacing w:val="-2"/>
              </w:rPr>
              <w:t>工程概况说明</w:t>
            </w:r>
          </w:p>
        </w:tc>
        <w:tc>
          <w:tcPr>
            <w:tcW w:w="2514" w:type="dxa"/>
            <w:gridSpan w:val="2"/>
            <w:vAlign w:val="top"/>
          </w:tcPr>
          <w:p w14:paraId="7AE5C6C7">
            <w:pPr>
              <w:pStyle w:val="72"/>
              <w:spacing w:before="246" w:line="220" w:lineRule="auto"/>
              <w:ind w:left="117"/>
            </w:pPr>
            <w:r>
              <w:rPr>
                <w:spacing w:val="-2"/>
              </w:rPr>
              <w:t>发包人及联系电话</w:t>
            </w:r>
          </w:p>
        </w:tc>
      </w:tr>
      <w:tr w14:paraId="32761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4" w:type="dxa"/>
            <w:vAlign w:val="top"/>
          </w:tcPr>
          <w:p w14:paraId="36C8CC84">
            <w:pPr>
              <w:rPr>
                <w:rFonts w:ascii="Arial"/>
                <w:sz w:val="21"/>
              </w:rPr>
            </w:pPr>
          </w:p>
        </w:tc>
        <w:tc>
          <w:tcPr>
            <w:tcW w:w="3188" w:type="dxa"/>
            <w:gridSpan w:val="4"/>
            <w:vAlign w:val="top"/>
          </w:tcPr>
          <w:p w14:paraId="02A3D670">
            <w:pPr>
              <w:rPr>
                <w:rFonts w:ascii="Arial"/>
                <w:sz w:val="21"/>
              </w:rPr>
            </w:pPr>
          </w:p>
        </w:tc>
        <w:tc>
          <w:tcPr>
            <w:tcW w:w="1917" w:type="dxa"/>
            <w:gridSpan w:val="2"/>
            <w:vAlign w:val="top"/>
          </w:tcPr>
          <w:p w14:paraId="4C731269">
            <w:pPr>
              <w:rPr>
                <w:rFonts w:ascii="Arial"/>
                <w:sz w:val="21"/>
              </w:rPr>
            </w:pPr>
          </w:p>
        </w:tc>
        <w:tc>
          <w:tcPr>
            <w:tcW w:w="2514" w:type="dxa"/>
            <w:gridSpan w:val="2"/>
            <w:vAlign w:val="top"/>
          </w:tcPr>
          <w:p w14:paraId="1F0B2BD6">
            <w:pPr>
              <w:rPr>
                <w:rFonts w:ascii="Arial"/>
                <w:sz w:val="21"/>
              </w:rPr>
            </w:pPr>
          </w:p>
        </w:tc>
      </w:tr>
      <w:tr w14:paraId="14BCC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4" w:type="dxa"/>
            <w:vAlign w:val="top"/>
          </w:tcPr>
          <w:p w14:paraId="3C4058BD">
            <w:pPr>
              <w:rPr>
                <w:rFonts w:ascii="Arial"/>
                <w:sz w:val="21"/>
              </w:rPr>
            </w:pPr>
          </w:p>
        </w:tc>
        <w:tc>
          <w:tcPr>
            <w:tcW w:w="3188" w:type="dxa"/>
            <w:gridSpan w:val="4"/>
            <w:vAlign w:val="top"/>
          </w:tcPr>
          <w:p w14:paraId="2CD407DC">
            <w:pPr>
              <w:rPr>
                <w:rFonts w:ascii="Arial"/>
                <w:sz w:val="21"/>
              </w:rPr>
            </w:pPr>
          </w:p>
        </w:tc>
        <w:tc>
          <w:tcPr>
            <w:tcW w:w="1917" w:type="dxa"/>
            <w:gridSpan w:val="2"/>
            <w:vAlign w:val="top"/>
          </w:tcPr>
          <w:p w14:paraId="4682D73D">
            <w:pPr>
              <w:rPr>
                <w:rFonts w:ascii="Arial"/>
                <w:sz w:val="21"/>
              </w:rPr>
            </w:pPr>
          </w:p>
        </w:tc>
        <w:tc>
          <w:tcPr>
            <w:tcW w:w="2514" w:type="dxa"/>
            <w:gridSpan w:val="2"/>
            <w:vAlign w:val="top"/>
          </w:tcPr>
          <w:p w14:paraId="6B6B9257">
            <w:pPr>
              <w:rPr>
                <w:rFonts w:ascii="Arial"/>
                <w:sz w:val="21"/>
              </w:rPr>
            </w:pPr>
          </w:p>
        </w:tc>
      </w:tr>
      <w:tr w14:paraId="688B7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4" w:type="dxa"/>
            <w:vAlign w:val="top"/>
          </w:tcPr>
          <w:p w14:paraId="686A72C9">
            <w:pPr>
              <w:rPr>
                <w:rFonts w:ascii="Arial"/>
                <w:sz w:val="21"/>
              </w:rPr>
            </w:pPr>
          </w:p>
        </w:tc>
        <w:tc>
          <w:tcPr>
            <w:tcW w:w="3188" w:type="dxa"/>
            <w:gridSpan w:val="4"/>
            <w:vAlign w:val="top"/>
          </w:tcPr>
          <w:p w14:paraId="576EB5A0">
            <w:pPr>
              <w:rPr>
                <w:rFonts w:ascii="Arial"/>
                <w:sz w:val="21"/>
              </w:rPr>
            </w:pPr>
          </w:p>
        </w:tc>
        <w:tc>
          <w:tcPr>
            <w:tcW w:w="1917" w:type="dxa"/>
            <w:gridSpan w:val="2"/>
            <w:vAlign w:val="top"/>
          </w:tcPr>
          <w:p w14:paraId="0EE259B3">
            <w:pPr>
              <w:rPr>
                <w:rFonts w:ascii="Arial"/>
                <w:sz w:val="21"/>
              </w:rPr>
            </w:pPr>
          </w:p>
        </w:tc>
        <w:tc>
          <w:tcPr>
            <w:tcW w:w="2514" w:type="dxa"/>
            <w:gridSpan w:val="2"/>
            <w:vAlign w:val="top"/>
          </w:tcPr>
          <w:p w14:paraId="1A9D20AB">
            <w:pPr>
              <w:rPr>
                <w:rFonts w:ascii="Arial"/>
                <w:sz w:val="21"/>
              </w:rPr>
            </w:pPr>
          </w:p>
        </w:tc>
      </w:tr>
      <w:tr w14:paraId="12E5B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4" w:type="dxa"/>
            <w:vAlign w:val="top"/>
          </w:tcPr>
          <w:p w14:paraId="714C7D99">
            <w:pPr>
              <w:rPr>
                <w:rFonts w:ascii="Arial"/>
                <w:sz w:val="21"/>
              </w:rPr>
            </w:pPr>
          </w:p>
        </w:tc>
        <w:tc>
          <w:tcPr>
            <w:tcW w:w="3188" w:type="dxa"/>
            <w:gridSpan w:val="4"/>
            <w:vAlign w:val="top"/>
          </w:tcPr>
          <w:p w14:paraId="46A6BE25">
            <w:pPr>
              <w:rPr>
                <w:rFonts w:ascii="Arial"/>
                <w:sz w:val="21"/>
              </w:rPr>
            </w:pPr>
          </w:p>
        </w:tc>
        <w:tc>
          <w:tcPr>
            <w:tcW w:w="1917" w:type="dxa"/>
            <w:gridSpan w:val="2"/>
            <w:vAlign w:val="top"/>
          </w:tcPr>
          <w:p w14:paraId="0DB0E5E4">
            <w:pPr>
              <w:rPr>
                <w:rFonts w:ascii="Arial"/>
                <w:sz w:val="21"/>
              </w:rPr>
            </w:pPr>
          </w:p>
        </w:tc>
        <w:tc>
          <w:tcPr>
            <w:tcW w:w="2514" w:type="dxa"/>
            <w:gridSpan w:val="2"/>
            <w:vAlign w:val="top"/>
          </w:tcPr>
          <w:p w14:paraId="46B21487">
            <w:pPr>
              <w:rPr>
                <w:rFonts w:ascii="Arial"/>
                <w:sz w:val="21"/>
              </w:rPr>
            </w:pPr>
          </w:p>
        </w:tc>
      </w:tr>
      <w:tr w14:paraId="31C74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4" w:type="dxa"/>
            <w:vAlign w:val="top"/>
          </w:tcPr>
          <w:p w14:paraId="43F5191B">
            <w:pPr>
              <w:rPr>
                <w:rFonts w:ascii="Arial"/>
                <w:sz w:val="21"/>
              </w:rPr>
            </w:pPr>
          </w:p>
        </w:tc>
        <w:tc>
          <w:tcPr>
            <w:tcW w:w="3188" w:type="dxa"/>
            <w:gridSpan w:val="4"/>
            <w:vAlign w:val="top"/>
          </w:tcPr>
          <w:p w14:paraId="7965352F">
            <w:pPr>
              <w:rPr>
                <w:rFonts w:ascii="Arial"/>
                <w:sz w:val="21"/>
              </w:rPr>
            </w:pPr>
          </w:p>
        </w:tc>
        <w:tc>
          <w:tcPr>
            <w:tcW w:w="1917" w:type="dxa"/>
            <w:gridSpan w:val="2"/>
            <w:vAlign w:val="top"/>
          </w:tcPr>
          <w:p w14:paraId="44EC6AED">
            <w:pPr>
              <w:rPr>
                <w:rFonts w:ascii="Arial"/>
                <w:sz w:val="21"/>
              </w:rPr>
            </w:pPr>
          </w:p>
        </w:tc>
        <w:tc>
          <w:tcPr>
            <w:tcW w:w="2514" w:type="dxa"/>
            <w:gridSpan w:val="2"/>
            <w:vAlign w:val="top"/>
          </w:tcPr>
          <w:p w14:paraId="3151A0E1">
            <w:pPr>
              <w:rPr>
                <w:rFonts w:ascii="Arial"/>
                <w:sz w:val="21"/>
              </w:rPr>
            </w:pPr>
          </w:p>
        </w:tc>
      </w:tr>
      <w:tr w14:paraId="264CB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4" w:type="dxa"/>
            <w:vAlign w:val="top"/>
          </w:tcPr>
          <w:p w14:paraId="5E73FA55">
            <w:pPr>
              <w:rPr>
                <w:rFonts w:ascii="Arial"/>
                <w:sz w:val="21"/>
              </w:rPr>
            </w:pPr>
          </w:p>
        </w:tc>
        <w:tc>
          <w:tcPr>
            <w:tcW w:w="3188" w:type="dxa"/>
            <w:gridSpan w:val="4"/>
            <w:vAlign w:val="top"/>
          </w:tcPr>
          <w:p w14:paraId="44EF1FD7">
            <w:pPr>
              <w:rPr>
                <w:rFonts w:ascii="Arial"/>
                <w:sz w:val="21"/>
              </w:rPr>
            </w:pPr>
          </w:p>
        </w:tc>
        <w:tc>
          <w:tcPr>
            <w:tcW w:w="1917" w:type="dxa"/>
            <w:gridSpan w:val="2"/>
            <w:vAlign w:val="top"/>
          </w:tcPr>
          <w:p w14:paraId="00DBC388">
            <w:pPr>
              <w:rPr>
                <w:rFonts w:ascii="Arial"/>
                <w:sz w:val="21"/>
              </w:rPr>
            </w:pPr>
          </w:p>
        </w:tc>
        <w:tc>
          <w:tcPr>
            <w:tcW w:w="2514" w:type="dxa"/>
            <w:gridSpan w:val="2"/>
            <w:vAlign w:val="top"/>
          </w:tcPr>
          <w:p w14:paraId="415C0ED0">
            <w:pPr>
              <w:rPr>
                <w:rFonts w:ascii="Arial"/>
                <w:sz w:val="21"/>
              </w:rPr>
            </w:pPr>
          </w:p>
        </w:tc>
      </w:tr>
      <w:tr w14:paraId="739B8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94" w:type="dxa"/>
            <w:vAlign w:val="top"/>
          </w:tcPr>
          <w:p w14:paraId="470A0A92">
            <w:pPr>
              <w:rPr>
                <w:rFonts w:ascii="Arial"/>
                <w:sz w:val="21"/>
              </w:rPr>
            </w:pPr>
          </w:p>
        </w:tc>
        <w:tc>
          <w:tcPr>
            <w:tcW w:w="3188" w:type="dxa"/>
            <w:gridSpan w:val="4"/>
            <w:vAlign w:val="top"/>
          </w:tcPr>
          <w:p w14:paraId="601D8981">
            <w:pPr>
              <w:rPr>
                <w:rFonts w:ascii="Arial"/>
                <w:sz w:val="21"/>
              </w:rPr>
            </w:pPr>
          </w:p>
        </w:tc>
        <w:tc>
          <w:tcPr>
            <w:tcW w:w="1917" w:type="dxa"/>
            <w:gridSpan w:val="2"/>
            <w:vAlign w:val="top"/>
          </w:tcPr>
          <w:p w14:paraId="4E34236B">
            <w:pPr>
              <w:rPr>
                <w:rFonts w:ascii="Arial"/>
                <w:sz w:val="21"/>
              </w:rPr>
            </w:pPr>
          </w:p>
        </w:tc>
        <w:tc>
          <w:tcPr>
            <w:tcW w:w="2514" w:type="dxa"/>
            <w:gridSpan w:val="2"/>
            <w:vAlign w:val="top"/>
          </w:tcPr>
          <w:p w14:paraId="46DB9EAB">
            <w:pPr>
              <w:rPr>
                <w:rFonts w:ascii="Arial"/>
                <w:sz w:val="21"/>
              </w:rPr>
            </w:pPr>
          </w:p>
        </w:tc>
      </w:tr>
      <w:tr w14:paraId="3BF5E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94" w:type="dxa"/>
            <w:vAlign w:val="top"/>
          </w:tcPr>
          <w:p w14:paraId="7C5A7F6A">
            <w:pPr>
              <w:rPr>
                <w:rFonts w:ascii="Arial"/>
                <w:sz w:val="21"/>
              </w:rPr>
            </w:pPr>
          </w:p>
        </w:tc>
        <w:tc>
          <w:tcPr>
            <w:tcW w:w="3188" w:type="dxa"/>
            <w:gridSpan w:val="4"/>
            <w:vAlign w:val="top"/>
          </w:tcPr>
          <w:p w14:paraId="22F80F92">
            <w:pPr>
              <w:rPr>
                <w:rFonts w:ascii="Arial"/>
                <w:sz w:val="21"/>
              </w:rPr>
            </w:pPr>
          </w:p>
        </w:tc>
        <w:tc>
          <w:tcPr>
            <w:tcW w:w="1917" w:type="dxa"/>
            <w:gridSpan w:val="2"/>
            <w:vAlign w:val="top"/>
          </w:tcPr>
          <w:p w14:paraId="3B7F8F1A">
            <w:pPr>
              <w:rPr>
                <w:rFonts w:ascii="Arial"/>
                <w:sz w:val="21"/>
              </w:rPr>
            </w:pPr>
          </w:p>
        </w:tc>
        <w:tc>
          <w:tcPr>
            <w:tcW w:w="2514" w:type="dxa"/>
            <w:gridSpan w:val="2"/>
            <w:vAlign w:val="top"/>
          </w:tcPr>
          <w:p w14:paraId="68A969D4">
            <w:pPr>
              <w:rPr>
                <w:rFonts w:ascii="Arial"/>
                <w:sz w:val="21"/>
              </w:rPr>
            </w:pPr>
          </w:p>
        </w:tc>
      </w:tr>
      <w:tr w14:paraId="22E91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94" w:type="dxa"/>
            <w:vAlign w:val="top"/>
          </w:tcPr>
          <w:p w14:paraId="0EDF935F">
            <w:pPr>
              <w:rPr>
                <w:rFonts w:ascii="Arial"/>
                <w:sz w:val="21"/>
              </w:rPr>
            </w:pPr>
          </w:p>
        </w:tc>
        <w:tc>
          <w:tcPr>
            <w:tcW w:w="3188" w:type="dxa"/>
            <w:gridSpan w:val="4"/>
            <w:vAlign w:val="top"/>
          </w:tcPr>
          <w:p w14:paraId="21C8027E">
            <w:pPr>
              <w:rPr>
                <w:rFonts w:ascii="Arial"/>
                <w:sz w:val="21"/>
              </w:rPr>
            </w:pPr>
          </w:p>
        </w:tc>
        <w:tc>
          <w:tcPr>
            <w:tcW w:w="1917" w:type="dxa"/>
            <w:gridSpan w:val="2"/>
            <w:vAlign w:val="top"/>
          </w:tcPr>
          <w:p w14:paraId="14F14A47">
            <w:pPr>
              <w:rPr>
                <w:rFonts w:ascii="Arial"/>
                <w:sz w:val="21"/>
              </w:rPr>
            </w:pPr>
          </w:p>
        </w:tc>
        <w:tc>
          <w:tcPr>
            <w:tcW w:w="2514" w:type="dxa"/>
            <w:gridSpan w:val="2"/>
            <w:vAlign w:val="top"/>
          </w:tcPr>
          <w:p w14:paraId="2EF46ED6">
            <w:pPr>
              <w:rPr>
                <w:rFonts w:ascii="Arial"/>
                <w:sz w:val="21"/>
              </w:rPr>
            </w:pPr>
          </w:p>
        </w:tc>
      </w:tr>
      <w:tr w14:paraId="60783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094" w:type="dxa"/>
            <w:vAlign w:val="top"/>
          </w:tcPr>
          <w:p w14:paraId="2ADE6686">
            <w:pPr>
              <w:rPr>
                <w:rFonts w:ascii="Arial"/>
                <w:sz w:val="21"/>
              </w:rPr>
            </w:pPr>
          </w:p>
        </w:tc>
        <w:tc>
          <w:tcPr>
            <w:tcW w:w="3188" w:type="dxa"/>
            <w:gridSpan w:val="4"/>
            <w:vAlign w:val="top"/>
          </w:tcPr>
          <w:p w14:paraId="4DFE8873">
            <w:pPr>
              <w:rPr>
                <w:rFonts w:ascii="Arial"/>
                <w:sz w:val="21"/>
              </w:rPr>
            </w:pPr>
          </w:p>
        </w:tc>
        <w:tc>
          <w:tcPr>
            <w:tcW w:w="1917" w:type="dxa"/>
            <w:gridSpan w:val="2"/>
            <w:vAlign w:val="top"/>
          </w:tcPr>
          <w:p w14:paraId="5E3897FA">
            <w:pPr>
              <w:rPr>
                <w:rFonts w:ascii="Arial"/>
                <w:sz w:val="21"/>
              </w:rPr>
            </w:pPr>
          </w:p>
        </w:tc>
        <w:tc>
          <w:tcPr>
            <w:tcW w:w="2514" w:type="dxa"/>
            <w:gridSpan w:val="2"/>
            <w:vAlign w:val="top"/>
          </w:tcPr>
          <w:p w14:paraId="20C21D6A">
            <w:pPr>
              <w:rPr>
                <w:rFonts w:ascii="Arial"/>
                <w:sz w:val="21"/>
              </w:rPr>
            </w:pPr>
          </w:p>
        </w:tc>
      </w:tr>
    </w:tbl>
    <w:p w14:paraId="0F58D93F">
      <w:pPr>
        <w:spacing w:before="78" w:line="219" w:lineRule="auto"/>
        <w:ind w:left="3977" w:firstLine="468" w:firstLineChars="200"/>
        <w:rPr>
          <w:rFonts w:ascii="宋体" w:hAnsi="宋体" w:eastAsia="宋体" w:cs="宋体"/>
          <w:spacing w:val="-3"/>
          <w:sz w:val="24"/>
          <w:szCs w:val="24"/>
        </w:rPr>
      </w:pPr>
    </w:p>
    <w:p w14:paraId="6E4F7FDF">
      <w:pPr>
        <w:spacing w:before="78" w:line="219" w:lineRule="auto"/>
        <w:ind w:left="3977" w:firstLine="468" w:firstLineChars="200"/>
        <w:rPr>
          <w:rFonts w:ascii="宋体" w:hAnsi="宋体" w:eastAsia="宋体" w:cs="宋体"/>
          <w:spacing w:val="-3"/>
          <w:sz w:val="24"/>
          <w:szCs w:val="24"/>
        </w:rPr>
      </w:pPr>
    </w:p>
    <w:p w14:paraId="51A1D47B">
      <w:pPr>
        <w:spacing w:before="78" w:line="480" w:lineRule="auto"/>
        <w:ind w:left="3977" w:firstLine="468" w:firstLineChars="200"/>
        <w:rPr>
          <w:rFonts w:ascii="宋体" w:hAnsi="宋体" w:eastAsia="宋体" w:cs="宋体"/>
          <w:sz w:val="24"/>
          <w:szCs w:val="24"/>
        </w:rPr>
      </w:pPr>
      <w:r>
        <w:rPr>
          <w:rFonts w:ascii="宋体" w:hAnsi="宋体" w:eastAsia="宋体" w:cs="宋体"/>
          <w:spacing w:val="-3"/>
          <w:sz w:val="24"/>
          <w:szCs w:val="24"/>
        </w:rPr>
        <w:t>供应商：（</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1B485FCB">
      <w:pPr>
        <w:spacing w:before="195" w:line="480" w:lineRule="auto"/>
        <w:ind w:left="3978" w:firstLine="468" w:firstLineChars="200"/>
        <w:rPr>
          <w:rFonts w:ascii="宋体" w:hAnsi="宋体" w:eastAsia="宋体" w:cs="宋体"/>
          <w:sz w:val="24"/>
          <w:szCs w:val="24"/>
        </w:rPr>
      </w:pPr>
      <w:r>
        <w:rPr>
          <w:rFonts w:ascii="宋体" w:hAnsi="宋体" w:eastAsia="宋体" w:cs="宋体"/>
          <w:spacing w:val="-3"/>
          <w:sz w:val="24"/>
          <w:szCs w:val="24"/>
        </w:rPr>
        <w:t>法定代表人</w:t>
      </w:r>
      <w:r>
        <w:rPr>
          <w:rFonts w:ascii="宋体" w:hAnsi="宋体" w:eastAsia="宋体" w:cs="宋体"/>
          <w:spacing w:val="-1"/>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1E2FDB94">
      <w:pPr>
        <w:spacing w:before="194" w:line="480" w:lineRule="auto"/>
        <w:ind w:left="4018" w:firstLine="428" w:firstLineChars="200"/>
        <w:rPr>
          <w:rFonts w:ascii="宋体" w:hAnsi="宋体" w:eastAsia="宋体" w:cs="宋体"/>
          <w:sz w:val="24"/>
          <w:szCs w:val="24"/>
        </w:rPr>
      </w:pPr>
      <w:r>
        <w:rPr>
          <w:rFonts w:ascii="宋体" w:hAnsi="宋体" w:eastAsia="宋体" w:cs="宋体"/>
          <w:spacing w:val="-13"/>
          <w:sz w:val="24"/>
          <w:szCs w:val="24"/>
        </w:rPr>
        <w:t>日期：</w:t>
      </w: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rPr>
        <w:t>年</w:t>
      </w: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rPr>
        <w:t>月</w:t>
      </w: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rPr>
        <w:t>日</w:t>
      </w:r>
    </w:p>
    <w:p w14:paraId="2611C490">
      <w:pPr>
        <w:spacing w:line="480" w:lineRule="auto"/>
        <w:rPr>
          <w:rFonts w:ascii="宋体" w:hAnsi="宋体" w:eastAsia="宋体" w:cs="宋体"/>
          <w:sz w:val="24"/>
          <w:szCs w:val="24"/>
        </w:rPr>
        <w:sectPr>
          <w:footerReference r:id="rId16" w:type="default"/>
          <w:pgSz w:w="11907" w:h="16839"/>
          <w:pgMar w:top="1440" w:right="1800" w:bottom="1440" w:left="1800" w:header="0" w:footer="991" w:gutter="0"/>
          <w:pgNumType w:fmt="decimal"/>
          <w:cols w:space="720" w:num="1"/>
        </w:sectPr>
      </w:pPr>
    </w:p>
    <w:p w14:paraId="0AD7BD34">
      <w:pPr>
        <w:spacing w:before="79" w:line="219" w:lineRule="auto"/>
        <w:ind w:left="42" w:firstLine="436" w:firstLineChars="200"/>
        <w:rPr>
          <w:rFonts w:ascii="宋体" w:hAnsi="宋体" w:eastAsia="宋体" w:cs="宋体"/>
          <w:sz w:val="24"/>
          <w:szCs w:val="24"/>
        </w:rPr>
      </w:pPr>
      <w:r>
        <w:rPr>
          <w:rFonts w:ascii="宋体" w:hAnsi="宋体" w:eastAsia="宋体" w:cs="宋体"/>
          <w:spacing w:val="-11"/>
          <w:sz w:val="24"/>
          <w:szCs w:val="24"/>
        </w:rPr>
        <w:t>附件2：</w:t>
      </w:r>
    </w:p>
    <w:p w14:paraId="0D9B19C0">
      <w:pPr>
        <w:spacing w:before="195" w:line="480" w:lineRule="auto"/>
        <w:ind w:left="2589" w:firstLine="552" w:firstLineChars="200"/>
        <w:rPr>
          <w:rFonts w:ascii="宋体" w:hAnsi="宋体" w:eastAsia="宋体" w:cs="宋体"/>
          <w:sz w:val="28"/>
          <w:szCs w:val="28"/>
        </w:rPr>
      </w:pPr>
      <w:r>
        <w:rPr>
          <w:rFonts w:ascii="宋体" w:hAnsi="宋体" w:eastAsia="宋体" w:cs="宋体"/>
          <w:spacing w:val="-2"/>
          <w:sz w:val="28"/>
          <w:szCs w:val="28"/>
        </w:rPr>
        <w:t>项目经理无在建承诺书</w:t>
      </w:r>
    </w:p>
    <w:p w14:paraId="22AB2CA5">
      <w:pPr>
        <w:spacing w:before="195" w:line="480" w:lineRule="auto"/>
        <w:ind w:left="30" w:firstLine="444" w:firstLineChars="200"/>
        <w:rPr>
          <w:rFonts w:ascii="宋体" w:hAnsi="宋体" w:eastAsia="宋体" w:cs="宋体"/>
          <w:sz w:val="24"/>
          <w:szCs w:val="24"/>
        </w:rPr>
      </w:pPr>
      <w:r>
        <w:rPr>
          <w:rFonts w:ascii="宋体" w:hAnsi="宋体" w:eastAsia="宋体" w:cs="宋体"/>
          <w:spacing w:val="-9"/>
          <w:sz w:val="24"/>
          <w:szCs w:val="24"/>
        </w:rPr>
        <w:t>（采购人名称</w:t>
      </w:r>
      <w:r>
        <w:rPr>
          <w:rFonts w:ascii="宋体" w:hAnsi="宋体" w:eastAsia="宋体" w:cs="宋体"/>
          <w:spacing w:val="-5"/>
          <w:sz w:val="24"/>
          <w:szCs w:val="24"/>
        </w:rPr>
        <w:t>）：</w:t>
      </w:r>
    </w:p>
    <w:p w14:paraId="2A660730">
      <w:pPr>
        <w:spacing w:before="195" w:line="480" w:lineRule="auto"/>
        <w:ind w:left="25" w:right="11" w:firstLine="488" w:firstLineChars="200"/>
        <w:rPr>
          <w:rFonts w:ascii="宋体" w:hAnsi="宋体" w:eastAsia="宋体" w:cs="宋体"/>
          <w:sz w:val="24"/>
          <w:szCs w:val="24"/>
        </w:rPr>
      </w:pPr>
      <w:r>
        <w:rPr>
          <w:rFonts w:ascii="宋体" w:hAnsi="宋体" w:eastAsia="宋体" w:cs="宋体"/>
          <w:spacing w:val="2"/>
          <w:sz w:val="24"/>
          <w:szCs w:val="24"/>
        </w:rPr>
        <w:t>我方在此声明，我方拟派往</w:t>
      </w:r>
      <w:r>
        <w:rPr>
          <w:rFonts w:ascii="宋体" w:hAnsi="宋体" w:eastAsia="宋体" w:cs="宋体"/>
          <w:spacing w:val="2"/>
          <w:sz w:val="24"/>
          <w:szCs w:val="24"/>
          <w:u w:val="single"/>
        </w:rPr>
        <w:t>（项目名称）</w:t>
      </w:r>
      <w:r>
        <w:rPr>
          <w:rFonts w:ascii="宋体" w:hAnsi="宋体" w:eastAsia="宋体" w:cs="宋体"/>
          <w:spacing w:val="2"/>
          <w:sz w:val="24"/>
          <w:szCs w:val="24"/>
        </w:rPr>
        <w:t>（以下简</w:t>
      </w:r>
      <w:r>
        <w:rPr>
          <w:rFonts w:ascii="宋体" w:hAnsi="宋体" w:eastAsia="宋体" w:cs="宋体"/>
          <w:spacing w:val="1"/>
          <w:sz w:val="24"/>
          <w:szCs w:val="24"/>
        </w:rPr>
        <w:t>称“本工程”）的项目</w:t>
      </w:r>
      <w:r>
        <w:rPr>
          <w:rFonts w:ascii="宋体" w:hAnsi="宋体" w:eastAsia="宋体" w:cs="宋体"/>
          <w:spacing w:val="-1"/>
          <w:sz w:val="24"/>
          <w:szCs w:val="24"/>
        </w:rPr>
        <w:t>经理</w:t>
      </w:r>
      <w:r>
        <w:rPr>
          <w:rFonts w:ascii="宋体" w:hAnsi="宋体" w:eastAsia="宋体" w:cs="宋体"/>
          <w:spacing w:val="-1"/>
          <w:sz w:val="24"/>
          <w:szCs w:val="24"/>
          <w:u w:val="single"/>
        </w:rPr>
        <w:t>（项目经理姓名）</w:t>
      </w:r>
      <w:r>
        <w:rPr>
          <w:rFonts w:ascii="宋体" w:hAnsi="宋体" w:eastAsia="宋体" w:cs="宋体"/>
          <w:spacing w:val="-1"/>
          <w:sz w:val="24"/>
          <w:szCs w:val="24"/>
        </w:rPr>
        <w:t>现阶段没有担任任何在</w:t>
      </w:r>
      <w:r>
        <w:rPr>
          <w:rFonts w:ascii="宋体" w:hAnsi="宋体" w:eastAsia="宋体" w:cs="宋体"/>
          <w:spacing w:val="-2"/>
          <w:sz w:val="24"/>
          <w:szCs w:val="24"/>
        </w:rPr>
        <w:t>施建设工程项目的项目经理。</w:t>
      </w:r>
    </w:p>
    <w:p w14:paraId="268090D5">
      <w:pPr>
        <w:spacing w:before="34" w:line="480" w:lineRule="auto"/>
        <w:ind w:left="43" w:right="11" w:firstLine="488" w:firstLineChars="200"/>
        <w:rPr>
          <w:rFonts w:ascii="宋体" w:hAnsi="宋体" w:eastAsia="宋体" w:cs="宋体"/>
          <w:sz w:val="24"/>
          <w:szCs w:val="24"/>
        </w:rPr>
      </w:pPr>
      <w:r>
        <w:rPr>
          <w:rFonts w:ascii="宋体" w:hAnsi="宋体" w:eastAsia="宋体" w:cs="宋体"/>
          <w:spacing w:val="2"/>
          <w:sz w:val="24"/>
          <w:szCs w:val="24"/>
        </w:rPr>
        <w:t>我方保证上述信息的真实和准确，并愿意承担因我</w:t>
      </w:r>
      <w:r>
        <w:rPr>
          <w:rFonts w:ascii="宋体" w:hAnsi="宋体" w:eastAsia="宋体" w:cs="宋体"/>
          <w:spacing w:val="1"/>
          <w:sz w:val="24"/>
          <w:szCs w:val="24"/>
        </w:rPr>
        <w:t>方就此弄虚作假所引起</w:t>
      </w:r>
      <w:r>
        <w:rPr>
          <w:rFonts w:ascii="宋体" w:hAnsi="宋体" w:eastAsia="宋体" w:cs="宋体"/>
          <w:spacing w:val="-8"/>
          <w:sz w:val="24"/>
          <w:szCs w:val="24"/>
        </w:rPr>
        <w:t>的一切法律后果。</w:t>
      </w:r>
    </w:p>
    <w:p w14:paraId="473D0C5E">
      <w:pPr>
        <w:spacing w:before="78" w:line="480" w:lineRule="auto"/>
        <w:ind w:left="585" w:firstLine="472" w:firstLineChars="200"/>
        <w:rPr>
          <w:rFonts w:ascii="宋体" w:hAnsi="宋体" w:eastAsia="宋体" w:cs="宋体"/>
          <w:sz w:val="24"/>
          <w:szCs w:val="24"/>
        </w:rPr>
      </w:pPr>
      <w:r>
        <w:rPr>
          <w:rFonts w:ascii="宋体" w:hAnsi="宋体" w:eastAsia="宋体" w:cs="宋体"/>
          <w:spacing w:val="-2"/>
          <w:sz w:val="24"/>
          <w:szCs w:val="24"/>
        </w:rPr>
        <w:t>特此承诺</w:t>
      </w:r>
    </w:p>
    <w:p w14:paraId="37717E21">
      <w:pPr>
        <w:spacing w:before="79" w:line="480" w:lineRule="auto"/>
        <w:ind w:left="4025" w:firstLine="468" w:firstLineChars="200"/>
        <w:rPr>
          <w:rFonts w:ascii="宋体" w:hAnsi="宋体" w:eastAsia="宋体" w:cs="宋体"/>
          <w:spacing w:val="-3"/>
          <w:sz w:val="24"/>
          <w:szCs w:val="24"/>
        </w:rPr>
      </w:pPr>
    </w:p>
    <w:p w14:paraId="42BEC73E">
      <w:pPr>
        <w:spacing w:before="79" w:line="480" w:lineRule="auto"/>
        <w:ind w:left="4025" w:firstLine="468" w:firstLineChars="200"/>
        <w:rPr>
          <w:rFonts w:ascii="宋体" w:hAnsi="宋体" w:eastAsia="宋体" w:cs="宋体"/>
          <w:spacing w:val="-3"/>
          <w:sz w:val="24"/>
          <w:szCs w:val="24"/>
        </w:rPr>
      </w:pPr>
    </w:p>
    <w:p w14:paraId="5983634C">
      <w:pPr>
        <w:spacing w:before="79" w:line="480" w:lineRule="auto"/>
        <w:ind w:left="4025" w:firstLine="468" w:firstLineChars="200"/>
        <w:rPr>
          <w:rFonts w:ascii="宋体" w:hAnsi="宋体" w:eastAsia="宋体" w:cs="宋体"/>
          <w:sz w:val="24"/>
          <w:szCs w:val="24"/>
        </w:rPr>
      </w:pPr>
      <w:r>
        <w:rPr>
          <w:rFonts w:ascii="宋体" w:hAnsi="宋体" w:eastAsia="宋体" w:cs="宋体"/>
          <w:spacing w:val="-3"/>
          <w:sz w:val="24"/>
          <w:szCs w:val="24"/>
        </w:rPr>
        <w:t>供应商：（</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39BDCF62">
      <w:pPr>
        <w:spacing w:before="195" w:line="480" w:lineRule="auto"/>
        <w:ind w:left="4026" w:firstLine="468" w:firstLineChars="200"/>
        <w:rPr>
          <w:rFonts w:ascii="宋体" w:hAnsi="宋体" w:eastAsia="宋体" w:cs="宋体"/>
          <w:sz w:val="24"/>
          <w:szCs w:val="24"/>
        </w:rPr>
      </w:pPr>
      <w:r>
        <w:rPr>
          <w:rFonts w:ascii="宋体" w:hAnsi="宋体" w:eastAsia="宋体" w:cs="宋体"/>
          <w:spacing w:val="-3"/>
          <w:sz w:val="24"/>
          <w:szCs w:val="24"/>
        </w:rPr>
        <w:t>法定代表人</w:t>
      </w:r>
      <w:r>
        <w:rPr>
          <w:rFonts w:ascii="宋体" w:hAnsi="宋体" w:eastAsia="宋体" w:cs="宋体"/>
          <w:spacing w:val="-1"/>
          <w:sz w:val="24"/>
          <w:szCs w:val="24"/>
        </w:rPr>
        <w:t>：（</w:t>
      </w:r>
      <w:r>
        <w:rPr>
          <w:rFonts w:hint="eastAsia" w:ascii="宋体" w:hAnsi="宋体" w:eastAsia="宋体" w:cs="宋体"/>
          <w:spacing w:val="-3"/>
          <w:sz w:val="24"/>
          <w:szCs w:val="24"/>
          <w:lang w:val="en-US" w:eastAsia="zh-CN"/>
        </w:rPr>
        <w:t>签章</w:t>
      </w:r>
      <w:r>
        <w:rPr>
          <w:rFonts w:ascii="宋体" w:hAnsi="宋体" w:eastAsia="宋体" w:cs="宋体"/>
          <w:spacing w:val="-3"/>
          <w:sz w:val="24"/>
          <w:szCs w:val="24"/>
        </w:rPr>
        <w:t>）</w:t>
      </w:r>
    </w:p>
    <w:p w14:paraId="4D254E6D">
      <w:pPr>
        <w:spacing w:before="195" w:line="480" w:lineRule="auto"/>
        <w:ind w:left="4066" w:firstLine="428" w:firstLineChars="200"/>
        <w:rPr>
          <w:rFonts w:hint="default" w:ascii="宋体" w:hAnsi="宋体" w:eastAsia="宋体" w:cs="宋体"/>
          <w:sz w:val="24"/>
          <w:szCs w:val="24"/>
          <w:lang w:val="en-US" w:eastAsia="zh-CN"/>
        </w:rPr>
      </w:pPr>
      <w:r>
        <w:rPr>
          <w:rFonts w:ascii="宋体" w:hAnsi="宋体" w:eastAsia="宋体" w:cs="宋体"/>
          <w:spacing w:val="-13"/>
          <w:sz w:val="24"/>
          <w:szCs w:val="24"/>
        </w:rPr>
        <w:t>日期：</w:t>
      </w: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rPr>
        <w:t>年</w:t>
      </w: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rPr>
        <w:t>月</w:t>
      </w:r>
      <w:r>
        <w:rPr>
          <w:rFonts w:hint="eastAsia" w:ascii="宋体" w:hAnsi="宋体" w:eastAsia="宋体" w:cs="宋体"/>
          <w:spacing w:val="-13"/>
          <w:sz w:val="24"/>
          <w:szCs w:val="24"/>
          <w:lang w:val="en-US" w:eastAsia="zh-CN"/>
        </w:rPr>
        <w:t xml:space="preserve">     日</w:t>
      </w:r>
    </w:p>
    <w:p w14:paraId="4B8749BF">
      <w:pPr>
        <w:spacing w:line="480" w:lineRule="auto"/>
        <w:rPr>
          <w:rFonts w:ascii="宋体" w:hAnsi="宋体" w:eastAsia="宋体" w:cs="宋体"/>
          <w:sz w:val="24"/>
          <w:szCs w:val="24"/>
        </w:rPr>
        <w:sectPr>
          <w:footerReference r:id="rId17" w:type="default"/>
          <w:pgSz w:w="11907" w:h="16839"/>
          <w:pgMar w:top="1440" w:right="1800" w:bottom="1440" w:left="1800" w:header="0" w:footer="991" w:gutter="0"/>
          <w:pgNumType w:fmt="decimal"/>
          <w:cols w:space="720" w:num="1"/>
        </w:sectPr>
      </w:pPr>
    </w:p>
    <w:p w14:paraId="6E5F7927">
      <w:pPr>
        <w:pStyle w:val="4"/>
        <w:bidi w:val="0"/>
      </w:pPr>
      <w:r>
        <w:t>附3：其他人员表</w:t>
      </w:r>
    </w:p>
    <w:p w14:paraId="579F5BB4">
      <w:pPr>
        <w:spacing w:before="195" w:line="219" w:lineRule="auto"/>
        <w:rPr>
          <w:rFonts w:ascii="宋体" w:hAnsi="宋体" w:eastAsia="宋体" w:cs="宋体"/>
          <w:sz w:val="24"/>
          <w:szCs w:val="24"/>
        </w:rPr>
      </w:pPr>
      <w:r>
        <w:rPr>
          <w:rFonts w:ascii="宋体" w:hAnsi="宋体" w:eastAsia="宋体" w:cs="宋体"/>
          <w:spacing w:val="-3"/>
          <w:sz w:val="24"/>
          <w:szCs w:val="24"/>
        </w:rPr>
        <w:t>技术负责人应附身份证、职称证书。</w:t>
      </w:r>
    </w:p>
    <w:tbl>
      <w:tblPr>
        <w:tblStyle w:val="71"/>
        <w:tblW w:w="8187" w:type="dxa"/>
        <w:tblInd w:w="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6"/>
        <w:gridCol w:w="1149"/>
        <w:gridCol w:w="1192"/>
        <w:gridCol w:w="424"/>
        <w:gridCol w:w="1073"/>
        <w:gridCol w:w="295"/>
        <w:gridCol w:w="583"/>
        <w:gridCol w:w="2085"/>
      </w:tblGrid>
      <w:tr w14:paraId="5B8BC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386" w:type="dxa"/>
            <w:vAlign w:val="top"/>
          </w:tcPr>
          <w:p w14:paraId="6C7434A3">
            <w:pPr>
              <w:pStyle w:val="72"/>
              <w:spacing w:before="181" w:line="220" w:lineRule="auto"/>
              <w:ind w:left="117"/>
            </w:pPr>
            <w:r>
              <w:rPr>
                <w:spacing w:val="-3"/>
              </w:rPr>
              <w:t>姓名</w:t>
            </w:r>
          </w:p>
        </w:tc>
        <w:tc>
          <w:tcPr>
            <w:tcW w:w="1149" w:type="dxa"/>
            <w:vAlign w:val="top"/>
          </w:tcPr>
          <w:p w14:paraId="02540572">
            <w:pPr>
              <w:rPr>
                <w:rFonts w:ascii="Arial"/>
                <w:sz w:val="21"/>
              </w:rPr>
            </w:pPr>
          </w:p>
        </w:tc>
        <w:tc>
          <w:tcPr>
            <w:tcW w:w="1192" w:type="dxa"/>
            <w:vAlign w:val="top"/>
          </w:tcPr>
          <w:p w14:paraId="43D13FAD">
            <w:pPr>
              <w:pStyle w:val="72"/>
              <w:spacing w:before="181" w:line="220" w:lineRule="auto"/>
              <w:ind w:left="115"/>
            </w:pPr>
            <w:r>
              <w:rPr>
                <w:spacing w:val="-3"/>
              </w:rPr>
              <w:t>年龄</w:t>
            </w:r>
          </w:p>
        </w:tc>
        <w:tc>
          <w:tcPr>
            <w:tcW w:w="1497" w:type="dxa"/>
            <w:gridSpan w:val="2"/>
            <w:vAlign w:val="top"/>
          </w:tcPr>
          <w:p w14:paraId="3CD3472A">
            <w:pPr>
              <w:rPr>
                <w:rFonts w:ascii="Arial"/>
                <w:sz w:val="21"/>
              </w:rPr>
            </w:pPr>
          </w:p>
        </w:tc>
        <w:tc>
          <w:tcPr>
            <w:tcW w:w="878" w:type="dxa"/>
            <w:gridSpan w:val="2"/>
            <w:vAlign w:val="top"/>
          </w:tcPr>
          <w:p w14:paraId="797159EC">
            <w:pPr>
              <w:pStyle w:val="72"/>
              <w:spacing w:before="182" w:line="221" w:lineRule="auto"/>
              <w:ind w:left="121"/>
            </w:pPr>
            <w:r>
              <w:rPr>
                <w:spacing w:val="-4"/>
              </w:rPr>
              <w:t>学历</w:t>
            </w:r>
          </w:p>
        </w:tc>
        <w:tc>
          <w:tcPr>
            <w:tcW w:w="2085" w:type="dxa"/>
            <w:vAlign w:val="top"/>
          </w:tcPr>
          <w:p w14:paraId="0301CEF8">
            <w:pPr>
              <w:rPr>
                <w:rFonts w:ascii="Arial"/>
                <w:sz w:val="21"/>
              </w:rPr>
            </w:pPr>
          </w:p>
        </w:tc>
      </w:tr>
      <w:tr w14:paraId="59F47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86" w:type="dxa"/>
            <w:vAlign w:val="top"/>
          </w:tcPr>
          <w:p w14:paraId="583B5BBA">
            <w:pPr>
              <w:pStyle w:val="72"/>
              <w:spacing w:before="177" w:line="222" w:lineRule="auto"/>
              <w:ind w:left="118"/>
            </w:pPr>
            <w:r>
              <w:rPr>
                <w:spacing w:val="-3"/>
              </w:rPr>
              <w:t>职称</w:t>
            </w:r>
          </w:p>
        </w:tc>
        <w:tc>
          <w:tcPr>
            <w:tcW w:w="1149" w:type="dxa"/>
            <w:vAlign w:val="top"/>
          </w:tcPr>
          <w:p w14:paraId="51ED3054">
            <w:pPr>
              <w:rPr>
                <w:rFonts w:ascii="Arial"/>
                <w:sz w:val="21"/>
              </w:rPr>
            </w:pPr>
          </w:p>
        </w:tc>
        <w:tc>
          <w:tcPr>
            <w:tcW w:w="1192" w:type="dxa"/>
            <w:vAlign w:val="top"/>
          </w:tcPr>
          <w:p w14:paraId="23D385F7">
            <w:pPr>
              <w:pStyle w:val="72"/>
              <w:spacing w:before="177" w:line="220" w:lineRule="auto"/>
              <w:ind w:left="115"/>
            </w:pPr>
            <w:r>
              <w:rPr>
                <w:spacing w:val="-3"/>
              </w:rPr>
              <w:t>职务</w:t>
            </w:r>
          </w:p>
        </w:tc>
        <w:tc>
          <w:tcPr>
            <w:tcW w:w="1497" w:type="dxa"/>
            <w:gridSpan w:val="2"/>
            <w:vAlign w:val="top"/>
          </w:tcPr>
          <w:p w14:paraId="1F2028C3">
            <w:pPr>
              <w:rPr>
                <w:rFonts w:ascii="Arial"/>
                <w:sz w:val="21"/>
              </w:rPr>
            </w:pPr>
          </w:p>
        </w:tc>
        <w:tc>
          <w:tcPr>
            <w:tcW w:w="878" w:type="dxa"/>
            <w:gridSpan w:val="2"/>
            <w:vAlign w:val="top"/>
          </w:tcPr>
          <w:p w14:paraId="43D54EF8">
            <w:pPr>
              <w:rPr>
                <w:rFonts w:ascii="Arial"/>
                <w:sz w:val="21"/>
              </w:rPr>
            </w:pPr>
          </w:p>
        </w:tc>
        <w:tc>
          <w:tcPr>
            <w:tcW w:w="2085" w:type="dxa"/>
            <w:vAlign w:val="top"/>
          </w:tcPr>
          <w:p w14:paraId="48067A7D">
            <w:pPr>
              <w:rPr>
                <w:rFonts w:ascii="Arial"/>
                <w:sz w:val="21"/>
              </w:rPr>
            </w:pPr>
          </w:p>
        </w:tc>
      </w:tr>
      <w:tr w14:paraId="4FCEA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386" w:type="dxa"/>
            <w:vAlign w:val="top"/>
          </w:tcPr>
          <w:p w14:paraId="40BCF157">
            <w:pPr>
              <w:pStyle w:val="72"/>
              <w:spacing w:before="180" w:line="220" w:lineRule="auto"/>
              <w:ind w:left="121"/>
            </w:pPr>
            <w:r>
              <w:rPr>
                <w:spacing w:val="-3"/>
              </w:rPr>
              <w:t>毕业学校</w:t>
            </w:r>
          </w:p>
        </w:tc>
        <w:tc>
          <w:tcPr>
            <w:tcW w:w="6801" w:type="dxa"/>
            <w:gridSpan w:val="7"/>
            <w:vAlign w:val="top"/>
          </w:tcPr>
          <w:p w14:paraId="0DA7D0DE">
            <w:pPr>
              <w:pStyle w:val="72"/>
              <w:spacing w:before="180" w:line="220" w:lineRule="auto"/>
              <w:ind w:left="676"/>
            </w:pPr>
            <w:r>
              <w:rPr>
                <w:spacing w:val="-4"/>
              </w:rPr>
              <w:t>年毕业于学校专业</w:t>
            </w:r>
          </w:p>
        </w:tc>
      </w:tr>
      <w:tr w14:paraId="500FD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87" w:type="dxa"/>
            <w:gridSpan w:val="8"/>
            <w:vAlign w:val="top"/>
          </w:tcPr>
          <w:p w14:paraId="4FAEE274">
            <w:pPr>
              <w:pStyle w:val="72"/>
              <w:spacing w:before="178" w:line="220" w:lineRule="auto"/>
              <w:ind w:left="3400"/>
            </w:pPr>
            <w:r>
              <w:rPr>
                <w:spacing w:val="-2"/>
              </w:rPr>
              <w:t>主要工作经历</w:t>
            </w:r>
          </w:p>
        </w:tc>
      </w:tr>
      <w:tr w14:paraId="74338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86" w:type="dxa"/>
            <w:vAlign w:val="top"/>
          </w:tcPr>
          <w:p w14:paraId="1D203F4D">
            <w:pPr>
              <w:pStyle w:val="72"/>
              <w:spacing w:before="178" w:line="222" w:lineRule="auto"/>
              <w:ind w:left="128"/>
            </w:pPr>
            <w:r>
              <w:rPr>
                <w:spacing w:val="-6"/>
              </w:rPr>
              <w:t>时间</w:t>
            </w:r>
          </w:p>
        </w:tc>
        <w:tc>
          <w:tcPr>
            <w:tcW w:w="2765" w:type="dxa"/>
            <w:gridSpan w:val="3"/>
            <w:vAlign w:val="top"/>
          </w:tcPr>
          <w:p w14:paraId="1D93C2DC">
            <w:pPr>
              <w:pStyle w:val="72"/>
              <w:spacing w:before="178" w:line="220" w:lineRule="auto"/>
              <w:ind w:left="115"/>
            </w:pPr>
            <w:r>
              <w:rPr>
                <w:spacing w:val="-2"/>
              </w:rPr>
              <w:t>参加过的类似项目</w:t>
            </w:r>
          </w:p>
        </w:tc>
        <w:tc>
          <w:tcPr>
            <w:tcW w:w="1368" w:type="dxa"/>
            <w:gridSpan w:val="2"/>
            <w:vAlign w:val="top"/>
          </w:tcPr>
          <w:p w14:paraId="2066B94B">
            <w:pPr>
              <w:pStyle w:val="72"/>
              <w:spacing w:before="178" w:line="220" w:lineRule="auto"/>
              <w:ind w:left="117"/>
            </w:pPr>
            <w:r>
              <w:rPr>
                <w:spacing w:val="-2"/>
              </w:rPr>
              <w:t>担任职务</w:t>
            </w:r>
          </w:p>
        </w:tc>
        <w:tc>
          <w:tcPr>
            <w:tcW w:w="2668" w:type="dxa"/>
            <w:gridSpan w:val="2"/>
            <w:vAlign w:val="top"/>
          </w:tcPr>
          <w:p w14:paraId="39678BBB">
            <w:pPr>
              <w:pStyle w:val="72"/>
              <w:spacing w:before="179" w:line="220" w:lineRule="auto"/>
              <w:ind w:left="120"/>
            </w:pPr>
            <w:r>
              <w:rPr>
                <w:spacing w:val="-2"/>
              </w:rPr>
              <w:t>发包人及联系电话</w:t>
            </w:r>
          </w:p>
        </w:tc>
      </w:tr>
      <w:tr w14:paraId="799B5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386" w:type="dxa"/>
            <w:tcBorders>
              <w:bottom w:val="single" w:color="000000" w:sz="4" w:space="0"/>
            </w:tcBorders>
            <w:vAlign w:val="top"/>
          </w:tcPr>
          <w:p w14:paraId="52F2870D">
            <w:pPr>
              <w:rPr>
                <w:rFonts w:ascii="Arial"/>
                <w:sz w:val="21"/>
              </w:rPr>
            </w:pPr>
          </w:p>
        </w:tc>
        <w:tc>
          <w:tcPr>
            <w:tcW w:w="2765" w:type="dxa"/>
            <w:gridSpan w:val="3"/>
            <w:tcBorders>
              <w:bottom w:val="single" w:color="000000" w:sz="4" w:space="0"/>
            </w:tcBorders>
            <w:vAlign w:val="top"/>
          </w:tcPr>
          <w:p w14:paraId="7B955A54">
            <w:pPr>
              <w:rPr>
                <w:rFonts w:ascii="Arial"/>
                <w:sz w:val="21"/>
              </w:rPr>
            </w:pPr>
          </w:p>
        </w:tc>
        <w:tc>
          <w:tcPr>
            <w:tcW w:w="1368" w:type="dxa"/>
            <w:gridSpan w:val="2"/>
            <w:tcBorders>
              <w:bottom w:val="single" w:color="000000" w:sz="4" w:space="0"/>
            </w:tcBorders>
            <w:vAlign w:val="top"/>
          </w:tcPr>
          <w:p w14:paraId="5F6EFDE6">
            <w:pPr>
              <w:rPr>
                <w:rFonts w:ascii="Arial"/>
                <w:sz w:val="21"/>
              </w:rPr>
            </w:pPr>
          </w:p>
        </w:tc>
        <w:tc>
          <w:tcPr>
            <w:tcW w:w="2668" w:type="dxa"/>
            <w:gridSpan w:val="2"/>
            <w:tcBorders>
              <w:bottom w:val="single" w:color="000000" w:sz="4" w:space="0"/>
            </w:tcBorders>
            <w:vAlign w:val="top"/>
          </w:tcPr>
          <w:p w14:paraId="776487FE">
            <w:pPr>
              <w:rPr>
                <w:rFonts w:ascii="Arial"/>
                <w:sz w:val="21"/>
              </w:rPr>
            </w:pPr>
          </w:p>
        </w:tc>
      </w:tr>
      <w:tr w14:paraId="1548C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386" w:type="dxa"/>
            <w:tcBorders>
              <w:top w:val="single" w:color="000000" w:sz="4" w:space="0"/>
            </w:tcBorders>
            <w:vAlign w:val="top"/>
          </w:tcPr>
          <w:p w14:paraId="167F4BCF">
            <w:pPr>
              <w:rPr>
                <w:rFonts w:ascii="Arial"/>
                <w:sz w:val="21"/>
              </w:rPr>
            </w:pPr>
          </w:p>
        </w:tc>
        <w:tc>
          <w:tcPr>
            <w:tcW w:w="2765" w:type="dxa"/>
            <w:gridSpan w:val="3"/>
            <w:tcBorders>
              <w:top w:val="single" w:color="000000" w:sz="4" w:space="0"/>
            </w:tcBorders>
            <w:vAlign w:val="top"/>
          </w:tcPr>
          <w:p w14:paraId="75A25BBA">
            <w:pPr>
              <w:rPr>
                <w:rFonts w:ascii="Arial"/>
                <w:sz w:val="21"/>
              </w:rPr>
            </w:pPr>
          </w:p>
        </w:tc>
        <w:tc>
          <w:tcPr>
            <w:tcW w:w="1368" w:type="dxa"/>
            <w:gridSpan w:val="2"/>
            <w:tcBorders>
              <w:top w:val="single" w:color="000000" w:sz="4" w:space="0"/>
            </w:tcBorders>
            <w:vAlign w:val="top"/>
          </w:tcPr>
          <w:p w14:paraId="183E76C2">
            <w:pPr>
              <w:rPr>
                <w:rFonts w:ascii="Arial"/>
                <w:sz w:val="21"/>
              </w:rPr>
            </w:pPr>
          </w:p>
        </w:tc>
        <w:tc>
          <w:tcPr>
            <w:tcW w:w="2668" w:type="dxa"/>
            <w:gridSpan w:val="2"/>
            <w:tcBorders>
              <w:top w:val="single" w:color="000000" w:sz="4" w:space="0"/>
            </w:tcBorders>
            <w:vAlign w:val="top"/>
          </w:tcPr>
          <w:p w14:paraId="1D5FFD7D">
            <w:pPr>
              <w:rPr>
                <w:rFonts w:ascii="Arial"/>
                <w:sz w:val="21"/>
              </w:rPr>
            </w:pPr>
          </w:p>
        </w:tc>
      </w:tr>
      <w:tr w14:paraId="585E0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86" w:type="dxa"/>
            <w:vAlign w:val="top"/>
          </w:tcPr>
          <w:p w14:paraId="75DEAE64">
            <w:pPr>
              <w:rPr>
                <w:rFonts w:ascii="Arial"/>
                <w:sz w:val="21"/>
              </w:rPr>
            </w:pPr>
          </w:p>
        </w:tc>
        <w:tc>
          <w:tcPr>
            <w:tcW w:w="2765" w:type="dxa"/>
            <w:gridSpan w:val="3"/>
            <w:vAlign w:val="top"/>
          </w:tcPr>
          <w:p w14:paraId="6F2BD0E2">
            <w:pPr>
              <w:rPr>
                <w:rFonts w:ascii="Arial"/>
                <w:sz w:val="21"/>
              </w:rPr>
            </w:pPr>
          </w:p>
        </w:tc>
        <w:tc>
          <w:tcPr>
            <w:tcW w:w="1368" w:type="dxa"/>
            <w:gridSpan w:val="2"/>
            <w:vAlign w:val="top"/>
          </w:tcPr>
          <w:p w14:paraId="62A5D4E4">
            <w:pPr>
              <w:rPr>
                <w:rFonts w:ascii="Arial"/>
                <w:sz w:val="21"/>
              </w:rPr>
            </w:pPr>
          </w:p>
        </w:tc>
        <w:tc>
          <w:tcPr>
            <w:tcW w:w="2668" w:type="dxa"/>
            <w:gridSpan w:val="2"/>
            <w:vAlign w:val="top"/>
          </w:tcPr>
          <w:p w14:paraId="1BB2C237">
            <w:pPr>
              <w:rPr>
                <w:rFonts w:ascii="Arial"/>
                <w:sz w:val="21"/>
              </w:rPr>
            </w:pPr>
          </w:p>
        </w:tc>
      </w:tr>
      <w:tr w14:paraId="241DF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386" w:type="dxa"/>
            <w:vAlign w:val="top"/>
          </w:tcPr>
          <w:p w14:paraId="645188C8">
            <w:pPr>
              <w:rPr>
                <w:rFonts w:ascii="Arial"/>
                <w:sz w:val="21"/>
              </w:rPr>
            </w:pPr>
          </w:p>
        </w:tc>
        <w:tc>
          <w:tcPr>
            <w:tcW w:w="2765" w:type="dxa"/>
            <w:gridSpan w:val="3"/>
            <w:vAlign w:val="top"/>
          </w:tcPr>
          <w:p w14:paraId="348315D8">
            <w:pPr>
              <w:rPr>
                <w:rFonts w:ascii="Arial"/>
                <w:sz w:val="21"/>
              </w:rPr>
            </w:pPr>
          </w:p>
        </w:tc>
        <w:tc>
          <w:tcPr>
            <w:tcW w:w="1368" w:type="dxa"/>
            <w:gridSpan w:val="2"/>
            <w:vAlign w:val="top"/>
          </w:tcPr>
          <w:p w14:paraId="37BD0420">
            <w:pPr>
              <w:rPr>
                <w:rFonts w:ascii="Arial"/>
                <w:sz w:val="21"/>
              </w:rPr>
            </w:pPr>
          </w:p>
        </w:tc>
        <w:tc>
          <w:tcPr>
            <w:tcW w:w="2668" w:type="dxa"/>
            <w:gridSpan w:val="2"/>
            <w:vAlign w:val="top"/>
          </w:tcPr>
          <w:p w14:paraId="0EE62ED9">
            <w:pPr>
              <w:rPr>
                <w:rFonts w:ascii="Arial"/>
                <w:sz w:val="21"/>
              </w:rPr>
            </w:pPr>
          </w:p>
        </w:tc>
      </w:tr>
      <w:tr w14:paraId="3607E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386" w:type="dxa"/>
            <w:vAlign w:val="top"/>
          </w:tcPr>
          <w:p w14:paraId="038CEB05">
            <w:pPr>
              <w:rPr>
                <w:rFonts w:ascii="Arial"/>
                <w:sz w:val="21"/>
              </w:rPr>
            </w:pPr>
          </w:p>
        </w:tc>
        <w:tc>
          <w:tcPr>
            <w:tcW w:w="2765" w:type="dxa"/>
            <w:gridSpan w:val="3"/>
            <w:vAlign w:val="top"/>
          </w:tcPr>
          <w:p w14:paraId="42CC2EA3">
            <w:pPr>
              <w:rPr>
                <w:rFonts w:ascii="Arial"/>
                <w:sz w:val="21"/>
              </w:rPr>
            </w:pPr>
          </w:p>
        </w:tc>
        <w:tc>
          <w:tcPr>
            <w:tcW w:w="1368" w:type="dxa"/>
            <w:gridSpan w:val="2"/>
            <w:vAlign w:val="top"/>
          </w:tcPr>
          <w:p w14:paraId="342121BD">
            <w:pPr>
              <w:rPr>
                <w:rFonts w:ascii="Arial"/>
                <w:sz w:val="21"/>
              </w:rPr>
            </w:pPr>
          </w:p>
        </w:tc>
        <w:tc>
          <w:tcPr>
            <w:tcW w:w="2668" w:type="dxa"/>
            <w:gridSpan w:val="2"/>
            <w:vAlign w:val="top"/>
          </w:tcPr>
          <w:p w14:paraId="7DAEB011">
            <w:pPr>
              <w:rPr>
                <w:rFonts w:ascii="Arial"/>
                <w:sz w:val="21"/>
              </w:rPr>
            </w:pPr>
          </w:p>
        </w:tc>
      </w:tr>
      <w:tr w14:paraId="1CEF4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1386" w:type="dxa"/>
            <w:vAlign w:val="top"/>
          </w:tcPr>
          <w:p w14:paraId="5636144C">
            <w:pPr>
              <w:rPr>
                <w:rFonts w:ascii="Arial"/>
                <w:sz w:val="21"/>
              </w:rPr>
            </w:pPr>
          </w:p>
        </w:tc>
        <w:tc>
          <w:tcPr>
            <w:tcW w:w="2765" w:type="dxa"/>
            <w:gridSpan w:val="3"/>
            <w:vAlign w:val="top"/>
          </w:tcPr>
          <w:p w14:paraId="75457987">
            <w:pPr>
              <w:rPr>
                <w:rFonts w:ascii="Arial"/>
                <w:sz w:val="21"/>
              </w:rPr>
            </w:pPr>
          </w:p>
        </w:tc>
        <w:tc>
          <w:tcPr>
            <w:tcW w:w="1368" w:type="dxa"/>
            <w:gridSpan w:val="2"/>
            <w:vAlign w:val="top"/>
          </w:tcPr>
          <w:p w14:paraId="0260A43E">
            <w:pPr>
              <w:rPr>
                <w:rFonts w:ascii="Arial"/>
                <w:sz w:val="21"/>
              </w:rPr>
            </w:pPr>
          </w:p>
        </w:tc>
        <w:tc>
          <w:tcPr>
            <w:tcW w:w="2668" w:type="dxa"/>
            <w:gridSpan w:val="2"/>
            <w:vAlign w:val="top"/>
          </w:tcPr>
          <w:p w14:paraId="28E37823">
            <w:pPr>
              <w:rPr>
                <w:rFonts w:ascii="Arial"/>
                <w:sz w:val="21"/>
              </w:rPr>
            </w:pPr>
          </w:p>
        </w:tc>
      </w:tr>
      <w:tr w14:paraId="4DD59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86" w:type="dxa"/>
            <w:vAlign w:val="top"/>
          </w:tcPr>
          <w:p w14:paraId="4E2FD645">
            <w:pPr>
              <w:rPr>
                <w:rFonts w:ascii="Arial"/>
                <w:sz w:val="21"/>
              </w:rPr>
            </w:pPr>
          </w:p>
        </w:tc>
        <w:tc>
          <w:tcPr>
            <w:tcW w:w="2765" w:type="dxa"/>
            <w:gridSpan w:val="3"/>
            <w:vAlign w:val="top"/>
          </w:tcPr>
          <w:p w14:paraId="572A0B16">
            <w:pPr>
              <w:rPr>
                <w:rFonts w:ascii="Arial"/>
                <w:sz w:val="21"/>
              </w:rPr>
            </w:pPr>
          </w:p>
        </w:tc>
        <w:tc>
          <w:tcPr>
            <w:tcW w:w="1368" w:type="dxa"/>
            <w:gridSpan w:val="2"/>
            <w:vAlign w:val="top"/>
          </w:tcPr>
          <w:p w14:paraId="3CF0AFA3">
            <w:pPr>
              <w:rPr>
                <w:rFonts w:ascii="Arial"/>
                <w:sz w:val="21"/>
              </w:rPr>
            </w:pPr>
          </w:p>
        </w:tc>
        <w:tc>
          <w:tcPr>
            <w:tcW w:w="2668" w:type="dxa"/>
            <w:gridSpan w:val="2"/>
            <w:vAlign w:val="top"/>
          </w:tcPr>
          <w:p w14:paraId="2FA58347">
            <w:pPr>
              <w:rPr>
                <w:rFonts w:ascii="Arial"/>
                <w:sz w:val="21"/>
              </w:rPr>
            </w:pPr>
          </w:p>
        </w:tc>
      </w:tr>
      <w:tr w14:paraId="70328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86" w:type="dxa"/>
            <w:vAlign w:val="top"/>
          </w:tcPr>
          <w:p w14:paraId="4FF59392">
            <w:pPr>
              <w:rPr>
                <w:rFonts w:ascii="Arial"/>
                <w:sz w:val="21"/>
              </w:rPr>
            </w:pPr>
          </w:p>
        </w:tc>
        <w:tc>
          <w:tcPr>
            <w:tcW w:w="2765" w:type="dxa"/>
            <w:gridSpan w:val="3"/>
            <w:vAlign w:val="top"/>
          </w:tcPr>
          <w:p w14:paraId="643204A4">
            <w:pPr>
              <w:rPr>
                <w:rFonts w:ascii="Arial"/>
                <w:sz w:val="21"/>
              </w:rPr>
            </w:pPr>
          </w:p>
        </w:tc>
        <w:tc>
          <w:tcPr>
            <w:tcW w:w="1368" w:type="dxa"/>
            <w:gridSpan w:val="2"/>
            <w:vAlign w:val="top"/>
          </w:tcPr>
          <w:p w14:paraId="3FBE6660">
            <w:pPr>
              <w:rPr>
                <w:rFonts w:ascii="Arial"/>
                <w:sz w:val="21"/>
              </w:rPr>
            </w:pPr>
          </w:p>
        </w:tc>
        <w:tc>
          <w:tcPr>
            <w:tcW w:w="2668" w:type="dxa"/>
            <w:gridSpan w:val="2"/>
            <w:vAlign w:val="top"/>
          </w:tcPr>
          <w:p w14:paraId="6FF88332">
            <w:pPr>
              <w:rPr>
                <w:rFonts w:ascii="Arial"/>
                <w:sz w:val="21"/>
              </w:rPr>
            </w:pPr>
          </w:p>
        </w:tc>
      </w:tr>
      <w:tr w14:paraId="0D9C3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386" w:type="dxa"/>
            <w:vAlign w:val="top"/>
          </w:tcPr>
          <w:p w14:paraId="2C6BBB82">
            <w:pPr>
              <w:rPr>
                <w:rFonts w:ascii="Arial"/>
                <w:sz w:val="21"/>
              </w:rPr>
            </w:pPr>
          </w:p>
        </w:tc>
        <w:tc>
          <w:tcPr>
            <w:tcW w:w="2765" w:type="dxa"/>
            <w:gridSpan w:val="3"/>
            <w:vAlign w:val="top"/>
          </w:tcPr>
          <w:p w14:paraId="02070CFA">
            <w:pPr>
              <w:rPr>
                <w:rFonts w:ascii="Arial"/>
                <w:sz w:val="21"/>
              </w:rPr>
            </w:pPr>
          </w:p>
        </w:tc>
        <w:tc>
          <w:tcPr>
            <w:tcW w:w="1368" w:type="dxa"/>
            <w:gridSpan w:val="2"/>
            <w:vAlign w:val="top"/>
          </w:tcPr>
          <w:p w14:paraId="03337537">
            <w:pPr>
              <w:rPr>
                <w:rFonts w:ascii="Arial"/>
                <w:sz w:val="21"/>
              </w:rPr>
            </w:pPr>
          </w:p>
        </w:tc>
        <w:tc>
          <w:tcPr>
            <w:tcW w:w="2668" w:type="dxa"/>
            <w:gridSpan w:val="2"/>
            <w:vAlign w:val="top"/>
          </w:tcPr>
          <w:p w14:paraId="2B64DAC1">
            <w:pPr>
              <w:rPr>
                <w:rFonts w:ascii="Arial"/>
                <w:sz w:val="21"/>
              </w:rPr>
            </w:pPr>
          </w:p>
        </w:tc>
      </w:tr>
      <w:tr w14:paraId="1E550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7" w:hRule="atLeast"/>
        </w:trPr>
        <w:tc>
          <w:tcPr>
            <w:tcW w:w="1386" w:type="dxa"/>
            <w:vAlign w:val="top"/>
          </w:tcPr>
          <w:p w14:paraId="0B08D438">
            <w:pPr>
              <w:rPr>
                <w:rFonts w:ascii="Arial"/>
                <w:sz w:val="21"/>
              </w:rPr>
            </w:pPr>
          </w:p>
        </w:tc>
        <w:tc>
          <w:tcPr>
            <w:tcW w:w="2765" w:type="dxa"/>
            <w:gridSpan w:val="3"/>
            <w:vAlign w:val="top"/>
          </w:tcPr>
          <w:p w14:paraId="3DC65EF6">
            <w:pPr>
              <w:rPr>
                <w:rFonts w:ascii="Arial"/>
                <w:sz w:val="21"/>
              </w:rPr>
            </w:pPr>
          </w:p>
        </w:tc>
        <w:tc>
          <w:tcPr>
            <w:tcW w:w="1368" w:type="dxa"/>
            <w:gridSpan w:val="2"/>
            <w:vAlign w:val="top"/>
          </w:tcPr>
          <w:p w14:paraId="37B158F0">
            <w:pPr>
              <w:rPr>
                <w:rFonts w:ascii="Arial"/>
                <w:sz w:val="21"/>
              </w:rPr>
            </w:pPr>
          </w:p>
        </w:tc>
        <w:tc>
          <w:tcPr>
            <w:tcW w:w="2668" w:type="dxa"/>
            <w:gridSpan w:val="2"/>
            <w:vAlign w:val="top"/>
          </w:tcPr>
          <w:p w14:paraId="2D4DAE40">
            <w:pPr>
              <w:rPr>
                <w:rFonts w:ascii="Arial"/>
                <w:sz w:val="21"/>
              </w:rPr>
            </w:pPr>
          </w:p>
        </w:tc>
      </w:tr>
      <w:tr w14:paraId="2B677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86" w:type="dxa"/>
            <w:vAlign w:val="top"/>
          </w:tcPr>
          <w:p w14:paraId="0CA286F4">
            <w:pPr>
              <w:rPr>
                <w:rFonts w:ascii="Arial"/>
                <w:sz w:val="21"/>
              </w:rPr>
            </w:pPr>
          </w:p>
        </w:tc>
        <w:tc>
          <w:tcPr>
            <w:tcW w:w="2765" w:type="dxa"/>
            <w:gridSpan w:val="3"/>
            <w:vAlign w:val="top"/>
          </w:tcPr>
          <w:p w14:paraId="6918F4EE">
            <w:pPr>
              <w:rPr>
                <w:rFonts w:ascii="Arial"/>
                <w:sz w:val="21"/>
              </w:rPr>
            </w:pPr>
          </w:p>
        </w:tc>
        <w:tc>
          <w:tcPr>
            <w:tcW w:w="1368" w:type="dxa"/>
            <w:gridSpan w:val="2"/>
            <w:vAlign w:val="top"/>
          </w:tcPr>
          <w:p w14:paraId="3C1DB758">
            <w:pPr>
              <w:rPr>
                <w:rFonts w:ascii="Arial"/>
                <w:sz w:val="21"/>
              </w:rPr>
            </w:pPr>
          </w:p>
        </w:tc>
        <w:tc>
          <w:tcPr>
            <w:tcW w:w="2668" w:type="dxa"/>
            <w:gridSpan w:val="2"/>
            <w:vAlign w:val="top"/>
          </w:tcPr>
          <w:p w14:paraId="23FC7A0C">
            <w:pPr>
              <w:rPr>
                <w:rFonts w:ascii="Arial"/>
                <w:sz w:val="21"/>
              </w:rPr>
            </w:pPr>
          </w:p>
        </w:tc>
      </w:tr>
      <w:tr w14:paraId="47724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86" w:type="dxa"/>
            <w:vAlign w:val="top"/>
          </w:tcPr>
          <w:p w14:paraId="512B7D7B">
            <w:pPr>
              <w:rPr>
                <w:rFonts w:ascii="Arial"/>
                <w:sz w:val="21"/>
              </w:rPr>
            </w:pPr>
          </w:p>
        </w:tc>
        <w:tc>
          <w:tcPr>
            <w:tcW w:w="2765" w:type="dxa"/>
            <w:gridSpan w:val="3"/>
            <w:vAlign w:val="top"/>
          </w:tcPr>
          <w:p w14:paraId="299F419F">
            <w:pPr>
              <w:rPr>
                <w:rFonts w:ascii="Arial"/>
                <w:sz w:val="21"/>
              </w:rPr>
            </w:pPr>
          </w:p>
        </w:tc>
        <w:tc>
          <w:tcPr>
            <w:tcW w:w="1368" w:type="dxa"/>
            <w:gridSpan w:val="2"/>
            <w:vAlign w:val="top"/>
          </w:tcPr>
          <w:p w14:paraId="6410A623">
            <w:pPr>
              <w:rPr>
                <w:rFonts w:ascii="Arial"/>
                <w:sz w:val="21"/>
              </w:rPr>
            </w:pPr>
          </w:p>
        </w:tc>
        <w:tc>
          <w:tcPr>
            <w:tcW w:w="2668" w:type="dxa"/>
            <w:gridSpan w:val="2"/>
            <w:vAlign w:val="top"/>
          </w:tcPr>
          <w:p w14:paraId="1381FF1C">
            <w:pPr>
              <w:rPr>
                <w:rFonts w:ascii="Arial"/>
                <w:sz w:val="21"/>
              </w:rPr>
            </w:pPr>
          </w:p>
        </w:tc>
      </w:tr>
      <w:tr w14:paraId="73C0C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86" w:type="dxa"/>
            <w:vAlign w:val="top"/>
          </w:tcPr>
          <w:p w14:paraId="33670EE3">
            <w:pPr>
              <w:rPr>
                <w:rFonts w:ascii="Arial"/>
                <w:sz w:val="21"/>
              </w:rPr>
            </w:pPr>
          </w:p>
        </w:tc>
        <w:tc>
          <w:tcPr>
            <w:tcW w:w="2765" w:type="dxa"/>
            <w:gridSpan w:val="3"/>
            <w:vAlign w:val="top"/>
          </w:tcPr>
          <w:p w14:paraId="4FA34D0E">
            <w:pPr>
              <w:rPr>
                <w:rFonts w:ascii="Arial"/>
                <w:sz w:val="21"/>
              </w:rPr>
            </w:pPr>
          </w:p>
        </w:tc>
        <w:tc>
          <w:tcPr>
            <w:tcW w:w="1368" w:type="dxa"/>
            <w:gridSpan w:val="2"/>
            <w:vAlign w:val="top"/>
          </w:tcPr>
          <w:p w14:paraId="4EC1F6FC">
            <w:pPr>
              <w:rPr>
                <w:rFonts w:ascii="Arial"/>
                <w:sz w:val="21"/>
              </w:rPr>
            </w:pPr>
          </w:p>
        </w:tc>
        <w:tc>
          <w:tcPr>
            <w:tcW w:w="2668" w:type="dxa"/>
            <w:gridSpan w:val="2"/>
            <w:vAlign w:val="top"/>
          </w:tcPr>
          <w:p w14:paraId="3A16C700">
            <w:pPr>
              <w:rPr>
                <w:rFonts w:ascii="Arial"/>
                <w:sz w:val="21"/>
              </w:rPr>
            </w:pPr>
          </w:p>
        </w:tc>
      </w:tr>
      <w:tr w14:paraId="67FFD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386" w:type="dxa"/>
            <w:vAlign w:val="top"/>
          </w:tcPr>
          <w:p w14:paraId="0AA28F18">
            <w:pPr>
              <w:rPr>
                <w:rFonts w:ascii="Arial"/>
                <w:sz w:val="21"/>
              </w:rPr>
            </w:pPr>
          </w:p>
        </w:tc>
        <w:tc>
          <w:tcPr>
            <w:tcW w:w="2765" w:type="dxa"/>
            <w:gridSpan w:val="3"/>
            <w:vAlign w:val="top"/>
          </w:tcPr>
          <w:p w14:paraId="0ED52E92">
            <w:pPr>
              <w:rPr>
                <w:rFonts w:ascii="Arial"/>
                <w:sz w:val="21"/>
              </w:rPr>
            </w:pPr>
          </w:p>
        </w:tc>
        <w:tc>
          <w:tcPr>
            <w:tcW w:w="1368" w:type="dxa"/>
            <w:gridSpan w:val="2"/>
            <w:vAlign w:val="top"/>
          </w:tcPr>
          <w:p w14:paraId="231D8501">
            <w:pPr>
              <w:rPr>
                <w:rFonts w:ascii="Arial"/>
                <w:sz w:val="21"/>
              </w:rPr>
            </w:pPr>
          </w:p>
        </w:tc>
        <w:tc>
          <w:tcPr>
            <w:tcW w:w="2668" w:type="dxa"/>
            <w:gridSpan w:val="2"/>
            <w:vAlign w:val="top"/>
          </w:tcPr>
          <w:p w14:paraId="103F2870">
            <w:pPr>
              <w:rPr>
                <w:rFonts w:ascii="Arial"/>
                <w:sz w:val="21"/>
              </w:rPr>
            </w:pPr>
          </w:p>
        </w:tc>
      </w:tr>
      <w:tr w14:paraId="7A32B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386" w:type="dxa"/>
            <w:vAlign w:val="top"/>
          </w:tcPr>
          <w:p w14:paraId="78A0D5FA">
            <w:pPr>
              <w:rPr>
                <w:rFonts w:ascii="Arial"/>
                <w:sz w:val="21"/>
              </w:rPr>
            </w:pPr>
          </w:p>
        </w:tc>
        <w:tc>
          <w:tcPr>
            <w:tcW w:w="2765" w:type="dxa"/>
            <w:gridSpan w:val="3"/>
            <w:vAlign w:val="top"/>
          </w:tcPr>
          <w:p w14:paraId="721E22E6">
            <w:pPr>
              <w:rPr>
                <w:rFonts w:ascii="Arial"/>
                <w:sz w:val="21"/>
              </w:rPr>
            </w:pPr>
          </w:p>
        </w:tc>
        <w:tc>
          <w:tcPr>
            <w:tcW w:w="1368" w:type="dxa"/>
            <w:gridSpan w:val="2"/>
            <w:vAlign w:val="top"/>
          </w:tcPr>
          <w:p w14:paraId="47AA4271">
            <w:pPr>
              <w:rPr>
                <w:rFonts w:ascii="Arial"/>
                <w:sz w:val="21"/>
              </w:rPr>
            </w:pPr>
          </w:p>
        </w:tc>
        <w:tc>
          <w:tcPr>
            <w:tcW w:w="2668" w:type="dxa"/>
            <w:gridSpan w:val="2"/>
            <w:vAlign w:val="top"/>
          </w:tcPr>
          <w:p w14:paraId="5B0F1B67">
            <w:pPr>
              <w:rPr>
                <w:rFonts w:ascii="Arial"/>
                <w:sz w:val="21"/>
              </w:rPr>
            </w:pPr>
          </w:p>
        </w:tc>
      </w:tr>
    </w:tbl>
    <w:p w14:paraId="396BE943">
      <w:pPr>
        <w:sectPr>
          <w:footerReference r:id="rId18" w:type="default"/>
          <w:pgSz w:w="11907" w:h="16839"/>
          <w:pgMar w:top="1440" w:right="1800" w:bottom="1440" w:left="1800" w:header="0" w:footer="991" w:gutter="0"/>
          <w:pgNumType w:fmt="decimal"/>
          <w:cols w:space="720" w:num="1"/>
        </w:sectPr>
      </w:pPr>
    </w:p>
    <w:p w14:paraId="0DB9F281">
      <w:pPr>
        <w:pStyle w:val="3"/>
        <w:bidi w:val="0"/>
      </w:pPr>
      <w:r>
        <w:t>七、资格审查资料</w:t>
      </w:r>
    </w:p>
    <w:p w14:paraId="2218538F">
      <w:pPr>
        <w:pStyle w:val="4"/>
        <w:bidi w:val="0"/>
      </w:pPr>
      <w:r>
        <w:t>（一）供应商基本情况</w:t>
      </w:r>
    </w:p>
    <w:tbl>
      <w:tblPr>
        <w:tblStyle w:val="71"/>
        <w:tblW w:w="941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3"/>
        <w:gridCol w:w="1008"/>
        <w:gridCol w:w="1067"/>
        <w:gridCol w:w="1413"/>
        <w:gridCol w:w="348"/>
        <w:gridCol w:w="1209"/>
        <w:gridCol w:w="214"/>
        <w:gridCol w:w="1306"/>
        <w:gridCol w:w="908"/>
      </w:tblGrid>
      <w:tr w14:paraId="5EABBBE5">
        <w:tblPrEx>
          <w:tblCellMar>
            <w:top w:w="0" w:type="dxa"/>
            <w:left w:w="0" w:type="dxa"/>
            <w:bottom w:w="0" w:type="dxa"/>
            <w:right w:w="0" w:type="dxa"/>
          </w:tblCellMar>
        </w:tblPrEx>
        <w:trPr>
          <w:trHeight w:val="741" w:hRule="atLeast"/>
        </w:trPr>
        <w:tc>
          <w:tcPr>
            <w:tcW w:w="1943" w:type="dxa"/>
            <w:tcBorders>
              <w:top w:val="single" w:color="000000" w:sz="2" w:space="0"/>
              <w:left w:val="single" w:color="000000" w:sz="2" w:space="0"/>
            </w:tcBorders>
            <w:vAlign w:val="center"/>
          </w:tcPr>
          <w:p w14:paraId="70094880">
            <w:pPr>
              <w:pStyle w:val="72"/>
              <w:spacing w:before="306" w:line="219" w:lineRule="auto"/>
              <w:jc w:val="center"/>
            </w:pPr>
            <w:r>
              <w:rPr>
                <w:spacing w:val="-2"/>
              </w:rPr>
              <w:t>供应商名称</w:t>
            </w:r>
          </w:p>
        </w:tc>
        <w:tc>
          <w:tcPr>
            <w:tcW w:w="7473" w:type="dxa"/>
            <w:gridSpan w:val="8"/>
            <w:tcBorders>
              <w:top w:val="single" w:color="000000" w:sz="2" w:space="0"/>
              <w:right w:val="single" w:color="000000" w:sz="2" w:space="0"/>
            </w:tcBorders>
            <w:vAlign w:val="center"/>
          </w:tcPr>
          <w:p w14:paraId="2D2CFA7B">
            <w:pPr>
              <w:jc w:val="center"/>
              <w:rPr>
                <w:rFonts w:ascii="Arial"/>
                <w:sz w:val="21"/>
              </w:rPr>
            </w:pPr>
          </w:p>
        </w:tc>
      </w:tr>
      <w:tr w14:paraId="05F90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1943" w:type="dxa"/>
            <w:tcBorders>
              <w:left w:val="single" w:color="000000" w:sz="2" w:space="0"/>
            </w:tcBorders>
            <w:vAlign w:val="center"/>
          </w:tcPr>
          <w:p w14:paraId="6E16A24D">
            <w:pPr>
              <w:pStyle w:val="72"/>
              <w:spacing w:before="302" w:line="221" w:lineRule="auto"/>
              <w:jc w:val="center"/>
            </w:pPr>
            <w:r>
              <w:rPr>
                <w:spacing w:val="-2"/>
              </w:rPr>
              <w:t>注册地址</w:t>
            </w:r>
          </w:p>
        </w:tc>
        <w:tc>
          <w:tcPr>
            <w:tcW w:w="3836" w:type="dxa"/>
            <w:gridSpan w:val="4"/>
            <w:vAlign w:val="center"/>
          </w:tcPr>
          <w:p w14:paraId="33B86EE6">
            <w:pPr>
              <w:jc w:val="center"/>
              <w:rPr>
                <w:rFonts w:ascii="Arial"/>
                <w:sz w:val="21"/>
              </w:rPr>
            </w:pPr>
          </w:p>
        </w:tc>
        <w:tc>
          <w:tcPr>
            <w:tcW w:w="1209" w:type="dxa"/>
            <w:vAlign w:val="center"/>
          </w:tcPr>
          <w:p w14:paraId="0512FE43">
            <w:pPr>
              <w:pStyle w:val="72"/>
              <w:spacing w:before="302" w:line="220" w:lineRule="auto"/>
              <w:ind w:left="23"/>
              <w:jc w:val="center"/>
            </w:pPr>
            <w:r>
              <w:rPr>
                <w:spacing w:val="-6"/>
              </w:rPr>
              <w:t>邮政编码</w:t>
            </w:r>
          </w:p>
        </w:tc>
        <w:tc>
          <w:tcPr>
            <w:tcW w:w="2428" w:type="dxa"/>
            <w:gridSpan w:val="3"/>
            <w:tcBorders>
              <w:right w:val="single" w:color="000000" w:sz="2" w:space="0"/>
            </w:tcBorders>
            <w:vAlign w:val="center"/>
          </w:tcPr>
          <w:p w14:paraId="17ABE873">
            <w:pPr>
              <w:jc w:val="center"/>
              <w:rPr>
                <w:rFonts w:ascii="Arial"/>
                <w:sz w:val="21"/>
              </w:rPr>
            </w:pPr>
          </w:p>
        </w:tc>
      </w:tr>
      <w:tr w14:paraId="18BEE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1943" w:type="dxa"/>
            <w:vMerge w:val="restart"/>
            <w:tcBorders>
              <w:left w:val="single" w:color="000000" w:sz="2" w:space="0"/>
              <w:bottom w:val="nil"/>
            </w:tcBorders>
            <w:vAlign w:val="center"/>
          </w:tcPr>
          <w:p w14:paraId="54FB37A7">
            <w:pPr>
              <w:pStyle w:val="72"/>
              <w:spacing w:before="78" w:line="221" w:lineRule="auto"/>
              <w:jc w:val="center"/>
            </w:pPr>
            <w:r>
              <w:rPr>
                <w:spacing w:val="-2"/>
              </w:rPr>
              <w:t>联系方式</w:t>
            </w:r>
          </w:p>
        </w:tc>
        <w:tc>
          <w:tcPr>
            <w:tcW w:w="1008" w:type="dxa"/>
            <w:vAlign w:val="center"/>
          </w:tcPr>
          <w:p w14:paraId="381B45F1">
            <w:pPr>
              <w:pStyle w:val="72"/>
              <w:spacing w:before="302" w:line="222" w:lineRule="auto"/>
              <w:ind w:left="4"/>
              <w:jc w:val="center"/>
            </w:pPr>
            <w:r>
              <w:rPr>
                <w:spacing w:val="-3"/>
              </w:rPr>
              <w:t>联系人</w:t>
            </w:r>
          </w:p>
        </w:tc>
        <w:tc>
          <w:tcPr>
            <w:tcW w:w="2828" w:type="dxa"/>
            <w:gridSpan w:val="3"/>
            <w:vAlign w:val="center"/>
          </w:tcPr>
          <w:p w14:paraId="03ED49AC">
            <w:pPr>
              <w:jc w:val="center"/>
              <w:rPr>
                <w:rFonts w:ascii="Arial"/>
                <w:sz w:val="21"/>
              </w:rPr>
            </w:pPr>
          </w:p>
        </w:tc>
        <w:tc>
          <w:tcPr>
            <w:tcW w:w="1209" w:type="dxa"/>
            <w:vAlign w:val="center"/>
          </w:tcPr>
          <w:p w14:paraId="0EA784D8">
            <w:pPr>
              <w:pStyle w:val="72"/>
              <w:spacing w:before="302" w:line="222" w:lineRule="auto"/>
              <w:jc w:val="center"/>
            </w:pPr>
            <w:r>
              <w:rPr>
                <w:spacing w:val="-10"/>
              </w:rPr>
              <w:t>电话</w:t>
            </w:r>
          </w:p>
        </w:tc>
        <w:tc>
          <w:tcPr>
            <w:tcW w:w="2428" w:type="dxa"/>
            <w:gridSpan w:val="3"/>
            <w:tcBorders>
              <w:right w:val="single" w:color="000000" w:sz="2" w:space="0"/>
            </w:tcBorders>
            <w:vAlign w:val="center"/>
          </w:tcPr>
          <w:p w14:paraId="7702E190">
            <w:pPr>
              <w:jc w:val="center"/>
              <w:rPr>
                <w:rFonts w:ascii="Arial"/>
                <w:sz w:val="21"/>
              </w:rPr>
            </w:pPr>
          </w:p>
        </w:tc>
      </w:tr>
      <w:tr w14:paraId="11EEC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1943" w:type="dxa"/>
            <w:vMerge w:val="continue"/>
            <w:tcBorders>
              <w:top w:val="nil"/>
              <w:left w:val="single" w:color="000000" w:sz="2" w:space="0"/>
            </w:tcBorders>
            <w:vAlign w:val="center"/>
          </w:tcPr>
          <w:p w14:paraId="3684352D">
            <w:pPr>
              <w:jc w:val="center"/>
              <w:rPr>
                <w:rFonts w:ascii="Arial"/>
                <w:sz w:val="21"/>
              </w:rPr>
            </w:pPr>
          </w:p>
        </w:tc>
        <w:tc>
          <w:tcPr>
            <w:tcW w:w="1008" w:type="dxa"/>
            <w:vAlign w:val="center"/>
          </w:tcPr>
          <w:p w14:paraId="70C1E6F9">
            <w:pPr>
              <w:pStyle w:val="72"/>
              <w:spacing w:before="302" w:line="219" w:lineRule="auto"/>
              <w:ind w:left="1"/>
              <w:jc w:val="center"/>
            </w:pPr>
            <w:r>
              <w:rPr>
                <w:spacing w:val="-2"/>
              </w:rPr>
              <w:t>传真</w:t>
            </w:r>
          </w:p>
        </w:tc>
        <w:tc>
          <w:tcPr>
            <w:tcW w:w="2828" w:type="dxa"/>
            <w:gridSpan w:val="3"/>
            <w:vAlign w:val="center"/>
          </w:tcPr>
          <w:p w14:paraId="633B4052">
            <w:pPr>
              <w:jc w:val="center"/>
              <w:rPr>
                <w:rFonts w:ascii="Arial"/>
                <w:sz w:val="21"/>
              </w:rPr>
            </w:pPr>
          </w:p>
        </w:tc>
        <w:tc>
          <w:tcPr>
            <w:tcW w:w="1209" w:type="dxa"/>
            <w:vAlign w:val="center"/>
          </w:tcPr>
          <w:p w14:paraId="26A54096">
            <w:pPr>
              <w:pStyle w:val="72"/>
              <w:spacing w:before="302" w:line="220" w:lineRule="auto"/>
              <w:ind w:left="33"/>
              <w:jc w:val="center"/>
            </w:pPr>
            <w:r>
              <w:rPr>
                <w:spacing w:val="-8"/>
              </w:rPr>
              <w:t>电子邮件</w:t>
            </w:r>
          </w:p>
        </w:tc>
        <w:tc>
          <w:tcPr>
            <w:tcW w:w="2428" w:type="dxa"/>
            <w:gridSpan w:val="3"/>
            <w:tcBorders>
              <w:right w:val="single" w:color="000000" w:sz="2" w:space="0"/>
            </w:tcBorders>
            <w:vAlign w:val="center"/>
          </w:tcPr>
          <w:p w14:paraId="7C4E7A4C">
            <w:pPr>
              <w:jc w:val="center"/>
              <w:rPr>
                <w:rFonts w:ascii="Arial"/>
                <w:sz w:val="21"/>
              </w:rPr>
            </w:pPr>
          </w:p>
        </w:tc>
      </w:tr>
      <w:tr w14:paraId="7449C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1943" w:type="dxa"/>
            <w:tcBorders>
              <w:left w:val="single" w:color="000000" w:sz="2" w:space="0"/>
            </w:tcBorders>
            <w:vAlign w:val="center"/>
          </w:tcPr>
          <w:p w14:paraId="490650ED">
            <w:pPr>
              <w:pStyle w:val="72"/>
              <w:spacing w:before="303" w:line="220" w:lineRule="auto"/>
              <w:ind w:left="14"/>
              <w:jc w:val="center"/>
            </w:pPr>
            <w:r>
              <w:rPr>
                <w:spacing w:val="-2"/>
              </w:rPr>
              <w:t>法定代表人</w:t>
            </w:r>
          </w:p>
        </w:tc>
        <w:tc>
          <w:tcPr>
            <w:tcW w:w="1008" w:type="dxa"/>
            <w:vAlign w:val="center"/>
          </w:tcPr>
          <w:p w14:paraId="5C138EC4">
            <w:pPr>
              <w:pStyle w:val="72"/>
              <w:spacing w:before="303" w:line="220" w:lineRule="auto"/>
              <w:ind w:left="3"/>
              <w:jc w:val="center"/>
            </w:pPr>
            <w:r>
              <w:rPr>
                <w:spacing w:val="-3"/>
              </w:rPr>
              <w:t>姓名</w:t>
            </w:r>
          </w:p>
        </w:tc>
        <w:tc>
          <w:tcPr>
            <w:tcW w:w="1067" w:type="dxa"/>
            <w:vAlign w:val="center"/>
          </w:tcPr>
          <w:p w14:paraId="5F413B9F">
            <w:pPr>
              <w:jc w:val="center"/>
              <w:rPr>
                <w:rFonts w:ascii="Arial"/>
                <w:sz w:val="21"/>
              </w:rPr>
            </w:pPr>
          </w:p>
        </w:tc>
        <w:tc>
          <w:tcPr>
            <w:tcW w:w="1413" w:type="dxa"/>
            <w:vAlign w:val="center"/>
          </w:tcPr>
          <w:p w14:paraId="4F98D2F3">
            <w:pPr>
              <w:pStyle w:val="72"/>
              <w:spacing w:before="303" w:line="220" w:lineRule="auto"/>
              <w:ind w:left="5"/>
              <w:jc w:val="center"/>
            </w:pPr>
            <w:r>
              <w:rPr>
                <w:spacing w:val="-2"/>
              </w:rPr>
              <w:t>技术职称</w:t>
            </w:r>
          </w:p>
        </w:tc>
        <w:tc>
          <w:tcPr>
            <w:tcW w:w="1771" w:type="dxa"/>
            <w:gridSpan w:val="3"/>
            <w:vAlign w:val="center"/>
          </w:tcPr>
          <w:p w14:paraId="25487015">
            <w:pPr>
              <w:jc w:val="center"/>
              <w:rPr>
                <w:rFonts w:ascii="Arial"/>
                <w:sz w:val="21"/>
              </w:rPr>
            </w:pPr>
          </w:p>
        </w:tc>
        <w:tc>
          <w:tcPr>
            <w:tcW w:w="1306" w:type="dxa"/>
            <w:vAlign w:val="center"/>
          </w:tcPr>
          <w:p w14:paraId="7204E22F">
            <w:pPr>
              <w:pStyle w:val="72"/>
              <w:spacing w:before="303" w:line="222" w:lineRule="auto"/>
              <w:ind w:left="34"/>
              <w:jc w:val="center"/>
            </w:pPr>
            <w:r>
              <w:rPr>
                <w:spacing w:val="-10"/>
              </w:rPr>
              <w:t>电话</w:t>
            </w:r>
          </w:p>
        </w:tc>
        <w:tc>
          <w:tcPr>
            <w:tcW w:w="908" w:type="dxa"/>
            <w:tcBorders>
              <w:right w:val="single" w:color="000000" w:sz="2" w:space="0"/>
            </w:tcBorders>
            <w:vAlign w:val="center"/>
          </w:tcPr>
          <w:p w14:paraId="27E625D0">
            <w:pPr>
              <w:jc w:val="center"/>
              <w:rPr>
                <w:rFonts w:ascii="Arial"/>
                <w:sz w:val="21"/>
              </w:rPr>
            </w:pPr>
          </w:p>
        </w:tc>
      </w:tr>
      <w:tr w14:paraId="111A8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1943" w:type="dxa"/>
            <w:tcBorders>
              <w:left w:val="single" w:color="000000" w:sz="2" w:space="0"/>
            </w:tcBorders>
            <w:vAlign w:val="center"/>
          </w:tcPr>
          <w:p w14:paraId="39BD49CD">
            <w:pPr>
              <w:pStyle w:val="72"/>
              <w:spacing w:before="303" w:line="220" w:lineRule="auto"/>
              <w:ind w:left="14"/>
              <w:jc w:val="center"/>
            </w:pPr>
            <w:r>
              <w:rPr>
                <w:rFonts w:hint="eastAsia"/>
                <w:spacing w:val="-2"/>
                <w:lang w:val="en-US" w:eastAsia="zh-CN"/>
              </w:rPr>
              <w:t>项目负责</w:t>
            </w:r>
            <w:r>
              <w:rPr>
                <w:spacing w:val="-2"/>
              </w:rPr>
              <w:t>人</w:t>
            </w:r>
          </w:p>
        </w:tc>
        <w:tc>
          <w:tcPr>
            <w:tcW w:w="1008" w:type="dxa"/>
            <w:vAlign w:val="center"/>
          </w:tcPr>
          <w:p w14:paraId="5182A7DE">
            <w:pPr>
              <w:pStyle w:val="72"/>
              <w:spacing w:before="303" w:line="220" w:lineRule="auto"/>
              <w:ind w:left="3"/>
              <w:jc w:val="center"/>
            </w:pPr>
            <w:r>
              <w:rPr>
                <w:spacing w:val="-3"/>
              </w:rPr>
              <w:t>姓名</w:t>
            </w:r>
          </w:p>
        </w:tc>
        <w:tc>
          <w:tcPr>
            <w:tcW w:w="1067" w:type="dxa"/>
            <w:vAlign w:val="center"/>
          </w:tcPr>
          <w:p w14:paraId="5D4022C7">
            <w:pPr>
              <w:jc w:val="center"/>
              <w:rPr>
                <w:rFonts w:ascii="Arial"/>
                <w:sz w:val="21"/>
              </w:rPr>
            </w:pPr>
          </w:p>
        </w:tc>
        <w:tc>
          <w:tcPr>
            <w:tcW w:w="1413" w:type="dxa"/>
            <w:vAlign w:val="center"/>
          </w:tcPr>
          <w:p w14:paraId="4064B465">
            <w:pPr>
              <w:pStyle w:val="72"/>
              <w:spacing w:before="303" w:line="220" w:lineRule="auto"/>
              <w:ind w:left="5"/>
              <w:jc w:val="center"/>
            </w:pPr>
            <w:r>
              <w:rPr>
                <w:spacing w:val="-2"/>
              </w:rPr>
              <w:t>技术职称</w:t>
            </w:r>
          </w:p>
        </w:tc>
        <w:tc>
          <w:tcPr>
            <w:tcW w:w="1771" w:type="dxa"/>
            <w:gridSpan w:val="3"/>
            <w:vAlign w:val="center"/>
          </w:tcPr>
          <w:p w14:paraId="528997EB">
            <w:pPr>
              <w:jc w:val="center"/>
              <w:rPr>
                <w:rFonts w:ascii="Arial"/>
                <w:sz w:val="21"/>
              </w:rPr>
            </w:pPr>
          </w:p>
        </w:tc>
        <w:tc>
          <w:tcPr>
            <w:tcW w:w="1306" w:type="dxa"/>
            <w:vAlign w:val="center"/>
          </w:tcPr>
          <w:p w14:paraId="2BAB007B">
            <w:pPr>
              <w:pStyle w:val="72"/>
              <w:spacing w:before="303" w:line="222" w:lineRule="auto"/>
              <w:ind w:left="34"/>
              <w:jc w:val="center"/>
            </w:pPr>
            <w:r>
              <w:rPr>
                <w:spacing w:val="-10"/>
              </w:rPr>
              <w:t>电话</w:t>
            </w:r>
          </w:p>
        </w:tc>
        <w:tc>
          <w:tcPr>
            <w:tcW w:w="908" w:type="dxa"/>
            <w:tcBorders>
              <w:right w:val="single" w:color="000000" w:sz="2" w:space="0"/>
            </w:tcBorders>
            <w:vAlign w:val="center"/>
          </w:tcPr>
          <w:p w14:paraId="76D20F59">
            <w:pPr>
              <w:jc w:val="center"/>
              <w:rPr>
                <w:rFonts w:ascii="Arial"/>
                <w:sz w:val="21"/>
              </w:rPr>
            </w:pPr>
          </w:p>
        </w:tc>
      </w:tr>
      <w:tr w14:paraId="30001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1943" w:type="dxa"/>
            <w:tcBorders>
              <w:left w:val="single" w:color="000000" w:sz="2" w:space="0"/>
            </w:tcBorders>
            <w:vAlign w:val="center"/>
          </w:tcPr>
          <w:p w14:paraId="78B4773E">
            <w:pPr>
              <w:pStyle w:val="72"/>
              <w:spacing w:before="304" w:line="221" w:lineRule="auto"/>
              <w:jc w:val="center"/>
            </w:pPr>
            <w:r>
              <w:rPr>
                <w:spacing w:val="-3"/>
              </w:rPr>
              <w:t>成立时间</w:t>
            </w:r>
          </w:p>
        </w:tc>
        <w:tc>
          <w:tcPr>
            <w:tcW w:w="2075" w:type="dxa"/>
            <w:gridSpan w:val="2"/>
            <w:vAlign w:val="center"/>
          </w:tcPr>
          <w:p w14:paraId="3B85AB7F">
            <w:pPr>
              <w:jc w:val="center"/>
              <w:rPr>
                <w:rFonts w:ascii="Arial"/>
                <w:sz w:val="21"/>
              </w:rPr>
            </w:pPr>
          </w:p>
        </w:tc>
        <w:tc>
          <w:tcPr>
            <w:tcW w:w="5398" w:type="dxa"/>
            <w:gridSpan w:val="6"/>
            <w:tcBorders>
              <w:right w:val="single" w:color="000000" w:sz="2" w:space="0"/>
            </w:tcBorders>
            <w:vAlign w:val="center"/>
          </w:tcPr>
          <w:p w14:paraId="13A29148">
            <w:pPr>
              <w:pStyle w:val="72"/>
              <w:spacing w:before="303" w:line="220" w:lineRule="auto"/>
              <w:jc w:val="center"/>
            </w:pPr>
            <w:r>
              <w:rPr>
                <w:spacing w:val="-11"/>
              </w:rPr>
              <w:t>员工总人数：</w:t>
            </w:r>
          </w:p>
        </w:tc>
      </w:tr>
      <w:tr w14:paraId="72BF6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1943" w:type="dxa"/>
            <w:tcBorders>
              <w:left w:val="single" w:color="000000" w:sz="2" w:space="0"/>
            </w:tcBorders>
            <w:vAlign w:val="center"/>
          </w:tcPr>
          <w:p w14:paraId="259370C3">
            <w:pPr>
              <w:pStyle w:val="72"/>
              <w:spacing w:before="306" w:line="220" w:lineRule="auto"/>
              <w:ind w:left="17"/>
              <w:jc w:val="center"/>
            </w:pPr>
            <w:r>
              <w:rPr>
                <w:spacing w:val="-2"/>
              </w:rPr>
              <w:t>企业资质等级</w:t>
            </w:r>
          </w:p>
        </w:tc>
        <w:tc>
          <w:tcPr>
            <w:tcW w:w="2075" w:type="dxa"/>
            <w:gridSpan w:val="2"/>
            <w:vAlign w:val="center"/>
          </w:tcPr>
          <w:p w14:paraId="414A0AE7">
            <w:pPr>
              <w:jc w:val="center"/>
              <w:rPr>
                <w:rFonts w:ascii="Arial"/>
                <w:sz w:val="21"/>
              </w:rPr>
            </w:pPr>
          </w:p>
        </w:tc>
        <w:tc>
          <w:tcPr>
            <w:tcW w:w="1413" w:type="dxa"/>
            <w:vMerge w:val="restart"/>
            <w:tcBorders>
              <w:bottom w:val="nil"/>
            </w:tcBorders>
            <w:vAlign w:val="center"/>
          </w:tcPr>
          <w:p w14:paraId="281E8CB9">
            <w:pPr>
              <w:pStyle w:val="72"/>
              <w:spacing w:before="78" w:line="220" w:lineRule="auto"/>
              <w:ind w:left="567"/>
              <w:jc w:val="center"/>
            </w:pPr>
            <w:r>
              <w:rPr>
                <w:spacing w:val="-3"/>
              </w:rPr>
              <w:t>其中</w:t>
            </w:r>
          </w:p>
        </w:tc>
        <w:tc>
          <w:tcPr>
            <w:tcW w:w="1771" w:type="dxa"/>
            <w:gridSpan w:val="3"/>
            <w:vAlign w:val="center"/>
          </w:tcPr>
          <w:p w14:paraId="6B86CA71">
            <w:pPr>
              <w:pStyle w:val="72"/>
              <w:spacing w:before="307" w:line="220" w:lineRule="auto"/>
              <w:ind w:left="571"/>
              <w:jc w:val="center"/>
            </w:pPr>
            <w:r>
              <w:rPr>
                <w:spacing w:val="-3"/>
              </w:rPr>
              <w:t>项目经理</w:t>
            </w:r>
          </w:p>
        </w:tc>
        <w:tc>
          <w:tcPr>
            <w:tcW w:w="2214" w:type="dxa"/>
            <w:gridSpan w:val="2"/>
            <w:tcBorders>
              <w:right w:val="single" w:color="000000" w:sz="2" w:space="0"/>
            </w:tcBorders>
            <w:vAlign w:val="center"/>
          </w:tcPr>
          <w:p w14:paraId="775A3DE2">
            <w:pPr>
              <w:jc w:val="center"/>
              <w:rPr>
                <w:rFonts w:ascii="Arial"/>
                <w:sz w:val="21"/>
              </w:rPr>
            </w:pPr>
          </w:p>
        </w:tc>
      </w:tr>
      <w:tr w14:paraId="0AE21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1943" w:type="dxa"/>
            <w:tcBorders>
              <w:left w:val="single" w:color="000000" w:sz="2" w:space="0"/>
            </w:tcBorders>
            <w:vAlign w:val="center"/>
          </w:tcPr>
          <w:p w14:paraId="66382B2F">
            <w:pPr>
              <w:pStyle w:val="72"/>
              <w:spacing w:before="307" w:line="220" w:lineRule="auto"/>
              <w:ind w:left="21"/>
              <w:jc w:val="center"/>
            </w:pPr>
            <w:r>
              <w:rPr>
                <w:spacing w:val="-3"/>
              </w:rPr>
              <w:t>营业执照号</w:t>
            </w:r>
          </w:p>
        </w:tc>
        <w:tc>
          <w:tcPr>
            <w:tcW w:w="2075" w:type="dxa"/>
            <w:gridSpan w:val="2"/>
            <w:vAlign w:val="center"/>
          </w:tcPr>
          <w:p w14:paraId="26E31E89">
            <w:pPr>
              <w:jc w:val="center"/>
              <w:rPr>
                <w:rFonts w:ascii="Arial"/>
                <w:sz w:val="21"/>
              </w:rPr>
            </w:pPr>
          </w:p>
        </w:tc>
        <w:tc>
          <w:tcPr>
            <w:tcW w:w="1413" w:type="dxa"/>
            <w:vMerge w:val="continue"/>
            <w:tcBorders>
              <w:top w:val="nil"/>
              <w:bottom w:val="nil"/>
            </w:tcBorders>
            <w:vAlign w:val="center"/>
          </w:tcPr>
          <w:p w14:paraId="02094633">
            <w:pPr>
              <w:jc w:val="center"/>
              <w:rPr>
                <w:rFonts w:ascii="Arial"/>
                <w:sz w:val="21"/>
              </w:rPr>
            </w:pPr>
          </w:p>
        </w:tc>
        <w:tc>
          <w:tcPr>
            <w:tcW w:w="1771" w:type="dxa"/>
            <w:gridSpan w:val="3"/>
            <w:vAlign w:val="center"/>
          </w:tcPr>
          <w:p w14:paraId="409AB5B4">
            <w:pPr>
              <w:pStyle w:val="72"/>
              <w:spacing w:before="307" w:line="220" w:lineRule="auto"/>
              <w:ind w:left="12"/>
              <w:jc w:val="center"/>
            </w:pPr>
            <w:r>
              <w:rPr>
                <w:spacing w:val="-3"/>
              </w:rPr>
              <w:t>高级职称人员</w:t>
            </w:r>
          </w:p>
        </w:tc>
        <w:tc>
          <w:tcPr>
            <w:tcW w:w="2214" w:type="dxa"/>
            <w:gridSpan w:val="2"/>
            <w:tcBorders>
              <w:right w:val="single" w:color="000000" w:sz="2" w:space="0"/>
            </w:tcBorders>
            <w:vAlign w:val="center"/>
          </w:tcPr>
          <w:p w14:paraId="716434B2">
            <w:pPr>
              <w:jc w:val="center"/>
              <w:rPr>
                <w:rFonts w:ascii="Arial"/>
                <w:sz w:val="21"/>
              </w:rPr>
            </w:pPr>
          </w:p>
        </w:tc>
      </w:tr>
      <w:tr w14:paraId="7E6D7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1943" w:type="dxa"/>
            <w:tcBorders>
              <w:left w:val="single" w:color="000000" w:sz="2" w:space="0"/>
            </w:tcBorders>
            <w:vAlign w:val="center"/>
          </w:tcPr>
          <w:p w14:paraId="465EBE0D">
            <w:pPr>
              <w:pStyle w:val="72"/>
              <w:spacing w:before="308" w:line="221" w:lineRule="auto"/>
              <w:jc w:val="center"/>
            </w:pPr>
            <w:r>
              <w:rPr>
                <w:spacing w:val="-2"/>
              </w:rPr>
              <w:t>注册资金</w:t>
            </w:r>
          </w:p>
        </w:tc>
        <w:tc>
          <w:tcPr>
            <w:tcW w:w="2075" w:type="dxa"/>
            <w:gridSpan w:val="2"/>
            <w:vAlign w:val="center"/>
          </w:tcPr>
          <w:p w14:paraId="4E18FEC1">
            <w:pPr>
              <w:jc w:val="center"/>
              <w:rPr>
                <w:rFonts w:ascii="Arial"/>
                <w:sz w:val="21"/>
              </w:rPr>
            </w:pPr>
          </w:p>
        </w:tc>
        <w:tc>
          <w:tcPr>
            <w:tcW w:w="1413" w:type="dxa"/>
            <w:vMerge w:val="continue"/>
            <w:tcBorders>
              <w:top w:val="nil"/>
              <w:bottom w:val="nil"/>
            </w:tcBorders>
            <w:vAlign w:val="center"/>
          </w:tcPr>
          <w:p w14:paraId="07ADEC4A">
            <w:pPr>
              <w:jc w:val="center"/>
              <w:rPr>
                <w:rFonts w:ascii="Arial"/>
                <w:sz w:val="21"/>
              </w:rPr>
            </w:pPr>
          </w:p>
        </w:tc>
        <w:tc>
          <w:tcPr>
            <w:tcW w:w="1771" w:type="dxa"/>
            <w:gridSpan w:val="3"/>
            <w:vAlign w:val="center"/>
          </w:tcPr>
          <w:p w14:paraId="154DEE8A">
            <w:pPr>
              <w:pStyle w:val="72"/>
              <w:spacing w:before="308" w:line="220" w:lineRule="auto"/>
              <w:ind w:left="28"/>
              <w:jc w:val="center"/>
            </w:pPr>
            <w:r>
              <w:rPr>
                <w:spacing w:val="-5"/>
              </w:rPr>
              <w:t>中级职称人员</w:t>
            </w:r>
          </w:p>
        </w:tc>
        <w:tc>
          <w:tcPr>
            <w:tcW w:w="2214" w:type="dxa"/>
            <w:gridSpan w:val="2"/>
            <w:tcBorders>
              <w:right w:val="single" w:color="000000" w:sz="2" w:space="0"/>
            </w:tcBorders>
            <w:vAlign w:val="center"/>
          </w:tcPr>
          <w:p w14:paraId="7A2AA7F6">
            <w:pPr>
              <w:jc w:val="center"/>
              <w:rPr>
                <w:rFonts w:ascii="Arial"/>
                <w:sz w:val="21"/>
              </w:rPr>
            </w:pPr>
          </w:p>
        </w:tc>
      </w:tr>
      <w:tr w14:paraId="61DFE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trPr>
        <w:tc>
          <w:tcPr>
            <w:tcW w:w="1943" w:type="dxa"/>
            <w:tcBorders>
              <w:left w:val="single" w:color="000000" w:sz="2" w:space="0"/>
            </w:tcBorders>
            <w:vAlign w:val="center"/>
          </w:tcPr>
          <w:p w14:paraId="0FB4D437">
            <w:pPr>
              <w:pStyle w:val="72"/>
              <w:spacing w:before="308" w:line="219" w:lineRule="auto"/>
              <w:ind w:left="13"/>
              <w:jc w:val="center"/>
            </w:pPr>
            <w:r>
              <w:rPr>
                <w:spacing w:val="-2"/>
              </w:rPr>
              <w:t>基本账户开户银行</w:t>
            </w:r>
          </w:p>
        </w:tc>
        <w:tc>
          <w:tcPr>
            <w:tcW w:w="2075" w:type="dxa"/>
            <w:gridSpan w:val="2"/>
            <w:vAlign w:val="center"/>
          </w:tcPr>
          <w:p w14:paraId="794F9CEC">
            <w:pPr>
              <w:jc w:val="center"/>
              <w:rPr>
                <w:rFonts w:ascii="Arial"/>
                <w:sz w:val="21"/>
              </w:rPr>
            </w:pPr>
          </w:p>
        </w:tc>
        <w:tc>
          <w:tcPr>
            <w:tcW w:w="1413" w:type="dxa"/>
            <w:vMerge w:val="continue"/>
            <w:tcBorders>
              <w:top w:val="nil"/>
              <w:bottom w:val="nil"/>
            </w:tcBorders>
            <w:vAlign w:val="center"/>
          </w:tcPr>
          <w:p w14:paraId="4B836E54">
            <w:pPr>
              <w:jc w:val="center"/>
              <w:rPr>
                <w:rFonts w:ascii="Arial"/>
                <w:sz w:val="21"/>
              </w:rPr>
            </w:pPr>
          </w:p>
        </w:tc>
        <w:tc>
          <w:tcPr>
            <w:tcW w:w="1771" w:type="dxa"/>
            <w:gridSpan w:val="3"/>
            <w:vAlign w:val="center"/>
          </w:tcPr>
          <w:p w14:paraId="20F1270D">
            <w:pPr>
              <w:pStyle w:val="72"/>
              <w:spacing w:before="308" w:line="221" w:lineRule="auto"/>
              <w:ind w:left="4"/>
              <w:jc w:val="center"/>
            </w:pPr>
            <w:r>
              <w:rPr>
                <w:spacing w:val="-2"/>
              </w:rPr>
              <w:t>初级职称人员</w:t>
            </w:r>
          </w:p>
        </w:tc>
        <w:tc>
          <w:tcPr>
            <w:tcW w:w="2214" w:type="dxa"/>
            <w:gridSpan w:val="2"/>
            <w:tcBorders>
              <w:right w:val="single" w:color="000000" w:sz="2" w:space="0"/>
            </w:tcBorders>
            <w:vAlign w:val="center"/>
          </w:tcPr>
          <w:p w14:paraId="3285ABC1">
            <w:pPr>
              <w:jc w:val="center"/>
              <w:rPr>
                <w:rFonts w:ascii="Arial"/>
                <w:sz w:val="21"/>
              </w:rPr>
            </w:pPr>
          </w:p>
        </w:tc>
      </w:tr>
      <w:tr w14:paraId="1528A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1943" w:type="dxa"/>
            <w:tcBorders>
              <w:left w:val="single" w:color="000000" w:sz="2" w:space="0"/>
            </w:tcBorders>
            <w:vAlign w:val="center"/>
          </w:tcPr>
          <w:p w14:paraId="19141745">
            <w:pPr>
              <w:pStyle w:val="72"/>
              <w:spacing w:before="315" w:line="219" w:lineRule="auto"/>
              <w:ind w:left="13"/>
              <w:jc w:val="center"/>
            </w:pPr>
            <w:r>
              <w:rPr>
                <w:spacing w:val="-2"/>
              </w:rPr>
              <w:t>基本账户账号</w:t>
            </w:r>
          </w:p>
        </w:tc>
        <w:tc>
          <w:tcPr>
            <w:tcW w:w="2075" w:type="dxa"/>
            <w:gridSpan w:val="2"/>
            <w:vAlign w:val="center"/>
          </w:tcPr>
          <w:p w14:paraId="1D54F591">
            <w:pPr>
              <w:jc w:val="center"/>
              <w:rPr>
                <w:rFonts w:ascii="Arial"/>
                <w:sz w:val="21"/>
              </w:rPr>
            </w:pPr>
          </w:p>
        </w:tc>
        <w:tc>
          <w:tcPr>
            <w:tcW w:w="1413" w:type="dxa"/>
            <w:vMerge w:val="continue"/>
            <w:tcBorders>
              <w:top w:val="nil"/>
            </w:tcBorders>
            <w:vAlign w:val="center"/>
          </w:tcPr>
          <w:p w14:paraId="17074146">
            <w:pPr>
              <w:jc w:val="center"/>
              <w:rPr>
                <w:rFonts w:ascii="Arial"/>
                <w:sz w:val="21"/>
              </w:rPr>
            </w:pPr>
          </w:p>
        </w:tc>
        <w:tc>
          <w:tcPr>
            <w:tcW w:w="1771" w:type="dxa"/>
            <w:gridSpan w:val="3"/>
            <w:vAlign w:val="center"/>
          </w:tcPr>
          <w:p w14:paraId="54BFD395">
            <w:pPr>
              <w:pStyle w:val="72"/>
              <w:spacing w:before="315" w:line="221" w:lineRule="auto"/>
              <w:jc w:val="center"/>
            </w:pPr>
            <w:r>
              <w:rPr>
                <w:spacing w:val="-3"/>
              </w:rPr>
              <w:t>技工</w:t>
            </w:r>
          </w:p>
        </w:tc>
        <w:tc>
          <w:tcPr>
            <w:tcW w:w="2214" w:type="dxa"/>
            <w:gridSpan w:val="2"/>
            <w:tcBorders>
              <w:right w:val="single" w:color="000000" w:sz="2" w:space="0"/>
            </w:tcBorders>
            <w:vAlign w:val="center"/>
          </w:tcPr>
          <w:p w14:paraId="6BA1753C">
            <w:pPr>
              <w:jc w:val="center"/>
              <w:rPr>
                <w:rFonts w:ascii="Arial"/>
                <w:sz w:val="21"/>
              </w:rPr>
            </w:pPr>
          </w:p>
        </w:tc>
      </w:tr>
      <w:tr w14:paraId="02A14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1943" w:type="dxa"/>
            <w:tcBorders>
              <w:left w:val="single" w:color="000000" w:sz="2" w:space="0"/>
            </w:tcBorders>
            <w:vAlign w:val="center"/>
          </w:tcPr>
          <w:p w14:paraId="0704465A">
            <w:pPr>
              <w:pStyle w:val="72"/>
              <w:spacing w:before="78" w:line="220" w:lineRule="auto"/>
              <w:jc w:val="center"/>
            </w:pPr>
            <w:r>
              <w:rPr>
                <w:spacing w:val="-3"/>
              </w:rPr>
              <w:t>经营范围</w:t>
            </w:r>
          </w:p>
        </w:tc>
        <w:tc>
          <w:tcPr>
            <w:tcW w:w="7473" w:type="dxa"/>
            <w:gridSpan w:val="8"/>
            <w:tcBorders>
              <w:right w:val="single" w:color="000000" w:sz="2" w:space="0"/>
            </w:tcBorders>
            <w:vAlign w:val="center"/>
          </w:tcPr>
          <w:p w14:paraId="0AA27351">
            <w:pPr>
              <w:jc w:val="center"/>
              <w:rPr>
                <w:rFonts w:ascii="Arial"/>
                <w:sz w:val="21"/>
              </w:rPr>
            </w:pPr>
          </w:p>
        </w:tc>
      </w:tr>
      <w:tr w14:paraId="248FD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1943" w:type="dxa"/>
            <w:tcBorders>
              <w:left w:val="single" w:color="000000" w:sz="2" w:space="0"/>
              <w:bottom w:val="single" w:color="000000" w:sz="2" w:space="0"/>
            </w:tcBorders>
            <w:vAlign w:val="center"/>
          </w:tcPr>
          <w:p w14:paraId="1F45B99F">
            <w:pPr>
              <w:pStyle w:val="72"/>
              <w:spacing w:before="314" w:line="221" w:lineRule="auto"/>
              <w:jc w:val="center"/>
            </w:pPr>
            <w:r>
              <w:rPr>
                <w:spacing w:val="-7"/>
              </w:rPr>
              <w:t>备注</w:t>
            </w:r>
          </w:p>
        </w:tc>
        <w:tc>
          <w:tcPr>
            <w:tcW w:w="7473" w:type="dxa"/>
            <w:gridSpan w:val="8"/>
            <w:tcBorders>
              <w:bottom w:val="single" w:color="000000" w:sz="2" w:space="0"/>
              <w:right w:val="single" w:color="000000" w:sz="2" w:space="0"/>
            </w:tcBorders>
            <w:vAlign w:val="center"/>
          </w:tcPr>
          <w:p w14:paraId="4F0FFDAC">
            <w:pPr>
              <w:jc w:val="center"/>
              <w:rPr>
                <w:rFonts w:ascii="Arial"/>
                <w:sz w:val="21"/>
              </w:rPr>
            </w:pPr>
          </w:p>
        </w:tc>
      </w:tr>
    </w:tbl>
    <w:p w14:paraId="69ECC3DA">
      <w:pPr>
        <w:sectPr>
          <w:footerReference r:id="rId19" w:type="default"/>
          <w:pgSz w:w="11907" w:h="16839"/>
          <w:pgMar w:top="1440" w:right="1800" w:bottom="1440" w:left="1800" w:header="0" w:footer="991" w:gutter="0"/>
          <w:pgNumType w:fmt="decimal"/>
          <w:cols w:space="720" w:num="1"/>
        </w:sectPr>
      </w:pPr>
    </w:p>
    <w:p w14:paraId="4F606240">
      <w:pPr>
        <w:pStyle w:val="4"/>
        <w:bidi w:val="0"/>
      </w:pPr>
      <w:r>
        <w:t>（二）近年完成的类似项目情况表</w:t>
      </w:r>
    </w:p>
    <w:tbl>
      <w:tblPr>
        <w:tblStyle w:val="71"/>
        <w:tblW w:w="9645"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15"/>
        <w:gridCol w:w="7030"/>
      </w:tblGrid>
      <w:tr w14:paraId="50B2C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2615" w:type="dxa"/>
            <w:tcBorders>
              <w:top w:val="single" w:color="000000" w:sz="2" w:space="0"/>
              <w:left w:val="single" w:color="000000" w:sz="2" w:space="0"/>
            </w:tcBorders>
            <w:vAlign w:val="top"/>
          </w:tcPr>
          <w:p w14:paraId="226F013E">
            <w:pPr>
              <w:pStyle w:val="72"/>
              <w:spacing w:before="225" w:line="221" w:lineRule="auto"/>
              <w:ind w:left="678"/>
            </w:pPr>
            <w:r>
              <w:rPr>
                <w:spacing w:val="-3"/>
              </w:rPr>
              <w:t>序号</w:t>
            </w:r>
          </w:p>
        </w:tc>
        <w:tc>
          <w:tcPr>
            <w:tcW w:w="7030" w:type="dxa"/>
            <w:tcBorders>
              <w:top w:val="single" w:color="000000" w:sz="2" w:space="0"/>
              <w:right w:val="single" w:color="000000" w:sz="2" w:space="0"/>
            </w:tcBorders>
            <w:vAlign w:val="top"/>
          </w:tcPr>
          <w:p w14:paraId="0748BE5C">
            <w:pPr>
              <w:rPr>
                <w:rFonts w:ascii="Arial"/>
                <w:sz w:val="21"/>
              </w:rPr>
            </w:pPr>
          </w:p>
        </w:tc>
      </w:tr>
      <w:tr w14:paraId="1BD0D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615" w:type="dxa"/>
            <w:tcBorders>
              <w:left w:val="single" w:color="000000" w:sz="2" w:space="0"/>
            </w:tcBorders>
            <w:vAlign w:val="top"/>
          </w:tcPr>
          <w:p w14:paraId="65C4C61D">
            <w:pPr>
              <w:pStyle w:val="72"/>
              <w:spacing w:before="221" w:line="220" w:lineRule="auto"/>
              <w:ind w:left="683"/>
            </w:pPr>
            <w:r>
              <w:rPr>
                <w:spacing w:val="-3"/>
              </w:rPr>
              <w:t>项目名称</w:t>
            </w:r>
          </w:p>
        </w:tc>
        <w:tc>
          <w:tcPr>
            <w:tcW w:w="7030" w:type="dxa"/>
            <w:tcBorders>
              <w:right w:val="single" w:color="000000" w:sz="2" w:space="0"/>
            </w:tcBorders>
            <w:vAlign w:val="top"/>
          </w:tcPr>
          <w:p w14:paraId="74780440">
            <w:pPr>
              <w:rPr>
                <w:rFonts w:ascii="Arial"/>
                <w:sz w:val="21"/>
              </w:rPr>
            </w:pPr>
          </w:p>
        </w:tc>
      </w:tr>
      <w:tr w14:paraId="3A691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615" w:type="dxa"/>
            <w:tcBorders>
              <w:left w:val="single" w:color="000000" w:sz="2" w:space="0"/>
            </w:tcBorders>
            <w:vAlign w:val="top"/>
          </w:tcPr>
          <w:p w14:paraId="622FCE25">
            <w:pPr>
              <w:pStyle w:val="72"/>
              <w:spacing w:before="218" w:line="220" w:lineRule="auto"/>
              <w:ind w:left="683"/>
            </w:pPr>
            <w:r>
              <w:rPr>
                <w:spacing w:val="-3"/>
              </w:rPr>
              <w:t>项目所在地</w:t>
            </w:r>
          </w:p>
        </w:tc>
        <w:tc>
          <w:tcPr>
            <w:tcW w:w="7030" w:type="dxa"/>
            <w:tcBorders>
              <w:right w:val="single" w:color="000000" w:sz="2" w:space="0"/>
            </w:tcBorders>
            <w:vAlign w:val="top"/>
          </w:tcPr>
          <w:p w14:paraId="0C51A597">
            <w:pPr>
              <w:rPr>
                <w:rFonts w:ascii="Arial"/>
                <w:sz w:val="21"/>
              </w:rPr>
            </w:pPr>
          </w:p>
        </w:tc>
      </w:tr>
      <w:tr w14:paraId="2C4EA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615" w:type="dxa"/>
            <w:tcBorders>
              <w:left w:val="single" w:color="000000" w:sz="2" w:space="0"/>
            </w:tcBorders>
            <w:vAlign w:val="top"/>
          </w:tcPr>
          <w:p w14:paraId="78200780">
            <w:pPr>
              <w:pStyle w:val="72"/>
              <w:spacing w:before="222" w:line="220" w:lineRule="auto"/>
              <w:ind w:left="683"/>
            </w:pPr>
            <w:r>
              <w:rPr>
                <w:spacing w:val="-3"/>
              </w:rPr>
              <w:t>发包人名称</w:t>
            </w:r>
          </w:p>
        </w:tc>
        <w:tc>
          <w:tcPr>
            <w:tcW w:w="7030" w:type="dxa"/>
            <w:tcBorders>
              <w:right w:val="single" w:color="000000" w:sz="2" w:space="0"/>
            </w:tcBorders>
            <w:vAlign w:val="top"/>
          </w:tcPr>
          <w:p w14:paraId="30013420">
            <w:pPr>
              <w:rPr>
                <w:rFonts w:ascii="Arial"/>
                <w:sz w:val="21"/>
              </w:rPr>
            </w:pPr>
          </w:p>
        </w:tc>
      </w:tr>
      <w:tr w14:paraId="60439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615" w:type="dxa"/>
            <w:tcBorders>
              <w:left w:val="single" w:color="000000" w:sz="2" w:space="0"/>
            </w:tcBorders>
            <w:vAlign w:val="top"/>
          </w:tcPr>
          <w:p w14:paraId="32D7CBFD">
            <w:pPr>
              <w:pStyle w:val="72"/>
              <w:spacing w:before="219" w:line="220" w:lineRule="auto"/>
              <w:ind w:left="683"/>
            </w:pPr>
            <w:r>
              <w:rPr>
                <w:spacing w:val="-3"/>
              </w:rPr>
              <w:t>发包人地址</w:t>
            </w:r>
          </w:p>
        </w:tc>
        <w:tc>
          <w:tcPr>
            <w:tcW w:w="7030" w:type="dxa"/>
            <w:tcBorders>
              <w:right w:val="single" w:color="000000" w:sz="2" w:space="0"/>
            </w:tcBorders>
            <w:vAlign w:val="top"/>
          </w:tcPr>
          <w:p w14:paraId="40A5F236">
            <w:pPr>
              <w:rPr>
                <w:rFonts w:ascii="Arial"/>
                <w:sz w:val="21"/>
              </w:rPr>
            </w:pPr>
          </w:p>
        </w:tc>
      </w:tr>
      <w:tr w14:paraId="5C22C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615" w:type="dxa"/>
            <w:tcBorders>
              <w:left w:val="single" w:color="000000" w:sz="2" w:space="0"/>
            </w:tcBorders>
            <w:vAlign w:val="top"/>
          </w:tcPr>
          <w:p w14:paraId="22B1B5BD">
            <w:pPr>
              <w:pStyle w:val="72"/>
              <w:spacing w:before="223" w:line="220" w:lineRule="auto"/>
              <w:ind w:left="683"/>
            </w:pPr>
            <w:r>
              <w:rPr>
                <w:spacing w:val="-3"/>
              </w:rPr>
              <w:t>发包人电话</w:t>
            </w:r>
          </w:p>
        </w:tc>
        <w:tc>
          <w:tcPr>
            <w:tcW w:w="7030" w:type="dxa"/>
            <w:tcBorders>
              <w:right w:val="single" w:color="000000" w:sz="2" w:space="0"/>
            </w:tcBorders>
            <w:vAlign w:val="top"/>
          </w:tcPr>
          <w:p w14:paraId="4EF41437">
            <w:pPr>
              <w:rPr>
                <w:rFonts w:ascii="Arial"/>
                <w:sz w:val="21"/>
              </w:rPr>
            </w:pPr>
          </w:p>
        </w:tc>
      </w:tr>
      <w:tr w14:paraId="15501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2615" w:type="dxa"/>
            <w:tcBorders>
              <w:left w:val="single" w:color="000000" w:sz="2" w:space="0"/>
            </w:tcBorders>
            <w:vAlign w:val="top"/>
          </w:tcPr>
          <w:p w14:paraId="19ADCD25">
            <w:pPr>
              <w:pStyle w:val="72"/>
              <w:spacing w:before="221" w:line="218" w:lineRule="auto"/>
              <w:ind w:left="680"/>
            </w:pPr>
            <w:r>
              <w:rPr>
                <w:spacing w:val="-2"/>
              </w:rPr>
              <w:t>合同价格</w:t>
            </w:r>
          </w:p>
        </w:tc>
        <w:tc>
          <w:tcPr>
            <w:tcW w:w="7030" w:type="dxa"/>
            <w:tcBorders>
              <w:right w:val="single" w:color="000000" w:sz="2" w:space="0"/>
            </w:tcBorders>
            <w:vAlign w:val="top"/>
          </w:tcPr>
          <w:p w14:paraId="1C6213F2">
            <w:pPr>
              <w:rPr>
                <w:rFonts w:ascii="Arial"/>
                <w:sz w:val="21"/>
              </w:rPr>
            </w:pPr>
          </w:p>
        </w:tc>
      </w:tr>
      <w:tr w14:paraId="7C579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615" w:type="dxa"/>
            <w:tcBorders>
              <w:left w:val="single" w:color="000000" w:sz="2" w:space="0"/>
            </w:tcBorders>
            <w:vAlign w:val="top"/>
          </w:tcPr>
          <w:p w14:paraId="4C69A0A2">
            <w:pPr>
              <w:pStyle w:val="72"/>
              <w:spacing w:before="223" w:line="220" w:lineRule="auto"/>
              <w:ind w:left="680"/>
            </w:pPr>
            <w:r>
              <w:rPr>
                <w:spacing w:val="-2"/>
              </w:rPr>
              <w:t>开工日期</w:t>
            </w:r>
          </w:p>
        </w:tc>
        <w:tc>
          <w:tcPr>
            <w:tcW w:w="7030" w:type="dxa"/>
            <w:tcBorders>
              <w:right w:val="single" w:color="000000" w:sz="2" w:space="0"/>
            </w:tcBorders>
            <w:vAlign w:val="top"/>
          </w:tcPr>
          <w:p w14:paraId="15FAF5FB">
            <w:pPr>
              <w:rPr>
                <w:rFonts w:ascii="Arial"/>
                <w:sz w:val="21"/>
              </w:rPr>
            </w:pPr>
          </w:p>
        </w:tc>
      </w:tr>
      <w:tr w14:paraId="5D1C9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2615" w:type="dxa"/>
            <w:tcBorders>
              <w:left w:val="single" w:color="000000" w:sz="2" w:space="0"/>
            </w:tcBorders>
            <w:vAlign w:val="top"/>
          </w:tcPr>
          <w:p w14:paraId="29F6020F">
            <w:pPr>
              <w:pStyle w:val="72"/>
              <w:spacing w:before="221" w:line="220" w:lineRule="auto"/>
              <w:ind w:left="684"/>
            </w:pPr>
            <w:r>
              <w:rPr>
                <w:spacing w:val="-3"/>
              </w:rPr>
              <w:t>交工日期</w:t>
            </w:r>
          </w:p>
        </w:tc>
        <w:tc>
          <w:tcPr>
            <w:tcW w:w="7030" w:type="dxa"/>
            <w:tcBorders>
              <w:right w:val="single" w:color="000000" w:sz="2" w:space="0"/>
            </w:tcBorders>
            <w:vAlign w:val="top"/>
          </w:tcPr>
          <w:p w14:paraId="0BB948E3">
            <w:pPr>
              <w:rPr>
                <w:rFonts w:ascii="Arial"/>
                <w:sz w:val="21"/>
              </w:rPr>
            </w:pPr>
          </w:p>
        </w:tc>
      </w:tr>
      <w:tr w14:paraId="40A9C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615" w:type="dxa"/>
            <w:tcBorders>
              <w:left w:val="single" w:color="000000" w:sz="2" w:space="0"/>
            </w:tcBorders>
            <w:vAlign w:val="top"/>
          </w:tcPr>
          <w:p w14:paraId="43452CB9">
            <w:pPr>
              <w:pStyle w:val="72"/>
              <w:spacing w:before="222" w:line="220" w:lineRule="auto"/>
              <w:ind w:left="679"/>
            </w:pPr>
            <w:r>
              <w:rPr>
                <w:spacing w:val="-2"/>
              </w:rPr>
              <w:t>承担的工作</w:t>
            </w:r>
          </w:p>
        </w:tc>
        <w:tc>
          <w:tcPr>
            <w:tcW w:w="7030" w:type="dxa"/>
            <w:tcBorders>
              <w:right w:val="single" w:color="000000" w:sz="2" w:space="0"/>
            </w:tcBorders>
            <w:vAlign w:val="top"/>
          </w:tcPr>
          <w:p w14:paraId="272AB077">
            <w:pPr>
              <w:rPr>
                <w:rFonts w:ascii="Arial"/>
                <w:sz w:val="21"/>
              </w:rPr>
            </w:pPr>
          </w:p>
        </w:tc>
      </w:tr>
      <w:tr w14:paraId="7BD50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2615" w:type="dxa"/>
            <w:tcBorders>
              <w:left w:val="single" w:color="000000" w:sz="2" w:space="0"/>
            </w:tcBorders>
            <w:vAlign w:val="top"/>
          </w:tcPr>
          <w:p w14:paraId="55188CEB">
            <w:pPr>
              <w:pStyle w:val="72"/>
              <w:spacing w:before="221" w:line="220" w:lineRule="auto"/>
              <w:ind w:left="682"/>
            </w:pPr>
            <w:r>
              <w:rPr>
                <w:spacing w:val="-3"/>
              </w:rPr>
              <w:t>工程质量</w:t>
            </w:r>
          </w:p>
        </w:tc>
        <w:tc>
          <w:tcPr>
            <w:tcW w:w="7030" w:type="dxa"/>
            <w:tcBorders>
              <w:right w:val="single" w:color="000000" w:sz="2" w:space="0"/>
            </w:tcBorders>
            <w:vAlign w:val="top"/>
          </w:tcPr>
          <w:p w14:paraId="32842C79">
            <w:pPr>
              <w:rPr>
                <w:rFonts w:ascii="Arial"/>
                <w:sz w:val="21"/>
              </w:rPr>
            </w:pPr>
          </w:p>
        </w:tc>
      </w:tr>
      <w:tr w14:paraId="2E1C7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615" w:type="dxa"/>
            <w:tcBorders>
              <w:left w:val="single" w:color="000000" w:sz="2" w:space="0"/>
            </w:tcBorders>
            <w:vAlign w:val="top"/>
          </w:tcPr>
          <w:p w14:paraId="0C5DB3A6">
            <w:pPr>
              <w:pStyle w:val="72"/>
              <w:spacing w:before="223" w:line="220" w:lineRule="auto"/>
              <w:ind w:left="683"/>
            </w:pPr>
            <w:r>
              <w:rPr>
                <w:spacing w:val="-3"/>
              </w:rPr>
              <w:t>项目经理</w:t>
            </w:r>
          </w:p>
        </w:tc>
        <w:tc>
          <w:tcPr>
            <w:tcW w:w="7030" w:type="dxa"/>
            <w:tcBorders>
              <w:right w:val="single" w:color="000000" w:sz="2" w:space="0"/>
            </w:tcBorders>
            <w:vAlign w:val="top"/>
          </w:tcPr>
          <w:p w14:paraId="5E5BFBBC">
            <w:pPr>
              <w:rPr>
                <w:rFonts w:ascii="Arial"/>
                <w:sz w:val="21"/>
              </w:rPr>
            </w:pPr>
          </w:p>
        </w:tc>
      </w:tr>
      <w:tr w14:paraId="50BCB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2615" w:type="dxa"/>
            <w:tcBorders>
              <w:left w:val="single" w:color="000000" w:sz="2" w:space="0"/>
            </w:tcBorders>
            <w:vAlign w:val="top"/>
          </w:tcPr>
          <w:p w14:paraId="0782F376">
            <w:pPr>
              <w:pStyle w:val="72"/>
              <w:spacing w:before="221" w:line="220" w:lineRule="auto"/>
              <w:ind w:left="683"/>
            </w:pPr>
            <w:r>
              <w:rPr>
                <w:spacing w:val="-3"/>
              </w:rPr>
              <w:t>项目总工</w:t>
            </w:r>
          </w:p>
        </w:tc>
        <w:tc>
          <w:tcPr>
            <w:tcW w:w="7030" w:type="dxa"/>
            <w:tcBorders>
              <w:right w:val="single" w:color="000000" w:sz="2" w:space="0"/>
            </w:tcBorders>
            <w:vAlign w:val="top"/>
          </w:tcPr>
          <w:p w14:paraId="61D89DCA">
            <w:pPr>
              <w:rPr>
                <w:rFonts w:ascii="Arial"/>
                <w:sz w:val="21"/>
              </w:rPr>
            </w:pPr>
          </w:p>
        </w:tc>
      </w:tr>
      <w:tr w14:paraId="69429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2615" w:type="dxa"/>
            <w:tcBorders>
              <w:left w:val="single" w:color="000000" w:sz="2" w:space="0"/>
            </w:tcBorders>
            <w:vAlign w:val="top"/>
          </w:tcPr>
          <w:p w14:paraId="2F80B146">
            <w:pPr>
              <w:pStyle w:val="72"/>
              <w:spacing w:before="181" w:line="298" w:lineRule="auto"/>
              <w:ind w:left="596" w:right="819" w:hanging="232"/>
            </w:pPr>
            <w:r>
              <w:rPr>
                <w:spacing w:val="-3"/>
              </w:rPr>
              <w:t>总监理工程师</w:t>
            </w:r>
            <w:r>
              <w:rPr>
                <w:spacing w:val="-2"/>
              </w:rPr>
              <w:t>及电话</w:t>
            </w:r>
          </w:p>
        </w:tc>
        <w:tc>
          <w:tcPr>
            <w:tcW w:w="7030" w:type="dxa"/>
            <w:tcBorders>
              <w:right w:val="single" w:color="000000" w:sz="2" w:space="0"/>
            </w:tcBorders>
            <w:vAlign w:val="top"/>
          </w:tcPr>
          <w:p w14:paraId="75E5BAB9">
            <w:pPr>
              <w:rPr>
                <w:rFonts w:ascii="Arial"/>
                <w:sz w:val="21"/>
              </w:rPr>
            </w:pPr>
          </w:p>
        </w:tc>
      </w:tr>
      <w:tr w14:paraId="012A7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9" w:hRule="atLeast"/>
        </w:trPr>
        <w:tc>
          <w:tcPr>
            <w:tcW w:w="2615" w:type="dxa"/>
            <w:tcBorders>
              <w:left w:val="single" w:color="000000" w:sz="2" w:space="0"/>
            </w:tcBorders>
            <w:vAlign w:val="top"/>
          </w:tcPr>
          <w:p w14:paraId="104C8838">
            <w:pPr>
              <w:pStyle w:val="72"/>
              <w:spacing w:before="78" w:line="220" w:lineRule="auto"/>
              <w:ind w:left="683"/>
            </w:pPr>
            <w:r>
              <w:rPr>
                <w:spacing w:val="-3"/>
              </w:rPr>
              <w:t>项目描述</w:t>
            </w:r>
          </w:p>
        </w:tc>
        <w:tc>
          <w:tcPr>
            <w:tcW w:w="7030" w:type="dxa"/>
            <w:tcBorders>
              <w:right w:val="single" w:color="000000" w:sz="2" w:space="0"/>
            </w:tcBorders>
            <w:vAlign w:val="top"/>
          </w:tcPr>
          <w:p w14:paraId="1CB9ADA8">
            <w:pPr>
              <w:rPr>
                <w:rFonts w:ascii="Arial"/>
                <w:sz w:val="21"/>
              </w:rPr>
            </w:pPr>
          </w:p>
        </w:tc>
      </w:tr>
      <w:tr w14:paraId="1204E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615" w:type="dxa"/>
            <w:tcBorders>
              <w:left w:val="single" w:color="000000" w:sz="2" w:space="0"/>
              <w:bottom w:val="single" w:color="000000" w:sz="2" w:space="0"/>
            </w:tcBorders>
            <w:vAlign w:val="top"/>
          </w:tcPr>
          <w:p w14:paraId="6319EF0E">
            <w:pPr>
              <w:pStyle w:val="72"/>
              <w:spacing w:before="286" w:line="221" w:lineRule="auto"/>
              <w:ind w:left="682"/>
            </w:pPr>
            <w:r>
              <w:rPr>
                <w:spacing w:val="-4"/>
              </w:rPr>
              <w:t>备注</w:t>
            </w:r>
          </w:p>
        </w:tc>
        <w:tc>
          <w:tcPr>
            <w:tcW w:w="7030" w:type="dxa"/>
            <w:tcBorders>
              <w:bottom w:val="single" w:color="000000" w:sz="2" w:space="0"/>
              <w:right w:val="single" w:color="000000" w:sz="2" w:space="0"/>
            </w:tcBorders>
            <w:vAlign w:val="top"/>
          </w:tcPr>
          <w:p w14:paraId="57B43CC3">
            <w:pPr>
              <w:rPr>
                <w:rFonts w:ascii="Arial"/>
                <w:sz w:val="21"/>
              </w:rPr>
            </w:pPr>
          </w:p>
        </w:tc>
      </w:tr>
    </w:tbl>
    <w:p w14:paraId="4D1E8E85">
      <w:pPr>
        <w:sectPr>
          <w:footerReference r:id="rId20" w:type="default"/>
          <w:pgSz w:w="11907" w:h="16839"/>
          <w:pgMar w:top="1440" w:right="1800" w:bottom="1440" w:left="1800" w:header="0" w:footer="991" w:gutter="0"/>
          <w:pgNumType w:fmt="decimal"/>
          <w:cols w:space="720" w:num="1"/>
        </w:sectPr>
      </w:pPr>
    </w:p>
    <w:p w14:paraId="326B29F8">
      <w:pPr>
        <w:pStyle w:val="4"/>
        <w:bidi w:val="0"/>
      </w:pPr>
      <w:r>
        <w:t>（三）正在施工的和新承接的项目情况表</w:t>
      </w:r>
    </w:p>
    <w:tbl>
      <w:tblPr>
        <w:tblStyle w:val="71"/>
        <w:tblW w:w="85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6"/>
        <w:gridCol w:w="6095"/>
      </w:tblGrid>
      <w:tr w14:paraId="55FF8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2416" w:type="dxa"/>
            <w:vAlign w:val="top"/>
          </w:tcPr>
          <w:p w14:paraId="47BBF7CB">
            <w:pPr>
              <w:pStyle w:val="72"/>
              <w:spacing w:before="197" w:line="220" w:lineRule="auto"/>
              <w:ind w:left="737"/>
            </w:pPr>
            <w:r>
              <w:rPr>
                <w:spacing w:val="-3"/>
              </w:rPr>
              <w:t>项目名称</w:t>
            </w:r>
          </w:p>
        </w:tc>
        <w:tc>
          <w:tcPr>
            <w:tcW w:w="6095" w:type="dxa"/>
            <w:vAlign w:val="top"/>
          </w:tcPr>
          <w:p w14:paraId="3A93CC6F">
            <w:pPr>
              <w:rPr>
                <w:rFonts w:ascii="Arial"/>
                <w:sz w:val="21"/>
              </w:rPr>
            </w:pPr>
          </w:p>
        </w:tc>
      </w:tr>
      <w:tr w14:paraId="626E5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6" w:type="dxa"/>
            <w:vAlign w:val="top"/>
          </w:tcPr>
          <w:p w14:paraId="3DF4BF69">
            <w:pPr>
              <w:pStyle w:val="72"/>
              <w:spacing w:before="189" w:line="220" w:lineRule="auto"/>
              <w:ind w:left="617"/>
            </w:pPr>
            <w:r>
              <w:rPr>
                <w:spacing w:val="-3"/>
              </w:rPr>
              <w:t>项目所在地</w:t>
            </w:r>
          </w:p>
        </w:tc>
        <w:tc>
          <w:tcPr>
            <w:tcW w:w="6095" w:type="dxa"/>
            <w:vAlign w:val="top"/>
          </w:tcPr>
          <w:p w14:paraId="3644D866">
            <w:pPr>
              <w:rPr>
                <w:rFonts w:ascii="Arial"/>
                <w:sz w:val="21"/>
              </w:rPr>
            </w:pPr>
          </w:p>
        </w:tc>
      </w:tr>
      <w:tr w14:paraId="770BF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6" w:type="dxa"/>
            <w:vAlign w:val="top"/>
          </w:tcPr>
          <w:p w14:paraId="6C7B97E7">
            <w:pPr>
              <w:pStyle w:val="72"/>
              <w:spacing w:before="190" w:line="220" w:lineRule="auto"/>
              <w:ind w:left="617"/>
            </w:pPr>
            <w:r>
              <w:rPr>
                <w:spacing w:val="-3"/>
              </w:rPr>
              <w:t>发包人名称</w:t>
            </w:r>
          </w:p>
        </w:tc>
        <w:tc>
          <w:tcPr>
            <w:tcW w:w="6095" w:type="dxa"/>
            <w:vAlign w:val="top"/>
          </w:tcPr>
          <w:p w14:paraId="53EC07BE">
            <w:pPr>
              <w:rPr>
                <w:rFonts w:ascii="Arial"/>
                <w:sz w:val="21"/>
              </w:rPr>
            </w:pPr>
          </w:p>
        </w:tc>
      </w:tr>
      <w:tr w14:paraId="35AD6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6" w:type="dxa"/>
            <w:vAlign w:val="top"/>
          </w:tcPr>
          <w:p w14:paraId="4D0F0ED8">
            <w:pPr>
              <w:pStyle w:val="72"/>
              <w:spacing w:before="193" w:line="220" w:lineRule="auto"/>
              <w:ind w:left="617"/>
            </w:pPr>
            <w:r>
              <w:rPr>
                <w:spacing w:val="-3"/>
              </w:rPr>
              <w:t>发包人地址</w:t>
            </w:r>
          </w:p>
        </w:tc>
        <w:tc>
          <w:tcPr>
            <w:tcW w:w="6095" w:type="dxa"/>
            <w:vAlign w:val="top"/>
          </w:tcPr>
          <w:p w14:paraId="63BF496B">
            <w:pPr>
              <w:rPr>
                <w:rFonts w:ascii="Arial"/>
                <w:sz w:val="21"/>
              </w:rPr>
            </w:pPr>
          </w:p>
        </w:tc>
      </w:tr>
      <w:tr w14:paraId="0A65E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6" w:type="dxa"/>
            <w:vAlign w:val="top"/>
          </w:tcPr>
          <w:p w14:paraId="001B308B">
            <w:pPr>
              <w:pStyle w:val="72"/>
              <w:spacing w:before="193" w:line="220" w:lineRule="auto"/>
              <w:ind w:left="617"/>
            </w:pPr>
            <w:r>
              <w:rPr>
                <w:spacing w:val="-3"/>
              </w:rPr>
              <w:t>发包人电话</w:t>
            </w:r>
          </w:p>
        </w:tc>
        <w:tc>
          <w:tcPr>
            <w:tcW w:w="6095" w:type="dxa"/>
            <w:vAlign w:val="top"/>
          </w:tcPr>
          <w:p w14:paraId="6610AC5B">
            <w:pPr>
              <w:rPr>
                <w:rFonts w:ascii="Arial"/>
                <w:sz w:val="21"/>
              </w:rPr>
            </w:pPr>
          </w:p>
        </w:tc>
      </w:tr>
      <w:tr w14:paraId="22437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6" w:type="dxa"/>
            <w:vAlign w:val="top"/>
          </w:tcPr>
          <w:p w14:paraId="4B033F6D">
            <w:pPr>
              <w:pStyle w:val="72"/>
              <w:spacing w:before="194" w:line="218" w:lineRule="auto"/>
              <w:ind w:left="613"/>
            </w:pPr>
            <w:r>
              <w:rPr>
                <w:spacing w:val="-2"/>
              </w:rPr>
              <w:t>签约合同价</w:t>
            </w:r>
          </w:p>
        </w:tc>
        <w:tc>
          <w:tcPr>
            <w:tcW w:w="6095" w:type="dxa"/>
            <w:vAlign w:val="top"/>
          </w:tcPr>
          <w:p w14:paraId="446A1BAA">
            <w:pPr>
              <w:rPr>
                <w:rFonts w:ascii="Arial"/>
                <w:sz w:val="21"/>
              </w:rPr>
            </w:pPr>
          </w:p>
        </w:tc>
      </w:tr>
      <w:tr w14:paraId="0BE8C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6" w:type="dxa"/>
            <w:vAlign w:val="top"/>
          </w:tcPr>
          <w:p w14:paraId="05F8C323">
            <w:pPr>
              <w:pStyle w:val="72"/>
              <w:spacing w:before="194" w:line="220" w:lineRule="auto"/>
              <w:ind w:left="734"/>
            </w:pPr>
            <w:r>
              <w:rPr>
                <w:spacing w:val="-2"/>
              </w:rPr>
              <w:t>开工日期</w:t>
            </w:r>
          </w:p>
        </w:tc>
        <w:tc>
          <w:tcPr>
            <w:tcW w:w="6095" w:type="dxa"/>
            <w:vAlign w:val="top"/>
          </w:tcPr>
          <w:p w14:paraId="456A692F">
            <w:pPr>
              <w:rPr>
                <w:rFonts w:ascii="Arial"/>
                <w:sz w:val="21"/>
              </w:rPr>
            </w:pPr>
          </w:p>
        </w:tc>
      </w:tr>
      <w:tr w14:paraId="35B26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16" w:type="dxa"/>
            <w:vAlign w:val="top"/>
          </w:tcPr>
          <w:p w14:paraId="6CCC50DB">
            <w:pPr>
              <w:pStyle w:val="72"/>
              <w:spacing w:before="193" w:line="220" w:lineRule="auto"/>
              <w:ind w:left="493"/>
            </w:pPr>
            <w:r>
              <w:rPr>
                <w:spacing w:val="-2"/>
              </w:rPr>
              <w:t>计划竣工日期</w:t>
            </w:r>
          </w:p>
        </w:tc>
        <w:tc>
          <w:tcPr>
            <w:tcW w:w="6095" w:type="dxa"/>
            <w:vAlign w:val="top"/>
          </w:tcPr>
          <w:p w14:paraId="43404711">
            <w:pPr>
              <w:rPr>
                <w:rFonts w:ascii="Arial"/>
                <w:sz w:val="21"/>
              </w:rPr>
            </w:pPr>
          </w:p>
        </w:tc>
      </w:tr>
      <w:tr w14:paraId="7D43B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6" w:type="dxa"/>
            <w:vAlign w:val="top"/>
          </w:tcPr>
          <w:p w14:paraId="0AD16C42">
            <w:pPr>
              <w:pStyle w:val="72"/>
              <w:spacing w:before="191" w:line="220" w:lineRule="auto"/>
              <w:ind w:left="613"/>
            </w:pPr>
            <w:r>
              <w:rPr>
                <w:spacing w:val="-2"/>
              </w:rPr>
              <w:t>承担的工作</w:t>
            </w:r>
          </w:p>
        </w:tc>
        <w:tc>
          <w:tcPr>
            <w:tcW w:w="6095" w:type="dxa"/>
            <w:vAlign w:val="top"/>
          </w:tcPr>
          <w:p w14:paraId="37CAD381">
            <w:pPr>
              <w:rPr>
                <w:rFonts w:ascii="Arial"/>
                <w:sz w:val="21"/>
              </w:rPr>
            </w:pPr>
          </w:p>
        </w:tc>
      </w:tr>
      <w:tr w14:paraId="48836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6" w:type="dxa"/>
            <w:vAlign w:val="top"/>
          </w:tcPr>
          <w:p w14:paraId="03B72932">
            <w:pPr>
              <w:pStyle w:val="72"/>
              <w:spacing w:before="192" w:line="220" w:lineRule="auto"/>
              <w:ind w:left="736"/>
            </w:pPr>
            <w:r>
              <w:rPr>
                <w:spacing w:val="-3"/>
              </w:rPr>
              <w:t>工程质量</w:t>
            </w:r>
          </w:p>
        </w:tc>
        <w:tc>
          <w:tcPr>
            <w:tcW w:w="6095" w:type="dxa"/>
            <w:vAlign w:val="top"/>
          </w:tcPr>
          <w:p w14:paraId="71598B55">
            <w:pPr>
              <w:rPr>
                <w:rFonts w:ascii="Arial"/>
                <w:sz w:val="21"/>
              </w:rPr>
            </w:pPr>
          </w:p>
        </w:tc>
      </w:tr>
      <w:tr w14:paraId="2D349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16" w:type="dxa"/>
            <w:vAlign w:val="top"/>
          </w:tcPr>
          <w:p w14:paraId="43D8B983">
            <w:pPr>
              <w:pStyle w:val="72"/>
              <w:spacing w:before="195" w:line="220" w:lineRule="auto"/>
              <w:ind w:left="737"/>
            </w:pPr>
            <w:r>
              <w:rPr>
                <w:spacing w:val="-3"/>
              </w:rPr>
              <w:t>项目经理</w:t>
            </w:r>
          </w:p>
        </w:tc>
        <w:tc>
          <w:tcPr>
            <w:tcW w:w="6095" w:type="dxa"/>
            <w:vAlign w:val="top"/>
          </w:tcPr>
          <w:p w14:paraId="4528EAAD">
            <w:pPr>
              <w:rPr>
                <w:rFonts w:ascii="Arial"/>
                <w:sz w:val="21"/>
              </w:rPr>
            </w:pPr>
          </w:p>
        </w:tc>
      </w:tr>
      <w:tr w14:paraId="6BA94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6" w:type="dxa"/>
            <w:vAlign w:val="top"/>
          </w:tcPr>
          <w:p w14:paraId="10742A15">
            <w:pPr>
              <w:pStyle w:val="72"/>
              <w:spacing w:before="194" w:line="220" w:lineRule="auto"/>
              <w:ind w:left="614"/>
            </w:pPr>
            <w:r>
              <w:rPr>
                <w:spacing w:val="-2"/>
              </w:rPr>
              <w:t>技术负责人</w:t>
            </w:r>
          </w:p>
        </w:tc>
        <w:tc>
          <w:tcPr>
            <w:tcW w:w="6095" w:type="dxa"/>
            <w:vAlign w:val="top"/>
          </w:tcPr>
          <w:p w14:paraId="40BBA51A">
            <w:pPr>
              <w:rPr>
                <w:rFonts w:ascii="Arial"/>
                <w:sz w:val="21"/>
              </w:rPr>
            </w:pPr>
          </w:p>
        </w:tc>
      </w:tr>
      <w:tr w14:paraId="3B294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16" w:type="dxa"/>
            <w:vAlign w:val="top"/>
          </w:tcPr>
          <w:p w14:paraId="7B2C2059">
            <w:pPr>
              <w:pStyle w:val="72"/>
              <w:spacing w:before="195" w:line="220" w:lineRule="auto"/>
              <w:ind w:left="140"/>
            </w:pPr>
            <w:r>
              <w:rPr>
                <w:spacing w:val="-2"/>
              </w:rPr>
              <w:t>总监理工程师及电话</w:t>
            </w:r>
          </w:p>
        </w:tc>
        <w:tc>
          <w:tcPr>
            <w:tcW w:w="6095" w:type="dxa"/>
            <w:vAlign w:val="top"/>
          </w:tcPr>
          <w:p w14:paraId="2B0ED36C">
            <w:pPr>
              <w:rPr>
                <w:rFonts w:ascii="Arial"/>
                <w:sz w:val="21"/>
              </w:rPr>
            </w:pPr>
          </w:p>
        </w:tc>
      </w:tr>
      <w:tr w14:paraId="770DF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8" w:hRule="atLeast"/>
        </w:trPr>
        <w:tc>
          <w:tcPr>
            <w:tcW w:w="2416" w:type="dxa"/>
            <w:vAlign w:val="top"/>
          </w:tcPr>
          <w:p w14:paraId="765684CE">
            <w:pPr>
              <w:pStyle w:val="72"/>
              <w:spacing w:before="78" w:line="220" w:lineRule="auto"/>
              <w:ind w:left="737"/>
            </w:pPr>
            <w:r>
              <w:rPr>
                <w:spacing w:val="-3"/>
              </w:rPr>
              <w:t>项目描述</w:t>
            </w:r>
          </w:p>
        </w:tc>
        <w:tc>
          <w:tcPr>
            <w:tcW w:w="6095" w:type="dxa"/>
            <w:vAlign w:val="top"/>
          </w:tcPr>
          <w:p w14:paraId="0997C615">
            <w:pPr>
              <w:rPr>
                <w:rFonts w:ascii="Arial"/>
                <w:sz w:val="21"/>
              </w:rPr>
            </w:pPr>
          </w:p>
        </w:tc>
      </w:tr>
      <w:tr w14:paraId="5496F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16" w:type="dxa"/>
            <w:vAlign w:val="top"/>
          </w:tcPr>
          <w:p w14:paraId="11FFA314">
            <w:pPr>
              <w:pStyle w:val="72"/>
              <w:spacing w:before="197" w:line="221" w:lineRule="auto"/>
              <w:ind w:left="976"/>
            </w:pPr>
            <w:r>
              <w:rPr>
                <w:spacing w:val="-4"/>
              </w:rPr>
              <w:t>备注</w:t>
            </w:r>
          </w:p>
        </w:tc>
        <w:tc>
          <w:tcPr>
            <w:tcW w:w="6095" w:type="dxa"/>
            <w:vAlign w:val="top"/>
          </w:tcPr>
          <w:p w14:paraId="7593A421">
            <w:pPr>
              <w:rPr>
                <w:rFonts w:ascii="Arial"/>
                <w:sz w:val="21"/>
              </w:rPr>
            </w:pPr>
          </w:p>
        </w:tc>
      </w:tr>
    </w:tbl>
    <w:p w14:paraId="2B29A378">
      <w:pPr>
        <w:spacing w:before="171" w:line="220" w:lineRule="auto"/>
        <w:ind w:left="116" w:firstLine="420" w:firstLineChars="200"/>
        <w:rPr>
          <w:rFonts w:ascii="宋体" w:hAnsi="宋体" w:eastAsia="宋体" w:cs="宋体"/>
          <w:sz w:val="21"/>
          <w:szCs w:val="21"/>
        </w:rPr>
      </w:pPr>
      <w:r>
        <w:rPr>
          <w:rFonts w:ascii="宋体" w:hAnsi="宋体" w:eastAsia="宋体" w:cs="宋体"/>
          <w:sz w:val="21"/>
          <w:szCs w:val="21"/>
        </w:rPr>
        <w:t>备注：本表后附合同协议书扫描件。每张表格只填写一个项目，并</w:t>
      </w:r>
      <w:r>
        <w:rPr>
          <w:rFonts w:ascii="宋体" w:hAnsi="宋体" w:eastAsia="宋体" w:cs="宋体"/>
          <w:spacing w:val="-1"/>
          <w:sz w:val="21"/>
          <w:szCs w:val="21"/>
        </w:rPr>
        <w:t>标明序号。</w:t>
      </w:r>
    </w:p>
    <w:p w14:paraId="5F6EB915">
      <w:pPr>
        <w:spacing w:line="220" w:lineRule="auto"/>
        <w:rPr>
          <w:rFonts w:ascii="宋体" w:hAnsi="宋体" w:eastAsia="宋体" w:cs="宋体"/>
          <w:sz w:val="21"/>
          <w:szCs w:val="21"/>
        </w:rPr>
        <w:sectPr>
          <w:footerReference r:id="rId21" w:type="default"/>
          <w:pgSz w:w="11907" w:h="16839"/>
          <w:pgMar w:top="1440" w:right="1800" w:bottom="1440" w:left="1800" w:header="0" w:footer="991" w:gutter="0"/>
          <w:pgNumType w:fmt="decimal"/>
          <w:cols w:space="720" w:num="1"/>
        </w:sectPr>
      </w:pPr>
    </w:p>
    <w:p w14:paraId="174B463D">
      <w:pPr>
        <w:pStyle w:val="4"/>
        <w:bidi w:val="0"/>
        <w:rPr>
          <w:rFonts w:hint="eastAsia"/>
          <w:lang w:val="en-US" w:eastAsia="zh-CN"/>
        </w:rPr>
      </w:pPr>
      <w:r>
        <w:t>（四）供应商的</w:t>
      </w:r>
      <w:r>
        <w:rPr>
          <w:rFonts w:hint="eastAsia"/>
          <w:lang w:val="en-US" w:eastAsia="zh-CN"/>
        </w:rPr>
        <w:t>资格审查资料</w:t>
      </w:r>
    </w:p>
    <w:p w14:paraId="2CA84F95">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1.满足《中华人民共和国政府采购法》第二十二条规定；</w:t>
      </w:r>
    </w:p>
    <w:p w14:paraId="76F80298">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2.落实政府采购政策满足的资格要求：本项目专门面向中小企业采购（监狱企业、残疾人福利性企业视同小微企业）；</w:t>
      </w:r>
    </w:p>
    <w:p w14:paraId="4A0E3BB8">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3.本项目的特定资格要求</w:t>
      </w:r>
    </w:p>
    <w:p w14:paraId="1544CD41">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须具有独立法人资格，提供合法有效的营业执照。</w:t>
      </w:r>
    </w:p>
    <w:p w14:paraId="575785E2">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w:t>
      </w:r>
      <w:r>
        <w:rPr>
          <w:rFonts w:hint="eastAsia" w:ascii="宋体" w:hAnsi="宋体" w:eastAsia="宋体" w:cs="宋体"/>
          <w:color w:val="000000" w:themeColor="text1"/>
          <w:sz w:val="24"/>
          <w:szCs w:val="24"/>
          <w:lang w:eastAsia="zh-CN"/>
          <w14:textFill>
            <w14:solidFill>
              <w14:schemeClr w14:val="tx1"/>
            </w14:solidFill>
          </w14:textFill>
        </w:rPr>
        <w:t>供应商须具备公路工程施工总承包叁级及以上资质，且具有有效的安全生产许可证</w:t>
      </w:r>
      <w:r>
        <w:rPr>
          <w:rFonts w:hint="eastAsia" w:ascii="宋体" w:hAnsi="宋体" w:eastAsia="宋体" w:cs="宋体"/>
          <w:color w:val="000000" w:themeColor="text1"/>
          <w:sz w:val="24"/>
          <w:szCs w:val="24"/>
          <w14:textFill>
            <w14:solidFill>
              <w14:schemeClr w14:val="tx1"/>
            </w14:solidFill>
          </w14:textFill>
        </w:rPr>
        <w:t>。</w:t>
      </w:r>
    </w:p>
    <w:p w14:paraId="32DA0464">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3.3</w:t>
      </w:r>
      <w:r>
        <w:rPr>
          <w:rFonts w:hint="eastAsia" w:ascii="宋体" w:hAnsi="宋体" w:eastAsia="宋体" w:cs="宋体"/>
          <w:color w:val="000000" w:themeColor="text1"/>
          <w:sz w:val="24"/>
          <w:szCs w:val="24"/>
          <w:lang w:val="en-US" w:eastAsia="zh-CN"/>
          <w14:textFill>
            <w14:solidFill>
              <w14:schemeClr w14:val="tx1"/>
            </w14:solidFill>
          </w14:textFill>
        </w:rPr>
        <w:t>拟派项目经理须具备公路工程专业贰级及以上注册建造师资格，具备有效的安全生产考核合格证书，且未担任其他在施建设项目的项目经理，提供本单位缴纳的养老保险证明</w:t>
      </w:r>
      <w:r>
        <w:rPr>
          <w:rFonts w:hint="eastAsia" w:ascii="宋体" w:hAnsi="宋体" w:eastAsia="宋体" w:cs="宋体"/>
          <w:color w:val="000000" w:themeColor="text1"/>
          <w:sz w:val="24"/>
          <w:szCs w:val="24"/>
          <w14:textFill>
            <w14:solidFill>
              <w14:schemeClr w14:val="tx1"/>
            </w14:solidFill>
          </w14:textFill>
        </w:rPr>
        <w:t>。</w:t>
      </w:r>
    </w:p>
    <w:p w14:paraId="11AECB9E">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、供应商自行出具本单位无商业贿赂及无不正当竞争行为的承诺书；</w:t>
      </w:r>
    </w:p>
    <w:p w14:paraId="5A427C84">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查询渠道：“中国执行信息公开网”网站（http://zxgk.court.gov.cn/shixin）“信用中国”网站（www.creditchina.gov.cn）、中国政府采购网（www.ccgp.gov.cn）；查询时间自公告发布之日起，留存的截图应显示时间。</w:t>
      </w:r>
    </w:p>
    <w:p w14:paraId="08B629F1">
      <w:pPr>
        <w:keepNext w:val="0"/>
        <w:keepLines w:val="0"/>
        <w:pageBreakBefore w:val="0"/>
        <w:kinsoku/>
        <w:wordWrap/>
        <w:overflowPunct/>
        <w:topLinePunct w:val="0"/>
        <w:autoSpaceDN/>
        <w:bidi w:val="0"/>
        <w:adjustRightInd/>
        <w:snapToGrid/>
        <w:spacing w:before="0" w:beforeLines="50" w:after="0" w:afterLines="5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、本项目不接受联合体投标。提供非联合体承诺，格式自拟。</w:t>
      </w:r>
    </w:p>
    <w:p w14:paraId="48376125">
      <w:pPr>
        <w:keepNext w:val="0"/>
        <w:keepLines w:val="0"/>
        <w:pageBreakBefore w:val="0"/>
        <w:kinsoku/>
        <w:wordWrap/>
        <w:overflowPunct/>
        <w:topLinePunct w:val="0"/>
        <w:autoSpaceDN/>
        <w:bidi w:val="0"/>
        <w:adjustRightInd/>
        <w:snapToGrid/>
        <w:spacing w:before="0" w:beforeLines="50" w:after="0" w:afterLines="50" w:line="360" w:lineRule="auto"/>
        <w:ind w:firstLine="420" w:firstLineChars="200"/>
        <w:textAlignment w:val="auto"/>
        <w:rPr>
          <w:rFonts w:hint="eastAsia"/>
          <w:lang w:val="en-US" w:eastAsia="zh-CN"/>
        </w:rPr>
      </w:pPr>
      <w:r>
        <w:rPr>
          <w:rFonts w:hint="eastAsia"/>
          <w:lang w:val="en-US" w:eastAsia="zh-CN"/>
        </w:rPr>
        <w:br w:type="page"/>
      </w:r>
    </w:p>
    <w:p w14:paraId="66144A28">
      <w:pPr>
        <w:pStyle w:val="3"/>
        <w:bidi w:val="0"/>
        <w:ind w:left="0" w:leftChars="0" w:firstLine="0" w:firstLineChars="0"/>
        <w:jc w:val="center"/>
      </w:pPr>
      <w:r>
        <w:t>八、已标价工程量清单</w:t>
      </w:r>
    </w:p>
    <w:p w14:paraId="2690A468">
      <w:pPr>
        <w:pStyle w:val="3"/>
        <w:bidi w:val="0"/>
        <w:sectPr>
          <w:footerReference r:id="rId22" w:type="default"/>
          <w:pgSz w:w="11907" w:h="16839"/>
          <w:pgMar w:top="1440" w:right="1800" w:bottom="1440" w:left="1800" w:header="0" w:footer="991" w:gutter="0"/>
          <w:pgNumType w:fmt="decimal"/>
          <w:cols w:space="720" w:num="1"/>
        </w:sectPr>
      </w:pPr>
    </w:p>
    <w:p w14:paraId="13A0052A">
      <w:pPr>
        <w:pStyle w:val="3"/>
        <w:numPr>
          <w:ilvl w:val="0"/>
          <w:numId w:val="12"/>
        </w:numPr>
        <w:bidi w:val="0"/>
        <w:ind w:left="0" w:leftChars="0" w:firstLine="0" w:firstLineChars="0"/>
        <w:jc w:val="center"/>
      </w:pPr>
      <w:r>
        <w:t>优惠及服务承诺</w:t>
      </w:r>
    </w:p>
    <w:p w14:paraId="1CDC9EF2">
      <w:pPr>
        <w:jc w:val="center"/>
        <w:rPr>
          <w:rFonts w:hint="eastAsia" w:eastAsiaTheme="minorEastAsia"/>
          <w:sz w:val="24"/>
          <w:szCs w:val="28"/>
          <w:lang w:eastAsia="zh-CN"/>
        </w:rPr>
      </w:pPr>
      <w:r>
        <w:rPr>
          <w:rFonts w:hint="eastAsia"/>
          <w:sz w:val="24"/>
          <w:szCs w:val="28"/>
          <w:lang w:eastAsia="zh-CN"/>
        </w:rPr>
        <w:t>（</w:t>
      </w:r>
      <w:r>
        <w:rPr>
          <w:rFonts w:hint="eastAsia"/>
          <w:sz w:val="24"/>
          <w:szCs w:val="28"/>
          <w:lang w:val="en-US" w:eastAsia="zh-CN"/>
        </w:rPr>
        <w:t>格式自拟</w:t>
      </w:r>
      <w:r>
        <w:rPr>
          <w:rFonts w:hint="eastAsia"/>
          <w:sz w:val="24"/>
          <w:szCs w:val="28"/>
          <w:lang w:eastAsia="zh-CN"/>
        </w:rPr>
        <w:t>）</w:t>
      </w:r>
    </w:p>
    <w:p w14:paraId="3C55EBF5">
      <w:pPr>
        <w:sectPr>
          <w:footerReference r:id="rId23" w:type="default"/>
          <w:pgSz w:w="11907" w:h="16839"/>
          <w:pgMar w:top="1440" w:right="1800" w:bottom="1440" w:left="1800" w:header="0" w:footer="991" w:gutter="0"/>
          <w:pgNumType w:fmt="decimal"/>
          <w:cols w:space="720" w:num="1"/>
        </w:sectPr>
      </w:pPr>
    </w:p>
    <w:p w14:paraId="3ABE2FAB">
      <w:pPr>
        <w:pStyle w:val="3"/>
        <w:bidi w:val="0"/>
        <w:ind w:left="0" w:leftChars="0" w:firstLine="0" w:firstLineChars="0"/>
        <w:jc w:val="center"/>
        <w:rPr>
          <w:rFonts w:hint="eastAsia"/>
        </w:rPr>
        <w:sectPr>
          <w:footerReference r:id="rId24" w:type="default"/>
          <w:pgSz w:w="11907" w:h="16839"/>
          <w:pgMar w:top="1440" w:right="1800" w:bottom="1440" w:left="1800" w:header="0" w:footer="991" w:gutter="0"/>
          <w:pgNumType w:fmt="decimal"/>
          <w:cols w:space="720" w:num="1"/>
        </w:sectPr>
      </w:pPr>
      <w:r>
        <w:t>十、供应商认为有必要提供的其他资料</w:t>
      </w:r>
    </w:p>
    <w:p w14:paraId="0C6D3F45">
      <w:pPr>
        <w:widowControl/>
        <w:ind w:firstLine="482" w:firstLineChars="200"/>
        <w:jc w:val="left"/>
        <w:rPr>
          <w:rFonts w:cs="Times New Roman" w:asciiTheme="minorEastAsia" w:hAnsiTheme="minorEastAsia"/>
          <w:b/>
          <w:bCs/>
          <w:color w:val="000000" w:themeColor="text1"/>
          <w:kern w:val="0"/>
          <w:sz w:val="24"/>
          <w:szCs w:val="24"/>
          <w14:textFill>
            <w14:solidFill>
              <w14:schemeClr w14:val="tx1"/>
            </w14:solidFill>
          </w14:textFill>
        </w:rPr>
      </w:pPr>
      <w:r>
        <w:rPr>
          <w:rFonts w:hint="eastAsia" w:cs="Times New Roman" w:asciiTheme="minorEastAsia" w:hAnsiTheme="minorEastAsia"/>
          <w:b/>
          <w:bCs/>
          <w:color w:val="000000" w:themeColor="text1"/>
          <w:kern w:val="0"/>
          <w:sz w:val="24"/>
          <w:szCs w:val="24"/>
          <w14:textFill>
            <w14:solidFill>
              <w14:schemeClr w14:val="tx1"/>
            </w14:solidFill>
          </w14:textFill>
        </w:rPr>
        <w:t>附件1：</w:t>
      </w:r>
    </w:p>
    <w:p w14:paraId="16211EA5">
      <w:pPr>
        <w:widowControl/>
        <w:spacing w:line="360" w:lineRule="auto"/>
        <w:ind w:firstLine="562" w:firstLineChars="200"/>
        <w:jc w:val="center"/>
        <w:rPr>
          <w:rFonts w:cs="Times New Roman" w:asciiTheme="minorEastAsia" w:hAnsiTheme="minorEastAsia"/>
          <w:b/>
          <w:bCs/>
          <w:color w:val="000000" w:themeColor="text1"/>
          <w:kern w:val="0"/>
          <w:sz w:val="28"/>
          <w:szCs w:val="28"/>
          <w14:textFill>
            <w14:solidFill>
              <w14:schemeClr w14:val="tx1"/>
            </w14:solidFill>
          </w14:textFill>
        </w:rPr>
      </w:pPr>
      <w:bookmarkStart w:id="37" w:name="_Toc27377"/>
      <w:r>
        <w:rPr>
          <w:rFonts w:hint="eastAsia" w:cs="Times New Roman" w:asciiTheme="minorEastAsia" w:hAnsiTheme="minorEastAsia"/>
          <w:b/>
          <w:bCs/>
          <w:color w:val="000000" w:themeColor="text1"/>
          <w:kern w:val="0"/>
          <w:sz w:val="28"/>
          <w:szCs w:val="28"/>
          <w14:textFill>
            <w14:solidFill>
              <w14:schemeClr w14:val="tx1"/>
            </w14:solidFill>
          </w14:textFill>
        </w:rPr>
        <w:t>中小企业声明函</w:t>
      </w:r>
      <w:bookmarkEnd w:id="37"/>
    </w:p>
    <w:p w14:paraId="503BB59B">
      <w:pPr>
        <w:spacing w:line="360" w:lineRule="auto"/>
        <w:ind w:firstLine="540" w:firstLineChars="225"/>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本公司（联合体）郑重声明，根据《政府采购促进中小企业发展管理办法》（财库﹝2020﹞46 号）的规定，本公司（联合体）参加</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（单位名称）的</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（项目名称）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采购活动，工程的施工单位全部为符合政策要求的中小企业（或者：服务全部由符合政策要求的中小企业承接）。相关企业（含联合 体中的中小企业、签订分包意向协议的中小企业）的具体情况如下：</w:t>
      </w:r>
    </w:p>
    <w:p w14:paraId="0CDD39B8">
      <w:pPr>
        <w:numPr>
          <w:ilvl w:val="0"/>
          <w:numId w:val="13"/>
        </w:numPr>
        <w:spacing w:line="360" w:lineRule="auto"/>
        <w:ind w:firstLine="540" w:firstLineChars="22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single"/>
          <w:lang w:val="en-US" w:eastAsia="zh-CN"/>
        </w:rPr>
        <w:t xml:space="preserve">（标的名称） </w:t>
      </w:r>
      <w:r>
        <w:rPr>
          <w:rFonts w:hint="eastAsia" w:ascii="宋体" w:hAnsi="宋体" w:eastAsia="宋体" w:cs="宋体"/>
          <w:color w:val="auto"/>
          <w:sz w:val="24"/>
          <w:szCs w:val="24"/>
          <w:lang w:val="en-US" w:eastAsia="zh-CN"/>
        </w:rPr>
        <w:t>，属于</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行业；承建（承接）企业为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，从业人员</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万元，属于（中型企业、小型企业、微型企业）；</w:t>
      </w:r>
    </w:p>
    <w:p w14:paraId="4239487E">
      <w:pPr>
        <w:numPr>
          <w:ilvl w:val="0"/>
          <w:numId w:val="13"/>
        </w:numPr>
        <w:spacing w:line="360" w:lineRule="auto"/>
        <w:ind w:firstLine="540" w:firstLineChars="22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single"/>
          <w:lang w:val="en-US" w:eastAsia="zh-CN"/>
        </w:rPr>
        <w:t xml:space="preserve">（标的名称） </w:t>
      </w:r>
      <w:r>
        <w:rPr>
          <w:rFonts w:hint="eastAsia" w:ascii="宋体" w:hAnsi="宋体" w:eastAsia="宋体" w:cs="宋体"/>
          <w:color w:val="auto"/>
          <w:sz w:val="24"/>
          <w:szCs w:val="24"/>
          <w:lang w:val="en-US" w:eastAsia="zh-CN"/>
        </w:rPr>
        <w:t>，属于</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行业；承建（承接）企业为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，从业人员</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万元，属于（中型企业、小型企业、微型企业）；</w:t>
      </w:r>
    </w:p>
    <w:p w14:paraId="753B5F9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p w14:paraId="79A7BB16">
      <w:pPr>
        <w:spacing w:line="360" w:lineRule="auto"/>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以上企业，不属于大企业的分支机构，不存在控股股东为大企业的情形，也不存在与大企业的负责人为同一人的情形。</w:t>
      </w:r>
    </w:p>
    <w:p w14:paraId="4881E576">
      <w:pPr>
        <w:spacing w:line="360" w:lineRule="auto"/>
        <w:ind w:firstLine="540" w:firstLineChars="225"/>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本企业对上述声明内容的真实性负责。如有虚假，将依法承担相应责任。 </w:t>
      </w:r>
    </w:p>
    <w:p w14:paraId="48242C65">
      <w:pPr>
        <w:spacing w:line="360" w:lineRule="auto"/>
        <w:jc w:val="both"/>
        <w:rPr>
          <w:rFonts w:hint="eastAsia" w:ascii="宋体" w:hAnsi="宋体" w:eastAsia="宋体" w:cs="宋体"/>
          <w:color w:val="auto"/>
          <w:sz w:val="24"/>
          <w:szCs w:val="24"/>
          <w:lang w:val="en-US" w:eastAsia="zh-CN"/>
        </w:rPr>
      </w:pPr>
    </w:p>
    <w:p w14:paraId="13B0CE59">
      <w:pPr>
        <w:spacing w:line="360" w:lineRule="auto"/>
        <w:ind w:firstLine="540" w:firstLineChars="225"/>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企业名称（盖章）： </w:t>
      </w:r>
    </w:p>
    <w:p w14:paraId="2F711E84">
      <w:pPr>
        <w:spacing w:line="360" w:lineRule="auto"/>
        <w:ind w:firstLine="540" w:firstLineChars="225"/>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日 期： </w:t>
      </w:r>
    </w:p>
    <w:p w14:paraId="78462467">
      <w:pPr>
        <w:spacing w:line="360" w:lineRule="auto"/>
        <w:ind w:firstLine="540" w:firstLineChars="225"/>
        <w:rPr>
          <w:rFonts w:hint="eastAsia" w:ascii="宋体" w:hAnsi="宋体" w:eastAsia="宋体" w:cs="宋体"/>
          <w:color w:val="auto"/>
          <w:sz w:val="24"/>
          <w:szCs w:val="24"/>
          <w:lang w:val="en-US" w:eastAsia="zh-CN"/>
        </w:rPr>
      </w:pPr>
    </w:p>
    <w:p w14:paraId="0AECF440">
      <w:pPr>
        <w:spacing w:line="360" w:lineRule="auto"/>
        <w:ind w:firstLine="540" w:firstLineChars="225"/>
        <w:rPr>
          <w:rFonts w:hint="eastAsia"/>
        </w:rPr>
      </w:pPr>
      <w:r>
        <w:rPr>
          <w:rFonts w:hint="eastAsia" w:ascii="宋体" w:hAnsi="宋体" w:eastAsia="宋体" w:cs="宋体"/>
          <w:color w:val="auto"/>
          <w:sz w:val="24"/>
          <w:szCs w:val="24"/>
          <w:lang w:val="en-US" w:eastAsia="zh-CN"/>
        </w:rPr>
        <w:t>注：从业人员、营业收入、资产总额填报上一年度数据，无上一年度数据的新成立企业可不填报。</w:t>
      </w:r>
    </w:p>
    <w:p w14:paraId="72BFA981">
      <w:pPr>
        <w:widowControl/>
        <w:spacing w:line="400" w:lineRule="exact"/>
        <w:ind w:firstLine="482" w:firstLineChars="200"/>
        <w:jc w:val="left"/>
        <w:rPr>
          <w:rFonts w:cs="宋体" w:asciiTheme="minorEastAsia" w:hAnsiTheme="minorEastAsia"/>
          <w:kern w:val="0"/>
          <w:sz w:val="24"/>
          <w:szCs w:val="24"/>
        </w:rPr>
      </w:pPr>
      <w:r>
        <w:rPr>
          <w:rFonts w:hint="eastAsia" w:cs="宋体" w:asciiTheme="minorEastAsia" w:hAnsiTheme="minorEastAsia"/>
          <w:b/>
          <w:bCs/>
          <w:kern w:val="0"/>
          <w:sz w:val="24"/>
          <w:szCs w:val="24"/>
        </w:rPr>
        <w:t>注：</w:t>
      </w:r>
      <w:r>
        <w:rPr>
          <w:rFonts w:hint="eastAsia" w:cs="宋体" w:asciiTheme="minorEastAsia" w:hAnsiTheme="minorEastAsia"/>
          <w:kern w:val="0"/>
          <w:sz w:val="24"/>
          <w:szCs w:val="24"/>
        </w:rPr>
        <w:t>①从业人员、营业收入、资产总额填报上一年度数据，无上一年度数据的新成立企业可不填报。</w:t>
      </w:r>
    </w:p>
    <w:p w14:paraId="677F8CE9">
      <w:pPr>
        <w:widowControl/>
        <w:spacing w:line="400" w:lineRule="exact"/>
        <w:ind w:firstLine="480" w:firstLineChars="200"/>
        <w:jc w:val="left"/>
        <w:rPr>
          <w:rFonts w:cs="宋体" w:asciiTheme="minorEastAsia" w:hAnsiTheme="minorEastAsia"/>
          <w:kern w:val="0"/>
          <w:sz w:val="24"/>
          <w:szCs w:val="24"/>
        </w:rPr>
      </w:pPr>
      <w:r>
        <w:rPr>
          <w:rFonts w:hint="eastAsia" w:asciiTheme="minorEastAsia" w:hAnsiTheme="minorEastAsia"/>
          <w:sz w:val="24"/>
          <w:szCs w:val="24"/>
        </w:rPr>
        <w:t>②</w:t>
      </w:r>
      <w:r>
        <w:rPr>
          <w:rFonts w:hint="eastAsia" w:cs="宋体" w:asciiTheme="minorEastAsia" w:hAnsiTheme="minorEastAsia"/>
          <w:kern w:val="0"/>
          <w:sz w:val="24"/>
          <w:szCs w:val="24"/>
        </w:rPr>
        <w:t>供应商提供的货物既有中小企业制造货物，也有大型企业制造货物的，不享受《政府采购促进中小企业发展管理办法》规定的中小企业扶持政策。</w:t>
      </w:r>
    </w:p>
    <w:p w14:paraId="2735194E">
      <w:pPr>
        <w:widowControl/>
        <w:spacing w:line="400" w:lineRule="exact"/>
        <w:ind w:firstLine="480" w:firstLineChars="200"/>
        <w:jc w:val="left"/>
        <w:rPr>
          <w:rFonts w:cs="宋体" w:asciiTheme="minorEastAsia" w:hAnsiTheme="minorEastAsia"/>
          <w:kern w:val="0"/>
          <w:sz w:val="24"/>
          <w:szCs w:val="24"/>
        </w:rPr>
      </w:pPr>
      <w:r>
        <w:rPr>
          <w:rFonts w:hint="eastAsia" w:asciiTheme="minorEastAsia" w:hAnsiTheme="minorEastAsia"/>
          <w:sz w:val="24"/>
          <w:szCs w:val="24"/>
        </w:rPr>
        <w:t>③</w:t>
      </w:r>
      <w:r>
        <w:rPr>
          <w:rFonts w:hint="eastAsia" w:cs="宋体" w:asciiTheme="minorEastAsia" w:hAnsiTheme="minorEastAsia"/>
          <w:kern w:val="0"/>
          <w:sz w:val="24"/>
          <w:szCs w:val="24"/>
        </w:rPr>
        <w:t>以联合体形式参加政府采购活动，联合体各方均为中小企业的，联合体视同中小企业。其中，联合体各方均为小微企业的，联合体视同小微企业。</w:t>
      </w:r>
    </w:p>
    <w:p w14:paraId="6053E10D">
      <w:pPr>
        <w:widowControl/>
        <w:spacing w:line="40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④在政府采购活动中，供应商提供的所有货物由小微企业制造，即货物由小微企业生产且使用该小微企业商号或者注册商标的，才能享受《政府采购促进中小企业发展管理办法》规定的价格扣减。</w:t>
      </w:r>
    </w:p>
    <w:p w14:paraId="2A2E4A1A">
      <w:pPr>
        <w:widowControl/>
        <w:spacing w:line="40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⑤中小企业声明函格式应严格按照</w:t>
      </w:r>
      <w:r>
        <w:rPr>
          <w:rFonts w:hint="eastAsia" w:cs="宋体" w:asciiTheme="minorEastAsia" w:hAnsiTheme="minorEastAsia"/>
          <w:kern w:val="0"/>
          <w:sz w:val="24"/>
          <w:szCs w:val="24"/>
          <w:lang w:eastAsia="zh-CN"/>
        </w:rPr>
        <w:t>磋商文件</w:t>
      </w:r>
      <w:r>
        <w:rPr>
          <w:rFonts w:hint="eastAsia" w:cs="宋体" w:asciiTheme="minorEastAsia" w:hAnsiTheme="minorEastAsia"/>
          <w:kern w:val="0"/>
          <w:sz w:val="24"/>
          <w:szCs w:val="24"/>
        </w:rPr>
        <w:t>提供的格式填写。非单一产品采购的，设备制造商不止一家时，中小企业声明函中须列出所有的设备及制造商，罗列不全的中小企业声明函不予认可。</w:t>
      </w:r>
    </w:p>
    <w:p w14:paraId="17204DA3">
      <w:pPr>
        <w:widowControl/>
        <w:spacing w:line="40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⑥在货物采购项目中，货物应当由中小企业制造，不对其中涉及的服务的承接商作出要求。</w:t>
      </w:r>
    </w:p>
    <w:p w14:paraId="52936915">
      <w:pPr>
        <w:widowControl/>
        <w:ind w:firstLine="482" w:firstLineChars="200"/>
        <w:jc w:val="left"/>
        <w:rPr>
          <w:rFonts w:cs="Times New Roman" w:asciiTheme="minorEastAsia" w:hAnsiTheme="minorEastAsia"/>
          <w:b/>
          <w:bCs/>
          <w:color w:val="000000" w:themeColor="text1"/>
          <w:kern w:val="0"/>
          <w:sz w:val="24"/>
          <w:szCs w:val="24"/>
          <w14:textFill>
            <w14:solidFill>
              <w14:schemeClr w14:val="tx1"/>
            </w14:solidFill>
          </w14:textFill>
        </w:rPr>
      </w:pPr>
      <w:bookmarkStart w:id="38" w:name="OLE_LINK13"/>
      <w:bookmarkStart w:id="39" w:name="_Toc23336"/>
      <w:bookmarkStart w:id="40" w:name="OLE_LINK14"/>
      <w:r>
        <w:rPr>
          <w:rFonts w:cs="Times New Roman" w:asciiTheme="minorEastAsia" w:hAnsiTheme="minorEastAsia"/>
          <w:b/>
          <w:bCs/>
          <w:color w:val="000000" w:themeColor="text1"/>
          <w:kern w:val="0"/>
          <w:sz w:val="24"/>
          <w:szCs w:val="24"/>
          <w14:textFill>
            <w14:solidFill>
              <w14:schemeClr w14:val="tx1"/>
            </w14:solidFill>
          </w14:textFill>
        </w:rPr>
        <w:br w:type="page"/>
      </w:r>
    </w:p>
    <w:p w14:paraId="74717F3C">
      <w:pPr>
        <w:keepNext/>
        <w:keepLines/>
        <w:tabs>
          <w:tab w:val="left" w:pos="840"/>
        </w:tabs>
        <w:spacing w:before="260" w:after="260" w:line="412" w:lineRule="auto"/>
        <w:ind w:firstLine="482" w:firstLineChars="200"/>
        <w:jc w:val="left"/>
        <w:outlineLvl w:val="0"/>
        <w:rPr>
          <w:rFonts w:cs="Times New Roman" w:asciiTheme="minorEastAsia" w:hAnsiTheme="minorEastAsia"/>
          <w:b/>
          <w:color w:val="000000"/>
          <w:kern w:val="0"/>
          <w:sz w:val="30"/>
          <w:szCs w:val="24"/>
        </w:rPr>
      </w:pPr>
      <w:bookmarkStart w:id="41" w:name="_Toc145065235"/>
      <w:bookmarkStart w:id="42" w:name="_Toc15798"/>
      <w:bookmarkStart w:id="43" w:name="_Toc145065064"/>
      <w:r>
        <w:rPr>
          <w:rFonts w:hint="eastAsia" w:cs="Times New Roman" w:asciiTheme="minorEastAsia" w:hAnsiTheme="minorEastAsia"/>
          <w:b/>
          <w:bCs/>
          <w:color w:val="000000" w:themeColor="text1"/>
          <w:kern w:val="0"/>
          <w:sz w:val="24"/>
          <w:szCs w:val="24"/>
          <w14:textFill>
            <w14:solidFill>
              <w14:schemeClr w14:val="tx1"/>
            </w14:solidFill>
          </w14:textFill>
        </w:rPr>
        <w:t>附件2：</w:t>
      </w:r>
      <w:bookmarkEnd w:id="41"/>
      <w:bookmarkEnd w:id="42"/>
      <w:bookmarkEnd w:id="43"/>
    </w:p>
    <w:p w14:paraId="57BF8E02">
      <w:pPr>
        <w:keepNext/>
        <w:keepLines/>
        <w:tabs>
          <w:tab w:val="left" w:pos="840"/>
        </w:tabs>
        <w:spacing w:before="260" w:after="260" w:line="412" w:lineRule="auto"/>
        <w:ind w:left="420" w:firstLine="562" w:firstLineChars="200"/>
        <w:jc w:val="center"/>
        <w:outlineLvl w:val="0"/>
        <w:rPr>
          <w:rFonts w:cs="Times New Roman" w:asciiTheme="minorEastAsia" w:hAnsiTheme="minorEastAsia"/>
          <w:b/>
          <w:kern w:val="0"/>
          <w:sz w:val="28"/>
          <w:szCs w:val="28"/>
        </w:rPr>
      </w:pPr>
      <w:bookmarkStart w:id="44" w:name="_Toc145065236"/>
      <w:bookmarkStart w:id="45" w:name="_Toc17289"/>
      <w:bookmarkStart w:id="46" w:name="_Toc145065065"/>
      <w:r>
        <w:rPr>
          <w:rFonts w:hint="eastAsia" w:cs="Times New Roman" w:asciiTheme="minorEastAsia" w:hAnsiTheme="minorEastAsia"/>
          <w:b/>
          <w:color w:val="000000"/>
          <w:kern w:val="0"/>
          <w:sz w:val="28"/>
          <w:szCs w:val="28"/>
        </w:rPr>
        <w:t>残疾人福利性单位声明</w:t>
      </w:r>
      <w:r>
        <w:rPr>
          <w:rFonts w:hint="eastAsia" w:cs="Times New Roman" w:asciiTheme="minorEastAsia" w:hAnsiTheme="minorEastAsia"/>
          <w:b/>
          <w:kern w:val="0"/>
          <w:sz w:val="28"/>
          <w:szCs w:val="28"/>
        </w:rPr>
        <w:t>函</w:t>
      </w:r>
      <w:r>
        <w:rPr>
          <w:rFonts w:hint="eastAsia" w:cs="微软雅黑" w:asciiTheme="minorEastAsia" w:hAnsiTheme="minorEastAsia"/>
          <w:b/>
          <w:kern w:val="0"/>
          <w:sz w:val="28"/>
          <w:szCs w:val="28"/>
        </w:rPr>
        <w:t>（如有）</w:t>
      </w:r>
      <w:bookmarkEnd w:id="38"/>
      <w:bookmarkEnd w:id="39"/>
      <w:bookmarkEnd w:id="40"/>
      <w:bookmarkEnd w:id="44"/>
      <w:bookmarkEnd w:id="45"/>
      <w:bookmarkEnd w:id="46"/>
    </w:p>
    <w:p w14:paraId="4D2555BF">
      <w:pPr>
        <w:spacing w:line="440" w:lineRule="exact"/>
        <w:ind w:firstLine="504" w:firstLineChars="200"/>
        <w:rPr>
          <w:rFonts w:cs="宋体" w:asciiTheme="minorEastAsia" w:hAnsiTheme="minorEastAsia"/>
          <w:spacing w:val="6"/>
          <w:sz w:val="24"/>
          <w:szCs w:val="24"/>
        </w:rPr>
      </w:pPr>
      <w:r>
        <w:rPr>
          <w:rFonts w:hint="eastAsia" w:cs="宋体" w:asciiTheme="minorEastAsia" w:hAnsiTheme="minorEastAsia"/>
          <w:spacing w:val="6"/>
          <w:sz w:val="24"/>
          <w:szCs w:val="24"/>
        </w:rPr>
        <w:t>本单位郑重声明，根据《财政部民政部中国残疾人联合会关于促进残疾人就业政府采购政策的通知》（财库</w:t>
      </w:r>
      <w:r>
        <w:rPr>
          <w:rFonts w:hint="eastAsia" w:cs="宋体" w:asciiTheme="minorEastAsia" w:hAnsiTheme="minorEastAsia"/>
          <w:sz w:val="24"/>
          <w:szCs w:val="24"/>
        </w:rPr>
        <w:t>〔2017〕141</w:t>
      </w:r>
      <w:r>
        <w:rPr>
          <w:rFonts w:hint="eastAsia" w:cs="宋体" w:asciiTheme="minorEastAsia" w:hAnsiTheme="minorEastAsia"/>
          <w:spacing w:val="6"/>
          <w:sz w:val="24"/>
          <w:szCs w:val="24"/>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7A63AAF">
      <w:pPr>
        <w:spacing w:line="440" w:lineRule="exact"/>
        <w:ind w:firstLine="504" w:firstLineChars="200"/>
        <w:rPr>
          <w:rFonts w:cs="宋体" w:asciiTheme="minorEastAsia" w:hAnsiTheme="minorEastAsia"/>
          <w:spacing w:val="6"/>
          <w:sz w:val="24"/>
          <w:szCs w:val="24"/>
        </w:rPr>
      </w:pPr>
      <w:r>
        <w:rPr>
          <w:rFonts w:hint="eastAsia" w:cs="宋体" w:asciiTheme="minorEastAsia" w:hAnsiTheme="minorEastAsia"/>
          <w:spacing w:val="6"/>
          <w:sz w:val="24"/>
          <w:szCs w:val="24"/>
        </w:rPr>
        <w:t>本单位对上述声明的真实性负责。如有虚假，将依法承担相应责任。</w:t>
      </w:r>
    </w:p>
    <w:p w14:paraId="73E8B735">
      <w:pPr>
        <w:tabs>
          <w:tab w:val="left" w:pos="4860"/>
        </w:tabs>
        <w:spacing w:line="440" w:lineRule="exact"/>
        <w:ind w:right="1560" w:firstLine="504" w:firstLineChars="200"/>
        <w:jc w:val="center"/>
        <w:rPr>
          <w:rFonts w:cs="宋体" w:asciiTheme="minorEastAsia" w:hAnsiTheme="minorEastAsia"/>
          <w:spacing w:val="6"/>
          <w:sz w:val="24"/>
          <w:szCs w:val="24"/>
        </w:rPr>
      </w:pPr>
      <w:r>
        <w:rPr>
          <w:rFonts w:hint="eastAsia" w:cs="宋体" w:asciiTheme="minorEastAsia" w:hAnsiTheme="minorEastAsia"/>
          <w:spacing w:val="6"/>
          <w:sz w:val="24"/>
          <w:szCs w:val="24"/>
        </w:rPr>
        <w:t>单位名称（盖章）：</w:t>
      </w:r>
    </w:p>
    <w:p w14:paraId="7B7FC853">
      <w:pPr>
        <w:tabs>
          <w:tab w:val="left" w:pos="4860"/>
        </w:tabs>
        <w:spacing w:line="440" w:lineRule="exact"/>
        <w:ind w:right="1560" w:firstLine="504" w:firstLineChars="200"/>
        <w:jc w:val="center"/>
        <w:rPr>
          <w:rFonts w:cs="宋体" w:asciiTheme="minorEastAsia" w:hAnsiTheme="minorEastAsia"/>
          <w:spacing w:val="6"/>
          <w:sz w:val="24"/>
          <w:szCs w:val="24"/>
        </w:rPr>
      </w:pPr>
      <w:r>
        <w:rPr>
          <w:rFonts w:hint="eastAsia" w:cs="宋体" w:asciiTheme="minorEastAsia" w:hAnsiTheme="minorEastAsia"/>
          <w:spacing w:val="6"/>
          <w:sz w:val="24"/>
          <w:szCs w:val="24"/>
        </w:rPr>
        <w:t>日期：</w:t>
      </w:r>
    </w:p>
    <w:p w14:paraId="66B06E05">
      <w:pPr>
        <w:widowControl/>
        <w:spacing w:line="440" w:lineRule="exact"/>
        <w:ind w:firstLine="482" w:firstLineChars="200"/>
        <w:rPr>
          <w:rFonts w:cs="宋体" w:asciiTheme="minorEastAsia" w:hAnsiTheme="minorEastAsia"/>
          <w:b/>
          <w:sz w:val="24"/>
          <w:szCs w:val="24"/>
        </w:rPr>
      </w:pPr>
      <w:r>
        <w:rPr>
          <w:rFonts w:hint="eastAsia" w:cs="宋体" w:asciiTheme="minorEastAsia" w:hAnsiTheme="minorEastAsia"/>
          <w:b/>
          <w:sz w:val="24"/>
          <w:szCs w:val="24"/>
        </w:rPr>
        <w:t>（提醒：如果投标人</w:t>
      </w:r>
      <w:r>
        <w:rPr>
          <w:rFonts w:hint="eastAsia" w:cs="宋体" w:asciiTheme="minorEastAsia" w:hAnsiTheme="minorEastAsia"/>
          <w:b/>
          <w:spacing w:val="10"/>
          <w:kern w:val="0"/>
          <w:sz w:val="24"/>
          <w:szCs w:val="24"/>
        </w:rPr>
        <w:t>不是残疾人福利性单位</w:t>
      </w:r>
      <w:r>
        <w:rPr>
          <w:rFonts w:hint="eastAsia" w:cs="宋体" w:asciiTheme="minorEastAsia" w:hAnsiTheme="minorEastAsia"/>
          <w:b/>
          <w:sz w:val="24"/>
          <w:szCs w:val="24"/>
        </w:rPr>
        <w:t>，则不需要提供《残疾人福利性单位声明函》。）</w:t>
      </w:r>
    </w:p>
    <w:p w14:paraId="5CEE52E6">
      <w:pPr>
        <w:spacing w:line="440" w:lineRule="exact"/>
        <w:ind w:firstLine="480" w:firstLineChars="200"/>
        <w:rPr>
          <w:rFonts w:asciiTheme="minorEastAsia" w:hAnsiTheme="minorEastAsia"/>
          <w:sz w:val="24"/>
          <w:szCs w:val="24"/>
        </w:rPr>
      </w:pPr>
      <w:r>
        <w:rPr>
          <w:rFonts w:hint="eastAsia" w:asciiTheme="minorEastAsia" w:hAnsiTheme="minorEastAsia"/>
          <w:sz w:val="24"/>
          <w:szCs w:val="24"/>
        </w:rPr>
        <w:t>《财政部民政部中国残疾人联合会关于促进残疾人就业政府采购政策的通知》（财库（2017〔141〕号）的规定：</w:t>
      </w:r>
    </w:p>
    <w:p w14:paraId="0587A344">
      <w:pPr>
        <w:spacing w:line="440" w:lineRule="exact"/>
        <w:ind w:firstLine="480" w:firstLineChars="200"/>
        <w:rPr>
          <w:rFonts w:cs="宋体" w:asciiTheme="minorEastAsia" w:hAnsiTheme="minorEastAsia"/>
          <w:sz w:val="24"/>
          <w:szCs w:val="24"/>
        </w:rPr>
      </w:pPr>
      <w:r>
        <w:rPr>
          <w:rFonts w:hint="eastAsia" w:cs="宋体" w:asciiTheme="minorEastAsia" w:hAnsiTheme="minorEastAsia"/>
          <w:sz w:val="24"/>
          <w:szCs w:val="24"/>
        </w:rPr>
        <w:t>1.享受政府采购支持政策的残疾人福利性单位应当同时满足以下条件：</w:t>
      </w:r>
    </w:p>
    <w:p w14:paraId="14425D5B">
      <w:pPr>
        <w:spacing w:line="440" w:lineRule="exact"/>
        <w:ind w:firstLine="480" w:firstLineChars="200"/>
        <w:rPr>
          <w:rFonts w:asciiTheme="minorEastAsia" w:hAnsiTheme="minorEastAsia"/>
          <w:sz w:val="24"/>
          <w:szCs w:val="24"/>
        </w:rPr>
      </w:pPr>
      <w:r>
        <w:rPr>
          <w:rFonts w:hint="eastAsia" w:asciiTheme="minorEastAsia" w:hAnsiTheme="minorEastAsia"/>
          <w:sz w:val="24"/>
          <w:szCs w:val="24"/>
        </w:rPr>
        <w:t>（1）安置的残疾人占本单位在职职工人数的比例不低于25%（含25%），并且安置的残疾人人数不少于10人（含10人）；</w:t>
      </w:r>
    </w:p>
    <w:p w14:paraId="30073D91">
      <w:pPr>
        <w:spacing w:line="440" w:lineRule="exact"/>
        <w:ind w:firstLine="480" w:firstLineChars="200"/>
        <w:rPr>
          <w:rFonts w:asciiTheme="minorEastAsia" w:hAnsiTheme="minorEastAsia"/>
          <w:sz w:val="24"/>
          <w:szCs w:val="24"/>
        </w:rPr>
      </w:pPr>
      <w:r>
        <w:rPr>
          <w:rFonts w:hint="eastAsia" w:asciiTheme="minorEastAsia" w:hAnsiTheme="minorEastAsia"/>
          <w:sz w:val="24"/>
          <w:szCs w:val="24"/>
        </w:rPr>
        <w:t>（2）依法与安置的每位残疾人签订了一年以上（含一年）的劳动合同或服务协议；</w:t>
      </w:r>
    </w:p>
    <w:p w14:paraId="227342B7">
      <w:pPr>
        <w:spacing w:line="440" w:lineRule="exact"/>
        <w:ind w:firstLine="480" w:firstLineChars="200"/>
        <w:rPr>
          <w:rFonts w:asciiTheme="minorEastAsia" w:hAnsiTheme="minorEastAsia"/>
          <w:sz w:val="24"/>
          <w:szCs w:val="24"/>
        </w:rPr>
      </w:pPr>
      <w:r>
        <w:rPr>
          <w:rFonts w:hint="eastAsia" w:asciiTheme="minorEastAsia" w:hAnsiTheme="minorEastAsia"/>
          <w:sz w:val="24"/>
          <w:szCs w:val="24"/>
        </w:rPr>
        <w:t>（3）为安置的每位残疾人按月足额缴纳了基本养老保险、基本医疗保险、失业保险、工伤保险和生育保险等社会保险费；</w:t>
      </w:r>
    </w:p>
    <w:p w14:paraId="28F4C6A3">
      <w:pPr>
        <w:spacing w:line="440" w:lineRule="exact"/>
        <w:ind w:firstLine="480" w:firstLineChars="200"/>
        <w:rPr>
          <w:rFonts w:asciiTheme="minorEastAsia" w:hAnsiTheme="minorEastAsia"/>
          <w:sz w:val="24"/>
          <w:szCs w:val="24"/>
        </w:rPr>
      </w:pPr>
      <w:r>
        <w:rPr>
          <w:rFonts w:hint="eastAsia" w:asciiTheme="minorEastAsia" w:hAnsiTheme="minorEastAsia"/>
          <w:sz w:val="24"/>
          <w:szCs w:val="24"/>
        </w:rPr>
        <w:t>（4）通过银行等金融机构向安置的每位残疾人，按月支付了不低于单位所在区县适用的经省级人民政府批准的月最低工资标准的工资；</w:t>
      </w:r>
    </w:p>
    <w:p w14:paraId="0142E8C6">
      <w:pPr>
        <w:spacing w:line="440" w:lineRule="exact"/>
        <w:ind w:firstLine="480" w:firstLineChars="200"/>
        <w:rPr>
          <w:rFonts w:asciiTheme="minorEastAsia" w:hAnsiTheme="minorEastAsia"/>
          <w:sz w:val="24"/>
          <w:szCs w:val="24"/>
        </w:rPr>
      </w:pPr>
      <w:r>
        <w:rPr>
          <w:rFonts w:hint="eastAsia" w:asciiTheme="minorEastAsia" w:hAnsiTheme="minorEastAsia"/>
          <w:sz w:val="24"/>
          <w:szCs w:val="24"/>
        </w:rPr>
        <w:t>（5）提供本单位制造的货物、承担的工程或者服务（以下简称产品），或者提供其他残疾人福利性单位制造的货物（不包括使用非残疾人福利性单位注册商标的货物）。</w:t>
      </w:r>
    </w:p>
    <w:p w14:paraId="499A2205">
      <w:pPr>
        <w:spacing w:line="440" w:lineRule="exact"/>
        <w:ind w:firstLine="480" w:firstLineChars="200"/>
        <w:rPr>
          <w:rFonts w:asciiTheme="minorEastAsia" w:hAnsiTheme="minorEastAsia"/>
          <w:b/>
          <w:color w:val="000000"/>
          <w:sz w:val="24"/>
          <w:szCs w:val="24"/>
        </w:rPr>
      </w:pPr>
      <w:r>
        <w:rPr>
          <w:rFonts w:hint="eastAsia" w:cs="宋体" w:asciiTheme="minorEastAsia" w:hAnsiTheme="minorEastAsia"/>
          <w:sz w:val="24"/>
          <w:szCs w:val="24"/>
        </w:rPr>
        <w:t>2.中标人为残疾人福利性单位的，采购人或者其委托的采购代理机构应当随中标、成交结果同时公告其《残疾人福利性单位声明函》，接受社会监督。</w:t>
      </w:r>
    </w:p>
    <w:p w14:paraId="061592E5">
      <w:pPr>
        <w:keepNext/>
        <w:keepLines/>
        <w:tabs>
          <w:tab w:val="left" w:pos="840"/>
        </w:tabs>
        <w:spacing w:before="260" w:after="260" w:line="412" w:lineRule="auto"/>
        <w:ind w:firstLine="482" w:firstLineChars="200"/>
        <w:outlineLvl w:val="0"/>
        <w:rPr>
          <w:rFonts w:cs="Times New Roman" w:asciiTheme="minorEastAsia" w:hAnsiTheme="minorEastAsia"/>
          <w:b/>
          <w:bCs/>
          <w:color w:val="000000" w:themeColor="text1"/>
          <w:kern w:val="0"/>
          <w:sz w:val="24"/>
          <w:szCs w:val="24"/>
          <w14:textFill>
            <w14:solidFill>
              <w14:schemeClr w14:val="tx1"/>
            </w14:solidFill>
          </w14:textFill>
        </w:rPr>
      </w:pPr>
      <w:bookmarkStart w:id="47" w:name="_Toc145065237"/>
      <w:bookmarkStart w:id="48" w:name="_Toc145065066"/>
      <w:bookmarkStart w:id="49" w:name="_Toc26314"/>
      <w:bookmarkStart w:id="50" w:name="_Toc15900"/>
      <w:r>
        <w:rPr>
          <w:rFonts w:hint="eastAsia" w:cs="Times New Roman" w:asciiTheme="minorEastAsia" w:hAnsiTheme="minorEastAsia"/>
          <w:b/>
          <w:bCs/>
          <w:color w:val="000000" w:themeColor="text1"/>
          <w:kern w:val="0"/>
          <w:sz w:val="24"/>
          <w:szCs w:val="24"/>
          <w:lang w:val="en-GB"/>
          <w14:textFill>
            <w14:solidFill>
              <w14:schemeClr w14:val="tx1"/>
            </w14:solidFill>
          </w14:textFill>
        </w:rPr>
        <w:t>附件</w:t>
      </w:r>
      <w:r>
        <w:rPr>
          <w:rFonts w:hint="eastAsia" w:cs="Times New Roman" w:asciiTheme="minorEastAsia" w:hAnsiTheme="minorEastAsia"/>
          <w:b/>
          <w:bCs/>
          <w:color w:val="000000" w:themeColor="text1"/>
          <w:kern w:val="0"/>
          <w:sz w:val="24"/>
          <w:szCs w:val="24"/>
          <w14:textFill>
            <w14:solidFill>
              <w14:schemeClr w14:val="tx1"/>
            </w14:solidFill>
          </w14:textFill>
        </w:rPr>
        <w:t>3：</w:t>
      </w:r>
      <w:bookmarkEnd w:id="47"/>
      <w:bookmarkEnd w:id="48"/>
      <w:bookmarkEnd w:id="49"/>
    </w:p>
    <w:p w14:paraId="1459CB2B">
      <w:pPr>
        <w:keepNext/>
        <w:keepLines/>
        <w:tabs>
          <w:tab w:val="left" w:pos="840"/>
        </w:tabs>
        <w:spacing w:before="260" w:after="260" w:line="412" w:lineRule="auto"/>
        <w:ind w:left="420" w:firstLine="562" w:firstLineChars="200"/>
        <w:jc w:val="center"/>
        <w:outlineLvl w:val="0"/>
        <w:rPr>
          <w:rFonts w:cs="Times New Roman" w:asciiTheme="minorEastAsia" w:hAnsiTheme="minorEastAsia"/>
          <w:b/>
          <w:kern w:val="0"/>
          <w:sz w:val="28"/>
          <w:szCs w:val="28"/>
          <w:lang w:val="en-GB"/>
        </w:rPr>
      </w:pPr>
      <w:bookmarkStart w:id="51" w:name="_Toc145065238"/>
      <w:bookmarkStart w:id="52" w:name="_Toc145065067"/>
      <w:bookmarkStart w:id="53" w:name="_Toc10120"/>
      <w:r>
        <w:rPr>
          <w:rFonts w:hint="eastAsia" w:cs="Times New Roman" w:asciiTheme="minorEastAsia" w:hAnsiTheme="minorEastAsia"/>
          <w:b/>
          <w:kern w:val="0"/>
          <w:sz w:val="28"/>
          <w:szCs w:val="28"/>
          <w:lang w:val="en-GB"/>
        </w:rPr>
        <w:t>监狱企业证明材料</w:t>
      </w:r>
      <w:r>
        <w:rPr>
          <w:rFonts w:hint="eastAsia" w:cs="微软雅黑" w:asciiTheme="minorEastAsia" w:hAnsiTheme="minorEastAsia"/>
          <w:b/>
          <w:kern w:val="0"/>
          <w:sz w:val="28"/>
          <w:szCs w:val="28"/>
        </w:rPr>
        <w:t>（如有）</w:t>
      </w:r>
      <w:bookmarkEnd w:id="50"/>
      <w:bookmarkEnd w:id="51"/>
      <w:bookmarkEnd w:id="52"/>
      <w:bookmarkEnd w:id="53"/>
    </w:p>
    <w:p w14:paraId="52AAEFCA">
      <w:pPr>
        <w:spacing w:line="360" w:lineRule="auto"/>
        <w:ind w:firstLine="480" w:firstLineChars="200"/>
        <w:rPr>
          <w:rFonts w:asciiTheme="minorEastAsia" w:hAnsiTheme="minorEastAsia"/>
          <w:sz w:val="24"/>
          <w:szCs w:val="24"/>
          <w:lang w:val="en-GB"/>
        </w:rPr>
      </w:pPr>
      <w:r>
        <w:rPr>
          <w:rFonts w:hint="eastAsia" w:asciiTheme="minorEastAsia" w:hAnsiTheme="minorEastAsia"/>
          <w:sz w:val="24"/>
          <w:szCs w:val="24"/>
          <w:lang w:val="en-GB"/>
        </w:rPr>
        <w:t>监狱企业参加政府采购活动时，应当提供由省级以上监狱管理局、戒毒管理局（含新疆生产建设兵团）出具的属于监狱企业的证明文件。</w:t>
      </w:r>
    </w:p>
    <w:p w14:paraId="5E9C3373">
      <w:pPr>
        <w:widowControl/>
        <w:spacing w:line="360" w:lineRule="auto"/>
        <w:ind w:firstLine="482" w:firstLineChars="200"/>
        <w:rPr>
          <w:rFonts w:cs="宋体" w:asciiTheme="minorEastAsia" w:hAnsiTheme="minorEastAsia"/>
          <w:b/>
          <w:sz w:val="24"/>
          <w:szCs w:val="24"/>
        </w:rPr>
      </w:pPr>
      <w:r>
        <w:rPr>
          <w:rFonts w:hint="eastAsia" w:cs="宋体" w:asciiTheme="minorEastAsia" w:hAnsiTheme="minorEastAsia"/>
          <w:b/>
          <w:sz w:val="24"/>
          <w:szCs w:val="24"/>
        </w:rPr>
        <w:t>（提醒：如果投标人</w:t>
      </w:r>
      <w:r>
        <w:rPr>
          <w:rFonts w:hint="eastAsia" w:cs="宋体" w:asciiTheme="minorEastAsia" w:hAnsiTheme="minorEastAsia"/>
          <w:b/>
          <w:spacing w:val="10"/>
          <w:kern w:val="0"/>
          <w:sz w:val="24"/>
          <w:szCs w:val="24"/>
        </w:rPr>
        <w:t>不是</w:t>
      </w:r>
      <w:r>
        <w:rPr>
          <w:rFonts w:hint="eastAsia" w:asciiTheme="minorEastAsia" w:hAnsiTheme="minorEastAsia"/>
          <w:b/>
          <w:bCs/>
          <w:sz w:val="24"/>
          <w:szCs w:val="24"/>
          <w:lang w:val="en-GB"/>
        </w:rPr>
        <w:t>监狱企业</w:t>
      </w:r>
      <w:r>
        <w:rPr>
          <w:rFonts w:hint="eastAsia" w:cs="宋体" w:asciiTheme="minorEastAsia" w:hAnsiTheme="minorEastAsia"/>
          <w:b/>
          <w:sz w:val="24"/>
          <w:szCs w:val="24"/>
        </w:rPr>
        <w:t>，写“非监狱企业</w:t>
      </w:r>
      <w:r>
        <w:rPr>
          <w:rFonts w:hint="eastAsia" w:cs="Times New Roman" w:asciiTheme="minorEastAsia" w:hAnsiTheme="minorEastAsia"/>
          <w:b/>
          <w:kern w:val="0"/>
          <w:sz w:val="24"/>
          <w:szCs w:val="24"/>
          <w:lang w:val="en-GB"/>
        </w:rPr>
        <w:t>”即可。</w:t>
      </w:r>
      <w:r>
        <w:rPr>
          <w:rFonts w:hint="eastAsia" w:cs="宋体" w:asciiTheme="minorEastAsia" w:hAnsiTheme="minorEastAsia"/>
          <w:b/>
          <w:sz w:val="24"/>
          <w:szCs w:val="24"/>
        </w:rPr>
        <w:t>）</w:t>
      </w:r>
    </w:p>
    <w:sectPr>
      <w:footerReference r:id="rId2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1BA44">
    <w:pPr>
      <w:spacing w:line="165" w:lineRule="auto"/>
      <w:ind w:left="4730"/>
      <w:rPr>
        <w:rFonts w:ascii="Calibri" w:hAnsi="Calibri" w:eastAsia="Calibri" w:cs="Calibri"/>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292A4">
    <w:pPr>
      <w:spacing w:line="167" w:lineRule="auto"/>
      <w:ind w:left="4728"/>
      <w:rPr>
        <w:rFonts w:ascii="Calibri" w:hAnsi="Calibri" w:eastAsia="Calibri"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59401DF">
                          <w:pPr>
                            <w:pStyle w:val="1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A3uL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jA3uLeAgAAJgYAAA4AAAAAAAAAAQAgAAAAHwEAAGRycy9lMm9Eb2MueG1sUEsF&#10;BgAAAAAGAAYAWQEAAG8GAAAAAA==&#10;">
              <v:fill on="f" focussize="0,0"/>
              <v:stroke on="f" weight="0.5pt"/>
              <v:imagedata o:title=""/>
              <o:lock v:ext="edit" aspectratio="f"/>
              <v:textbox inset="0mm,0mm,0mm,0mm" style="mso-fit-shape-to-text:t;">
                <w:txbxContent>
                  <w:p w14:paraId="559401DF">
                    <w:pPr>
                      <w:pStyle w:val="15"/>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05CCC">
    <w:pPr>
      <w:spacing w:line="167" w:lineRule="auto"/>
      <w:ind w:left="4723"/>
      <w:rPr>
        <w:rFonts w:ascii="Calibri" w:hAnsi="Calibri" w:eastAsia="Calibri" w:cs="Calibri"/>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D23587E">
                          <w:pPr>
                            <w:pStyle w:val="1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hwhgL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iHCGAt0CAAAmBgAADgAAAAAAAAABACAAAAAfAQAAZHJzL2Uyb0RvYy54bWxQSwUG&#10;AAAAAAYABgBZAQAAbgYAAAAA&#10;">
              <v:fill on="f" focussize="0,0"/>
              <v:stroke on="f" weight="0.5pt"/>
              <v:imagedata o:title=""/>
              <o:lock v:ext="edit" aspectratio="f"/>
              <v:textbox inset="0mm,0mm,0mm,0mm" style="mso-fit-shape-to-text:t;">
                <w:txbxContent>
                  <w:p w14:paraId="7D23587E">
                    <w:pPr>
                      <w:pStyle w:val="15"/>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C797A">
    <w:pPr>
      <w:spacing w:line="167" w:lineRule="auto"/>
      <w:ind w:left="4495"/>
      <w:rPr>
        <w:rFonts w:ascii="Calibri" w:hAnsi="Calibri" w:eastAsia="Calibri" w:cs="Calibri"/>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9E42DCB">
                          <w:pPr>
                            <w:pStyle w:val="1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5PuKjd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krohCFGgrRQ&#10;8ftvX++//7z/8QXBHgi0VWYCcbcKIu3uUu4guN83sOl47yrdun9ghMAP8t4d5GU7i6g7lA7SNAIX&#10;BV+/APzweFxpY18x2SJnZFhD/bysZLMwtgvtQ9xtQhYN576GXKBthkenw8gfOHgAnAsXC1kAxt7q&#10;avNpHI2v0qs0CZLB6CpIojwPZsU8CUZFfDbMT/P5PI8/O7w4mdRNWTLh7uv7JE6eV4d9r3QVPnSK&#10;kbwpHZxLyejVcs412hDo08L/nMKQ/IOw8HEa3g2snlCKB0l0ORgHxSg9C5IiGQbjsygNonh8OR5F&#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3k+4qN0CAAAmBgAADgAAAAAAAAABACAAAAAfAQAAZHJzL2Uyb0RvYy54bWxQSwUG&#10;AAAAAAYABgBZAQAAbgYAAAAA&#10;">
              <v:fill on="f" focussize="0,0"/>
              <v:stroke on="f" weight="0.5pt"/>
              <v:imagedata o:title=""/>
              <o:lock v:ext="edit" aspectratio="f"/>
              <v:textbox inset="0mm,0mm,0mm,0mm" style="mso-fit-shape-to-text:t;">
                <w:txbxContent>
                  <w:p w14:paraId="39E42DCB">
                    <w:pPr>
                      <w:pStyle w:val="1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77CB">
    <w:pPr>
      <w:spacing w:line="166" w:lineRule="auto"/>
      <w:ind w:left="4497"/>
      <w:rPr>
        <w:rFonts w:ascii="Calibri" w:hAnsi="Calibri" w:eastAsia="Calibri" w:cs="Calibri"/>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0B983E">
                          <w:pPr>
                            <w:pStyle w:val="15"/>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Ii43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h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QiLjd0CAAAmBgAADgAAAAAAAAABACAAAAAfAQAAZHJzL2Uyb0RvYy54bWxQSwUG&#10;AAAAAAYABgBZAQAAbgYAAAAA&#10;">
              <v:fill on="f" focussize="0,0"/>
              <v:stroke on="f" weight="0.5pt"/>
              <v:imagedata o:title=""/>
              <o:lock v:ext="edit" aspectratio="f"/>
              <v:textbox inset="0mm,0mm,0mm,0mm" style="mso-fit-shape-to-text:t;">
                <w:txbxContent>
                  <w:p w14:paraId="400B983E">
                    <w:pPr>
                      <w:pStyle w:val="15"/>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B7E80">
    <w:pPr>
      <w:spacing w:line="167" w:lineRule="auto"/>
      <w:ind w:left="4271"/>
      <w:rPr>
        <w:rFonts w:ascii="Calibri" w:hAnsi="Calibri" w:eastAsia="Calibri" w:cs="Calibri"/>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50F75DF">
                          <w:pPr>
                            <w:pStyle w:val="15"/>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M3tSfd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krohBFGgrRQ&#10;8ftvX++//7z/8QXBHgi0VWYCcbcKIu3uUu4guN83sOl47yrdun9ghMAP8t4d5GU7i6g7lA7SNAIX&#10;BV+/APzweFxpY18x2SJnZFhD/bysZLMwtgvtQ9xtQhYN576GXKBthoenZ5E/cPAAOBcuFrIAjL3V&#10;1ebTOBpfpVdpEiSD4VWQRHkezIp5EgyLeHSWn+bzeR5/dnhxMqmbsmTC3df3SZw8rw77XukqfOgU&#10;I3lTOjiXktGr5ZxrtCHQp4X/OYUh+Qdh4eM0vBtYPaEUD5LocjAOimE6CpIiOQvGoygNonh8OR5G&#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ze1J90CAAAmBgAADgAAAAAAAAABACAAAAAfAQAAZHJzL2Uyb0RvYy54bWxQSwUG&#10;AAAAAAYABgBZAQAAbgYAAAAA&#10;">
              <v:fill on="f" focussize="0,0"/>
              <v:stroke on="f" weight="0.5pt"/>
              <v:imagedata o:title=""/>
              <o:lock v:ext="edit" aspectratio="f"/>
              <v:textbox inset="0mm,0mm,0mm,0mm" style="mso-fit-shape-to-text:t;">
                <w:txbxContent>
                  <w:p w14:paraId="550F75DF">
                    <w:pPr>
                      <w:pStyle w:val="15"/>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CEB57">
    <w:pPr>
      <w:spacing w:line="167" w:lineRule="auto"/>
      <w:ind w:left="4079"/>
      <w:rPr>
        <w:rFonts w:ascii="Calibri" w:hAnsi="Calibri" w:eastAsia="Calibri" w:cs="Calibri"/>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D1F0F2">
                          <w:pPr>
                            <w:pStyle w:val="1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uS5b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G5Llt0CAAAmBgAADgAAAAAAAAABACAAAAAfAQAAZHJzL2Uyb0RvYy54bWxQSwUG&#10;AAAAAAYABgBZAQAAbgYAAAAA&#10;">
              <v:fill on="f" focussize="0,0"/>
              <v:stroke on="f" weight="0.5pt"/>
              <v:imagedata o:title=""/>
              <o:lock v:ext="edit" aspectratio="f"/>
              <v:textbox inset="0mm,0mm,0mm,0mm" style="mso-fit-shape-to-text:t;">
                <w:txbxContent>
                  <w:p w14:paraId="25D1F0F2">
                    <w:pPr>
                      <w:pStyle w:val="1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D3FDB">
    <w:pPr>
      <w:spacing w:line="166" w:lineRule="auto"/>
      <w:ind w:left="4079"/>
      <w:rPr>
        <w:rFonts w:ascii="Calibri" w:hAnsi="Calibri" w:eastAsia="Calibri" w:cs="Calibri"/>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9DF8E14">
                          <w:pPr>
                            <w:pStyle w:val="15"/>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RdTzd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lF1PN0CAAAmBgAADgAAAAAAAAABACAAAAAfAQAAZHJzL2Uyb0RvYy54bWxQSwUG&#10;AAAAAAYABgBZAQAAbgYAAAAA&#10;">
              <v:fill on="f" focussize="0,0"/>
              <v:stroke on="f" weight="0.5pt"/>
              <v:imagedata o:title=""/>
              <o:lock v:ext="edit" aspectratio="f"/>
              <v:textbox inset="0mm,0mm,0mm,0mm" style="mso-fit-shape-to-text:t;">
                <w:txbxContent>
                  <w:p w14:paraId="59DF8E14">
                    <w:pPr>
                      <w:pStyle w:val="15"/>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B9625">
    <w:pPr>
      <w:spacing w:line="166" w:lineRule="auto"/>
      <w:ind w:left="4728"/>
      <w:rPr>
        <w:rFonts w:ascii="Calibri" w:hAnsi="Calibri" w:eastAsia="Calibri" w:cs="Calibri"/>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E2176B0">
                          <w:pPr>
                            <w:pStyle w:val="1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Dee5v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Dee5veAgAAJgYAAA4AAAAAAAAAAQAgAAAAHwEAAGRycy9lMm9Eb2MueG1sUEsF&#10;BgAAAAAGAAYAWQEAAG8GAAAAAA==&#10;">
              <v:fill on="f" focussize="0,0"/>
              <v:stroke on="f" weight="0.5pt"/>
              <v:imagedata o:title=""/>
              <o:lock v:ext="edit" aspectratio="f"/>
              <v:textbox inset="0mm,0mm,0mm,0mm" style="mso-fit-shape-to-text:t;">
                <w:txbxContent>
                  <w:p w14:paraId="7E2176B0">
                    <w:pPr>
                      <w:pStyle w:val="1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3E859">
    <w:pPr>
      <w:spacing w:line="167" w:lineRule="auto"/>
      <w:ind w:left="4737"/>
      <w:rPr>
        <w:rFonts w:ascii="Calibri" w:hAnsi="Calibri" w:eastAsia="Calibri" w:cs="Calibri"/>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BDBA447">
                          <w:pPr>
                            <w:pStyle w:val="1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hRTH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BuFFMd0CAAAmBgAADgAAAAAAAAABACAAAAAfAQAAZHJzL2Uyb0RvYy54bWxQSwUG&#10;AAAAAAYABgBZAQAAbgYAAAAA&#10;">
              <v:fill on="f" focussize="0,0"/>
              <v:stroke on="f" weight="0.5pt"/>
              <v:imagedata o:title=""/>
              <o:lock v:ext="edit" aspectratio="f"/>
              <v:textbox inset="0mm,0mm,0mm,0mm" style="mso-fit-shape-to-text:t;">
                <w:txbxContent>
                  <w:p w14:paraId="3BDBA447">
                    <w:pPr>
                      <w:pStyle w:val="1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5490A">
    <w:pPr>
      <w:spacing w:line="166" w:lineRule="auto"/>
      <w:ind w:left="4171"/>
      <w:rPr>
        <w:rFonts w:ascii="Calibri" w:hAnsi="Calibri" w:eastAsia="Calibri" w:cs="Calibri"/>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870361">
                          <w:pPr>
                            <w:pStyle w:val="1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mdhTeAgAAJg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2mdhTeAgAAJgYAAA4AAAAAAAAAAQAgAAAAHwEAAGRycy9lMm9Eb2MueG1sUEsF&#10;BgAAAAAGAAYAWQEAAG8GAAAAAA==&#10;">
              <v:fill on="f" focussize="0,0"/>
              <v:stroke on="f" weight="0.5pt"/>
              <v:imagedata o:title=""/>
              <o:lock v:ext="edit" aspectratio="f"/>
              <v:textbox inset="0mm,0mm,0mm,0mm" style="mso-fit-shape-to-text:t;">
                <w:txbxContent>
                  <w:p w14:paraId="0A870361">
                    <w:pPr>
                      <w:pStyle w:val="1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DB607">
    <w:pPr>
      <w:spacing w:line="165" w:lineRule="auto"/>
      <w:ind w:left="4730"/>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B915B3">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37B915B3">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47947">
    <w:pPr>
      <w:spacing w:line="167" w:lineRule="auto"/>
      <w:ind w:left="4079"/>
      <w:rPr>
        <w:rFonts w:ascii="Calibri" w:hAnsi="Calibri" w:eastAsia="Calibri" w:cs="Calibri"/>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9203FF">
                          <w:pPr>
                            <w:pStyle w:val="15"/>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ZSL7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B6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uZSL7eAgAAJgYAAA4AAAAAAAAAAQAgAAAAHwEAAGRycy9lMm9Eb2MueG1sUEsF&#10;BgAAAAAGAAYAWQEAAG8GAAAAAA==&#10;">
              <v:fill on="f" focussize="0,0"/>
              <v:stroke on="f" weight="0.5pt"/>
              <v:imagedata o:title=""/>
              <o:lock v:ext="edit" aspectratio="f"/>
              <v:textbox inset="0mm,0mm,0mm,0mm" style="mso-fit-shape-to-text:t;">
                <w:txbxContent>
                  <w:p w14:paraId="149203FF">
                    <w:pPr>
                      <w:pStyle w:val="15"/>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52590">
    <w:pPr>
      <w:spacing w:line="167" w:lineRule="auto"/>
      <w:ind w:left="4406"/>
      <w:rPr>
        <w:rFonts w:ascii="Calibri" w:hAnsi="Calibri" w:eastAsia="Calibri" w:cs="Calibri"/>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637EAA3">
                          <w:pPr>
                            <w:pStyle w:val="15"/>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pEF7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S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spEF7eAgAAJgYAAA4AAAAAAAAAAQAgAAAAHwEAAGRycy9lMm9Eb2MueG1sUEsF&#10;BgAAAAAGAAYAWQEAAG8GAAAAAA==&#10;">
              <v:fill on="f" focussize="0,0"/>
              <v:stroke on="f" weight="0.5pt"/>
              <v:imagedata o:title=""/>
              <o:lock v:ext="edit" aspectratio="f"/>
              <v:textbox inset="0mm,0mm,0mm,0mm" style="mso-fit-shape-to-text:t;">
                <w:txbxContent>
                  <w:p w14:paraId="4637EAA3">
                    <w:pPr>
                      <w:pStyle w:val="15"/>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F7ABD">
    <w:pPr>
      <w:spacing w:line="166" w:lineRule="auto"/>
      <w:ind w:left="4084"/>
      <w:rPr>
        <w:rFonts w:ascii="Calibri" w:hAnsi="Calibri" w:eastAsia="Calibri" w:cs="Calibri"/>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A768380">
                          <w:pPr>
                            <w:pStyle w:val="1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0WLvT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4YYCdJC&#10;xe+/fb3//vP+xxcEeyDQVpkJxN0qiLS7S7mDtun3DWw63rtKt+4fGCHwg7x3B3nZziLqDqWDNI3A&#10;RcHXLwA/PB5X2thXTLbIGRnWUD8vK9ksjO1C+xB3m5BFw7mvIRdom+HR6TDyBw4eAOfCxUIWgLG3&#10;utp8Gkfjq/QqTYJkMLoKkijPg1kxT4JREZ8N89N8Ps/jzw4vTiZ1U5ZMuPv6PomT59Vh3ytdhQ+d&#10;YiRvSgfnUjJ6tZxzjTYE+rTwP6cwJP8gLHychncDqyeU4kESXQ7GQTFKz4KkSIbB+CxKgygeX45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J0WLvTeAgAAJgYAAA4AAAAAAAAAAQAgAAAAHwEAAGRycy9lMm9Eb2MueG1sUEsF&#10;BgAAAAAGAAYAWQEAAG8GAAAAAA==&#10;">
              <v:fill on="f" focussize="0,0"/>
              <v:stroke on="f" weight="0.5pt"/>
              <v:imagedata o:title=""/>
              <o:lock v:ext="edit" aspectratio="f"/>
              <v:textbox inset="0mm,0mm,0mm,0mm" style="mso-fit-shape-to-text:t;">
                <w:txbxContent>
                  <w:p w14:paraId="6A768380">
                    <w:pPr>
                      <w:pStyle w:val="1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82873">
    <w:pPr>
      <w:spacing w:line="167" w:lineRule="auto"/>
      <w:ind w:left="4088"/>
      <w:rPr>
        <w:rFonts w:ascii="Calibri" w:hAnsi="Calibri" w:eastAsia="Calibri" w:cs="Calibri"/>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F9C1751">
                          <w:pPr>
                            <w:pStyle w:val="1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RHdH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ZRHdHeAgAAJgYAAA4AAAAAAAAAAQAgAAAAHwEAAGRycy9lMm9Eb2MueG1sUEsF&#10;BgAAAAAGAAYAWQEAAG8GAAAAAA==&#10;">
              <v:fill on="f" focussize="0,0"/>
              <v:stroke on="f" weight="0.5pt"/>
              <v:imagedata o:title=""/>
              <o:lock v:ext="edit" aspectratio="f"/>
              <v:textbox inset="0mm,0mm,0mm,0mm" style="mso-fit-shape-to-text:t;">
                <w:txbxContent>
                  <w:p w14:paraId="0F9C1751">
                    <w:pPr>
                      <w:pStyle w:val="1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9AB79">
    <w:pPr>
      <w:spacing w:line="167" w:lineRule="auto"/>
      <w:ind w:left="4729"/>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EB95DCF">
                          <w:pPr>
                            <w:pStyle w:val="1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3EB95DCF">
                    <w:pPr>
                      <w:pStyle w:val="1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723CB">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F5DB0B1">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14:paraId="7F5DB0B1">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492BC">
    <w:pPr>
      <w:spacing w:line="167" w:lineRule="auto"/>
      <w:ind w:left="4088"/>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46B88F">
                          <w:pPr>
                            <w:pStyle w:val="1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14:paraId="7646B88F">
                    <w:pPr>
                      <w:pStyle w:val="15"/>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FECD8">
    <w:pPr>
      <w:spacing w:line="167" w:lineRule="auto"/>
      <w:ind w:left="4088"/>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FB54057">
                          <w:pPr>
                            <w:pStyle w:val="1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qlSDcAgAAJA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i6pUg3AIAACQGAAAOAAAAAAAAAAEAIAAAAB8BAABkcnMvZTJvRG9jLnhtbFBLBQYA&#10;AAAABgAGAFkBAABtBgAAAAA=&#10;">
              <v:fill on="f" focussize="0,0"/>
              <v:stroke on="f" weight="0.5pt"/>
              <v:imagedata o:title=""/>
              <o:lock v:ext="edit" aspectratio="f"/>
              <v:textbox inset="0mm,0mm,0mm,0mm" style="mso-fit-shape-to-text:t;">
                <w:txbxContent>
                  <w:p w14:paraId="0FB54057">
                    <w:pPr>
                      <w:pStyle w:val="1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2E558">
    <w:pPr>
      <w:spacing w:line="167" w:lineRule="auto"/>
      <w:ind w:left="4723"/>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AE6060">
                          <w:pPr>
                            <w:pStyle w:val="1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H7cf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QBJJGqj4&#10;/bev999/3v/4gmAPBNpqO4a4hYZIt7tSOwju9y1set67yjT+Hxgh8APW3UFetnOI+kPpIE0jcFHw&#10;9QvAD4/HtbHuFVMN8kaGDdSvlZVs5tZ1oX2Iv02qggvR1lBItM3w8PQ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E4ftx90CAAAmBgAADgAAAAAAAAABACAAAAAfAQAAZHJzL2Uyb0RvYy54bWxQSwUG&#10;AAAAAAYABgBZAQAAbgYAAAAA&#10;">
              <v:fill on="f" focussize="0,0"/>
              <v:stroke on="f" weight="0.5pt"/>
              <v:imagedata o:title=""/>
              <o:lock v:ext="edit" aspectratio="f"/>
              <v:textbox inset="0mm,0mm,0mm,0mm" style="mso-fit-shape-to-text:t;">
                <w:txbxContent>
                  <w:p w14:paraId="5BAE6060">
                    <w:pPr>
                      <w:pStyle w:val="1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088F9">
    <w:pPr>
      <w:spacing w:line="167" w:lineRule="auto"/>
      <w:ind w:left="4670"/>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848D413">
                          <w:pPr>
                            <w:pStyle w:val="1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W4023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RbjTbd0CAAAmBgAADgAAAAAAAAABACAAAAAfAQAAZHJzL2Uyb0RvYy54bWxQSwUG&#10;AAAAAAYABgBZAQAAbgYAAAAA&#10;">
              <v:fill on="f" focussize="0,0"/>
              <v:stroke on="f" weight="0.5pt"/>
              <v:imagedata o:title=""/>
              <o:lock v:ext="edit" aspectratio="f"/>
              <v:textbox inset="0mm,0mm,0mm,0mm" style="mso-fit-shape-to-text:t;">
                <w:txbxContent>
                  <w:p w14:paraId="3848D413">
                    <w:pPr>
                      <w:pStyle w:val="15"/>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A67FA">
    <w:pPr>
      <w:spacing w:line="167" w:lineRule="auto"/>
      <w:ind w:left="4166"/>
      <w:rPr>
        <w:rFonts w:ascii="Calibri" w:hAnsi="Calibri" w:eastAsia="Calibri"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77B6FE9">
                          <w:pPr>
                            <w:pStyle w:val="1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4Ej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B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v/gSN0CAAAmBgAADgAAAAAAAAABACAAAAAfAQAAZHJzL2Uyb0RvYy54bWxQSwUG&#10;AAAAAAYABgBZAQAAbgYAAAAA&#10;">
              <v:fill on="f" focussize="0,0"/>
              <v:stroke on="f" weight="0.5pt"/>
              <v:imagedata o:title=""/>
              <o:lock v:ext="edit" aspectratio="f"/>
              <v:textbox inset="0mm,0mm,0mm,0mm" style="mso-fit-shape-to-text:t;">
                <w:txbxContent>
                  <w:p w14:paraId="577B6FE9">
                    <w:pPr>
                      <w:pStyle w:val="1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9AC2C"/>
    <w:multiLevelType w:val="multilevel"/>
    <w:tmpl w:val="9EB9AC2C"/>
    <w:lvl w:ilvl="0" w:tentative="0">
      <w:start w:val="1"/>
      <w:numFmt w:val="decimal"/>
      <w:suff w:val="nothing"/>
      <w:lvlText w:val="%1."/>
      <w:lvlJc w:val="left"/>
      <w:pPr>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A3893BD6"/>
    <w:multiLevelType w:val="multilevel"/>
    <w:tmpl w:val="A3893BD6"/>
    <w:lvl w:ilvl="0" w:tentative="0">
      <w:start w:val="1"/>
      <w:numFmt w:val="decimal"/>
      <w:suff w:val="nothing"/>
      <w:lvlText w:val="%1."/>
      <w:lvlJc w:val="left"/>
      <w:pPr>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D31E98F4"/>
    <w:multiLevelType w:val="singleLevel"/>
    <w:tmpl w:val="D31E98F4"/>
    <w:lvl w:ilvl="0" w:tentative="0">
      <w:start w:val="1"/>
      <w:numFmt w:val="chineseCounting"/>
      <w:suff w:val="nothing"/>
      <w:lvlText w:val="%1、"/>
      <w:lvlJc w:val="left"/>
      <w:rPr>
        <w:rFonts w:hint="eastAsia"/>
      </w:rPr>
    </w:lvl>
  </w:abstractNum>
  <w:abstractNum w:abstractNumId="3">
    <w:nsid w:val="E54A9D17"/>
    <w:multiLevelType w:val="multilevel"/>
    <w:tmpl w:val="E54A9D17"/>
    <w:lvl w:ilvl="0" w:tentative="0">
      <w:start w:val="1"/>
      <w:numFmt w:val="decimal"/>
      <w:suff w:val="nothing"/>
      <w:lvlText w:val="%1."/>
      <w:lvlJc w:val="left"/>
      <w:pPr>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F27C45A3"/>
    <w:multiLevelType w:val="singleLevel"/>
    <w:tmpl w:val="F27C45A3"/>
    <w:lvl w:ilvl="0" w:tentative="0">
      <w:start w:val="1"/>
      <w:numFmt w:val="decimal"/>
      <w:suff w:val="space"/>
      <w:lvlText w:val="%1."/>
      <w:lvlJc w:val="left"/>
    </w:lvl>
  </w:abstractNum>
  <w:abstractNum w:abstractNumId="5">
    <w:nsid w:val="F8CF6F7F"/>
    <w:multiLevelType w:val="multilevel"/>
    <w:tmpl w:val="F8CF6F7F"/>
    <w:lvl w:ilvl="0" w:tentative="0">
      <w:start w:val="1"/>
      <w:numFmt w:val="decimal"/>
      <w:suff w:val="nothing"/>
      <w:lvlText w:val="%1."/>
      <w:lvlJc w:val="left"/>
      <w:pPr>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16122B2D"/>
    <w:multiLevelType w:val="multilevel"/>
    <w:tmpl w:val="16122B2D"/>
    <w:lvl w:ilvl="0" w:tentative="0">
      <w:start w:val="1"/>
      <w:numFmt w:val="decimal"/>
      <w:suff w:val="nothing"/>
      <w:lvlText w:val="%1."/>
      <w:lvlJc w:val="left"/>
      <w:pPr>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1B06AA2A"/>
    <w:multiLevelType w:val="multilevel"/>
    <w:tmpl w:val="1B06AA2A"/>
    <w:lvl w:ilvl="0" w:tentative="0">
      <w:start w:val="1"/>
      <w:numFmt w:val="decimal"/>
      <w:suff w:val="nothing"/>
      <w:lvlText w:val="%1."/>
      <w:lvlJc w:val="left"/>
      <w:pPr>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1B739A16"/>
    <w:multiLevelType w:val="multilevel"/>
    <w:tmpl w:val="1B739A16"/>
    <w:lvl w:ilvl="0" w:tentative="0">
      <w:start w:val="1"/>
      <w:numFmt w:val="decimal"/>
      <w:suff w:val="nothing"/>
      <w:lvlText w:val="%1."/>
      <w:lvlJc w:val="left"/>
      <w:pPr>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49198611"/>
    <w:multiLevelType w:val="singleLevel"/>
    <w:tmpl w:val="49198611"/>
    <w:lvl w:ilvl="0" w:tentative="0">
      <w:start w:val="1"/>
      <w:numFmt w:val="decimal"/>
      <w:lvlText w:val="%1"/>
      <w:lvlJc w:val="left"/>
      <w:pPr>
        <w:tabs>
          <w:tab w:val="left" w:pos="420"/>
        </w:tabs>
        <w:ind w:left="425" w:leftChars="0" w:hanging="425" w:firstLineChars="0"/>
      </w:pPr>
      <w:rPr>
        <w:rFonts w:hint="default"/>
      </w:rPr>
    </w:lvl>
  </w:abstractNum>
  <w:abstractNum w:abstractNumId="10">
    <w:nsid w:val="5D74C89E"/>
    <w:multiLevelType w:val="singleLevel"/>
    <w:tmpl w:val="5D74C89E"/>
    <w:lvl w:ilvl="0" w:tentative="0">
      <w:start w:val="9"/>
      <w:numFmt w:val="chineseCounting"/>
      <w:suff w:val="nothing"/>
      <w:lvlText w:val="%1、"/>
      <w:lvlJc w:val="left"/>
      <w:rPr>
        <w:rFonts w:hint="eastAsia"/>
      </w:rPr>
    </w:lvl>
  </w:abstractNum>
  <w:abstractNum w:abstractNumId="11">
    <w:nsid w:val="63D45E4E"/>
    <w:multiLevelType w:val="singleLevel"/>
    <w:tmpl w:val="63D45E4E"/>
    <w:lvl w:ilvl="0" w:tentative="0">
      <w:start w:val="2"/>
      <w:numFmt w:val="chineseCounting"/>
      <w:suff w:val="space"/>
      <w:lvlText w:val="第%1章"/>
      <w:lvlJc w:val="left"/>
      <w:rPr>
        <w:rFonts w:hint="eastAsia"/>
      </w:rPr>
    </w:lvl>
  </w:abstractNum>
  <w:abstractNum w:abstractNumId="12">
    <w:nsid w:val="7DB33A0C"/>
    <w:multiLevelType w:val="multilevel"/>
    <w:tmpl w:val="7DB33A0C"/>
    <w:lvl w:ilvl="0" w:tentative="0">
      <w:start w:val="1"/>
      <w:numFmt w:val="decimal"/>
      <w:suff w:val="nothing"/>
      <w:lvlText w:val="%1."/>
      <w:lvlJc w:val="left"/>
      <w:pPr>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1"/>
  </w:num>
  <w:num w:numId="2">
    <w:abstractNumId w:val="9"/>
  </w:num>
  <w:num w:numId="3">
    <w:abstractNumId w:val="2"/>
  </w:num>
  <w:num w:numId="4">
    <w:abstractNumId w:val="6"/>
  </w:num>
  <w:num w:numId="5">
    <w:abstractNumId w:val="8"/>
  </w:num>
  <w:num w:numId="6">
    <w:abstractNumId w:val="5"/>
  </w:num>
  <w:num w:numId="7">
    <w:abstractNumId w:val="0"/>
  </w:num>
  <w:num w:numId="8">
    <w:abstractNumId w:val="1"/>
  </w:num>
  <w:num w:numId="9">
    <w:abstractNumId w:val="12"/>
  </w:num>
  <w:num w:numId="10">
    <w:abstractNumId w:val="3"/>
  </w:num>
  <w:num w:numId="11">
    <w:abstractNumId w:val="7"/>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zOTlkYWI5MGY3M2U2OGFkNWUxY2I5ZmM5ZDg1ZmUifQ=="/>
  </w:docVars>
  <w:rsids>
    <w:rsidRoot w:val="006944DE"/>
    <w:rsid w:val="00072909"/>
    <w:rsid w:val="000826BA"/>
    <w:rsid w:val="000D0A06"/>
    <w:rsid w:val="00135C83"/>
    <w:rsid w:val="001474B0"/>
    <w:rsid w:val="001A12D3"/>
    <w:rsid w:val="00256B2C"/>
    <w:rsid w:val="002600B2"/>
    <w:rsid w:val="00281552"/>
    <w:rsid w:val="00332416"/>
    <w:rsid w:val="00394899"/>
    <w:rsid w:val="003C4FEC"/>
    <w:rsid w:val="003D2626"/>
    <w:rsid w:val="003E1CE6"/>
    <w:rsid w:val="00472C72"/>
    <w:rsid w:val="00487BCB"/>
    <w:rsid w:val="004A15A9"/>
    <w:rsid w:val="004F54FA"/>
    <w:rsid w:val="004F7B8C"/>
    <w:rsid w:val="00541483"/>
    <w:rsid w:val="0055529F"/>
    <w:rsid w:val="00580DDA"/>
    <w:rsid w:val="005B550A"/>
    <w:rsid w:val="00642E20"/>
    <w:rsid w:val="0064385B"/>
    <w:rsid w:val="006944DE"/>
    <w:rsid w:val="006F3CC2"/>
    <w:rsid w:val="00795190"/>
    <w:rsid w:val="007A025A"/>
    <w:rsid w:val="007E1D23"/>
    <w:rsid w:val="007F6D75"/>
    <w:rsid w:val="008144D4"/>
    <w:rsid w:val="008C30C7"/>
    <w:rsid w:val="00940561"/>
    <w:rsid w:val="00956CC6"/>
    <w:rsid w:val="00962766"/>
    <w:rsid w:val="0098646C"/>
    <w:rsid w:val="009B66B5"/>
    <w:rsid w:val="00A05F88"/>
    <w:rsid w:val="00A65457"/>
    <w:rsid w:val="00A77739"/>
    <w:rsid w:val="00AE2820"/>
    <w:rsid w:val="00B170D9"/>
    <w:rsid w:val="00B2356E"/>
    <w:rsid w:val="00B34CD1"/>
    <w:rsid w:val="00B711E8"/>
    <w:rsid w:val="00B74060"/>
    <w:rsid w:val="00C3555A"/>
    <w:rsid w:val="00C45DA6"/>
    <w:rsid w:val="00C96B11"/>
    <w:rsid w:val="00DE6596"/>
    <w:rsid w:val="00E07762"/>
    <w:rsid w:val="00EC4593"/>
    <w:rsid w:val="00ED5A78"/>
    <w:rsid w:val="00F53DB9"/>
    <w:rsid w:val="00F66D00"/>
    <w:rsid w:val="00F70DDF"/>
    <w:rsid w:val="00F73D02"/>
    <w:rsid w:val="00F83D42"/>
    <w:rsid w:val="00F85C48"/>
    <w:rsid w:val="00F9022F"/>
    <w:rsid w:val="00F953BF"/>
    <w:rsid w:val="00FB482A"/>
    <w:rsid w:val="00FE1D4C"/>
    <w:rsid w:val="014B08FF"/>
    <w:rsid w:val="017565BF"/>
    <w:rsid w:val="0194674A"/>
    <w:rsid w:val="03101E00"/>
    <w:rsid w:val="03577A2F"/>
    <w:rsid w:val="038F610A"/>
    <w:rsid w:val="03D500CA"/>
    <w:rsid w:val="05946D18"/>
    <w:rsid w:val="06112117"/>
    <w:rsid w:val="065C7340"/>
    <w:rsid w:val="077A3CEC"/>
    <w:rsid w:val="077C1812"/>
    <w:rsid w:val="07B25D04"/>
    <w:rsid w:val="07E37AE3"/>
    <w:rsid w:val="07FE491D"/>
    <w:rsid w:val="084A7B62"/>
    <w:rsid w:val="0949606C"/>
    <w:rsid w:val="09A4149B"/>
    <w:rsid w:val="0ABF0394"/>
    <w:rsid w:val="0AF81AF7"/>
    <w:rsid w:val="0B293A5F"/>
    <w:rsid w:val="0BB22130"/>
    <w:rsid w:val="0C14470F"/>
    <w:rsid w:val="0D1349C7"/>
    <w:rsid w:val="0D451C2E"/>
    <w:rsid w:val="0E2449B2"/>
    <w:rsid w:val="0ED2440E"/>
    <w:rsid w:val="0EE54141"/>
    <w:rsid w:val="0EF12AE6"/>
    <w:rsid w:val="0F2C1286"/>
    <w:rsid w:val="0F5B4403"/>
    <w:rsid w:val="0F8E0D57"/>
    <w:rsid w:val="0FCB1589"/>
    <w:rsid w:val="10572E1C"/>
    <w:rsid w:val="10EF74F9"/>
    <w:rsid w:val="11194576"/>
    <w:rsid w:val="11F748B7"/>
    <w:rsid w:val="124949E7"/>
    <w:rsid w:val="13405DEA"/>
    <w:rsid w:val="134E49AB"/>
    <w:rsid w:val="13940008"/>
    <w:rsid w:val="13985C26"/>
    <w:rsid w:val="13C54541"/>
    <w:rsid w:val="14171240"/>
    <w:rsid w:val="14504752"/>
    <w:rsid w:val="15735ED3"/>
    <w:rsid w:val="15D02C58"/>
    <w:rsid w:val="1638549E"/>
    <w:rsid w:val="176320B1"/>
    <w:rsid w:val="17DB2585"/>
    <w:rsid w:val="180A4C18"/>
    <w:rsid w:val="18632395"/>
    <w:rsid w:val="194C7B7A"/>
    <w:rsid w:val="1AD94039"/>
    <w:rsid w:val="1AE479A2"/>
    <w:rsid w:val="1B59213E"/>
    <w:rsid w:val="1B5E59A7"/>
    <w:rsid w:val="1BBB6955"/>
    <w:rsid w:val="1C0A168B"/>
    <w:rsid w:val="1C8F393E"/>
    <w:rsid w:val="1CB076A3"/>
    <w:rsid w:val="1D1A76AB"/>
    <w:rsid w:val="1D65301C"/>
    <w:rsid w:val="1D6D3C7F"/>
    <w:rsid w:val="1EDD729C"/>
    <w:rsid w:val="1EFA186E"/>
    <w:rsid w:val="20543BA0"/>
    <w:rsid w:val="208C08C0"/>
    <w:rsid w:val="20AE4CDA"/>
    <w:rsid w:val="20EA3839"/>
    <w:rsid w:val="2107263D"/>
    <w:rsid w:val="210B58DF"/>
    <w:rsid w:val="21503045"/>
    <w:rsid w:val="222B14A8"/>
    <w:rsid w:val="22853819"/>
    <w:rsid w:val="22EC5DDE"/>
    <w:rsid w:val="2312085E"/>
    <w:rsid w:val="23333275"/>
    <w:rsid w:val="24280900"/>
    <w:rsid w:val="24533B26"/>
    <w:rsid w:val="24572F93"/>
    <w:rsid w:val="246B4C91"/>
    <w:rsid w:val="2503447E"/>
    <w:rsid w:val="25BF1EB0"/>
    <w:rsid w:val="25F221F6"/>
    <w:rsid w:val="260476A8"/>
    <w:rsid w:val="2676612A"/>
    <w:rsid w:val="28904CC6"/>
    <w:rsid w:val="28A30E9D"/>
    <w:rsid w:val="28B74948"/>
    <w:rsid w:val="28F60FCD"/>
    <w:rsid w:val="290556B4"/>
    <w:rsid w:val="29387837"/>
    <w:rsid w:val="29AA0009"/>
    <w:rsid w:val="2A9211C9"/>
    <w:rsid w:val="2AFC6642"/>
    <w:rsid w:val="2B465B0F"/>
    <w:rsid w:val="2B890687"/>
    <w:rsid w:val="2BD80E5D"/>
    <w:rsid w:val="2C504E98"/>
    <w:rsid w:val="2C9A4365"/>
    <w:rsid w:val="2CBA4A07"/>
    <w:rsid w:val="2D6739A8"/>
    <w:rsid w:val="2E0F43EA"/>
    <w:rsid w:val="2F950E14"/>
    <w:rsid w:val="30E3673B"/>
    <w:rsid w:val="30FD3114"/>
    <w:rsid w:val="3240775C"/>
    <w:rsid w:val="32B53CA7"/>
    <w:rsid w:val="33B57CD6"/>
    <w:rsid w:val="351A7405"/>
    <w:rsid w:val="357339A5"/>
    <w:rsid w:val="35A61FCC"/>
    <w:rsid w:val="36360E00"/>
    <w:rsid w:val="367B0D63"/>
    <w:rsid w:val="36962041"/>
    <w:rsid w:val="36DB5CA6"/>
    <w:rsid w:val="36E5586C"/>
    <w:rsid w:val="36ED15A8"/>
    <w:rsid w:val="378400EB"/>
    <w:rsid w:val="38392C84"/>
    <w:rsid w:val="38545666"/>
    <w:rsid w:val="387719FE"/>
    <w:rsid w:val="3AE2272E"/>
    <w:rsid w:val="3AF13CEA"/>
    <w:rsid w:val="3B5B73B5"/>
    <w:rsid w:val="3BA725FA"/>
    <w:rsid w:val="3BAE120E"/>
    <w:rsid w:val="3C5E30D9"/>
    <w:rsid w:val="3CB432D1"/>
    <w:rsid w:val="3CFA0E2A"/>
    <w:rsid w:val="3D18555E"/>
    <w:rsid w:val="3F375A43"/>
    <w:rsid w:val="3F3C5D4A"/>
    <w:rsid w:val="3F424AFF"/>
    <w:rsid w:val="3F47212A"/>
    <w:rsid w:val="3FA27A33"/>
    <w:rsid w:val="400242A3"/>
    <w:rsid w:val="402D1A5E"/>
    <w:rsid w:val="42C6780A"/>
    <w:rsid w:val="42CB6BCE"/>
    <w:rsid w:val="42D02437"/>
    <w:rsid w:val="42E908C7"/>
    <w:rsid w:val="43574906"/>
    <w:rsid w:val="437F078C"/>
    <w:rsid w:val="4413677C"/>
    <w:rsid w:val="44957494"/>
    <w:rsid w:val="45506045"/>
    <w:rsid w:val="46601D24"/>
    <w:rsid w:val="468477C0"/>
    <w:rsid w:val="47215957"/>
    <w:rsid w:val="472E02D1"/>
    <w:rsid w:val="479D123A"/>
    <w:rsid w:val="47C87B80"/>
    <w:rsid w:val="492D2391"/>
    <w:rsid w:val="498126DD"/>
    <w:rsid w:val="49FC1D63"/>
    <w:rsid w:val="4A494BC9"/>
    <w:rsid w:val="4AEF6A83"/>
    <w:rsid w:val="4B156B0D"/>
    <w:rsid w:val="4B245E6B"/>
    <w:rsid w:val="4BDE24FA"/>
    <w:rsid w:val="4C1C049B"/>
    <w:rsid w:val="4C834BC1"/>
    <w:rsid w:val="4E375A60"/>
    <w:rsid w:val="4FFC2ABD"/>
    <w:rsid w:val="50C9251F"/>
    <w:rsid w:val="50F73284"/>
    <w:rsid w:val="510936E3"/>
    <w:rsid w:val="516C5A20"/>
    <w:rsid w:val="51A43EF6"/>
    <w:rsid w:val="529D14AC"/>
    <w:rsid w:val="52AA4A52"/>
    <w:rsid w:val="52B52D76"/>
    <w:rsid w:val="53BB4A3D"/>
    <w:rsid w:val="540E2DBF"/>
    <w:rsid w:val="541155DB"/>
    <w:rsid w:val="54996B2C"/>
    <w:rsid w:val="54F74396"/>
    <w:rsid w:val="558A241C"/>
    <w:rsid w:val="566E5D97"/>
    <w:rsid w:val="569E6279"/>
    <w:rsid w:val="56A812A9"/>
    <w:rsid w:val="56B23ED5"/>
    <w:rsid w:val="56CB31E9"/>
    <w:rsid w:val="574C257C"/>
    <w:rsid w:val="575E75DF"/>
    <w:rsid w:val="57684EDC"/>
    <w:rsid w:val="57C55E8A"/>
    <w:rsid w:val="57D305A7"/>
    <w:rsid w:val="581A61D6"/>
    <w:rsid w:val="591470C9"/>
    <w:rsid w:val="593D4140"/>
    <w:rsid w:val="5A074538"/>
    <w:rsid w:val="5ADF3707"/>
    <w:rsid w:val="5BEA4111"/>
    <w:rsid w:val="5C0D4977"/>
    <w:rsid w:val="5E1C6E48"/>
    <w:rsid w:val="5F3F4774"/>
    <w:rsid w:val="5F630463"/>
    <w:rsid w:val="5F812FDF"/>
    <w:rsid w:val="608508AD"/>
    <w:rsid w:val="61587D6F"/>
    <w:rsid w:val="62183250"/>
    <w:rsid w:val="62436329"/>
    <w:rsid w:val="627B5AC3"/>
    <w:rsid w:val="62B2525D"/>
    <w:rsid w:val="6315416A"/>
    <w:rsid w:val="63716434"/>
    <w:rsid w:val="637D586B"/>
    <w:rsid w:val="63A728E8"/>
    <w:rsid w:val="63E94CAF"/>
    <w:rsid w:val="64947310"/>
    <w:rsid w:val="64B654D9"/>
    <w:rsid w:val="64D7472F"/>
    <w:rsid w:val="6596133E"/>
    <w:rsid w:val="65FF07B9"/>
    <w:rsid w:val="66162D58"/>
    <w:rsid w:val="66B07D06"/>
    <w:rsid w:val="685F3791"/>
    <w:rsid w:val="687819AD"/>
    <w:rsid w:val="68B47F81"/>
    <w:rsid w:val="691D5EDC"/>
    <w:rsid w:val="691E364C"/>
    <w:rsid w:val="6938470E"/>
    <w:rsid w:val="694A4441"/>
    <w:rsid w:val="69B1626F"/>
    <w:rsid w:val="6A4946F9"/>
    <w:rsid w:val="6A7B0D6E"/>
    <w:rsid w:val="6AB778B5"/>
    <w:rsid w:val="6B137271"/>
    <w:rsid w:val="6B99331C"/>
    <w:rsid w:val="6BE02E3B"/>
    <w:rsid w:val="6BE20961"/>
    <w:rsid w:val="6C6B4DFB"/>
    <w:rsid w:val="6CAE2F39"/>
    <w:rsid w:val="6EA2262A"/>
    <w:rsid w:val="6EDF190C"/>
    <w:rsid w:val="6F1515FC"/>
    <w:rsid w:val="6F3410B3"/>
    <w:rsid w:val="6FD0576A"/>
    <w:rsid w:val="70901D3A"/>
    <w:rsid w:val="721A1A9A"/>
    <w:rsid w:val="72705997"/>
    <w:rsid w:val="72807126"/>
    <w:rsid w:val="72CA21B3"/>
    <w:rsid w:val="737F73DD"/>
    <w:rsid w:val="73B61051"/>
    <w:rsid w:val="742A10F7"/>
    <w:rsid w:val="743B50B2"/>
    <w:rsid w:val="74A23383"/>
    <w:rsid w:val="74CA6E68"/>
    <w:rsid w:val="74EC2851"/>
    <w:rsid w:val="74F10135"/>
    <w:rsid w:val="7556475E"/>
    <w:rsid w:val="75E53F84"/>
    <w:rsid w:val="780F6F82"/>
    <w:rsid w:val="78B673FD"/>
    <w:rsid w:val="78CC6C21"/>
    <w:rsid w:val="795B1D53"/>
    <w:rsid w:val="79CD2C51"/>
    <w:rsid w:val="7A15284A"/>
    <w:rsid w:val="7B1228E5"/>
    <w:rsid w:val="7B1E74DC"/>
    <w:rsid w:val="7BAE37D1"/>
    <w:rsid w:val="7C134B67"/>
    <w:rsid w:val="7C3A20F4"/>
    <w:rsid w:val="7E1E36AF"/>
    <w:rsid w:val="7EAC086C"/>
    <w:rsid w:val="7EDC1DEE"/>
    <w:rsid w:val="7F6006D1"/>
    <w:rsid w:val="7F6F774B"/>
    <w:rsid w:val="7FAA26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6"/>
    <w:qFormat/>
    <w:uiPriority w:val="9"/>
    <w:pPr>
      <w:keepNext/>
      <w:keepLines/>
      <w:spacing w:before="340" w:line="480" w:lineRule="auto"/>
      <w:jc w:val="center"/>
      <w:outlineLvl w:val="0"/>
    </w:pPr>
    <w:rPr>
      <w:rFonts w:asciiTheme="minorAscii" w:hAnsiTheme="minorAscii"/>
      <w:b/>
      <w:bCs/>
      <w:kern w:val="32"/>
      <w:sz w:val="32"/>
      <w:szCs w:val="32"/>
    </w:rPr>
  </w:style>
  <w:style w:type="paragraph" w:styleId="3">
    <w:name w:val="heading 2"/>
    <w:basedOn w:val="1"/>
    <w:next w:val="1"/>
    <w:link w:val="43"/>
    <w:qFormat/>
    <w:uiPriority w:val="0"/>
    <w:pPr>
      <w:keepNext/>
      <w:keepLines/>
      <w:spacing w:before="260" w:after="260" w:line="412" w:lineRule="auto"/>
      <w:ind w:left="1800"/>
      <w:jc w:val="center"/>
      <w:outlineLvl w:val="1"/>
    </w:pPr>
    <w:rPr>
      <w:rFonts w:ascii="CG Times" w:hAnsi="CG Times" w:eastAsia="宋体" w:cs="Times New Roman"/>
      <w:b/>
      <w:kern w:val="0"/>
      <w:sz w:val="30"/>
      <w:szCs w:val="20"/>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rFonts w:asciiTheme="minorAscii" w:hAnsiTheme="minorAscii"/>
      <w:sz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firstLineChars="200"/>
    </w:pPr>
    <w:rPr>
      <w:rFonts w:ascii="Calibri" w:hAnsi="Calibri" w:eastAsia="宋体" w:cs="Times New Roman"/>
    </w:rPr>
  </w:style>
  <w:style w:type="paragraph" w:styleId="6">
    <w:name w:val="Document Map"/>
    <w:basedOn w:val="1"/>
    <w:link w:val="63"/>
    <w:semiHidden/>
    <w:unhideWhenUsed/>
    <w:qFormat/>
    <w:uiPriority w:val="99"/>
    <w:rPr>
      <w:rFonts w:ascii="宋体" w:eastAsia="宋体"/>
      <w:sz w:val="18"/>
      <w:szCs w:val="18"/>
    </w:rPr>
  </w:style>
  <w:style w:type="paragraph" w:styleId="7">
    <w:name w:val="annotation text"/>
    <w:basedOn w:val="1"/>
    <w:link w:val="45"/>
    <w:unhideWhenUsed/>
    <w:qFormat/>
    <w:uiPriority w:val="0"/>
    <w:pPr>
      <w:jc w:val="left"/>
    </w:pPr>
  </w:style>
  <w:style w:type="paragraph" w:styleId="8">
    <w:name w:val="Salutation"/>
    <w:basedOn w:val="1"/>
    <w:next w:val="1"/>
    <w:link w:val="64"/>
    <w:unhideWhenUsed/>
    <w:qFormat/>
    <w:uiPriority w:val="99"/>
    <w:rPr>
      <w:rFonts w:ascii="宋体" w:hAnsi="宋体" w:eastAsia="仿宋_GB2312" w:cs="Times New Roman"/>
      <w:kern w:val="0"/>
      <w:sz w:val="20"/>
      <w:szCs w:val="21"/>
    </w:rPr>
  </w:style>
  <w:style w:type="paragraph" w:styleId="9">
    <w:name w:val="Body Text"/>
    <w:basedOn w:val="1"/>
    <w:link w:val="46"/>
    <w:qFormat/>
    <w:uiPriority w:val="0"/>
    <w:pPr>
      <w:spacing w:line="520" w:lineRule="exact"/>
    </w:pPr>
    <w:rPr>
      <w:rFonts w:ascii="仿宋_GB2312" w:hAnsi="宋体" w:eastAsia="仿宋_GB2312" w:cs="Times New Roman"/>
      <w:color w:val="008000"/>
      <w:kern w:val="0"/>
      <w:sz w:val="24"/>
      <w:szCs w:val="24"/>
    </w:rPr>
  </w:style>
  <w:style w:type="paragraph" w:styleId="10">
    <w:name w:val="Body Text Indent"/>
    <w:basedOn w:val="1"/>
    <w:next w:val="11"/>
    <w:qFormat/>
    <w:uiPriority w:val="0"/>
    <w:pPr>
      <w:spacing w:after="120" w:line="276" w:lineRule="auto"/>
      <w:ind w:left="420" w:leftChars="200"/>
    </w:pPr>
    <w:rPr>
      <w:rFonts w:ascii="宋体" w:hAnsi="Calibri" w:eastAsia="仿宋"/>
      <w:sz w:val="24"/>
      <w:szCs w:val="21"/>
    </w:rPr>
  </w:style>
  <w:style w:type="paragraph" w:styleId="11">
    <w:name w:val="envelope return"/>
    <w:basedOn w:val="1"/>
    <w:semiHidden/>
    <w:qFormat/>
    <w:uiPriority w:val="0"/>
    <w:pPr>
      <w:snapToGrid w:val="0"/>
      <w:spacing w:after="200" w:line="276" w:lineRule="auto"/>
    </w:pPr>
    <w:rPr>
      <w:rFonts w:ascii="Arial" w:hAnsi="Arial" w:cs="Arial"/>
      <w:sz w:val="22"/>
      <w:szCs w:val="22"/>
      <w:lang w:eastAsia="en-US" w:bidi="en-US"/>
    </w:rPr>
  </w:style>
  <w:style w:type="paragraph" w:styleId="12">
    <w:name w:val="Plain Text"/>
    <w:basedOn w:val="1"/>
    <w:link w:val="48"/>
    <w:qFormat/>
    <w:uiPriority w:val="99"/>
    <w:rPr>
      <w:rFonts w:ascii="宋体" w:hAnsi="Courier New" w:eastAsia="华文宋体" w:cs="Times New Roman"/>
      <w:kern w:val="0"/>
      <w:sz w:val="28"/>
      <w:szCs w:val="28"/>
    </w:rPr>
  </w:style>
  <w:style w:type="paragraph" w:styleId="13">
    <w:name w:val="Body Text Indent 2"/>
    <w:basedOn w:val="1"/>
    <w:link w:val="44"/>
    <w:unhideWhenUsed/>
    <w:qFormat/>
    <w:uiPriority w:val="0"/>
    <w:pPr>
      <w:spacing w:after="120" w:line="480" w:lineRule="auto"/>
      <w:ind w:left="420" w:leftChars="200"/>
    </w:pPr>
    <w:rPr>
      <w:rFonts w:ascii="Times New Roman" w:hAnsi="Times New Roman" w:eastAsia="宋体" w:cs="Times New Roman"/>
      <w:kern w:val="0"/>
      <w:sz w:val="20"/>
      <w:szCs w:val="24"/>
    </w:rPr>
  </w:style>
  <w:style w:type="paragraph" w:styleId="14">
    <w:name w:val="Balloon Text"/>
    <w:basedOn w:val="1"/>
    <w:link w:val="49"/>
    <w:semiHidden/>
    <w:unhideWhenUsed/>
    <w:qFormat/>
    <w:uiPriority w:val="99"/>
    <w:rPr>
      <w:sz w:val="18"/>
      <w:szCs w:val="18"/>
    </w:rPr>
  </w:style>
  <w:style w:type="paragraph" w:styleId="15">
    <w:name w:val="footer"/>
    <w:basedOn w:val="1"/>
    <w:link w:val="42"/>
    <w:unhideWhenUsed/>
    <w:qFormat/>
    <w:uiPriority w:val="99"/>
    <w:pPr>
      <w:tabs>
        <w:tab w:val="center" w:pos="4153"/>
        <w:tab w:val="right" w:pos="8306"/>
      </w:tabs>
      <w:snapToGrid w:val="0"/>
      <w:jc w:val="left"/>
    </w:pPr>
    <w:rPr>
      <w:sz w:val="18"/>
      <w:szCs w:val="18"/>
    </w:rPr>
  </w:style>
  <w:style w:type="paragraph" w:styleId="16">
    <w:name w:val="header"/>
    <w:basedOn w:val="1"/>
    <w:link w:val="41"/>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style>
  <w:style w:type="paragraph" w:styleId="18">
    <w:name w:val="toc 2"/>
    <w:basedOn w:val="1"/>
    <w:next w:val="1"/>
    <w:unhideWhenUsed/>
    <w:qFormat/>
    <w:uiPriority w:val="39"/>
    <w:pPr>
      <w:ind w:left="420" w:leftChars="200"/>
    </w:pPr>
  </w:style>
  <w:style w:type="paragraph" w:styleId="19">
    <w:name w:val="Body Text 2"/>
    <w:basedOn w:val="1"/>
    <w:next w:val="12"/>
    <w:link w:val="47"/>
    <w:qFormat/>
    <w:uiPriority w:val="99"/>
    <w:pPr>
      <w:widowControl/>
      <w:spacing w:before="100" w:beforeAutospacing="1" w:after="100" w:afterAutospacing="1"/>
      <w:jc w:val="left"/>
    </w:pPr>
    <w:rPr>
      <w:rFonts w:ascii="宋体" w:hAnsi="宋体" w:eastAsia="宋体" w:cs="Times New Roman"/>
      <w:kern w:val="0"/>
      <w:sz w:val="24"/>
      <w:szCs w:val="24"/>
    </w:rPr>
  </w:style>
  <w:style w:type="paragraph" w:styleId="20">
    <w:name w:val="Normal (Web)"/>
    <w:basedOn w:val="1"/>
    <w:unhideWhenUsed/>
    <w:qFormat/>
    <w:uiPriority w:val="99"/>
    <w:pPr>
      <w:spacing w:beforeAutospacing="1" w:afterAutospacing="1"/>
      <w:jc w:val="left"/>
    </w:pPr>
    <w:rPr>
      <w:rFonts w:cs="Times New Roman"/>
      <w:kern w:val="0"/>
      <w:sz w:val="24"/>
    </w:rPr>
  </w:style>
  <w:style w:type="paragraph" w:styleId="21">
    <w:name w:val="Title"/>
    <w:basedOn w:val="1"/>
    <w:next w:val="1"/>
    <w:link w:val="65"/>
    <w:qFormat/>
    <w:uiPriority w:val="10"/>
    <w:pPr>
      <w:spacing w:before="240" w:after="60"/>
      <w:jc w:val="center"/>
      <w:outlineLvl w:val="0"/>
    </w:pPr>
    <w:rPr>
      <w:rFonts w:eastAsia="宋体" w:asciiTheme="majorHAnsi" w:hAnsiTheme="majorHAnsi" w:cstheme="majorBidi"/>
      <w:b/>
      <w:bCs/>
      <w:sz w:val="32"/>
      <w:szCs w:val="32"/>
    </w:rPr>
  </w:style>
  <w:style w:type="paragraph" w:styleId="22">
    <w:name w:val="Body Text First Indent"/>
    <w:basedOn w:val="9"/>
    <w:next w:val="23"/>
    <w:link w:val="50"/>
    <w:unhideWhenUsed/>
    <w:qFormat/>
    <w:uiPriority w:val="99"/>
    <w:pPr>
      <w:ind w:firstLine="420" w:firstLineChars="100"/>
    </w:pPr>
  </w:style>
  <w:style w:type="paragraph" w:styleId="23">
    <w:name w:val="Body Text First Indent 2"/>
    <w:basedOn w:val="10"/>
    <w:next w:val="1"/>
    <w:qFormat/>
    <w:uiPriority w:val="0"/>
    <w:pPr>
      <w:ind w:firstLine="420" w:firstLineChars="200"/>
    </w:pPr>
  </w:style>
  <w:style w:type="table" w:styleId="25">
    <w:name w:val="Table Grid"/>
    <w:basedOn w:val="24"/>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22"/>
    <w:rPr>
      <w:b/>
      <w:bCs/>
    </w:rPr>
  </w:style>
  <w:style w:type="character" w:styleId="28">
    <w:name w:val="FollowedHyperlink"/>
    <w:basedOn w:val="26"/>
    <w:semiHidden/>
    <w:unhideWhenUsed/>
    <w:qFormat/>
    <w:uiPriority w:val="99"/>
    <w:rPr>
      <w:color w:val="800080"/>
      <w:u w:val="none"/>
    </w:rPr>
  </w:style>
  <w:style w:type="character" w:styleId="29">
    <w:name w:val="Emphasis"/>
    <w:basedOn w:val="26"/>
    <w:qFormat/>
    <w:uiPriority w:val="20"/>
    <w:rPr>
      <w:b/>
      <w:bCs/>
    </w:rPr>
  </w:style>
  <w:style w:type="character" w:styleId="30">
    <w:name w:val="HTML Definition"/>
    <w:basedOn w:val="26"/>
    <w:semiHidden/>
    <w:unhideWhenUsed/>
    <w:qFormat/>
    <w:uiPriority w:val="99"/>
  </w:style>
  <w:style w:type="character" w:styleId="31">
    <w:name w:val="HTML Typewriter"/>
    <w:basedOn w:val="26"/>
    <w:semiHidden/>
    <w:unhideWhenUsed/>
    <w:qFormat/>
    <w:uiPriority w:val="99"/>
    <w:rPr>
      <w:rFonts w:hint="default" w:ascii="monospace" w:hAnsi="monospace" w:eastAsia="monospace" w:cs="monospace"/>
      <w:sz w:val="20"/>
    </w:rPr>
  </w:style>
  <w:style w:type="character" w:styleId="32">
    <w:name w:val="HTML Acronym"/>
    <w:basedOn w:val="26"/>
    <w:semiHidden/>
    <w:unhideWhenUsed/>
    <w:qFormat/>
    <w:uiPriority w:val="99"/>
  </w:style>
  <w:style w:type="character" w:styleId="33">
    <w:name w:val="HTML Variable"/>
    <w:basedOn w:val="26"/>
    <w:semiHidden/>
    <w:unhideWhenUsed/>
    <w:qFormat/>
    <w:uiPriority w:val="99"/>
    <w:rPr>
      <w:rFonts w:hint="eastAsia" w:ascii="Tahoma" w:hAnsi="Tahoma" w:eastAsia="Tahoma" w:cs="Tahoma"/>
      <w:sz w:val="18"/>
      <w:szCs w:val="18"/>
    </w:rPr>
  </w:style>
  <w:style w:type="character" w:styleId="34">
    <w:name w:val="Hyperlink"/>
    <w:basedOn w:val="26"/>
    <w:unhideWhenUsed/>
    <w:qFormat/>
    <w:uiPriority w:val="99"/>
    <w:rPr>
      <w:color w:val="0000FF" w:themeColor="hyperlink"/>
      <w:u w:val="single"/>
      <w14:textFill>
        <w14:solidFill>
          <w14:schemeClr w14:val="hlink"/>
        </w14:solidFill>
      </w14:textFill>
    </w:rPr>
  </w:style>
  <w:style w:type="character" w:styleId="35">
    <w:name w:val="HTML Code"/>
    <w:basedOn w:val="26"/>
    <w:semiHidden/>
    <w:unhideWhenUsed/>
    <w:qFormat/>
    <w:uiPriority w:val="99"/>
    <w:rPr>
      <w:rFonts w:ascii="monospace" w:hAnsi="monospace" w:eastAsia="monospace" w:cs="monospace"/>
      <w:sz w:val="20"/>
    </w:rPr>
  </w:style>
  <w:style w:type="character" w:styleId="36">
    <w:name w:val="HTML Cite"/>
    <w:basedOn w:val="26"/>
    <w:semiHidden/>
    <w:unhideWhenUsed/>
    <w:qFormat/>
    <w:uiPriority w:val="99"/>
  </w:style>
  <w:style w:type="character" w:styleId="37">
    <w:name w:val="HTML Keyboard"/>
    <w:basedOn w:val="26"/>
    <w:semiHidden/>
    <w:unhideWhenUsed/>
    <w:qFormat/>
    <w:uiPriority w:val="99"/>
    <w:rPr>
      <w:rFonts w:hint="default" w:ascii="monospace" w:hAnsi="monospace" w:eastAsia="monospace" w:cs="monospace"/>
      <w:sz w:val="20"/>
    </w:rPr>
  </w:style>
  <w:style w:type="character" w:styleId="38">
    <w:name w:val="HTML Sample"/>
    <w:basedOn w:val="26"/>
    <w:semiHidden/>
    <w:unhideWhenUsed/>
    <w:qFormat/>
    <w:uiPriority w:val="99"/>
    <w:rPr>
      <w:rFonts w:hint="default" w:ascii="monospace" w:hAnsi="monospace" w:eastAsia="monospace" w:cs="monospace"/>
    </w:rPr>
  </w:style>
  <w:style w:type="paragraph" w:customStyle="1" w:styleId="39">
    <w:name w:val="Default"/>
    <w:next w:val="40"/>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0">
    <w:name w:val="大标题"/>
    <w:basedOn w:val="1"/>
    <w:next w:val="23"/>
    <w:qFormat/>
    <w:uiPriority w:val="0"/>
    <w:pPr>
      <w:pageBreakBefore/>
      <w:spacing w:after="200" w:line="720" w:lineRule="auto"/>
      <w:jc w:val="center"/>
      <w:outlineLvl w:val="0"/>
    </w:pPr>
    <w:rPr>
      <w:rFonts w:ascii="黑体" w:hAnsi="Calibri" w:eastAsia="黑体"/>
      <w:sz w:val="32"/>
      <w:szCs w:val="30"/>
      <w:lang w:eastAsia="en-US" w:bidi="en-US"/>
    </w:rPr>
  </w:style>
  <w:style w:type="character" w:customStyle="1" w:styleId="41">
    <w:name w:val="页眉 Char"/>
    <w:basedOn w:val="26"/>
    <w:link w:val="16"/>
    <w:qFormat/>
    <w:uiPriority w:val="0"/>
    <w:rPr>
      <w:sz w:val="18"/>
      <w:szCs w:val="18"/>
    </w:rPr>
  </w:style>
  <w:style w:type="character" w:customStyle="1" w:styleId="42">
    <w:name w:val="页脚 Char"/>
    <w:basedOn w:val="26"/>
    <w:link w:val="15"/>
    <w:qFormat/>
    <w:uiPriority w:val="99"/>
    <w:rPr>
      <w:sz w:val="18"/>
      <w:szCs w:val="18"/>
    </w:rPr>
  </w:style>
  <w:style w:type="character" w:customStyle="1" w:styleId="43">
    <w:name w:val="标题 2 Char"/>
    <w:basedOn w:val="26"/>
    <w:link w:val="3"/>
    <w:qFormat/>
    <w:uiPriority w:val="0"/>
    <w:rPr>
      <w:rFonts w:ascii="CG Times" w:hAnsi="CG Times" w:eastAsia="宋体" w:cs="Times New Roman"/>
      <w:b/>
      <w:kern w:val="0"/>
      <w:sz w:val="30"/>
      <w:szCs w:val="20"/>
    </w:rPr>
  </w:style>
  <w:style w:type="character" w:customStyle="1" w:styleId="44">
    <w:name w:val="正文文本缩进 2 Char"/>
    <w:basedOn w:val="26"/>
    <w:link w:val="13"/>
    <w:qFormat/>
    <w:uiPriority w:val="0"/>
    <w:rPr>
      <w:rFonts w:ascii="Times New Roman" w:hAnsi="Times New Roman" w:eastAsia="宋体" w:cs="Times New Roman"/>
      <w:kern w:val="0"/>
      <w:sz w:val="20"/>
      <w:szCs w:val="24"/>
    </w:rPr>
  </w:style>
  <w:style w:type="character" w:customStyle="1" w:styleId="45">
    <w:name w:val="批注文字 Char"/>
    <w:basedOn w:val="26"/>
    <w:link w:val="7"/>
    <w:qFormat/>
    <w:uiPriority w:val="0"/>
  </w:style>
  <w:style w:type="character" w:customStyle="1" w:styleId="46">
    <w:name w:val="正文文本 Char"/>
    <w:basedOn w:val="26"/>
    <w:link w:val="9"/>
    <w:qFormat/>
    <w:uiPriority w:val="0"/>
    <w:rPr>
      <w:rFonts w:ascii="仿宋_GB2312" w:hAnsi="宋体" w:eastAsia="仿宋_GB2312" w:cs="Times New Roman"/>
      <w:color w:val="008000"/>
      <w:kern w:val="0"/>
      <w:sz w:val="24"/>
      <w:szCs w:val="24"/>
    </w:rPr>
  </w:style>
  <w:style w:type="character" w:customStyle="1" w:styleId="47">
    <w:name w:val="正文文本 2 Char"/>
    <w:basedOn w:val="26"/>
    <w:link w:val="19"/>
    <w:qFormat/>
    <w:uiPriority w:val="99"/>
    <w:rPr>
      <w:rFonts w:ascii="宋体" w:hAnsi="宋体" w:eastAsia="宋体" w:cs="Times New Roman"/>
      <w:kern w:val="0"/>
      <w:sz w:val="24"/>
      <w:szCs w:val="24"/>
    </w:rPr>
  </w:style>
  <w:style w:type="character" w:customStyle="1" w:styleId="48">
    <w:name w:val="纯文本 Char"/>
    <w:basedOn w:val="26"/>
    <w:link w:val="12"/>
    <w:qFormat/>
    <w:uiPriority w:val="99"/>
    <w:rPr>
      <w:rFonts w:ascii="宋体" w:hAnsi="Courier New" w:eastAsia="华文宋体" w:cs="Times New Roman"/>
      <w:kern w:val="0"/>
      <w:sz w:val="28"/>
      <w:szCs w:val="28"/>
    </w:rPr>
  </w:style>
  <w:style w:type="character" w:customStyle="1" w:styleId="49">
    <w:name w:val="批注框文本 Char"/>
    <w:basedOn w:val="26"/>
    <w:link w:val="14"/>
    <w:semiHidden/>
    <w:qFormat/>
    <w:uiPriority w:val="99"/>
    <w:rPr>
      <w:sz w:val="18"/>
      <w:szCs w:val="18"/>
    </w:rPr>
  </w:style>
  <w:style w:type="character" w:customStyle="1" w:styleId="50">
    <w:name w:val="正文首行缩进 Char"/>
    <w:basedOn w:val="46"/>
    <w:link w:val="22"/>
    <w:qFormat/>
    <w:uiPriority w:val="99"/>
  </w:style>
  <w:style w:type="paragraph" w:customStyle="1" w:styleId="51">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2">
    <w:name w:val="正文缩进1"/>
    <w:basedOn w:val="1"/>
    <w:qFormat/>
    <w:uiPriority w:val="0"/>
    <w:pPr>
      <w:widowControl/>
      <w:ind w:firstLine="420" w:firstLineChars="200"/>
      <w:jc w:val="left"/>
    </w:pPr>
    <w:rPr>
      <w:rFonts w:ascii="Calibri" w:hAnsi="Calibri" w:eastAsia="宋体" w:cs="Times New Roman"/>
      <w:kern w:val="0"/>
      <w:sz w:val="20"/>
      <w:szCs w:val="20"/>
    </w:rPr>
  </w:style>
  <w:style w:type="paragraph" w:customStyle="1" w:styleId="53">
    <w:name w:val="纯文本1"/>
    <w:basedOn w:val="1"/>
    <w:qFormat/>
    <w:uiPriority w:val="0"/>
    <w:rPr>
      <w:rFonts w:ascii="宋体" w:hAnsi="Courier New" w:eastAsia="宋体" w:cs="Times New Roman"/>
      <w:kern w:val="0"/>
      <w:sz w:val="20"/>
      <w:szCs w:val="20"/>
    </w:rPr>
  </w:style>
  <w:style w:type="character" w:customStyle="1" w:styleId="54">
    <w:name w:val="font41"/>
    <w:basedOn w:val="26"/>
    <w:qFormat/>
    <w:uiPriority w:val="0"/>
    <w:rPr>
      <w:rFonts w:ascii="Arial" w:hAnsi="Arial" w:cs="Arial"/>
      <w:color w:val="000000"/>
      <w:sz w:val="20"/>
      <w:szCs w:val="20"/>
      <w:u w:val="none"/>
    </w:rPr>
  </w:style>
  <w:style w:type="character" w:customStyle="1" w:styleId="55">
    <w:name w:val="layui-layer-tabnow"/>
    <w:basedOn w:val="26"/>
    <w:qFormat/>
    <w:uiPriority w:val="0"/>
    <w:rPr>
      <w:bdr w:val="single" w:color="CCCCCC" w:sz="6" w:space="0"/>
      <w:shd w:val="clear" w:color="auto" w:fill="FFFFFF"/>
    </w:rPr>
  </w:style>
  <w:style w:type="character" w:customStyle="1" w:styleId="56">
    <w:name w:val="first-child"/>
    <w:basedOn w:val="26"/>
    <w:qFormat/>
    <w:uiPriority w:val="0"/>
  </w:style>
  <w:style w:type="character" w:customStyle="1" w:styleId="57">
    <w:name w:val="hover1"/>
    <w:basedOn w:val="26"/>
    <w:qFormat/>
    <w:uiPriority w:val="0"/>
    <w:rPr>
      <w:color w:val="2590EB"/>
    </w:rPr>
  </w:style>
  <w:style w:type="character" w:customStyle="1" w:styleId="58">
    <w:name w:val="hover2"/>
    <w:basedOn w:val="26"/>
    <w:qFormat/>
    <w:uiPriority w:val="0"/>
    <w:rPr>
      <w:color w:val="2590EB"/>
    </w:rPr>
  </w:style>
  <w:style w:type="character" w:customStyle="1" w:styleId="59">
    <w:name w:val="hover3"/>
    <w:basedOn w:val="26"/>
    <w:qFormat/>
    <w:uiPriority w:val="0"/>
  </w:style>
  <w:style w:type="character" w:customStyle="1" w:styleId="60">
    <w:name w:val="mini-outputtext1"/>
    <w:basedOn w:val="26"/>
    <w:qFormat/>
    <w:uiPriority w:val="0"/>
  </w:style>
  <w:style w:type="character" w:customStyle="1" w:styleId="61">
    <w:name w:val="hover"/>
    <w:basedOn w:val="26"/>
    <w:qFormat/>
    <w:uiPriority w:val="0"/>
    <w:rPr>
      <w:color w:val="2590EB"/>
    </w:rPr>
  </w:style>
  <w:style w:type="paragraph" w:styleId="62">
    <w:name w:val="List Paragraph"/>
    <w:basedOn w:val="1"/>
    <w:unhideWhenUsed/>
    <w:qFormat/>
    <w:uiPriority w:val="99"/>
    <w:pPr>
      <w:ind w:firstLine="420" w:firstLineChars="200"/>
    </w:pPr>
  </w:style>
  <w:style w:type="character" w:customStyle="1" w:styleId="63">
    <w:name w:val="文档结构图 Char"/>
    <w:basedOn w:val="26"/>
    <w:link w:val="6"/>
    <w:semiHidden/>
    <w:qFormat/>
    <w:uiPriority w:val="99"/>
    <w:rPr>
      <w:rFonts w:ascii="宋体" w:eastAsia="宋体"/>
      <w:sz w:val="18"/>
      <w:szCs w:val="18"/>
    </w:rPr>
  </w:style>
  <w:style w:type="character" w:customStyle="1" w:styleId="64">
    <w:name w:val="称呼 Char"/>
    <w:basedOn w:val="26"/>
    <w:link w:val="8"/>
    <w:qFormat/>
    <w:uiPriority w:val="99"/>
    <w:rPr>
      <w:rFonts w:ascii="宋体" w:hAnsi="宋体" w:eastAsia="仿宋_GB2312" w:cs="Times New Roman"/>
      <w:kern w:val="0"/>
      <w:sz w:val="20"/>
      <w:szCs w:val="21"/>
    </w:rPr>
  </w:style>
  <w:style w:type="character" w:customStyle="1" w:styleId="65">
    <w:name w:val="标题 Char"/>
    <w:basedOn w:val="26"/>
    <w:link w:val="21"/>
    <w:qFormat/>
    <w:uiPriority w:val="10"/>
    <w:rPr>
      <w:rFonts w:eastAsia="宋体" w:asciiTheme="majorHAnsi" w:hAnsiTheme="majorHAnsi" w:cstheme="majorBidi"/>
      <w:b/>
      <w:bCs/>
      <w:sz w:val="32"/>
      <w:szCs w:val="32"/>
    </w:rPr>
  </w:style>
  <w:style w:type="character" w:customStyle="1" w:styleId="66">
    <w:name w:val="标题 1 Char"/>
    <w:basedOn w:val="26"/>
    <w:link w:val="2"/>
    <w:qFormat/>
    <w:uiPriority w:val="9"/>
    <w:rPr>
      <w:rFonts w:asciiTheme="minorAscii" w:hAnsiTheme="minorAscii" w:eastAsiaTheme="minorEastAsia"/>
      <w:b/>
      <w:bCs/>
      <w:kern w:val="32"/>
      <w:sz w:val="32"/>
      <w:szCs w:val="32"/>
    </w:rPr>
  </w:style>
  <w:style w:type="paragraph" w:customStyle="1" w:styleId="6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68">
    <w:name w:val="*正文_1_0_0_0_0"/>
    <w:basedOn w:val="1"/>
    <w:next w:val="1"/>
    <w:qFormat/>
    <w:uiPriority w:val="0"/>
    <w:pPr>
      <w:widowControl/>
      <w:ind w:firstLine="482"/>
    </w:pPr>
    <w:rPr>
      <w:rFonts w:ascii="微软雅黑" w:hAnsi="微软雅黑" w:eastAsia="微软雅黑" w:cs="Times New Roman"/>
    </w:rPr>
  </w:style>
  <w:style w:type="character" w:customStyle="1" w:styleId="69">
    <w:name w:val="NormalCharacter"/>
    <w:qFormat/>
    <w:uiPriority w:val="0"/>
  </w:style>
  <w:style w:type="paragraph" w:customStyle="1" w:styleId="70">
    <w:name w:val="card-title"/>
    <w:basedOn w:val="1"/>
    <w:qFormat/>
    <w:uiPriority w:val="0"/>
    <w:pPr>
      <w:spacing w:line="400" w:lineRule="atLeast"/>
      <w:ind w:right="500"/>
      <w:jc w:val="left"/>
    </w:pPr>
    <w:rPr>
      <w:color w:val="666666"/>
      <w:kern w:val="0"/>
      <w:lang w:val="en-US" w:eastAsia="zh-CN" w:bidi="ar"/>
    </w:rPr>
  </w:style>
  <w:style w:type="table" w:customStyle="1" w:styleId="71">
    <w:name w:val="Table Normal"/>
    <w:semiHidden/>
    <w:unhideWhenUsed/>
    <w:qFormat/>
    <w:uiPriority w:val="0"/>
    <w:tblPr>
      <w:tblCellMar>
        <w:top w:w="0" w:type="dxa"/>
        <w:left w:w="0" w:type="dxa"/>
        <w:bottom w:w="0" w:type="dxa"/>
        <w:right w:w="0" w:type="dxa"/>
      </w:tblCellMar>
    </w:tblPr>
  </w:style>
  <w:style w:type="paragraph" w:customStyle="1" w:styleId="72">
    <w:name w:val="Table Text"/>
    <w:basedOn w:val="1"/>
    <w:semiHidden/>
    <w:qFormat/>
    <w:uiPriority w:val="0"/>
    <w:rPr>
      <w:rFonts w:ascii="宋体" w:hAnsi="宋体" w:eastAsia="宋体" w:cs="宋体"/>
      <w:sz w:val="24"/>
      <w:szCs w:val="24"/>
      <w:lang w:val="en-US" w:eastAsia="en-US" w:bidi="ar-SA"/>
    </w:rPr>
  </w:style>
  <w:style w:type="paragraph" w:customStyle="1" w:styleId="7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65EA60-16EF-4360-B17A-5FDD9CB2213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11546</Words>
  <Characters>12864</Characters>
  <Lines>142</Lines>
  <Paragraphs>40</Paragraphs>
  <TotalTime>15</TotalTime>
  <ScaleCrop>false</ScaleCrop>
  <LinksUpToDate>false</LinksUpToDate>
  <CharactersWithSpaces>12919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2023-10-09T07:17:00Z</dcterms:created>
  <dc:creator>Lenovo</dc:creator>
  <cp:lastModifiedBy>Administrator</cp:lastModifiedBy>
  <cp:lastPrinted>2024-08-26T07:26:00Z</cp:lastPrinted>
  <dcterms:modified xsi:type="dcterms:W3CDTF">2026-07-17T13:57:12Z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DB68DF90C82F430BA814B61487AC47D6_13</vt:lpwstr>
  </property>
  <property fmtid="{D5CDD505-2E9C-101B-9397-08002B2CF9AE}" pid="4" name="KSOTemplateDocerSaveRecord">
    <vt:lpwstr>eyJoZGlkIjoiYjY5NDM5NmE5MjM5MmM2MjhlZmJlMTFmYWFjMGM3M2MiLCJ1c2VySWQiOiIzMTg5Njc5MDIifQ==</vt:lpwstr>
  </property>
</Properties>
</file>