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410F2">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auto"/>
        <w:rPr>
          <w:rFonts w:hint="eastAsia" w:ascii="宋体" w:hAnsi="宋体" w:cs="宋体"/>
          <w:b/>
          <w:bCs/>
          <w:color w:val="auto"/>
          <w:kern w:val="0"/>
          <w:sz w:val="44"/>
          <w:szCs w:val="44"/>
          <w:highlight w:val="none"/>
          <w:lang w:val="en-US" w:eastAsia="zh-CN" w:bidi="ar"/>
        </w:rPr>
      </w:pPr>
      <w:bookmarkStart w:id="43" w:name="_GoBack"/>
      <w:bookmarkEnd w:id="43"/>
    </w:p>
    <w:p w14:paraId="49F1D369">
      <w:pPr>
        <w:keepNext w:val="0"/>
        <w:keepLines w:val="0"/>
        <w:pageBreakBefore w:val="0"/>
        <w:widowControl/>
        <w:suppressLineNumbers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color w:val="auto"/>
          <w:kern w:val="0"/>
          <w:sz w:val="44"/>
          <w:szCs w:val="44"/>
          <w:highlight w:val="none"/>
          <w:lang w:val="en-US" w:eastAsia="zh-CN" w:bidi="ar"/>
        </w:rPr>
      </w:pPr>
      <w:r>
        <w:rPr>
          <w:rFonts w:hint="eastAsia" w:ascii="宋体" w:hAnsi="宋体" w:cs="宋体"/>
          <w:b/>
          <w:bCs/>
          <w:color w:val="auto"/>
          <w:kern w:val="0"/>
          <w:sz w:val="44"/>
          <w:szCs w:val="44"/>
          <w:highlight w:val="none"/>
          <w:lang w:val="en-US" w:eastAsia="zh-CN" w:bidi="ar"/>
        </w:rPr>
        <w:t>渑池县人民医院保安服务项目</w:t>
      </w:r>
    </w:p>
    <w:p w14:paraId="747E3B48">
      <w:pPr>
        <w:keepNext w:val="0"/>
        <w:keepLines w:val="0"/>
        <w:widowControl/>
        <w:suppressLineNumbers w:val="0"/>
        <w:jc w:val="center"/>
        <w:rPr>
          <w:rFonts w:hint="eastAsia" w:ascii="宋体" w:hAnsi="宋体" w:eastAsia="宋体" w:cs="宋体"/>
          <w:b/>
          <w:bCs/>
          <w:color w:val="auto"/>
          <w:kern w:val="0"/>
          <w:sz w:val="52"/>
          <w:szCs w:val="52"/>
          <w:highlight w:val="none"/>
          <w:lang w:val="en-US" w:eastAsia="zh-CN" w:bidi="ar"/>
        </w:rPr>
      </w:pPr>
    </w:p>
    <w:p w14:paraId="4C22BE64">
      <w:pPr>
        <w:keepNext w:val="0"/>
        <w:keepLines w:val="0"/>
        <w:widowControl/>
        <w:suppressLineNumbers w:val="0"/>
        <w:jc w:val="center"/>
        <w:rPr>
          <w:rFonts w:hint="eastAsia" w:ascii="宋体" w:hAnsi="宋体" w:eastAsia="宋体" w:cs="宋体"/>
          <w:b/>
          <w:bCs/>
          <w:color w:val="auto"/>
          <w:kern w:val="0"/>
          <w:sz w:val="52"/>
          <w:szCs w:val="52"/>
          <w:highlight w:val="none"/>
          <w:lang w:val="en-US" w:eastAsia="zh-CN" w:bidi="ar"/>
        </w:rPr>
      </w:pPr>
    </w:p>
    <w:p w14:paraId="13DB62D5">
      <w:pPr>
        <w:keepNext w:val="0"/>
        <w:keepLines w:val="0"/>
        <w:widowControl/>
        <w:suppressLineNumbers w:val="0"/>
        <w:jc w:val="center"/>
        <w:rPr>
          <w:color w:val="auto"/>
          <w:sz w:val="21"/>
          <w:szCs w:val="24"/>
          <w:highlight w:val="none"/>
        </w:rPr>
      </w:pPr>
      <w:r>
        <w:rPr>
          <w:rFonts w:hint="eastAsia" w:ascii="宋体" w:hAnsi="宋体" w:eastAsia="宋体" w:cs="宋体"/>
          <w:b/>
          <w:bCs/>
          <w:color w:val="auto"/>
          <w:kern w:val="0"/>
          <w:sz w:val="52"/>
          <w:szCs w:val="52"/>
          <w:highlight w:val="none"/>
          <w:lang w:val="en-US" w:eastAsia="zh-CN" w:bidi="ar"/>
        </w:rPr>
        <w:t>竞争性磋商文件</w:t>
      </w:r>
    </w:p>
    <w:p w14:paraId="5021E7A9">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04A04975">
      <w:pPr>
        <w:keepNext w:val="0"/>
        <w:keepLines w:val="0"/>
        <w:widowControl/>
        <w:suppressLineNumbers w:val="0"/>
        <w:ind w:firstLine="3092" w:firstLineChars="1100"/>
        <w:jc w:val="left"/>
        <w:rPr>
          <w:rFonts w:hint="eastAsia" w:ascii="宋体" w:hAnsi="宋体" w:eastAsia="宋体" w:cs="宋体"/>
          <w:b/>
          <w:bCs/>
          <w:color w:val="auto"/>
          <w:kern w:val="0"/>
          <w:sz w:val="28"/>
          <w:szCs w:val="28"/>
          <w:highlight w:val="none"/>
          <w:lang w:val="en-US" w:eastAsia="zh-CN" w:bidi="ar"/>
        </w:rPr>
      </w:pPr>
    </w:p>
    <w:p w14:paraId="4814F6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28"/>
          <w:szCs w:val="28"/>
          <w:highlight w:val="none"/>
          <w:lang w:val="en-US" w:eastAsia="zh-CN" w:bidi="ar"/>
        </w:rPr>
      </w:pPr>
    </w:p>
    <w:p w14:paraId="067F66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项目编号：</w:t>
      </w:r>
      <w:r>
        <w:rPr>
          <w:rFonts w:hint="eastAsia" w:ascii="宋体" w:hAnsi="宋体" w:cs="宋体"/>
          <w:b/>
          <w:bCs/>
          <w:color w:val="auto"/>
          <w:kern w:val="0"/>
          <w:sz w:val="28"/>
          <w:szCs w:val="28"/>
          <w:highlight w:val="none"/>
          <w:lang w:val="en-US" w:eastAsia="zh-CN" w:bidi="ar"/>
        </w:rPr>
        <w:t>渑池竞磋采购-2026-83</w:t>
      </w:r>
    </w:p>
    <w:p w14:paraId="2D35BE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52"/>
          <w:szCs w:val="52"/>
          <w:highlight w:val="none"/>
          <w:lang w:val="en-US" w:eastAsia="zh-CN" w:bidi="ar"/>
        </w:rPr>
      </w:pPr>
      <w:r>
        <w:rPr>
          <w:rFonts w:hint="eastAsia" w:ascii="宋体" w:hAnsi="宋体" w:cs="宋体"/>
          <w:b/>
          <w:bCs/>
          <w:color w:val="auto"/>
          <w:kern w:val="0"/>
          <w:sz w:val="28"/>
          <w:szCs w:val="28"/>
          <w:highlight w:val="none"/>
          <w:lang w:val="en-US" w:eastAsia="zh-CN" w:bidi="ar"/>
        </w:rPr>
        <w:t xml:space="preserve">       </w:t>
      </w:r>
      <w:r>
        <w:rPr>
          <w:rFonts w:hint="eastAsia" w:ascii="宋体" w:hAnsi="宋体" w:cs="宋体"/>
          <w:b/>
          <w:bCs/>
          <w:color w:val="FF0000"/>
          <w:kern w:val="0"/>
          <w:sz w:val="28"/>
          <w:szCs w:val="28"/>
          <w:highlight w:val="none"/>
          <w:lang w:val="en-US" w:eastAsia="zh-CN" w:bidi="ar"/>
        </w:rPr>
        <w:t xml:space="preserve">  </w:t>
      </w:r>
      <w:r>
        <w:rPr>
          <w:rFonts w:hint="eastAsia" w:ascii="宋体" w:hAnsi="宋体" w:cs="宋体"/>
          <w:b/>
          <w:bCs/>
          <w:color w:val="auto"/>
          <w:kern w:val="0"/>
          <w:sz w:val="28"/>
          <w:szCs w:val="28"/>
          <w:highlight w:val="none"/>
          <w:lang w:val="en-US" w:eastAsia="zh-CN" w:bidi="ar"/>
        </w:rPr>
        <w:t>MCGZ[2026]126-ZC118</w:t>
      </w:r>
    </w:p>
    <w:p w14:paraId="0FDB00C3">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5318B5F9">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17780F2B">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7C007F8D">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1F6FB6DF">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52ABF00B">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7D6B6DFF">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04F95C38">
      <w:pPr>
        <w:keepNext w:val="0"/>
        <w:keepLines w:val="0"/>
        <w:widowControl/>
        <w:suppressLineNumbers w:val="0"/>
        <w:jc w:val="left"/>
        <w:rPr>
          <w:rFonts w:hint="eastAsia" w:ascii="宋体" w:hAnsi="宋体" w:eastAsia="宋体" w:cs="宋体"/>
          <w:b/>
          <w:bCs/>
          <w:color w:val="auto"/>
          <w:kern w:val="0"/>
          <w:sz w:val="28"/>
          <w:szCs w:val="28"/>
          <w:highlight w:val="none"/>
          <w:lang w:val="en-US" w:eastAsia="zh-CN" w:bidi="ar"/>
        </w:rPr>
      </w:pPr>
    </w:p>
    <w:p w14:paraId="042141BA">
      <w:pPr>
        <w:keepNext w:val="0"/>
        <w:keepLines w:val="0"/>
        <w:widowControl/>
        <w:suppressLineNumbers w:val="0"/>
        <w:spacing w:line="360" w:lineRule="auto"/>
        <w:jc w:val="both"/>
        <w:outlineLvl w:val="9"/>
        <w:rPr>
          <w:rFonts w:hint="eastAsia" w:ascii="宋体" w:hAnsi="宋体" w:eastAsia="宋体" w:cs="宋体"/>
          <w:b/>
          <w:bCs/>
          <w:color w:val="auto"/>
          <w:kern w:val="0"/>
          <w:sz w:val="31"/>
          <w:szCs w:val="31"/>
          <w:highlight w:val="none"/>
          <w:lang w:val="en-US" w:eastAsia="zh-CN" w:bidi="ar"/>
        </w:rPr>
      </w:pPr>
      <w:bookmarkStart w:id="0" w:name="_Toc31323"/>
    </w:p>
    <w:p w14:paraId="725DCB03">
      <w:pPr>
        <w:keepNext w:val="0"/>
        <w:keepLines w:val="0"/>
        <w:widowControl/>
        <w:suppressLineNumbers w:val="0"/>
        <w:spacing w:line="360" w:lineRule="auto"/>
        <w:ind w:firstLine="3112" w:firstLineChars="1000"/>
        <w:jc w:val="both"/>
        <w:outlineLvl w:val="9"/>
        <w:rPr>
          <w:rFonts w:hint="eastAsia" w:ascii="宋体" w:hAnsi="宋体" w:eastAsia="宋体" w:cs="宋体"/>
          <w:b/>
          <w:bCs/>
          <w:color w:val="auto"/>
          <w:kern w:val="0"/>
          <w:sz w:val="31"/>
          <w:szCs w:val="31"/>
          <w:highlight w:val="none"/>
          <w:lang w:val="en-US" w:eastAsia="zh-CN" w:bidi="ar"/>
        </w:rPr>
      </w:pPr>
    </w:p>
    <w:p w14:paraId="538FCE3F">
      <w:pPr>
        <w:keepNext w:val="0"/>
        <w:keepLines w:val="0"/>
        <w:widowControl/>
        <w:suppressLineNumbers w:val="0"/>
        <w:spacing w:line="360" w:lineRule="auto"/>
        <w:ind w:firstLine="3112" w:firstLineChars="1000"/>
        <w:jc w:val="both"/>
        <w:outlineLvl w:val="9"/>
        <w:rPr>
          <w:rFonts w:hint="eastAsia" w:ascii="宋体" w:hAnsi="宋体" w:eastAsia="宋体" w:cs="宋体"/>
          <w:b/>
          <w:bCs/>
          <w:color w:val="auto"/>
          <w:kern w:val="0"/>
          <w:sz w:val="31"/>
          <w:szCs w:val="31"/>
          <w:highlight w:val="none"/>
          <w:lang w:val="en-US" w:eastAsia="zh-CN" w:bidi="ar"/>
        </w:rPr>
      </w:pPr>
    </w:p>
    <w:p w14:paraId="754FAE9F">
      <w:pPr>
        <w:keepNext w:val="0"/>
        <w:keepLines w:val="0"/>
        <w:widowControl/>
        <w:suppressLineNumbers w:val="0"/>
        <w:spacing w:line="360" w:lineRule="auto"/>
        <w:ind w:firstLine="1556" w:firstLineChars="500"/>
        <w:jc w:val="left"/>
        <w:outlineLvl w:val="9"/>
        <w:rPr>
          <w:color w:val="auto"/>
          <w:highlight w:val="none"/>
        </w:rPr>
      </w:pPr>
      <w:r>
        <w:rPr>
          <w:rFonts w:hint="eastAsia" w:ascii="宋体" w:hAnsi="宋体" w:eastAsia="宋体" w:cs="宋体"/>
          <w:b/>
          <w:bCs/>
          <w:color w:val="auto"/>
          <w:kern w:val="0"/>
          <w:sz w:val="31"/>
          <w:szCs w:val="31"/>
          <w:highlight w:val="none"/>
          <w:lang w:val="en-US" w:eastAsia="zh-CN" w:bidi="ar"/>
        </w:rPr>
        <w:t>采</w:t>
      </w:r>
      <w:r>
        <w:rPr>
          <w:rFonts w:hint="eastAsia" w:ascii="宋体" w:hAnsi="宋体" w:cs="宋体"/>
          <w:b/>
          <w:bCs/>
          <w:color w:val="auto"/>
          <w:kern w:val="0"/>
          <w:sz w:val="31"/>
          <w:szCs w:val="31"/>
          <w:highlight w:val="none"/>
          <w:lang w:val="en-US" w:eastAsia="zh-CN" w:bidi="ar"/>
        </w:rPr>
        <w:t xml:space="preserve"> </w:t>
      </w:r>
      <w:r>
        <w:rPr>
          <w:rFonts w:hint="eastAsia" w:ascii="宋体" w:hAnsi="宋体" w:eastAsia="宋体" w:cs="宋体"/>
          <w:b/>
          <w:bCs/>
          <w:color w:val="auto"/>
          <w:kern w:val="0"/>
          <w:sz w:val="31"/>
          <w:szCs w:val="31"/>
          <w:highlight w:val="none"/>
          <w:lang w:val="en-US" w:eastAsia="zh-CN" w:bidi="ar"/>
        </w:rPr>
        <w:t>购</w:t>
      </w:r>
      <w:r>
        <w:rPr>
          <w:rFonts w:hint="eastAsia" w:ascii="宋体" w:hAnsi="宋体" w:cs="宋体"/>
          <w:b/>
          <w:bCs/>
          <w:color w:val="auto"/>
          <w:kern w:val="0"/>
          <w:sz w:val="31"/>
          <w:szCs w:val="31"/>
          <w:highlight w:val="none"/>
          <w:lang w:val="en-US" w:eastAsia="zh-CN" w:bidi="ar"/>
        </w:rPr>
        <w:t xml:space="preserve"> </w:t>
      </w:r>
      <w:r>
        <w:rPr>
          <w:rFonts w:hint="eastAsia" w:ascii="宋体" w:hAnsi="宋体" w:eastAsia="宋体" w:cs="宋体"/>
          <w:b/>
          <w:bCs/>
          <w:color w:val="auto"/>
          <w:kern w:val="0"/>
          <w:sz w:val="31"/>
          <w:szCs w:val="31"/>
          <w:highlight w:val="none"/>
          <w:lang w:val="en-US" w:eastAsia="zh-CN" w:bidi="ar"/>
        </w:rPr>
        <w:t>人：</w:t>
      </w:r>
      <w:bookmarkEnd w:id="0"/>
      <w:r>
        <w:rPr>
          <w:rFonts w:hint="eastAsia" w:ascii="宋体" w:hAnsi="宋体" w:cs="宋体"/>
          <w:b/>
          <w:bCs/>
          <w:color w:val="auto"/>
          <w:kern w:val="0"/>
          <w:sz w:val="31"/>
          <w:szCs w:val="31"/>
          <w:highlight w:val="none"/>
          <w:lang w:val="en-US" w:eastAsia="zh-CN" w:bidi="ar"/>
        </w:rPr>
        <w:t>渑池县人民医院</w:t>
      </w:r>
    </w:p>
    <w:p w14:paraId="3CC0921E">
      <w:pPr>
        <w:keepNext w:val="0"/>
        <w:keepLines w:val="0"/>
        <w:widowControl/>
        <w:suppressLineNumbers w:val="0"/>
        <w:spacing w:line="360" w:lineRule="auto"/>
        <w:ind w:firstLine="1556" w:firstLineChars="500"/>
        <w:jc w:val="both"/>
        <w:outlineLvl w:val="9"/>
        <w:rPr>
          <w:color w:val="auto"/>
          <w:highlight w:val="none"/>
        </w:rPr>
      </w:pPr>
      <w:bookmarkStart w:id="1" w:name="_Toc14251"/>
      <w:r>
        <w:rPr>
          <w:rFonts w:hint="eastAsia" w:ascii="宋体" w:hAnsi="宋体" w:eastAsia="宋体" w:cs="宋体"/>
          <w:b/>
          <w:bCs/>
          <w:color w:val="auto"/>
          <w:kern w:val="0"/>
          <w:sz w:val="31"/>
          <w:szCs w:val="31"/>
          <w:highlight w:val="none"/>
          <w:lang w:val="en-US" w:eastAsia="zh-CN" w:bidi="ar"/>
        </w:rPr>
        <w:t>代理机构：</w:t>
      </w:r>
      <w:bookmarkEnd w:id="1"/>
      <w:r>
        <w:rPr>
          <w:rFonts w:hint="eastAsia" w:ascii="宋体" w:hAnsi="宋体" w:cs="宋体"/>
          <w:b/>
          <w:bCs/>
          <w:color w:val="auto"/>
          <w:kern w:val="0"/>
          <w:sz w:val="31"/>
          <w:szCs w:val="31"/>
          <w:highlight w:val="none"/>
          <w:lang w:val="en-US" w:eastAsia="zh-CN" w:bidi="ar"/>
        </w:rPr>
        <w:t>中赋安工程项目管理（四川）有限公司</w:t>
      </w:r>
    </w:p>
    <w:p w14:paraId="7A3E7092">
      <w:pPr>
        <w:keepNext w:val="0"/>
        <w:keepLines w:val="0"/>
        <w:widowControl/>
        <w:suppressLineNumbers w:val="0"/>
        <w:spacing w:line="360" w:lineRule="auto"/>
        <w:ind w:firstLine="1556" w:firstLineChars="500"/>
        <w:jc w:val="both"/>
        <w:rPr>
          <w:rFonts w:hint="eastAsia" w:ascii="宋体" w:hAnsi="宋体" w:eastAsia="宋体" w:cs="宋体"/>
          <w:b/>
          <w:bCs/>
          <w:color w:val="auto"/>
          <w:kern w:val="0"/>
          <w:sz w:val="31"/>
          <w:szCs w:val="31"/>
          <w:highlight w:val="none"/>
          <w:lang w:val="en-US" w:eastAsia="zh-CN" w:bidi="ar"/>
        </w:rPr>
      </w:pPr>
      <w:r>
        <w:rPr>
          <w:rFonts w:hint="eastAsia" w:ascii="宋体" w:hAnsi="宋体" w:cs="宋体"/>
          <w:b/>
          <w:bCs/>
          <w:color w:val="auto"/>
          <w:kern w:val="0"/>
          <w:sz w:val="31"/>
          <w:szCs w:val="31"/>
          <w:highlight w:val="none"/>
          <w:lang w:val="en-US" w:eastAsia="zh-CN" w:bidi="ar"/>
        </w:rPr>
        <w:t>日    期</w:t>
      </w:r>
      <w:r>
        <w:rPr>
          <w:rFonts w:hint="eastAsia" w:ascii="宋体" w:hAnsi="宋体" w:eastAsia="宋体" w:cs="宋体"/>
          <w:b/>
          <w:bCs/>
          <w:color w:val="auto"/>
          <w:kern w:val="0"/>
          <w:sz w:val="31"/>
          <w:szCs w:val="31"/>
          <w:highlight w:val="none"/>
          <w:lang w:val="en-US" w:eastAsia="zh-CN" w:bidi="ar"/>
        </w:rPr>
        <w:t>：二〇二</w:t>
      </w:r>
      <w:r>
        <w:rPr>
          <w:rFonts w:hint="eastAsia" w:ascii="宋体" w:hAnsi="宋体" w:cs="宋体"/>
          <w:b/>
          <w:bCs/>
          <w:color w:val="auto"/>
          <w:kern w:val="0"/>
          <w:sz w:val="31"/>
          <w:szCs w:val="31"/>
          <w:highlight w:val="none"/>
          <w:lang w:val="en-US" w:eastAsia="zh-CN" w:bidi="ar"/>
        </w:rPr>
        <w:t>六</w:t>
      </w:r>
      <w:r>
        <w:rPr>
          <w:rFonts w:hint="eastAsia" w:ascii="宋体" w:hAnsi="宋体" w:eastAsia="宋体" w:cs="宋体"/>
          <w:b/>
          <w:bCs/>
          <w:color w:val="auto"/>
          <w:kern w:val="0"/>
          <w:sz w:val="31"/>
          <w:szCs w:val="31"/>
          <w:highlight w:val="none"/>
          <w:lang w:val="en-US" w:eastAsia="zh-CN" w:bidi="ar"/>
        </w:rPr>
        <w:t>年</w:t>
      </w:r>
      <w:r>
        <w:rPr>
          <w:rFonts w:hint="eastAsia" w:ascii="宋体" w:hAnsi="宋体" w:cs="宋体"/>
          <w:b/>
          <w:bCs/>
          <w:color w:val="auto"/>
          <w:kern w:val="0"/>
          <w:sz w:val="31"/>
          <w:szCs w:val="31"/>
          <w:highlight w:val="none"/>
          <w:lang w:val="en-US" w:eastAsia="zh-CN" w:bidi="ar"/>
        </w:rPr>
        <w:t>七</w:t>
      </w:r>
      <w:r>
        <w:rPr>
          <w:rFonts w:hint="eastAsia" w:ascii="宋体" w:hAnsi="宋体" w:eastAsia="宋体" w:cs="宋体"/>
          <w:b/>
          <w:bCs/>
          <w:color w:val="auto"/>
          <w:kern w:val="0"/>
          <w:sz w:val="31"/>
          <w:szCs w:val="31"/>
          <w:highlight w:val="none"/>
          <w:lang w:val="en-US" w:eastAsia="zh-CN" w:bidi="ar"/>
        </w:rPr>
        <w:t>月</w:t>
      </w:r>
    </w:p>
    <w:p w14:paraId="1F137BF9">
      <w:pPr>
        <w:rPr>
          <w:color w:val="auto"/>
          <w:highlight w:val="none"/>
        </w:rPr>
      </w:pPr>
    </w:p>
    <w:p w14:paraId="29878EF4">
      <w:pPr>
        <w:spacing w:before="48"/>
        <w:ind w:left="0" w:right="1157" w:firstLine="0"/>
        <w:jc w:val="center"/>
        <w:rPr>
          <w:rFonts w:hint="eastAsia" w:ascii="宋体" w:hAnsi="宋体" w:eastAsia="宋体" w:cs="宋体"/>
          <w:b/>
          <w:bCs/>
          <w:color w:val="auto"/>
          <w:sz w:val="40"/>
          <w:szCs w:val="40"/>
          <w:highlight w:val="none"/>
        </w:rPr>
        <w:sectPr>
          <w:pgSz w:w="11910" w:h="16840"/>
          <w:pgMar w:top="1440" w:right="1080" w:bottom="1440" w:left="1080" w:header="720" w:footer="720" w:gutter="0"/>
          <w:pgNumType w:start="1"/>
          <w:cols w:space="720" w:num="1"/>
        </w:sectPr>
      </w:pPr>
    </w:p>
    <w:p w14:paraId="4129E6DE">
      <w:pPr>
        <w:spacing w:before="48"/>
        <w:ind w:left="0" w:right="1157" w:firstLine="0"/>
        <w:jc w:val="center"/>
        <w:rPr>
          <w:rFonts w:hint="eastAsia" w:ascii="宋体" w:hAnsi="宋体" w:eastAsia="宋体" w:cs="宋体"/>
          <w:color w:val="auto"/>
          <w:sz w:val="32"/>
          <w:szCs w:val="32"/>
          <w:highlight w:val="none"/>
        </w:rPr>
      </w:pPr>
      <w:r>
        <w:rPr>
          <w:rFonts w:hint="eastAsia" w:ascii="宋体" w:hAnsi="宋体" w:eastAsia="宋体" w:cs="宋体"/>
          <w:b/>
          <w:bCs/>
          <w:color w:val="auto"/>
          <w:sz w:val="40"/>
          <w:szCs w:val="40"/>
          <w:highlight w:val="none"/>
        </w:rPr>
        <w:t>目</w:t>
      </w:r>
      <w:r>
        <w:rPr>
          <w:rFonts w:hint="eastAsia" w:ascii="宋体" w:hAnsi="宋体" w:cs="宋体"/>
          <w:b/>
          <w:bCs/>
          <w:color w:val="auto"/>
          <w:sz w:val="40"/>
          <w:szCs w:val="40"/>
          <w:highlight w:val="none"/>
          <w:lang w:val="en-US" w:eastAsia="zh-CN"/>
        </w:rPr>
        <w:t xml:space="preserve">  </w:t>
      </w:r>
      <w:r>
        <w:rPr>
          <w:rFonts w:hint="eastAsia" w:ascii="宋体" w:hAnsi="宋体" w:eastAsia="宋体" w:cs="宋体"/>
          <w:b/>
          <w:bCs/>
          <w:color w:val="auto"/>
          <w:sz w:val="40"/>
          <w:szCs w:val="40"/>
          <w:highlight w:val="none"/>
        </w:rPr>
        <w:t>录</w:t>
      </w:r>
    </w:p>
    <w:sdt>
      <w:sdtPr>
        <w:rPr>
          <w:rFonts w:ascii="宋体" w:hAnsi="宋体" w:eastAsia="宋体" w:cs="Times New Roman"/>
          <w:color w:val="auto"/>
          <w:kern w:val="2"/>
          <w:sz w:val="21"/>
          <w:szCs w:val="24"/>
          <w:highlight w:val="none"/>
          <w:lang w:val="en-US" w:eastAsia="zh-CN" w:bidi="ar-SA"/>
        </w:rPr>
        <w:id w:val="147468371"/>
        <w15:color w:val="DBDBDB"/>
        <w:docPartObj>
          <w:docPartGallery w:val="Table of Contents"/>
          <w:docPartUnique/>
        </w:docPartObj>
      </w:sdtPr>
      <w:sdtEndPr>
        <w:rPr>
          <w:rFonts w:ascii="宋体" w:hAnsi="宋体" w:eastAsia="宋体" w:cs="Times New Roman"/>
          <w:color w:val="auto"/>
          <w:kern w:val="2"/>
          <w:sz w:val="21"/>
          <w:szCs w:val="24"/>
          <w:highlight w:val="none"/>
          <w:lang w:val="en-US" w:eastAsia="zh-CN" w:bidi="ar-SA"/>
        </w:rPr>
      </w:sdtEndPr>
      <w:sdtContent>
        <w:p w14:paraId="6E665D14">
          <w:pPr>
            <w:spacing w:before="0" w:beforeLines="0" w:after="0" w:afterLines="0" w:line="240" w:lineRule="auto"/>
            <w:ind w:left="0" w:leftChars="0" w:right="0" w:rightChars="0" w:firstLine="0" w:firstLineChars="0"/>
            <w:jc w:val="center"/>
            <w:rPr>
              <w:color w:val="auto"/>
              <w:highlight w:val="none"/>
            </w:rPr>
          </w:pPr>
        </w:p>
        <w:p w14:paraId="3F4DA8CC">
          <w:pPr>
            <w:pStyle w:val="12"/>
            <w:tabs>
              <w:tab w:val="right" w:leader="dot" w:pos="9026"/>
            </w:tabs>
            <w:rPr>
              <w:color w:val="auto"/>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p>
        <w:p w14:paraId="582E2B00">
          <w:pPr>
            <w:pStyle w:val="12"/>
            <w:tabs>
              <w:tab w:val="right" w:pos="2800"/>
              <w:tab w:val="right" w:leader="dot" w:pos="902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_Toc14816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第一章竞争性磋商公告</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_Toc14816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884620C">
          <w:pPr>
            <w:pStyle w:val="12"/>
            <w:tabs>
              <w:tab w:val="right" w:pos="2800"/>
              <w:tab w:val="right" w:leader="dot" w:pos="902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_Toc30168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第二章供应商须知</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_Toc30168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7AF355F">
          <w:pPr>
            <w:pStyle w:val="12"/>
            <w:tabs>
              <w:tab w:val="right" w:pos="2800"/>
              <w:tab w:val="right" w:leader="dot" w:pos="902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_Toc2307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48"/>
              <w:highlight w:val="none"/>
            </w:rPr>
            <w:t>第三章评标办法</w:t>
          </w:r>
          <w:r>
            <w:rPr>
              <w:rFonts w:hint="eastAsia" w:ascii="宋体" w:hAnsi="宋体" w:eastAsia="宋体" w:cs="宋体"/>
              <w:color w:val="auto"/>
              <w:sz w:val="28"/>
              <w:szCs w:val="48"/>
              <w:highlight w:val="none"/>
              <w:lang w:val="en-US" w:eastAsia="zh-CN"/>
            </w:rPr>
            <w:t>................................................</w:t>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_Toc2307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0A7EA4D8">
          <w:pPr>
            <w:pStyle w:val="12"/>
            <w:tabs>
              <w:tab w:val="right" w:leader="dot" w:pos="9026"/>
            </w:tabs>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_Toc19644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第四章合同主要条款及格式</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9</w:t>
          </w:r>
        </w:p>
        <w:p w14:paraId="51252D4B">
          <w:pPr>
            <w:pStyle w:val="12"/>
            <w:tabs>
              <w:tab w:val="right" w:leader="dot" w:pos="9026"/>
            </w:tabs>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_Toc21139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第五章</w:t>
          </w:r>
          <w:r>
            <w:rPr>
              <w:rFonts w:hint="eastAsia" w:ascii="宋体" w:hAnsi="宋体" w:cs="宋体"/>
              <w:color w:val="auto"/>
              <w:sz w:val="28"/>
              <w:szCs w:val="28"/>
              <w:highlight w:val="none"/>
              <w:lang w:val="en-US" w:eastAsia="zh-CN"/>
            </w:rPr>
            <w:t>服务要求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_Toc21139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CDA806F">
          <w:pPr>
            <w:pStyle w:val="12"/>
            <w:tabs>
              <w:tab w:val="right" w:leader="dot" w:pos="9026"/>
            </w:tabs>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_Toc13307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lang w:val="en-US" w:eastAsia="zh-CN"/>
            </w:rPr>
            <w:t>第六章电子化响应文件内容及格式</w:t>
          </w:r>
          <w:r>
            <w:rPr>
              <w:rFonts w:hint="eastAsia" w:ascii="宋体" w:hAnsi="宋体" w:eastAsia="宋体" w:cs="宋体"/>
              <w:color w:val="auto"/>
              <w:sz w:val="28"/>
              <w:szCs w:val="28"/>
              <w:highlight w:val="none"/>
            </w:rPr>
            <w:tab/>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rPr>
            <w:fldChar w:fldCharType="end"/>
          </w:r>
          <w:r>
            <w:rPr>
              <w:rFonts w:hint="eastAsia" w:ascii="宋体" w:hAnsi="宋体" w:cs="宋体"/>
              <w:color w:val="auto"/>
              <w:sz w:val="28"/>
              <w:szCs w:val="28"/>
              <w:highlight w:val="none"/>
              <w:lang w:val="en-US" w:eastAsia="zh-CN"/>
            </w:rPr>
            <w:t>8</w:t>
          </w:r>
        </w:p>
        <w:p w14:paraId="2D31C2C5">
          <w:pPr>
            <w:pStyle w:val="12"/>
            <w:tabs>
              <w:tab w:val="right" w:leader="dot" w:pos="9026"/>
            </w:tabs>
            <w:rPr>
              <w:color w:val="auto"/>
              <w:highlight w:val="none"/>
            </w:rPr>
          </w:pPr>
        </w:p>
        <w:p w14:paraId="516552C7">
          <w:pPr>
            <w:rPr>
              <w:color w:val="auto"/>
              <w:highlight w:val="none"/>
            </w:rPr>
          </w:pPr>
          <w:r>
            <w:rPr>
              <w:color w:val="auto"/>
              <w:highlight w:val="none"/>
            </w:rPr>
            <w:fldChar w:fldCharType="end"/>
          </w:r>
        </w:p>
      </w:sdtContent>
    </w:sdt>
    <w:p w14:paraId="4AC3952F">
      <w:pPr>
        <w:pStyle w:val="3"/>
        <w:tabs>
          <w:tab w:val="left" w:pos="1125"/>
        </w:tabs>
        <w:rPr>
          <w:color w:val="auto"/>
          <w:highlight w:val="none"/>
        </w:rPr>
        <w:sectPr>
          <w:footerReference r:id="rId3" w:type="default"/>
          <w:pgSz w:w="11906" w:h="16838"/>
          <w:pgMar w:top="1803" w:right="1440" w:bottom="1803" w:left="1440" w:header="720" w:footer="720" w:gutter="0"/>
          <w:pgNumType w:fmt="decimal"/>
          <w:cols w:space="720" w:num="1"/>
          <w:docGrid w:type="lines" w:linePitch="312" w:charSpace="0"/>
        </w:sectPr>
      </w:pPr>
      <w:bookmarkStart w:id="2" w:name="_Toc14816"/>
    </w:p>
    <w:p w14:paraId="1D221A2F">
      <w:pPr>
        <w:pStyle w:val="3"/>
        <w:tabs>
          <w:tab w:val="left" w:pos="1125"/>
        </w:tabs>
        <w:rPr>
          <w:color w:val="auto"/>
          <w:highlight w:val="none"/>
        </w:rPr>
      </w:pPr>
      <w:r>
        <w:rPr>
          <w:color w:val="auto"/>
          <w:highlight w:val="none"/>
        </w:rPr>
        <w:t>第一章</w:t>
      </w:r>
      <w:r>
        <w:rPr>
          <w:color w:val="auto"/>
          <w:highlight w:val="none"/>
        </w:rPr>
        <w:tab/>
      </w:r>
      <w:r>
        <w:rPr>
          <w:color w:val="auto"/>
          <w:highlight w:val="none"/>
        </w:rPr>
        <w:t>竞争性磋商公告</w:t>
      </w:r>
      <w:bookmarkEnd w:id="2"/>
    </w:p>
    <w:p w14:paraId="083068F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渑池县人民医院保安服务项目</w:t>
      </w:r>
      <w:r>
        <w:rPr>
          <w:rFonts w:hint="eastAsia" w:ascii="宋体" w:hAnsi="宋体" w:cs="宋体"/>
          <w:color w:val="auto"/>
          <w:kern w:val="0"/>
          <w:sz w:val="24"/>
          <w:szCs w:val="24"/>
          <w:highlight w:val="none"/>
        </w:rPr>
        <w:t>的潜在</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应在三门峡市公共资源交易中心网（网址：</w:t>
      </w:r>
      <w:r>
        <w:rPr>
          <w:rFonts w:hint="eastAsia" w:ascii="宋体" w:hAnsi="宋体" w:cs="宋体"/>
          <w:color w:val="auto"/>
          <w:kern w:val="0"/>
          <w:sz w:val="24"/>
          <w:szCs w:val="24"/>
          <w:highlight w:val="none"/>
          <w:lang w:eastAsia="zh-CN"/>
        </w:rPr>
        <w:fldChar w:fldCharType="begin"/>
      </w:r>
      <w:r>
        <w:rPr>
          <w:rFonts w:hint="eastAsia" w:ascii="宋体" w:hAnsi="宋体" w:cs="宋体"/>
          <w:color w:val="auto"/>
          <w:kern w:val="0"/>
          <w:sz w:val="24"/>
          <w:szCs w:val="24"/>
          <w:highlight w:val="none"/>
          <w:lang w:eastAsia="zh-CN"/>
        </w:rPr>
        <w:instrText xml:space="preserve"> HYPERLINK "http://gzjy.smx.gov.cn/）获取磋商文件，并于2024年" </w:instrText>
      </w:r>
      <w:r>
        <w:rPr>
          <w:rFonts w:hint="eastAsia" w:ascii="宋体" w:hAnsi="宋体" w:cs="宋体"/>
          <w:color w:val="auto"/>
          <w:kern w:val="0"/>
          <w:sz w:val="24"/>
          <w:szCs w:val="24"/>
          <w:highlight w:val="none"/>
          <w:lang w:eastAsia="zh-CN"/>
        </w:rPr>
        <w:fldChar w:fldCharType="separate"/>
      </w:r>
      <w:r>
        <w:rPr>
          <w:rFonts w:hint="eastAsia" w:ascii="宋体" w:hAnsi="宋体" w:cs="宋体"/>
          <w:color w:val="auto"/>
          <w:kern w:val="0"/>
          <w:sz w:val="24"/>
          <w:szCs w:val="24"/>
          <w:highlight w:val="none"/>
          <w:lang w:eastAsia="zh-CN"/>
        </w:rPr>
        <w:t>http://gzjy.smx.gov.cn/）获取磋商文件，并于202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lang w:eastAsia="zh-CN"/>
        </w:rPr>
        <w:t>年</w:t>
      </w:r>
      <w:r>
        <w:rPr>
          <w:rFonts w:hint="eastAsia" w:ascii="宋体" w:hAnsi="宋体" w:cs="宋体"/>
          <w:color w:val="auto"/>
          <w:kern w:val="0"/>
          <w:sz w:val="24"/>
          <w:szCs w:val="24"/>
          <w:highlight w:val="none"/>
          <w:lang w:eastAsia="zh-CN"/>
        </w:rPr>
        <w:fldChar w:fldCharType="end"/>
      </w:r>
      <w:r>
        <w:rPr>
          <w:rFonts w:hint="eastAsia" w:ascii="宋体" w:hAnsi="宋体" w:cs="宋体"/>
          <w:color w:val="auto"/>
          <w:kern w:val="0"/>
          <w:sz w:val="24"/>
          <w:szCs w:val="24"/>
          <w:highlight w:val="none"/>
          <w:lang w:val="en-US" w:eastAsia="zh-CN"/>
        </w:rPr>
        <w:t>8月3日</w:t>
      </w:r>
      <w:r>
        <w:rPr>
          <w:rFonts w:hint="eastAsia" w:ascii="宋体" w:hAnsi="宋体" w:cs="宋体"/>
          <w:color w:val="auto"/>
          <w:kern w:val="0"/>
          <w:sz w:val="24"/>
          <w:szCs w:val="24"/>
          <w:highlight w:val="none"/>
          <w:lang w:eastAsia="zh-CN"/>
        </w:rPr>
        <w:t>0</w:t>
      </w:r>
      <w:r>
        <w:rPr>
          <w:rFonts w:hint="eastAsia" w:ascii="宋体" w:hAnsi="宋体" w:cs="宋体"/>
          <w:color w:val="auto"/>
          <w:kern w:val="0"/>
          <w:sz w:val="24"/>
          <w:szCs w:val="24"/>
          <w:highlight w:val="none"/>
          <w:lang w:val="en-US" w:eastAsia="zh-CN"/>
        </w:rPr>
        <w:t>8</w:t>
      </w:r>
      <w:r>
        <w:rPr>
          <w:rFonts w:hint="eastAsia" w:ascii="宋体" w:hAnsi="宋体" w:cs="宋体"/>
          <w:color w:val="auto"/>
          <w:kern w:val="0"/>
          <w:sz w:val="24"/>
          <w:szCs w:val="24"/>
          <w:highlight w:val="none"/>
          <w:lang w:eastAsia="zh-CN"/>
        </w:rPr>
        <w:t>时</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lang w:eastAsia="zh-CN"/>
        </w:rPr>
        <w:t>0分（北京时间）前递交</w:t>
      </w:r>
      <w:r>
        <w:rPr>
          <w:rFonts w:hint="eastAsia" w:ascii="宋体" w:hAnsi="宋体" w:cs="宋体"/>
          <w:color w:val="auto"/>
          <w:kern w:val="0"/>
          <w:sz w:val="24"/>
          <w:szCs w:val="24"/>
          <w:highlight w:val="none"/>
          <w:lang w:val="en-US" w:eastAsia="zh-CN"/>
        </w:rPr>
        <w:t>磋商</w:t>
      </w:r>
      <w:r>
        <w:rPr>
          <w:rFonts w:hint="eastAsia" w:ascii="宋体" w:hAnsi="宋体" w:cs="宋体"/>
          <w:color w:val="auto"/>
          <w:kern w:val="0"/>
          <w:sz w:val="24"/>
          <w:szCs w:val="24"/>
          <w:highlight w:val="none"/>
          <w:lang w:eastAsia="zh-CN"/>
        </w:rPr>
        <w:t>文件。</w:t>
      </w:r>
    </w:p>
    <w:p w14:paraId="186C22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rPr>
        <w:t>一、项目基本情况：</w:t>
      </w:r>
    </w:p>
    <w:p w14:paraId="42F978A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rPr>
        <w:t>1、项目编号：</w:t>
      </w:r>
      <w:r>
        <w:rPr>
          <w:rFonts w:hint="eastAsia" w:ascii="宋体" w:hAnsi="宋体" w:cs="宋体"/>
          <w:color w:val="auto"/>
          <w:kern w:val="0"/>
          <w:sz w:val="24"/>
          <w:szCs w:val="24"/>
          <w:highlight w:val="none"/>
          <w:lang w:eastAsia="zh-CN"/>
        </w:rPr>
        <w:t>渑池竞磋采购-2026-83、</w:t>
      </w:r>
      <w:r>
        <w:rPr>
          <w:rFonts w:hint="eastAsia" w:ascii="宋体" w:hAnsi="宋体" w:cs="宋体"/>
          <w:color w:val="auto"/>
          <w:kern w:val="0"/>
          <w:sz w:val="24"/>
          <w:szCs w:val="24"/>
          <w:highlight w:val="none"/>
          <w:lang w:val="en-US" w:eastAsia="zh-CN"/>
        </w:rPr>
        <w:t xml:space="preserve"> MCGZ[2026]126-ZC118</w:t>
      </w:r>
    </w:p>
    <w:p w14:paraId="40FE79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2、项目名称：</w:t>
      </w:r>
      <w:r>
        <w:rPr>
          <w:rFonts w:hint="eastAsia" w:ascii="宋体" w:hAnsi="宋体" w:cs="宋体"/>
          <w:color w:val="auto"/>
          <w:kern w:val="0"/>
          <w:sz w:val="24"/>
          <w:szCs w:val="24"/>
          <w:highlight w:val="none"/>
          <w:lang w:eastAsia="zh-CN"/>
        </w:rPr>
        <w:t>渑池县人民医院保安服务项目</w:t>
      </w:r>
    </w:p>
    <w:p w14:paraId="0AB036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3、采购方式：竞争性磋商</w:t>
      </w:r>
    </w:p>
    <w:p w14:paraId="4976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4、预算金额：</w:t>
      </w:r>
      <w:r>
        <w:rPr>
          <w:rFonts w:hint="eastAsia" w:ascii="宋体" w:hAnsi="宋体" w:cs="宋体"/>
          <w:color w:val="auto"/>
          <w:kern w:val="0"/>
          <w:sz w:val="24"/>
          <w:szCs w:val="24"/>
          <w:highlight w:val="none"/>
          <w:lang w:val="en-US" w:eastAsia="zh-CN"/>
        </w:rPr>
        <w:t xml:space="preserve">560000.00元  </w:t>
      </w:r>
    </w:p>
    <w:p w14:paraId="1D2755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color w:val="auto"/>
          <w:kern w:val="0"/>
          <w:sz w:val="24"/>
          <w:szCs w:val="24"/>
          <w:highlight w:val="none"/>
          <w:lang w:val="en-US"/>
        </w:rPr>
      </w:pP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rPr>
        <w:t>最高限价：</w:t>
      </w:r>
      <w:r>
        <w:rPr>
          <w:rFonts w:hint="eastAsia" w:ascii="宋体" w:hAnsi="宋体" w:cs="宋体"/>
          <w:color w:val="auto"/>
          <w:kern w:val="0"/>
          <w:sz w:val="24"/>
          <w:szCs w:val="24"/>
          <w:highlight w:val="none"/>
          <w:lang w:val="en-US" w:eastAsia="zh-CN"/>
        </w:rPr>
        <w:t>560000.00元</w:t>
      </w:r>
    </w:p>
    <w:tbl>
      <w:tblPr>
        <w:tblStyle w:val="10"/>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620"/>
        <w:gridCol w:w="2381"/>
        <w:gridCol w:w="1819"/>
        <w:gridCol w:w="2118"/>
      </w:tblGrid>
      <w:tr w14:paraId="19A2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59" w:type="dxa"/>
            <w:noWrap/>
            <w:vAlign w:val="center"/>
          </w:tcPr>
          <w:p w14:paraId="5E11E7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序号</w:t>
            </w:r>
          </w:p>
        </w:tc>
        <w:tc>
          <w:tcPr>
            <w:tcW w:w="2620" w:type="dxa"/>
            <w:noWrap/>
            <w:vAlign w:val="center"/>
          </w:tcPr>
          <w:p w14:paraId="08F616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包号</w:t>
            </w:r>
          </w:p>
        </w:tc>
        <w:tc>
          <w:tcPr>
            <w:tcW w:w="2381" w:type="dxa"/>
            <w:noWrap/>
            <w:vAlign w:val="center"/>
          </w:tcPr>
          <w:p w14:paraId="526761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包名称</w:t>
            </w:r>
          </w:p>
        </w:tc>
        <w:tc>
          <w:tcPr>
            <w:tcW w:w="1819" w:type="dxa"/>
            <w:noWrap/>
            <w:vAlign w:val="center"/>
          </w:tcPr>
          <w:p w14:paraId="60D2F5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包预算（元）</w:t>
            </w:r>
          </w:p>
        </w:tc>
        <w:tc>
          <w:tcPr>
            <w:tcW w:w="2118" w:type="dxa"/>
            <w:noWrap/>
            <w:vAlign w:val="center"/>
          </w:tcPr>
          <w:p w14:paraId="5CEB69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包最高限价（元）</w:t>
            </w:r>
          </w:p>
        </w:tc>
      </w:tr>
      <w:tr w14:paraId="29E6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959" w:type="dxa"/>
            <w:noWrap/>
            <w:vAlign w:val="center"/>
          </w:tcPr>
          <w:p w14:paraId="3898B0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2620" w:type="dxa"/>
            <w:noWrap/>
            <w:vAlign w:val="center"/>
          </w:tcPr>
          <w:p w14:paraId="29FFBF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 MCGZ[2026]126-ZC118</w:t>
            </w:r>
          </w:p>
        </w:tc>
        <w:tc>
          <w:tcPr>
            <w:tcW w:w="2381" w:type="dxa"/>
            <w:noWrap/>
            <w:vAlign w:val="center"/>
          </w:tcPr>
          <w:p w14:paraId="5EFA3B4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渑池县人民医院保安服务项目</w:t>
            </w:r>
          </w:p>
        </w:tc>
        <w:tc>
          <w:tcPr>
            <w:tcW w:w="1819" w:type="dxa"/>
            <w:noWrap/>
            <w:vAlign w:val="center"/>
          </w:tcPr>
          <w:p w14:paraId="0177EA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560000.00</w:t>
            </w:r>
          </w:p>
        </w:tc>
        <w:tc>
          <w:tcPr>
            <w:tcW w:w="2118" w:type="dxa"/>
            <w:noWrap/>
            <w:vAlign w:val="center"/>
          </w:tcPr>
          <w:p w14:paraId="571535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560000.00</w:t>
            </w:r>
          </w:p>
        </w:tc>
      </w:tr>
    </w:tbl>
    <w:p w14:paraId="664BF7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5、采购需求（包括但不限于标的的名称、数量、简要技术需求或服务要求等）：</w:t>
      </w:r>
    </w:p>
    <w:p w14:paraId="5DBF66E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sz w:val="24"/>
          <w:szCs w:val="21"/>
          <w:highlight w:val="none"/>
          <w:lang w:eastAsia="zh-CN"/>
        </w:rPr>
      </w:pPr>
      <w:r>
        <w:rPr>
          <w:rFonts w:hint="eastAsia" w:ascii="宋体" w:hAnsi="宋体" w:cs="宋体"/>
          <w:color w:val="auto"/>
          <w:kern w:val="0"/>
          <w:sz w:val="24"/>
          <w:szCs w:val="24"/>
          <w:highlight w:val="none"/>
          <w:lang w:eastAsia="zh-CN"/>
        </w:rPr>
        <w:t>5.1、</w:t>
      </w:r>
      <w:r>
        <w:rPr>
          <w:rFonts w:hint="eastAsia" w:ascii="宋体" w:hAnsi="宋体" w:cs="宋体"/>
          <w:color w:val="auto"/>
          <w:kern w:val="0"/>
          <w:sz w:val="24"/>
          <w:szCs w:val="24"/>
          <w:highlight w:val="none"/>
          <w:lang w:val="en-US" w:eastAsia="zh-CN"/>
        </w:rPr>
        <w:t>服务内容</w:t>
      </w:r>
      <w:r>
        <w:rPr>
          <w:rFonts w:hint="eastAsia" w:ascii="宋体" w:hAnsi="宋体" w:cs="宋体"/>
          <w:color w:val="auto"/>
          <w:kern w:val="0"/>
          <w:sz w:val="24"/>
          <w:szCs w:val="24"/>
          <w:highlight w:val="none"/>
          <w:lang w:eastAsia="zh-CN"/>
        </w:rPr>
        <w:t>：</w:t>
      </w:r>
      <w:r>
        <w:rPr>
          <w:rFonts w:hint="eastAsia" w:ascii="宋体" w:hAnsi="宋体" w:cs="宋体"/>
          <w:color w:val="auto"/>
          <w:sz w:val="24"/>
          <w:szCs w:val="21"/>
          <w:lang w:val="en-US" w:eastAsia="zh-CN"/>
        </w:rPr>
        <w:t>服务于医院内治安、消防安全、突发事件处置，院内西门、南门、急诊、门诊及全院的安全值班值守、消防控制室的值班值守、停车收费管理、院内交通秩序管理及与安全保卫防范工作有关的各项临时性任务等</w:t>
      </w:r>
      <w:r>
        <w:rPr>
          <w:rFonts w:hint="eastAsia" w:ascii="宋体" w:hAnsi="宋体" w:cs="宋体"/>
          <w:color w:val="auto"/>
          <w:kern w:val="0"/>
          <w:sz w:val="24"/>
          <w:szCs w:val="24"/>
          <w:highlight w:val="none"/>
          <w:lang w:eastAsia="zh-CN"/>
        </w:rPr>
        <w:t>（具体详见</w:t>
      </w:r>
      <w:r>
        <w:rPr>
          <w:rFonts w:hint="eastAsia" w:ascii="宋体" w:hAnsi="宋体" w:cs="宋体"/>
          <w:color w:val="auto"/>
          <w:kern w:val="0"/>
          <w:sz w:val="24"/>
          <w:szCs w:val="24"/>
          <w:highlight w:val="none"/>
          <w:lang w:val="en-US" w:eastAsia="zh-CN"/>
        </w:rPr>
        <w:t>服务要求</w:t>
      </w:r>
      <w:r>
        <w:rPr>
          <w:rFonts w:hint="eastAsia" w:ascii="宋体" w:hAnsi="宋体" w:cs="宋体"/>
          <w:color w:val="auto"/>
          <w:kern w:val="0"/>
          <w:sz w:val="24"/>
          <w:szCs w:val="24"/>
          <w:highlight w:val="none"/>
          <w:lang w:eastAsia="zh-CN"/>
        </w:rPr>
        <w:t>）</w:t>
      </w:r>
      <w:r>
        <w:rPr>
          <w:rFonts w:hint="eastAsia" w:ascii="宋体" w:hAnsi="宋体" w:eastAsia="宋体" w:cs="宋体"/>
          <w:color w:val="auto"/>
          <w:sz w:val="24"/>
          <w:szCs w:val="21"/>
          <w:highlight w:val="none"/>
        </w:rPr>
        <w:t>。</w:t>
      </w:r>
    </w:p>
    <w:p w14:paraId="534E06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5.2</w:t>
      </w:r>
      <w:r>
        <w:rPr>
          <w:rFonts w:hint="eastAsia" w:ascii="宋体" w:hAnsi="宋体" w:cs="宋体"/>
          <w:color w:val="auto"/>
          <w:kern w:val="0"/>
          <w:sz w:val="24"/>
          <w:szCs w:val="24"/>
          <w:highlight w:val="none"/>
          <w:lang w:eastAsia="zh-CN"/>
        </w:rPr>
        <w:t>、资金来源：自筹资金，已落实</w:t>
      </w:r>
    </w:p>
    <w:p w14:paraId="5A7AD8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5.3</w:t>
      </w:r>
      <w:r>
        <w:rPr>
          <w:rFonts w:hint="eastAsia" w:ascii="宋体" w:hAnsi="宋体" w:cs="宋体"/>
          <w:color w:val="auto"/>
          <w:kern w:val="0"/>
          <w:sz w:val="24"/>
          <w:szCs w:val="24"/>
          <w:highlight w:val="none"/>
          <w:lang w:eastAsia="zh-CN"/>
        </w:rPr>
        <w:t>、服务地点：采购人指定地点；</w:t>
      </w:r>
      <w:r>
        <w:rPr>
          <w:rFonts w:hint="eastAsia" w:ascii="宋体" w:hAnsi="宋体" w:cs="宋体"/>
          <w:color w:val="auto"/>
          <w:kern w:val="0"/>
          <w:sz w:val="24"/>
          <w:szCs w:val="24"/>
          <w:highlight w:val="none"/>
          <w:lang w:val="en-US" w:eastAsia="zh-CN"/>
        </w:rPr>
        <w:t xml:space="preserve"> </w:t>
      </w:r>
    </w:p>
    <w:p w14:paraId="5A2060E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5.4</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服务期限：一年</w:t>
      </w:r>
    </w:p>
    <w:p w14:paraId="3019A37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5.5</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质量要求：</w:t>
      </w:r>
      <w:r>
        <w:rPr>
          <w:rFonts w:hint="eastAsia" w:ascii="宋体" w:hAnsi="宋体" w:cs="宋体"/>
          <w:color w:val="auto"/>
          <w:kern w:val="0"/>
          <w:sz w:val="24"/>
          <w:szCs w:val="24"/>
          <w:highlight w:val="none"/>
          <w:lang w:eastAsia="zh-CN"/>
        </w:rPr>
        <w:t>满足采购人制定的标准</w:t>
      </w:r>
    </w:p>
    <w:p w14:paraId="0A854B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rPr>
        <w:t>6、合同履约期限：</w:t>
      </w:r>
      <w:r>
        <w:rPr>
          <w:rFonts w:hint="eastAsia" w:ascii="宋体" w:hAnsi="宋体" w:cs="宋体"/>
          <w:color w:val="auto"/>
          <w:kern w:val="0"/>
          <w:sz w:val="24"/>
          <w:szCs w:val="24"/>
          <w:highlight w:val="none"/>
          <w:lang w:val="en-US" w:eastAsia="zh-CN"/>
        </w:rPr>
        <w:t>一年</w:t>
      </w:r>
    </w:p>
    <w:p w14:paraId="5EB6CD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7、本项目是否接受联合体投标：否</w:t>
      </w:r>
    </w:p>
    <w:p w14:paraId="3E1F2A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8、是否接受进口产品：否</w:t>
      </w:r>
    </w:p>
    <w:p w14:paraId="68F8B12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9、是否专门面向中小企业：是</w:t>
      </w:r>
    </w:p>
    <w:p w14:paraId="480633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rPr>
        <w:t>二、申请人资格要求：</w:t>
      </w:r>
    </w:p>
    <w:p w14:paraId="290FD77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1、满足《中华人民共和国政府采购法》第二十二条规定；</w:t>
      </w:r>
    </w:p>
    <w:p w14:paraId="6165561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2、落实政府采购政策满足的资格要求：</w:t>
      </w:r>
    </w:p>
    <w:p w14:paraId="3F55EC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根据《政府采购促进中小企业发展管理办法》（财库〔2020〕46号）规定，本项目专门面向中小企业采购,同时供应商须提供《中小企业声明函》；</w:t>
      </w:r>
    </w:p>
    <w:p w14:paraId="6AAA25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3、本项目的特定资格要求</w:t>
      </w:r>
    </w:p>
    <w:p w14:paraId="03A669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1</w:t>
      </w:r>
      <w:r>
        <w:rPr>
          <w:rFonts w:hint="default" w:ascii="宋体" w:hAnsi="宋体" w:eastAsia="宋体" w:cs="Times New Roman"/>
          <w:color w:val="auto"/>
          <w:sz w:val="24"/>
          <w:szCs w:val="24"/>
          <w:u w:val="none"/>
          <w:lang w:val="en-US" w:eastAsia="zh-CN"/>
        </w:rPr>
        <w:t>供应商须具有独立法人资格（具有有效的营业执照）</w:t>
      </w:r>
      <w:r>
        <w:rPr>
          <w:rFonts w:hint="eastAsia" w:ascii="宋体" w:hAnsi="宋体" w:eastAsia="宋体" w:cs="宋体"/>
          <w:color w:val="auto"/>
          <w:kern w:val="0"/>
          <w:sz w:val="24"/>
          <w:szCs w:val="24"/>
          <w:highlight w:val="none"/>
          <w:lang w:eastAsia="zh-CN"/>
        </w:rPr>
        <w:t>；</w:t>
      </w:r>
    </w:p>
    <w:p w14:paraId="137A05D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3.2供应商应具备公安部门核发的《保安服务许可证》，至少提供2人“中级消防设施操作员资格证书”；</w:t>
      </w:r>
    </w:p>
    <w:p w14:paraId="115E95D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3.3 </w:t>
      </w:r>
      <w:r>
        <w:rPr>
          <w:rFonts w:hint="default" w:ascii="宋体" w:hAnsi="宋体" w:eastAsia="宋体" w:cs="Times New Roman"/>
          <w:color w:val="auto"/>
          <w:sz w:val="24"/>
          <w:szCs w:val="24"/>
          <w:u w:val="none"/>
          <w:lang w:val="en-US" w:eastAsia="zh-CN"/>
        </w:rPr>
        <w:t>供应商出具企业、法定代表人的无行贿犯罪记录,在中国裁判文书网查询（提供网页查询截图）或自行承诺（承诺书格式自拟）</w:t>
      </w:r>
      <w:r>
        <w:rPr>
          <w:rFonts w:hint="eastAsia" w:ascii="宋体" w:hAnsi="宋体" w:cs="宋体"/>
          <w:color w:val="auto"/>
          <w:kern w:val="0"/>
          <w:sz w:val="24"/>
          <w:szCs w:val="24"/>
          <w:highlight w:val="none"/>
          <w:lang w:val="en-US" w:eastAsia="zh-CN"/>
        </w:rPr>
        <w:t>；</w:t>
      </w:r>
    </w:p>
    <w:p w14:paraId="13EFC3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3.4 供应商需提供无商业贿赂及无不正当竞争行为的承诺书；</w:t>
      </w:r>
    </w:p>
    <w:p w14:paraId="148432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3.5 供应商参加政府采购活动近三年内,在经营活动中没有重大违法记录（提供承诺书，格式自拟）；</w:t>
      </w:r>
    </w:p>
    <w:p w14:paraId="2D8951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3.6 未列入“中国执行信息公开网”http://zxgk.court.gov.cn/shixin 网站的“失信被执行人”名单、“信用中国”www.creditchina.gov.cn 网站的“重大税收违法失信主体”及中国政府采购网”www.ccgp.gov.cn 网站的“政府采购严重违法失信行为记录名单”；（提供“中国执行信息公开网”、“信用中国”和“中国政府采购网”网站的查询信息截图，加盖单位公章，截图需显示查询时间，查询时间：自公告发布之日起至投标截止时间前）；</w:t>
      </w:r>
    </w:p>
    <w:p w14:paraId="2CFF33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3.7 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时间：自公告发布之日起至投标截止时间前））。</w:t>
      </w:r>
    </w:p>
    <w:p w14:paraId="2044D03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3.8 本次采购项目不接受联合体投标。</w:t>
      </w:r>
    </w:p>
    <w:p w14:paraId="37399EA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注：</w:t>
      </w:r>
      <w:r>
        <w:rPr>
          <w:rFonts w:hint="eastAsia" w:ascii="宋体" w:hAnsi="宋体" w:cs="宋体"/>
          <w:color w:val="auto"/>
          <w:kern w:val="0"/>
          <w:sz w:val="24"/>
          <w:szCs w:val="24"/>
          <w:highlight w:val="none"/>
        </w:rPr>
        <w:t>本项目实行资格后审，资格审查的具体要求见竞争性磋商文件。</w:t>
      </w:r>
    </w:p>
    <w:p w14:paraId="11665F6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rPr>
        <w:t>三、获取</w:t>
      </w:r>
      <w:r>
        <w:rPr>
          <w:rFonts w:hint="eastAsia" w:ascii="宋体" w:hAnsi="宋体" w:cs="宋体"/>
          <w:color w:val="auto"/>
          <w:kern w:val="0"/>
          <w:sz w:val="24"/>
          <w:szCs w:val="24"/>
          <w:highlight w:val="none"/>
          <w:lang w:val="en-US" w:eastAsia="zh-CN"/>
        </w:rPr>
        <w:t>采购</w:t>
      </w:r>
      <w:r>
        <w:rPr>
          <w:rFonts w:hint="eastAsia" w:ascii="宋体" w:hAnsi="宋体" w:cs="宋体"/>
          <w:color w:val="auto"/>
          <w:kern w:val="0"/>
          <w:sz w:val="24"/>
          <w:szCs w:val="24"/>
          <w:highlight w:val="none"/>
        </w:rPr>
        <w:t>文件：</w:t>
      </w:r>
    </w:p>
    <w:p w14:paraId="3668BB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lang w:eastAsia="zh-CN"/>
        </w:rPr>
        <w:t>月</w:t>
      </w:r>
      <w:r>
        <w:rPr>
          <w:rFonts w:hint="eastAsia" w:ascii="宋体" w:hAnsi="宋体" w:cs="宋体"/>
          <w:color w:val="auto"/>
          <w:kern w:val="0"/>
          <w:sz w:val="24"/>
          <w:szCs w:val="24"/>
          <w:highlight w:val="none"/>
          <w:lang w:val="en-US" w:eastAsia="zh-CN"/>
        </w:rPr>
        <w:t>23</w:t>
      </w:r>
      <w:r>
        <w:rPr>
          <w:rFonts w:hint="eastAsia" w:ascii="宋体" w:hAnsi="宋体" w:cs="宋体"/>
          <w:color w:val="auto"/>
          <w:kern w:val="0"/>
          <w:sz w:val="24"/>
          <w:szCs w:val="24"/>
          <w:highlight w:val="none"/>
          <w:lang w:eastAsia="zh-CN"/>
        </w:rPr>
        <w:t>日至</w:t>
      </w:r>
      <w:r>
        <w:rPr>
          <w:rFonts w:hint="eastAsia" w:ascii="宋体" w:hAnsi="宋体" w:cs="宋体"/>
          <w:color w:val="auto"/>
          <w:kern w:val="0"/>
          <w:sz w:val="24"/>
          <w:szCs w:val="24"/>
          <w:highlight w:val="none"/>
          <w:lang w:val="en-US" w:eastAsia="zh-CN"/>
        </w:rPr>
        <w:t>8月2日</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每天上午00:00至12:00，下午12:00至23:59（北京时间，法定节假日除外。）</w:t>
      </w:r>
    </w:p>
    <w:p w14:paraId="610EC81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2、地点：三门峡市公共资源交易中心网（网址：http://gzjy.smx.gov.cn/）</w:t>
      </w:r>
    </w:p>
    <w:p w14:paraId="3BFB4C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3、方式：本项目没有报名环节，</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凭CA数字证书通过三门峡市公共资源交易中心网（网址：http://gzjy.smx.gov.cn/），点击公共资源交易平台选择“交易主体登录”，在所参与项目右侧点击参与投标，即可直接下载本项目磋商文件。</w:t>
      </w:r>
    </w:p>
    <w:p w14:paraId="303716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注：根据《关于进一步加强公共资源交易管理持续优化营商环境的通知》（三公管办〔2020〕2号）文件的要求,招标（磋商）文件费用不再收取。</w:t>
      </w:r>
    </w:p>
    <w:p w14:paraId="28E57C13">
      <w:pPr>
        <w:pStyle w:val="13"/>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default" w:eastAsia="宋体"/>
          <w:color w:val="auto"/>
          <w:highlight w:val="none"/>
          <w:lang w:val="en-US" w:eastAsia="zh-CN"/>
        </w:rPr>
      </w:pPr>
      <w:r>
        <w:rPr>
          <w:rFonts w:hint="eastAsia" w:ascii="宋体" w:hAnsi="宋体" w:cs="宋体"/>
          <w:color w:val="auto"/>
          <w:kern w:val="0"/>
          <w:sz w:val="24"/>
          <w:szCs w:val="24"/>
          <w:highlight w:val="none"/>
          <w:lang w:val="en-US" w:eastAsia="zh-CN"/>
        </w:rPr>
        <w:t>4、售价：0元。</w:t>
      </w:r>
    </w:p>
    <w:p w14:paraId="3AA97CB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四</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响应文件提交</w:t>
      </w:r>
      <w:r>
        <w:rPr>
          <w:rFonts w:hint="eastAsia" w:ascii="宋体" w:hAnsi="宋体" w:cs="宋体"/>
          <w:color w:val="auto"/>
          <w:kern w:val="0"/>
          <w:sz w:val="24"/>
          <w:szCs w:val="24"/>
          <w:highlight w:val="none"/>
        </w:rPr>
        <w:t>：</w:t>
      </w:r>
    </w:p>
    <w:p w14:paraId="1083D9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val="en-US" w:eastAsia="zh-CN"/>
        </w:rPr>
        <w:t>截止</w:t>
      </w:r>
      <w:r>
        <w:rPr>
          <w:rFonts w:ascii="宋体" w:hAnsi="宋体" w:cs="宋体"/>
          <w:color w:val="auto"/>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2026年8月3日08时20分（</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p w14:paraId="362B852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2、地点：三门峡市公共资源交易中心网（网址：http://gzjy.smx.gov.cn/</w:t>
      </w:r>
      <w:r>
        <w:rPr>
          <w:rFonts w:hint="eastAsia" w:ascii="宋体" w:hAnsi="宋体" w:cs="宋体"/>
          <w:color w:val="auto"/>
          <w:kern w:val="0"/>
          <w:sz w:val="24"/>
          <w:szCs w:val="24"/>
          <w:highlight w:val="none"/>
          <w:lang w:val="en-US" w:eastAsia="zh-CN"/>
        </w:rPr>
        <w:t>）</w:t>
      </w:r>
    </w:p>
    <w:p w14:paraId="204465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五</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响应文件开启</w:t>
      </w:r>
      <w:r>
        <w:rPr>
          <w:rFonts w:hint="eastAsia" w:ascii="宋体" w:hAnsi="宋体" w:cs="宋体"/>
          <w:color w:val="auto"/>
          <w:kern w:val="0"/>
          <w:sz w:val="24"/>
          <w:szCs w:val="24"/>
          <w:highlight w:val="none"/>
        </w:rPr>
        <w:t>：</w:t>
      </w:r>
    </w:p>
    <w:p w14:paraId="3CA8E3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1、</w:t>
      </w:r>
      <w:r>
        <w:rPr>
          <w:rFonts w:ascii="宋体" w:hAnsi="宋体" w:cs="宋体"/>
          <w:color w:val="auto"/>
          <w:kern w:val="0"/>
          <w:sz w:val="24"/>
          <w:szCs w:val="24"/>
          <w:highlight w:val="none"/>
        </w:rPr>
        <w:t>时间</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2026年8月3日08时20分（</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p w14:paraId="1F3654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2、地点：渑池县公共资源交易中心</w:t>
      </w:r>
      <w:r>
        <w:rPr>
          <w:rFonts w:hint="eastAsia" w:ascii="宋体" w:hAnsi="宋体" w:cs="宋体"/>
          <w:color w:val="auto"/>
          <w:kern w:val="0"/>
          <w:sz w:val="24"/>
          <w:szCs w:val="24"/>
          <w:highlight w:val="none"/>
          <w:lang w:val="en-US" w:eastAsia="zh-CN"/>
        </w:rPr>
        <w:t>开标二室</w:t>
      </w:r>
      <w:r>
        <w:rPr>
          <w:rFonts w:hint="eastAsia" w:ascii="宋体" w:hAnsi="宋体" w:cs="宋体"/>
          <w:color w:val="auto"/>
          <w:kern w:val="0"/>
          <w:sz w:val="24"/>
          <w:szCs w:val="24"/>
          <w:highlight w:val="none"/>
        </w:rPr>
        <w:t>（网址：http://gzjy.smx.gov.cn/</w:t>
      </w:r>
      <w:r>
        <w:rPr>
          <w:rFonts w:hint="eastAsia" w:ascii="宋体" w:hAnsi="宋体" w:cs="宋体"/>
          <w:color w:val="auto"/>
          <w:kern w:val="0"/>
          <w:sz w:val="24"/>
          <w:szCs w:val="24"/>
          <w:highlight w:val="none"/>
          <w:lang w:eastAsia="zh-CN"/>
        </w:rPr>
        <w:t>）</w:t>
      </w:r>
    </w:p>
    <w:p w14:paraId="6B42BD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六</w:t>
      </w:r>
      <w:r>
        <w:rPr>
          <w:rFonts w:hint="eastAsia" w:ascii="宋体" w:hAnsi="宋体" w:cs="宋体"/>
          <w:color w:val="auto"/>
          <w:kern w:val="0"/>
          <w:sz w:val="24"/>
          <w:szCs w:val="24"/>
          <w:highlight w:val="none"/>
        </w:rPr>
        <w:t>、发布公告的媒介</w:t>
      </w:r>
      <w:r>
        <w:rPr>
          <w:rFonts w:hint="eastAsia" w:ascii="宋体" w:hAnsi="宋体" w:cs="宋体"/>
          <w:color w:val="auto"/>
          <w:kern w:val="0"/>
          <w:sz w:val="24"/>
          <w:szCs w:val="24"/>
          <w:highlight w:val="none"/>
          <w:lang w:val="en-US" w:eastAsia="zh-CN"/>
        </w:rPr>
        <w:t>及公告期限</w:t>
      </w:r>
      <w:r>
        <w:rPr>
          <w:rFonts w:hint="eastAsia" w:ascii="宋体" w:hAnsi="宋体" w:cs="宋体"/>
          <w:color w:val="auto"/>
          <w:kern w:val="0"/>
          <w:sz w:val="24"/>
          <w:szCs w:val="24"/>
          <w:highlight w:val="none"/>
        </w:rPr>
        <w:t>：</w:t>
      </w:r>
    </w:p>
    <w:p w14:paraId="396EE6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本次竞争性磋商公告同时在《河南省政府采购网》</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中国采购与招标网</w:t>
      </w:r>
      <w:r>
        <w:rPr>
          <w:rFonts w:hint="eastAsia" w:ascii="宋体" w:hAnsi="宋体" w:cs="宋体"/>
          <w:color w:val="auto"/>
          <w:kern w:val="0"/>
          <w:sz w:val="24"/>
          <w:szCs w:val="24"/>
          <w:highlight w:val="none"/>
        </w:rPr>
        <w:t>》、《三门峡市公共资源交易中心网》</w:t>
      </w:r>
      <w:r>
        <w:rPr>
          <w:rFonts w:hint="eastAsia" w:ascii="宋体" w:hAnsi="宋体" w:cs="宋体"/>
          <w:color w:val="auto"/>
          <w:kern w:val="0"/>
          <w:sz w:val="24"/>
          <w:szCs w:val="24"/>
          <w:highlight w:val="none"/>
          <w:lang w:val="en-US" w:eastAsia="zh-CN"/>
        </w:rPr>
        <w:t>上</w:t>
      </w:r>
      <w:r>
        <w:rPr>
          <w:rFonts w:hint="eastAsia" w:ascii="宋体" w:hAnsi="宋体" w:cs="宋体"/>
          <w:color w:val="auto"/>
          <w:kern w:val="0"/>
          <w:sz w:val="24"/>
          <w:szCs w:val="24"/>
          <w:highlight w:val="none"/>
        </w:rPr>
        <w:t>发布</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公告期限为</w:t>
      </w:r>
      <w:r>
        <w:rPr>
          <w:rFonts w:hint="eastAsia" w:ascii="宋体" w:hAnsi="宋体" w:cs="宋体"/>
          <w:color w:val="auto"/>
          <w:kern w:val="0"/>
          <w:sz w:val="24"/>
          <w:szCs w:val="24"/>
          <w:highlight w:val="none"/>
          <w:lang w:val="en-US" w:eastAsia="zh-CN"/>
        </w:rPr>
        <w:t>三</w:t>
      </w:r>
      <w:r>
        <w:rPr>
          <w:rFonts w:hint="eastAsia" w:ascii="宋体" w:hAnsi="宋体" w:cs="宋体"/>
          <w:color w:val="auto"/>
          <w:kern w:val="0"/>
          <w:sz w:val="24"/>
          <w:szCs w:val="24"/>
          <w:highlight w:val="none"/>
        </w:rPr>
        <w:t>个工作日。</w:t>
      </w:r>
    </w:p>
    <w:p w14:paraId="0F5644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七</w:t>
      </w:r>
      <w:r>
        <w:rPr>
          <w:rFonts w:hint="eastAsia" w:ascii="宋体" w:hAnsi="宋体" w:cs="宋体"/>
          <w:color w:val="auto"/>
          <w:kern w:val="0"/>
          <w:sz w:val="24"/>
          <w:szCs w:val="24"/>
          <w:highlight w:val="none"/>
        </w:rPr>
        <w:t>、其他补充事宜</w:t>
      </w:r>
    </w:p>
    <w:p w14:paraId="032C6B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应仔细阅读操作手册，在本公告中要求的截止时间前完成竞争性磋商响应文件的上传工作，并充分考虑人为操作等因素，因</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操作不当造成的无法投标等一切后果，由供应商自行承担。</w:t>
      </w:r>
    </w:p>
    <w:p w14:paraId="2A6548F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2、磋商所发生一切费用由各</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自行承担，并承担相应的风险和责任。</w:t>
      </w:r>
    </w:p>
    <w:p w14:paraId="1466F29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3、本项目不组织</w:t>
      </w:r>
      <w:r>
        <w:rPr>
          <w:rFonts w:hint="eastAsia" w:ascii="宋体" w:hAnsi="宋体" w:cs="宋体"/>
          <w:color w:val="auto"/>
          <w:kern w:val="0"/>
          <w:sz w:val="24"/>
          <w:szCs w:val="24"/>
          <w:highlight w:val="none"/>
          <w:lang w:eastAsia="zh-CN"/>
        </w:rPr>
        <w:t>供应商</w:t>
      </w:r>
      <w:r>
        <w:rPr>
          <w:rFonts w:hint="eastAsia" w:ascii="宋体" w:hAnsi="宋体" w:cs="宋体"/>
          <w:color w:val="auto"/>
          <w:kern w:val="0"/>
          <w:sz w:val="24"/>
          <w:szCs w:val="24"/>
          <w:highlight w:val="none"/>
        </w:rPr>
        <w:t>踏勘现场。</w:t>
      </w:r>
    </w:p>
    <w:p w14:paraId="638E02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4、本项目无论中标与否，均不退还响应文件。</w:t>
      </w:r>
    </w:p>
    <w:p w14:paraId="748F72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5、本项目资格评审和业绩以</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为准，</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可使用电子营业执照。</w:t>
      </w:r>
    </w:p>
    <w:p w14:paraId="07FE651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（1）资格评（预）审部分：资格评（预）审以</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为准，其上传资料真实性由</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自行承担，同时，</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要完善主体库。</w:t>
      </w:r>
    </w:p>
    <w:p w14:paraId="759F212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（2）评标打分部分：评标打分部分仍按照100分制原则进行，涉及到资格审查、企业业绩等计分部分时，以投标单位自行上传到</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中的相应内容为准。</w:t>
      </w:r>
    </w:p>
    <w:p w14:paraId="336939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编制部分：在</w:t>
      </w:r>
      <w:r>
        <w:rPr>
          <w:rFonts w:hint="eastAsia" w:ascii="宋体" w:hAnsi="宋体" w:cs="宋体"/>
          <w:color w:val="auto"/>
          <w:kern w:val="0"/>
          <w:sz w:val="24"/>
          <w:szCs w:val="24"/>
          <w:highlight w:val="none"/>
          <w:lang w:eastAsia="zh-CN"/>
        </w:rPr>
        <w:t>磋商文件</w:t>
      </w:r>
      <w:r>
        <w:rPr>
          <w:rFonts w:hint="eastAsia" w:ascii="宋体" w:hAnsi="宋体" w:cs="宋体"/>
          <w:color w:val="auto"/>
          <w:kern w:val="0"/>
          <w:sz w:val="24"/>
          <w:szCs w:val="24"/>
          <w:highlight w:val="none"/>
        </w:rPr>
        <w:t>中要求</w:t>
      </w:r>
      <w:r>
        <w:rPr>
          <w:rFonts w:hint="eastAsia" w:ascii="宋体" w:hAnsi="宋体" w:cs="宋体"/>
          <w:color w:val="auto"/>
          <w:kern w:val="0"/>
          <w:sz w:val="24"/>
          <w:szCs w:val="24"/>
          <w:highlight w:val="none"/>
          <w:lang w:eastAsia="zh-CN"/>
        </w:rPr>
        <w:t>响应人</w:t>
      </w:r>
      <w:r>
        <w:rPr>
          <w:rFonts w:hint="eastAsia" w:ascii="宋体" w:hAnsi="宋体" w:cs="宋体"/>
          <w:color w:val="auto"/>
          <w:kern w:val="0"/>
          <w:sz w:val="24"/>
          <w:szCs w:val="24"/>
          <w:highlight w:val="none"/>
        </w:rPr>
        <w:t>按照</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格式进行</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编制，在</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编制时，应明确将投标单位企业基本情况、资质人员情况、业绩情况编入</w:t>
      </w:r>
      <w:r>
        <w:rPr>
          <w:rFonts w:hint="eastAsia" w:ascii="宋体" w:hAnsi="宋体" w:cs="宋体"/>
          <w:color w:val="auto"/>
          <w:kern w:val="0"/>
          <w:sz w:val="24"/>
          <w:szCs w:val="24"/>
          <w:highlight w:val="none"/>
          <w:lang w:eastAsia="zh-CN"/>
        </w:rPr>
        <w:t>响应文件</w:t>
      </w:r>
      <w:r>
        <w:rPr>
          <w:rFonts w:hint="eastAsia" w:ascii="宋体" w:hAnsi="宋体" w:cs="宋体"/>
          <w:color w:val="auto"/>
          <w:kern w:val="0"/>
          <w:sz w:val="24"/>
          <w:szCs w:val="24"/>
          <w:highlight w:val="none"/>
        </w:rPr>
        <w:t>，便于进行资格审查及评标打分。</w:t>
      </w:r>
    </w:p>
    <w:p w14:paraId="401C7B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温馨提示：本项目为电子化、无纸化交易项目，开标时不再接受任何纸质资料，为保证您能投标成功，请需仔细阅读竞争性磋商文件和三门峡市公共资源交易中心官网业务办理指南。</w:t>
      </w:r>
    </w:p>
    <w:p w14:paraId="779AB1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1"/>
        <w:rPr>
          <w:rFonts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八</w:t>
      </w:r>
      <w:r>
        <w:rPr>
          <w:rFonts w:hint="eastAsia" w:ascii="宋体" w:hAnsi="宋体" w:cs="宋体"/>
          <w:color w:val="auto"/>
          <w:kern w:val="0"/>
          <w:sz w:val="24"/>
          <w:szCs w:val="24"/>
          <w:highlight w:val="none"/>
        </w:rPr>
        <w:t>、凡对本次磋商提出询问，请按照以下方式联系：</w:t>
      </w:r>
    </w:p>
    <w:p w14:paraId="0A5AFF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ascii="宋体" w:hAnsi="宋体" w:cs="宋体"/>
          <w:color w:val="auto"/>
          <w:kern w:val="0"/>
          <w:sz w:val="24"/>
          <w:szCs w:val="24"/>
          <w:highlight w:val="none"/>
        </w:rPr>
      </w:pPr>
      <w:r>
        <w:rPr>
          <w:rFonts w:hint="eastAsia" w:ascii="宋体" w:hAnsi="宋体" w:cs="宋体"/>
          <w:color w:val="auto"/>
          <w:kern w:val="0"/>
          <w:sz w:val="24"/>
          <w:szCs w:val="24"/>
          <w:highlight w:val="none"/>
        </w:rPr>
        <w:t>1、采购人信息：</w:t>
      </w:r>
    </w:p>
    <w:p w14:paraId="2860F2E6">
      <w:pPr>
        <w:spacing w:line="360" w:lineRule="auto"/>
        <w:ind w:firstLine="484" w:firstLineChars="202"/>
        <w:rPr>
          <w:rFonts w:hint="eastAsia" w:asciiTheme="minorEastAsia" w:hAnsiTheme="minorEastAsia" w:cstheme="minorEastAsia"/>
          <w:sz w:val="24"/>
          <w:szCs w:val="24"/>
          <w:highlight w:val="none"/>
          <w:lang w:eastAsia="zh-CN"/>
        </w:rPr>
      </w:pPr>
      <w:bookmarkStart w:id="3" w:name="_Toc27640"/>
      <w:bookmarkStart w:id="4" w:name="_Toc8198"/>
      <w:r>
        <w:rPr>
          <w:rFonts w:hint="eastAsia" w:asciiTheme="minorEastAsia" w:hAnsiTheme="minorEastAsia" w:cstheme="minorEastAsia"/>
          <w:sz w:val="24"/>
          <w:szCs w:val="24"/>
          <w:highlight w:val="none"/>
          <w:lang w:val="en-US" w:eastAsia="zh-CN"/>
        </w:rPr>
        <w:t>1</w:t>
      </w:r>
      <w:r>
        <w:rPr>
          <w:rFonts w:hint="eastAsia" w:asciiTheme="minorEastAsia" w:hAnsiTheme="minorEastAsia" w:cstheme="minorEastAsia"/>
          <w:sz w:val="24"/>
          <w:szCs w:val="24"/>
          <w:highlight w:val="none"/>
        </w:rPr>
        <w:t>、采购人：</w:t>
      </w:r>
      <w:bookmarkEnd w:id="3"/>
      <w:bookmarkEnd w:id="4"/>
      <w:r>
        <w:rPr>
          <w:rFonts w:hint="eastAsia" w:asciiTheme="minorEastAsia" w:hAnsiTheme="minorEastAsia" w:cstheme="minorEastAsia"/>
          <w:sz w:val="24"/>
          <w:szCs w:val="24"/>
          <w:highlight w:val="none"/>
          <w:lang w:eastAsia="zh-CN"/>
        </w:rPr>
        <w:t>渑池县人民医院</w:t>
      </w:r>
    </w:p>
    <w:p w14:paraId="6E143237">
      <w:pPr>
        <w:spacing w:line="360" w:lineRule="auto"/>
        <w:ind w:firstLine="484" w:firstLineChars="202"/>
        <w:rPr>
          <w:rFonts w:hint="eastAsia" w:asciiTheme="minorEastAsia" w:hAnsiTheme="minorEastAsia" w:eastAsiaTheme="minorEastAsia" w:cstheme="minorEastAsia"/>
          <w:sz w:val="24"/>
          <w:szCs w:val="24"/>
          <w:highlight w:val="none"/>
          <w:lang w:val="en-US" w:eastAsia="zh-CN"/>
        </w:rPr>
      </w:pPr>
      <w:bookmarkStart w:id="5" w:name="_Toc6612"/>
      <w:r>
        <w:rPr>
          <w:rFonts w:hint="eastAsia" w:asciiTheme="minorEastAsia" w:hAnsiTheme="minorEastAsia" w:cstheme="minorEastAsia"/>
          <w:sz w:val="24"/>
          <w:szCs w:val="24"/>
          <w:highlight w:val="none"/>
        </w:rPr>
        <w:t>地址：</w:t>
      </w:r>
      <w:r>
        <w:rPr>
          <w:rFonts w:hint="eastAsia" w:asciiTheme="minorEastAsia" w:hAnsiTheme="minorEastAsia" w:cstheme="minorEastAsia"/>
          <w:sz w:val="24"/>
          <w:szCs w:val="24"/>
          <w:highlight w:val="none"/>
          <w:lang w:eastAsia="zh-CN"/>
        </w:rPr>
        <w:t>渑池县黄河路中段</w:t>
      </w:r>
    </w:p>
    <w:p w14:paraId="05D5F121">
      <w:pPr>
        <w:spacing w:line="360" w:lineRule="auto"/>
        <w:ind w:firstLine="484" w:firstLineChars="202"/>
        <w:rPr>
          <w:rFonts w:hint="eastAsia" w:asciiTheme="minorEastAsia" w:hAnsiTheme="minorEastAsia" w:cstheme="minorEastAsia"/>
          <w:sz w:val="24"/>
          <w:szCs w:val="24"/>
          <w:highlight w:val="none"/>
          <w:lang w:eastAsia="zh-CN"/>
        </w:rPr>
      </w:pPr>
      <w:r>
        <w:rPr>
          <w:rFonts w:hint="eastAsia" w:asciiTheme="minorEastAsia" w:hAnsiTheme="minorEastAsia" w:cstheme="minorEastAsia"/>
          <w:sz w:val="24"/>
          <w:szCs w:val="24"/>
          <w:highlight w:val="none"/>
        </w:rPr>
        <w:t>联系人：</w:t>
      </w:r>
      <w:r>
        <w:rPr>
          <w:rFonts w:hint="eastAsia" w:asciiTheme="minorEastAsia" w:hAnsiTheme="minorEastAsia" w:cstheme="minorEastAsia"/>
          <w:sz w:val="24"/>
          <w:szCs w:val="24"/>
          <w:highlight w:val="none"/>
          <w:lang w:val="en-US" w:eastAsia="zh-CN"/>
        </w:rPr>
        <w:t>关沛沛</w:t>
      </w:r>
    </w:p>
    <w:p w14:paraId="2B0C5ED8">
      <w:pPr>
        <w:spacing w:line="360" w:lineRule="auto"/>
        <w:ind w:firstLine="484" w:firstLineChars="202"/>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rPr>
        <w:t>联系方式：</w:t>
      </w:r>
      <w:r>
        <w:rPr>
          <w:rFonts w:hint="eastAsia" w:asciiTheme="minorEastAsia" w:hAnsiTheme="minorEastAsia" w:cstheme="minorEastAsia"/>
          <w:sz w:val="24"/>
          <w:szCs w:val="24"/>
          <w:highlight w:val="none"/>
          <w:lang w:eastAsia="zh-CN"/>
        </w:rPr>
        <w:t>0398-2306165</w:t>
      </w:r>
    </w:p>
    <w:p w14:paraId="2E4E38F3">
      <w:pPr>
        <w:spacing w:line="360" w:lineRule="auto"/>
        <w:ind w:firstLine="484" w:firstLineChars="202"/>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2</w:t>
      </w:r>
      <w:r>
        <w:rPr>
          <w:rFonts w:hint="eastAsia" w:asciiTheme="minorEastAsia" w:hAnsiTheme="minorEastAsia" w:cstheme="minorEastAsia"/>
          <w:sz w:val="24"/>
          <w:szCs w:val="24"/>
          <w:highlight w:val="none"/>
        </w:rPr>
        <w:t>、</w:t>
      </w:r>
      <w:bookmarkEnd w:id="5"/>
      <w:r>
        <w:rPr>
          <w:rFonts w:hint="eastAsia" w:asciiTheme="minorEastAsia" w:hAnsiTheme="minorEastAsia" w:cstheme="minorEastAsia"/>
          <w:sz w:val="24"/>
          <w:szCs w:val="24"/>
          <w:highlight w:val="none"/>
        </w:rPr>
        <w:t>采购代理机构：</w:t>
      </w:r>
      <w:r>
        <w:rPr>
          <w:rFonts w:hint="eastAsia" w:asciiTheme="minorEastAsia" w:hAnsiTheme="minorEastAsia" w:cstheme="minorEastAsia"/>
          <w:sz w:val="24"/>
          <w:szCs w:val="24"/>
          <w:highlight w:val="none"/>
          <w:lang w:val="en-US" w:eastAsia="zh-CN"/>
        </w:rPr>
        <w:t>中赋安工程项目管理(四川)有限公司</w:t>
      </w:r>
    </w:p>
    <w:p w14:paraId="532C7BE4">
      <w:pPr>
        <w:spacing w:line="360" w:lineRule="auto"/>
        <w:ind w:firstLine="484" w:firstLineChars="202"/>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地址：</w:t>
      </w:r>
      <w:r>
        <w:rPr>
          <w:rFonts w:hint="eastAsia" w:asciiTheme="minorEastAsia" w:hAnsiTheme="minorEastAsia" w:cstheme="minorEastAsia"/>
          <w:sz w:val="24"/>
          <w:szCs w:val="24"/>
          <w:highlight w:val="none"/>
          <w:lang w:eastAsia="zh-CN"/>
        </w:rPr>
        <w:t>四川省成都市武侯区锦绣路1号1栋8层814号</w:t>
      </w:r>
    </w:p>
    <w:p w14:paraId="1668B392">
      <w:pPr>
        <w:spacing w:line="360" w:lineRule="auto"/>
        <w:ind w:firstLine="484" w:firstLineChars="202"/>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联系人：刘广华</w:t>
      </w:r>
    </w:p>
    <w:p w14:paraId="0FE2706B">
      <w:pPr>
        <w:spacing w:line="360" w:lineRule="auto"/>
        <w:ind w:firstLine="484" w:firstLineChars="202"/>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联系电话：18639784773</w:t>
      </w:r>
    </w:p>
    <w:p w14:paraId="024E6D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ascii="宋体" w:hAnsi="宋体" w:cs="宋体"/>
          <w:color w:val="auto"/>
          <w:kern w:val="0"/>
          <w:sz w:val="24"/>
          <w:szCs w:val="24"/>
          <w:highlight w:val="none"/>
        </w:rPr>
      </w:pPr>
      <w:r>
        <w:rPr>
          <w:rFonts w:hint="eastAsia" w:ascii="宋体" w:hAnsi="宋体" w:cs="宋体"/>
          <w:color w:val="auto"/>
          <w:kern w:val="0"/>
          <w:sz w:val="24"/>
          <w:szCs w:val="24"/>
          <w:highlight w:val="none"/>
        </w:rPr>
        <w:t>3、监督单位信息：</w:t>
      </w:r>
    </w:p>
    <w:p w14:paraId="08F67D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名称：渑池县政府采购办公室</w:t>
      </w:r>
    </w:p>
    <w:p w14:paraId="0AD918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联系方式：0398-4818677</w:t>
      </w:r>
    </w:p>
    <w:p w14:paraId="1EBBC588">
      <w:pPr>
        <w:keepNext w:val="0"/>
        <w:keepLines w:val="0"/>
        <w:widowControl/>
        <w:suppressLineNumbers w:val="0"/>
        <w:ind w:firstLine="1200" w:firstLineChars="500"/>
        <w:jc w:val="left"/>
        <w:rPr>
          <w:rFonts w:ascii="宋体" w:hAnsi="Times New Roman" w:eastAsia="宋体" w:cs="Times New Roman"/>
          <w:color w:val="auto"/>
          <w:kern w:val="0"/>
          <w:sz w:val="24"/>
          <w:szCs w:val="24"/>
          <w:highlight w:val="none"/>
        </w:rPr>
      </w:pPr>
    </w:p>
    <w:p w14:paraId="79DC3806">
      <w:pPr>
        <w:rPr>
          <w:b/>
          <w:color w:val="auto"/>
          <w:sz w:val="32"/>
          <w:highlight w:val="none"/>
        </w:rPr>
      </w:pPr>
      <w:r>
        <w:rPr>
          <w:b/>
          <w:color w:val="auto"/>
          <w:sz w:val="32"/>
          <w:highlight w:val="none"/>
        </w:rPr>
        <w:br w:type="page"/>
      </w:r>
    </w:p>
    <w:p w14:paraId="0A10270E">
      <w:pPr>
        <w:tabs>
          <w:tab w:val="left" w:pos="1283"/>
        </w:tabs>
        <w:spacing w:before="55"/>
        <w:ind w:left="0" w:right="22" w:firstLine="0"/>
        <w:jc w:val="center"/>
        <w:outlineLvl w:val="0"/>
        <w:rPr>
          <w:b/>
          <w:color w:val="auto"/>
          <w:sz w:val="32"/>
          <w:highlight w:val="none"/>
        </w:rPr>
      </w:pPr>
      <w:bookmarkStart w:id="6" w:name="_Toc30168"/>
      <w:r>
        <w:rPr>
          <w:b/>
          <w:color w:val="auto"/>
          <w:sz w:val="32"/>
          <w:highlight w:val="none"/>
        </w:rPr>
        <w:t>第二章</w:t>
      </w:r>
      <w:r>
        <w:rPr>
          <w:b/>
          <w:color w:val="auto"/>
          <w:sz w:val="32"/>
          <w:highlight w:val="none"/>
        </w:rPr>
        <w:tab/>
      </w:r>
      <w:r>
        <w:rPr>
          <w:b/>
          <w:color w:val="auto"/>
          <w:sz w:val="32"/>
          <w:highlight w:val="none"/>
        </w:rPr>
        <w:t>供应商须知</w:t>
      </w:r>
      <w:bookmarkEnd w:id="6"/>
    </w:p>
    <w:p w14:paraId="686A086F">
      <w:pPr>
        <w:pStyle w:val="7"/>
        <w:spacing w:before="210" w:after="3"/>
        <w:ind w:left="755" w:right="776"/>
        <w:jc w:val="center"/>
        <w:rPr>
          <w:b/>
          <w:bCs/>
          <w:color w:val="auto"/>
          <w:sz w:val="28"/>
          <w:szCs w:val="32"/>
          <w:highlight w:val="none"/>
        </w:rPr>
      </w:pPr>
      <w:r>
        <w:rPr>
          <w:b/>
          <w:bCs/>
          <w:color w:val="auto"/>
          <w:sz w:val="28"/>
          <w:szCs w:val="32"/>
          <w:highlight w:val="none"/>
        </w:rPr>
        <w:t>供应商须知前附表</w:t>
      </w:r>
    </w:p>
    <w:tbl>
      <w:tblPr>
        <w:tblStyle w:val="10"/>
        <w:tblW w:w="9584" w:type="dxa"/>
        <w:jc w:val="center"/>
        <w:tblLayout w:type="fixed"/>
        <w:tblCellMar>
          <w:top w:w="0" w:type="dxa"/>
          <w:left w:w="108" w:type="dxa"/>
          <w:bottom w:w="0" w:type="dxa"/>
          <w:right w:w="108" w:type="dxa"/>
        </w:tblCellMar>
      </w:tblPr>
      <w:tblGrid>
        <w:gridCol w:w="1101"/>
        <w:gridCol w:w="1838"/>
        <w:gridCol w:w="6645"/>
      </w:tblGrid>
      <w:tr w14:paraId="4CE660E4">
        <w:tblPrEx>
          <w:tblCellMar>
            <w:top w:w="0" w:type="dxa"/>
            <w:left w:w="108" w:type="dxa"/>
            <w:bottom w:w="0" w:type="dxa"/>
            <w:right w:w="108" w:type="dxa"/>
          </w:tblCellMar>
        </w:tblPrEx>
        <w:trPr>
          <w:trHeight w:val="462"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B5AB3DF">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条款号</w:t>
            </w:r>
          </w:p>
        </w:tc>
        <w:tc>
          <w:tcPr>
            <w:tcW w:w="1838" w:type="dxa"/>
            <w:tcBorders>
              <w:top w:val="single" w:color="auto" w:sz="4" w:space="0"/>
              <w:left w:val="nil"/>
              <w:bottom w:val="single" w:color="auto" w:sz="4" w:space="0"/>
              <w:right w:val="single" w:color="auto" w:sz="4" w:space="0"/>
            </w:tcBorders>
            <w:noWrap w:val="0"/>
            <w:vAlign w:val="center"/>
          </w:tcPr>
          <w:p w14:paraId="2FAB8C89">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条款名称</w:t>
            </w:r>
          </w:p>
        </w:tc>
        <w:tc>
          <w:tcPr>
            <w:tcW w:w="6645" w:type="dxa"/>
            <w:tcBorders>
              <w:top w:val="single" w:color="auto" w:sz="4" w:space="0"/>
              <w:left w:val="nil"/>
              <w:bottom w:val="single" w:color="auto" w:sz="4" w:space="0"/>
              <w:right w:val="single" w:color="auto" w:sz="4" w:space="0"/>
            </w:tcBorders>
            <w:noWrap w:val="0"/>
            <w:vAlign w:val="center"/>
          </w:tcPr>
          <w:p w14:paraId="08566909">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编列内容</w:t>
            </w:r>
          </w:p>
        </w:tc>
      </w:tr>
      <w:tr w14:paraId="17AE2C4B">
        <w:tblPrEx>
          <w:tblCellMar>
            <w:top w:w="0" w:type="dxa"/>
            <w:left w:w="108" w:type="dxa"/>
            <w:bottom w:w="0" w:type="dxa"/>
            <w:right w:w="108" w:type="dxa"/>
          </w:tblCellMar>
        </w:tblPrEx>
        <w:trPr>
          <w:trHeight w:val="1652" w:hRule="atLeast"/>
          <w:jc w:val="center"/>
        </w:trPr>
        <w:tc>
          <w:tcPr>
            <w:tcW w:w="1101" w:type="dxa"/>
            <w:tcBorders>
              <w:top w:val="nil"/>
              <w:left w:val="single" w:color="auto" w:sz="4" w:space="0"/>
              <w:bottom w:val="single" w:color="auto" w:sz="4" w:space="0"/>
              <w:right w:val="single" w:color="auto" w:sz="4" w:space="0"/>
            </w:tcBorders>
            <w:noWrap w:val="0"/>
            <w:vAlign w:val="center"/>
          </w:tcPr>
          <w:p w14:paraId="1BF1CF74">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1.1</w:t>
            </w:r>
          </w:p>
        </w:tc>
        <w:tc>
          <w:tcPr>
            <w:tcW w:w="1838" w:type="dxa"/>
            <w:tcBorders>
              <w:top w:val="nil"/>
              <w:left w:val="nil"/>
              <w:bottom w:val="single" w:color="auto" w:sz="4" w:space="0"/>
              <w:right w:val="single" w:color="auto" w:sz="4" w:space="0"/>
            </w:tcBorders>
            <w:noWrap w:val="0"/>
            <w:vAlign w:val="center"/>
          </w:tcPr>
          <w:p w14:paraId="4DEED20D">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w:t>
            </w:r>
          </w:p>
        </w:tc>
        <w:tc>
          <w:tcPr>
            <w:tcW w:w="6645" w:type="dxa"/>
            <w:tcBorders>
              <w:top w:val="single" w:color="auto" w:sz="4" w:space="0"/>
              <w:left w:val="nil"/>
              <w:bottom w:val="single" w:color="auto" w:sz="4" w:space="0"/>
              <w:right w:val="single" w:color="auto" w:sz="4" w:space="0"/>
            </w:tcBorders>
            <w:noWrap w:val="0"/>
            <w:vAlign w:val="center"/>
          </w:tcPr>
          <w:p w14:paraId="682BD7AF">
            <w:pPr>
              <w:pStyle w:val="14"/>
              <w:spacing w:before="6" w:line="360" w:lineRule="auto"/>
              <w:jc w:val="both"/>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采购人：</w:t>
            </w:r>
            <w:r>
              <w:rPr>
                <w:rFonts w:hint="eastAsia" w:cs="Times New Roman"/>
                <w:color w:val="auto"/>
                <w:sz w:val="24"/>
                <w:szCs w:val="24"/>
                <w:highlight w:val="none"/>
                <w:lang w:eastAsia="zh-CN"/>
              </w:rPr>
              <w:t>渑池县人民医院</w:t>
            </w:r>
          </w:p>
          <w:p w14:paraId="74796829">
            <w:pPr>
              <w:pStyle w:val="14"/>
              <w:spacing w:before="6" w:line="360" w:lineRule="auto"/>
              <w:jc w:val="both"/>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地址：</w:t>
            </w:r>
            <w:r>
              <w:rPr>
                <w:rFonts w:hint="eastAsia" w:cs="Times New Roman"/>
                <w:color w:val="auto"/>
                <w:sz w:val="24"/>
                <w:szCs w:val="24"/>
                <w:highlight w:val="none"/>
                <w:lang w:eastAsia="zh-CN"/>
              </w:rPr>
              <w:t>渑池县黄河路中段</w:t>
            </w:r>
          </w:p>
          <w:p w14:paraId="0997A033">
            <w:pPr>
              <w:pStyle w:val="14"/>
              <w:spacing w:before="6" w:line="360" w:lineRule="auto"/>
              <w:jc w:val="both"/>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联系人：</w:t>
            </w:r>
            <w:r>
              <w:rPr>
                <w:rFonts w:hint="eastAsia" w:cs="Times New Roman"/>
                <w:color w:val="auto"/>
                <w:sz w:val="24"/>
                <w:szCs w:val="24"/>
                <w:highlight w:val="none"/>
                <w:lang w:eastAsia="zh-CN"/>
              </w:rPr>
              <w:t>关沛沛</w:t>
            </w:r>
          </w:p>
          <w:p w14:paraId="2A428E18">
            <w:pPr>
              <w:pStyle w:val="14"/>
              <w:spacing w:before="6" w:line="360" w:lineRule="auto"/>
              <w:jc w:val="both"/>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联系方式：</w:t>
            </w:r>
            <w:r>
              <w:rPr>
                <w:rFonts w:hint="eastAsia" w:cs="Times New Roman"/>
                <w:color w:val="auto"/>
                <w:sz w:val="24"/>
                <w:szCs w:val="24"/>
                <w:highlight w:val="none"/>
                <w:lang w:val="en-US" w:eastAsia="zh-CN"/>
              </w:rPr>
              <w:t>0398-2306165</w:t>
            </w:r>
          </w:p>
        </w:tc>
      </w:tr>
      <w:tr w14:paraId="584F2B0B">
        <w:tblPrEx>
          <w:tblCellMar>
            <w:top w:w="0" w:type="dxa"/>
            <w:left w:w="108" w:type="dxa"/>
            <w:bottom w:w="0" w:type="dxa"/>
            <w:right w:w="108" w:type="dxa"/>
          </w:tblCellMar>
        </w:tblPrEx>
        <w:trPr>
          <w:trHeight w:val="169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3E6C2433">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1.2</w:t>
            </w:r>
          </w:p>
        </w:tc>
        <w:tc>
          <w:tcPr>
            <w:tcW w:w="1838" w:type="dxa"/>
            <w:tcBorders>
              <w:top w:val="nil"/>
              <w:left w:val="nil"/>
              <w:bottom w:val="single" w:color="auto" w:sz="4" w:space="0"/>
              <w:right w:val="single" w:color="auto" w:sz="4" w:space="0"/>
            </w:tcBorders>
            <w:noWrap w:val="0"/>
            <w:vAlign w:val="center"/>
          </w:tcPr>
          <w:p w14:paraId="4571B058">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采购代理机构</w:t>
            </w:r>
          </w:p>
        </w:tc>
        <w:tc>
          <w:tcPr>
            <w:tcW w:w="6645" w:type="dxa"/>
            <w:tcBorders>
              <w:top w:val="single" w:color="auto" w:sz="4" w:space="0"/>
              <w:left w:val="nil"/>
              <w:bottom w:val="single" w:color="auto" w:sz="4" w:space="0"/>
              <w:right w:val="single" w:color="auto" w:sz="4" w:space="0"/>
            </w:tcBorders>
            <w:noWrap w:val="0"/>
            <w:vAlign w:val="center"/>
          </w:tcPr>
          <w:p w14:paraId="52AACF66">
            <w:pPr>
              <w:pStyle w:val="14"/>
              <w:spacing w:before="6" w:line="36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名称：</w:t>
            </w:r>
            <w:r>
              <w:rPr>
                <w:rFonts w:hint="eastAsia" w:cs="Times New Roman"/>
                <w:color w:val="auto"/>
                <w:sz w:val="24"/>
                <w:szCs w:val="24"/>
                <w:highlight w:val="none"/>
                <w:lang w:val="en-US" w:eastAsia="zh-CN"/>
              </w:rPr>
              <w:t>中赋安工程项目管理（四川）有限公司</w:t>
            </w:r>
          </w:p>
          <w:p w14:paraId="6128E0FB">
            <w:pPr>
              <w:pStyle w:val="14"/>
              <w:spacing w:before="6" w:line="36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地址：</w:t>
            </w:r>
            <w:r>
              <w:rPr>
                <w:rFonts w:hint="eastAsia" w:ascii="宋体" w:hAnsi="宋体" w:eastAsia="宋体" w:cs="Times New Roman"/>
                <w:color w:val="auto"/>
                <w:sz w:val="24"/>
                <w:szCs w:val="24"/>
                <w:highlight w:val="none"/>
                <w:lang w:eastAsia="zh-CN"/>
              </w:rPr>
              <w:t>四川省成都市武侯区锦绣路1号1栋8层814号</w:t>
            </w:r>
          </w:p>
          <w:p w14:paraId="22E71EAB">
            <w:pPr>
              <w:pStyle w:val="14"/>
              <w:spacing w:before="6" w:line="360" w:lineRule="auto"/>
              <w:jc w:val="both"/>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联系人：</w:t>
            </w:r>
            <w:r>
              <w:rPr>
                <w:rFonts w:hint="eastAsia" w:cs="Times New Roman"/>
                <w:color w:val="auto"/>
                <w:sz w:val="24"/>
                <w:szCs w:val="24"/>
                <w:highlight w:val="none"/>
                <w:lang w:val="en-US" w:eastAsia="zh-CN"/>
              </w:rPr>
              <w:t>刘广华</w:t>
            </w:r>
          </w:p>
          <w:p w14:paraId="54809E83">
            <w:pPr>
              <w:pStyle w:val="14"/>
              <w:spacing w:before="6" w:line="360" w:lineRule="auto"/>
              <w:jc w:val="both"/>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联系电话：18639784773</w:t>
            </w:r>
          </w:p>
        </w:tc>
      </w:tr>
      <w:tr w14:paraId="660FA79C">
        <w:tblPrEx>
          <w:tblCellMar>
            <w:top w:w="0" w:type="dxa"/>
            <w:left w:w="108" w:type="dxa"/>
            <w:bottom w:w="0" w:type="dxa"/>
            <w:right w:w="108" w:type="dxa"/>
          </w:tblCellMar>
        </w:tblPrEx>
        <w:trPr>
          <w:trHeight w:val="553" w:hRule="atLeast"/>
          <w:jc w:val="center"/>
        </w:trPr>
        <w:tc>
          <w:tcPr>
            <w:tcW w:w="1101" w:type="dxa"/>
            <w:tcBorders>
              <w:top w:val="nil"/>
              <w:left w:val="single" w:color="auto" w:sz="4" w:space="0"/>
              <w:bottom w:val="single" w:color="auto" w:sz="4" w:space="0"/>
              <w:right w:val="single" w:color="auto" w:sz="4" w:space="0"/>
            </w:tcBorders>
            <w:noWrap w:val="0"/>
            <w:vAlign w:val="center"/>
          </w:tcPr>
          <w:p w14:paraId="6DF635FE">
            <w:pPr>
              <w:widowControl/>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1.3</w:t>
            </w:r>
          </w:p>
        </w:tc>
        <w:tc>
          <w:tcPr>
            <w:tcW w:w="1838" w:type="dxa"/>
            <w:tcBorders>
              <w:top w:val="nil"/>
              <w:left w:val="nil"/>
              <w:bottom w:val="single" w:color="auto" w:sz="4" w:space="0"/>
              <w:right w:val="single" w:color="auto" w:sz="4" w:space="0"/>
            </w:tcBorders>
            <w:noWrap w:val="0"/>
            <w:vAlign w:val="center"/>
          </w:tcPr>
          <w:p w14:paraId="582BB3D5">
            <w:pPr>
              <w:widowControl/>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预算</w:t>
            </w:r>
            <w:r>
              <w:rPr>
                <w:rFonts w:ascii="宋体" w:hAnsi="宋体" w:eastAsia="宋体" w:cs="Times New Roman"/>
                <w:color w:val="auto"/>
                <w:sz w:val="24"/>
                <w:szCs w:val="24"/>
                <w:highlight w:val="none"/>
              </w:rPr>
              <w:t>金额</w:t>
            </w:r>
          </w:p>
        </w:tc>
        <w:tc>
          <w:tcPr>
            <w:tcW w:w="6645" w:type="dxa"/>
            <w:tcBorders>
              <w:top w:val="single" w:color="auto" w:sz="4" w:space="0"/>
              <w:left w:val="nil"/>
              <w:bottom w:val="single" w:color="auto" w:sz="4" w:space="0"/>
              <w:right w:val="single" w:color="auto" w:sz="4" w:space="0"/>
            </w:tcBorders>
            <w:noWrap w:val="0"/>
            <w:vAlign w:val="center"/>
          </w:tcPr>
          <w:p w14:paraId="1D35E98E">
            <w:pPr>
              <w:spacing w:line="460" w:lineRule="exact"/>
              <w:rPr>
                <w:rFonts w:hint="default" w:ascii="宋体" w:hAnsi="宋体" w:eastAsia="宋体" w:cs="Times New Roman"/>
                <w:color w:val="auto"/>
                <w:sz w:val="24"/>
                <w:szCs w:val="24"/>
                <w:highlight w:val="none"/>
                <w:lang w:val="en-US"/>
              </w:rPr>
            </w:pPr>
            <w:r>
              <w:rPr>
                <w:rFonts w:hint="eastAsia" w:ascii="宋体" w:hAnsi="宋体" w:cs="Times New Roman"/>
                <w:color w:val="auto"/>
                <w:sz w:val="24"/>
                <w:szCs w:val="24"/>
                <w:highlight w:val="none"/>
                <w:lang w:val="en-US" w:eastAsia="zh-CN"/>
              </w:rPr>
              <w:t>560000.00元</w:t>
            </w:r>
          </w:p>
        </w:tc>
      </w:tr>
      <w:tr w14:paraId="2C9C1301">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D02652E">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w:t>
            </w:r>
          </w:p>
        </w:tc>
        <w:tc>
          <w:tcPr>
            <w:tcW w:w="1838" w:type="dxa"/>
            <w:tcBorders>
              <w:top w:val="single" w:color="auto" w:sz="4" w:space="0"/>
              <w:left w:val="nil"/>
              <w:bottom w:val="single" w:color="auto" w:sz="4" w:space="0"/>
              <w:right w:val="single" w:color="auto" w:sz="4" w:space="0"/>
            </w:tcBorders>
            <w:noWrap w:val="0"/>
            <w:vAlign w:val="center"/>
          </w:tcPr>
          <w:p w14:paraId="401D6E21">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lang w:val="en-US" w:eastAsia="zh-CN"/>
              </w:rPr>
              <w:t>及项目编号</w:t>
            </w:r>
          </w:p>
        </w:tc>
        <w:tc>
          <w:tcPr>
            <w:tcW w:w="6645" w:type="dxa"/>
            <w:tcBorders>
              <w:top w:val="single" w:color="auto" w:sz="4" w:space="0"/>
              <w:left w:val="nil"/>
              <w:bottom w:val="single" w:color="auto" w:sz="4" w:space="0"/>
              <w:right w:val="single" w:color="auto" w:sz="4" w:space="0"/>
            </w:tcBorders>
            <w:noWrap w:val="0"/>
            <w:vAlign w:val="center"/>
          </w:tcPr>
          <w:p w14:paraId="412028D3">
            <w:pPr>
              <w:spacing w:line="460" w:lineRule="exact"/>
              <w:rPr>
                <w:rFonts w:hint="eastAsia"/>
                <w:color w:val="auto"/>
                <w:sz w:val="24"/>
                <w:highlight w:val="none"/>
                <w:lang w:eastAsia="zh-CN"/>
              </w:rPr>
            </w:pPr>
            <w:r>
              <w:rPr>
                <w:rFonts w:hint="eastAsia"/>
                <w:color w:val="auto"/>
                <w:sz w:val="24"/>
                <w:highlight w:val="none"/>
                <w:lang w:val="en-US" w:eastAsia="zh-CN"/>
              </w:rPr>
              <w:t>项目名称：渑池县人民医院保安服务项目</w:t>
            </w:r>
          </w:p>
          <w:p w14:paraId="49B465BA">
            <w:pPr>
              <w:spacing w:line="460" w:lineRule="exact"/>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lang w:eastAsia="zh-CN"/>
              </w:rPr>
              <w:t>项目编号：</w:t>
            </w:r>
            <w:r>
              <w:rPr>
                <w:rFonts w:hint="eastAsia" w:ascii="宋体" w:hAnsi="宋体" w:cs="宋体"/>
                <w:color w:val="auto"/>
                <w:kern w:val="0"/>
                <w:sz w:val="24"/>
                <w:szCs w:val="24"/>
                <w:highlight w:val="none"/>
                <w:lang w:eastAsia="zh-CN"/>
              </w:rPr>
              <w:t>渑池竞磋采购-2026-83、</w:t>
            </w:r>
            <w:r>
              <w:rPr>
                <w:rFonts w:hint="eastAsia" w:ascii="宋体" w:hAnsi="宋体" w:cs="宋体"/>
                <w:color w:val="auto"/>
                <w:kern w:val="0"/>
                <w:sz w:val="24"/>
                <w:szCs w:val="24"/>
                <w:highlight w:val="none"/>
                <w:lang w:val="en-US" w:eastAsia="zh-CN"/>
              </w:rPr>
              <w:t xml:space="preserve"> MCGZ[2026]126-ZC118</w:t>
            </w:r>
          </w:p>
        </w:tc>
      </w:tr>
      <w:tr w14:paraId="06D87E12">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1FE8B58">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w:t>
            </w:r>
          </w:p>
        </w:tc>
        <w:tc>
          <w:tcPr>
            <w:tcW w:w="1838" w:type="dxa"/>
            <w:tcBorders>
              <w:top w:val="single" w:color="auto" w:sz="4" w:space="0"/>
              <w:left w:val="nil"/>
              <w:bottom w:val="single" w:color="auto" w:sz="4" w:space="0"/>
              <w:right w:val="single" w:color="auto" w:sz="4" w:space="0"/>
            </w:tcBorders>
            <w:noWrap w:val="0"/>
            <w:vAlign w:val="center"/>
          </w:tcPr>
          <w:p w14:paraId="3DC32305">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资金来源及</w:t>
            </w:r>
            <w:r>
              <w:rPr>
                <w:rFonts w:ascii="宋体" w:hAnsi="宋体" w:eastAsia="宋体" w:cs="Times New Roman"/>
                <w:color w:val="auto"/>
                <w:sz w:val="24"/>
                <w:szCs w:val="24"/>
                <w:highlight w:val="none"/>
              </w:rPr>
              <w:t>落实情况</w:t>
            </w:r>
          </w:p>
        </w:tc>
        <w:tc>
          <w:tcPr>
            <w:tcW w:w="6645" w:type="dxa"/>
            <w:tcBorders>
              <w:top w:val="single" w:color="auto" w:sz="4" w:space="0"/>
              <w:left w:val="nil"/>
              <w:bottom w:val="single" w:color="auto" w:sz="4" w:space="0"/>
              <w:right w:val="single" w:color="auto" w:sz="4" w:space="0"/>
            </w:tcBorders>
            <w:noWrap w:val="0"/>
            <w:vAlign w:val="center"/>
          </w:tcPr>
          <w:p w14:paraId="62F4377E">
            <w:pPr>
              <w:spacing w:line="360" w:lineRule="auto"/>
              <w:jc w:val="left"/>
              <w:rPr>
                <w:rFonts w:ascii="宋体" w:hAnsi="宋体" w:eastAsia="宋体" w:cs="Times New Roman"/>
                <w:color w:val="auto"/>
                <w:sz w:val="24"/>
                <w:szCs w:val="24"/>
                <w:highlight w:val="none"/>
              </w:rPr>
            </w:pPr>
            <w:r>
              <w:rPr>
                <w:rFonts w:hint="eastAsia" w:ascii="宋体" w:hAnsi="宋体" w:cs="宋体"/>
                <w:color w:val="auto"/>
                <w:kern w:val="0"/>
                <w:sz w:val="24"/>
                <w:szCs w:val="24"/>
                <w:highlight w:val="none"/>
                <w:lang w:eastAsia="zh-CN"/>
              </w:rPr>
              <w:t>自筹资金</w:t>
            </w:r>
            <w:r>
              <w:rPr>
                <w:rFonts w:hint="eastAsia" w:ascii="宋体" w:hAnsi="宋体" w:cs="宋体"/>
                <w:color w:val="auto"/>
                <w:kern w:val="0"/>
                <w:sz w:val="24"/>
                <w:szCs w:val="24"/>
                <w:highlight w:val="none"/>
              </w:rPr>
              <w:t>，已落实</w:t>
            </w:r>
          </w:p>
        </w:tc>
      </w:tr>
      <w:tr w14:paraId="6828697D">
        <w:tblPrEx>
          <w:tblCellMar>
            <w:top w:w="0" w:type="dxa"/>
            <w:left w:w="108" w:type="dxa"/>
            <w:bottom w:w="0" w:type="dxa"/>
            <w:right w:w="108" w:type="dxa"/>
          </w:tblCellMar>
        </w:tblPrEx>
        <w:trPr>
          <w:trHeight w:val="548"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6A77B61">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p>
        </w:tc>
        <w:tc>
          <w:tcPr>
            <w:tcW w:w="1838" w:type="dxa"/>
            <w:tcBorders>
              <w:top w:val="single" w:color="auto" w:sz="4" w:space="0"/>
              <w:left w:val="nil"/>
              <w:bottom w:val="single" w:color="auto" w:sz="4" w:space="0"/>
              <w:right w:val="single" w:color="auto" w:sz="4" w:space="0"/>
            </w:tcBorders>
            <w:noWrap w:val="0"/>
            <w:vAlign w:val="center"/>
          </w:tcPr>
          <w:p w14:paraId="73A1AAB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地点</w:t>
            </w:r>
          </w:p>
        </w:tc>
        <w:tc>
          <w:tcPr>
            <w:tcW w:w="6645" w:type="dxa"/>
            <w:tcBorders>
              <w:top w:val="single" w:color="auto" w:sz="4" w:space="0"/>
              <w:left w:val="nil"/>
              <w:bottom w:val="single" w:color="auto" w:sz="4" w:space="0"/>
              <w:right w:val="single" w:color="auto" w:sz="4" w:space="0"/>
            </w:tcBorders>
            <w:noWrap w:val="0"/>
            <w:vAlign w:val="center"/>
          </w:tcPr>
          <w:p w14:paraId="485ACBC1">
            <w:pPr>
              <w:spacing w:line="460" w:lineRule="exact"/>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采购人指定地点</w:t>
            </w:r>
          </w:p>
        </w:tc>
      </w:tr>
      <w:tr w14:paraId="552FFB75">
        <w:tblPrEx>
          <w:tblCellMar>
            <w:top w:w="0" w:type="dxa"/>
            <w:left w:w="108" w:type="dxa"/>
            <w:bottom w:w="0" w:type="dxa"/>
            <w:right w:w="108" w:type="dxa"/>
          </w:tblCellMar>
        </w:tblPrEx>
        <w:trPr>
          <w:trHeight w:val="56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4D73A223">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7</w:t>
            </w:r>
          </w:p>
        </w:tc>
        <w:tc>
          <w:tcPr>
            <w:tcW w:w="1838" w:type="dxa"/>
            <w:tcBorders>
              <w:top w:val="nil"/>
              <w:left w:val="nil"/>
              <w:bottom w:val="single" w:color="auto" w:sz="4" w:space="0"/>
              <w:right w:val="single" w:color="auto" w:sz="4" w:space="0"/>
            </w:tcBorders>
            <w:noWrap w:val="0"/>
            <w:vAlign w:val="center"/>
          </w:tcPr>
          <w:p w14:paraId="1A5BDAD8">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cs="Times New Roman"/>
                <w:color w:val="auto"/>
                <w:kern w:val="0"/>
                <w:sz w:val="24"/>
                <w:szCs w:val="24"/>
                <w:highlight w:val="none"/>
                <w:lang w:eastAsia="zh-CN"/>
              </w:rPr>
              <w:t>服务内容</w:t>
            </w:r>
          </w:p>
        </w:tc>
        <w:tc>
          <w:tcPr>
            <w:tcW w:w="6645" w:type="dxa"/>
            <w:tcBorders>
              <w:top w:val="nil"/>
              <w:left w:val="nil"/>
              <w:bottom w:val="single" w:color="auto" w:sz="4" w:space="0"/>
              <w:right w:val="single" w:color="auto" w:sz="4" w:space="0"/>
            </w:tcBorders>
            <w:noWrap w:val="0"/>
            <w:vAlign w:val="center"/>
          </w:tcPr>
          <w:p w14:paraId="031429C5">
            <w:pPr>
              <w:spacing w:line="460" w:lineRule="exact"/>
              <w:rPr>
                <w:rFonts w:ascii="宋体" w:hAnsi="宋体" w:eastAsia="宋体" w:cs="Times New Roman"/>
                <w:color w:val="auto"/>
                <w:sz w:val="24"/>
                <w:szCs w:val="24"/>
                <w:highlight w:val="none"/>
              </w:rPr>
            </w:pPr>
            <w:r>
              <w:rPr>
                <w:rFonts w:hint="eastAsia" w:ascii="宋体" w:hAnsi="宋体" w:cs="Times New Roman"/>
                <w:color w:val="auto"/>
                <w:sz w:val="24"/>
                <w:szCs w:val="24"/>
                <w:highlight w:val="none"/>
                <w:lang w:eastAsia="zh-CN"/>
              </w:rPr>
              <w:t>服务于医院内治安、消防安全、突发事件处置，院内西门、南门、急诊、门诊及全院的安全值班值守、消防控制室的值班值守、停车收费管理</w:t>
            </w:r>
            <w:r>
              <w:rPr>
                <w:rFonts w:hint="eastAsia" w:ascii="宋体" w:hAnsi="宋体" w:cs="宋体"/>
                <w:color w:val="auto"/>
                <w:sz w:val="24"/>
                <w:szCs w:val="21"/>
                <w:lang w:val="en-US" w:eastAsia="zh-CN"/>
              </w:rPr>
              <w:t>、院内交通秩序管理及与安全保卫防范工作有关的各项临时性任务等</w:t>
            </w:r>
            <w:r>
              <w:rPr>
                <w:rFonts w:hint="eastAsia" w:ascii="宋体" w:hAnsi="宋体" w:cs="Times New Roman"/>
                <w:color w:val="auto"/>
                <w:sz w:val="24"/>
                <w:szCs w:val="24"/>
                <w:highlight w:val="none"/>
                <w:lang w:eastAsia="zh-CN"/>
              </w:rPr>
              <w:t>（具体详见服务</w:t>
            </w:r>
            <w:r>
              <w:rPr>
                <w:rFonts w:hint="eastAsia" w:ascii="宋体" w:hAnsi="宋体" w:cs="Times New Roman"/>
                <w:color w:val="auto"/>
                <w:sz w:val="24"/>
                <w:szCs w:val="24"/>
                <w:highlight w:val="none"/>
                <w:lang w:val="en-US" w:eastAsia="zh-CN"/>
              </w:rPr>
              <w:t>要</w:t>
            </w:r>
            <w:r>
              <w:rPr>
                <w:rFonts w:hint="eastAsia" w:ascii="宋体" w:hAnsi="宋体" w:cs="Times New Roman"/>
                <w:color w:val="auto"/>
                <w:sz w:val="24"/>
                <w:szCs w:val="24"/>
                <w:highlight w:val="none"/>
                <w:lang w:eastAsia="zh-CN"/>
              </w:rPr>
              <w:t>求）。</w:t>
            </w:r>
          </w:p>
        </w:tc>
      </w:tr>
      <w:tr w14:paraId="7B844FF3">
        <w:tblPrEx>
          <w:tblCellMar>
            <w:top w:w="0" w:type="dxa"/>
            <w:left w:w="108" w:type="dxa"/>
            <w:bottom w:w="0" w:type="dxa"/>
            <w:right w:w="108" w:type="dxa"/>
          </w:tblCellMar>
        </w:tblPrEx>
        <w:trPr>
          <w:trHeight w:val="78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8F03DD4">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1.8</w:t>
            </w:r>
          </w:p>
        </w:tc>
        <w:tc>
          <w:tcPr>
            <w:tcW w:w="1838" w:type="dxa"/>
            <w:tcBorders>
              <w:top w:val="single" w:color="auto" w:sz="4" w:space="0"/>
              <w:left w:val="nil"/>
              <w:bottom w:val="single" w:color="auto" w:sz="4" w:space="0"/>
              <w:right w:val="single" w:color="auto" w:sz="4" w:space="0"/>
            </w:tcBorders>
            <w:noWrap w:val="0"/>
            <w:vAlign w:val="center"/>
          </w:tcPr>
          <w:p w14:paraId="54083080">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cs="Times New Roman"/>
                <w:color w:val="auto"/>
                <w:kern w:val="0"/>
                <w:sz w:val="24"/>
                <w:szCs w:val="24"/>
                <w:highlight w:val="none"/>
                <w:lang w:val="en-US" w:eastAsia="zh-CN"/>
              </w:rPr>
              <w:t>服务期限</w:t>
            </w:r>
          </w:p>
        </w:tc>
        <w:tc>
          <w:tcPr>
            <w:tcW w:w="6645" w:type="dxa"/>
            <w:tcBorders>
              <w:top w:val="single" w:color="auto" w:sz="4" w:space="0"/>
              <w:left w:val="nil"/>
              <w:bottom w:val="single" w:color="auto" w:sz="4" w:space="0"/>
              <w:right w:val="single" w:color="auto" w:sz="4" w:space="0"/>
            </w:tcBorders>
            <w:noWrap w:val="0"/>
            <w:vAlign w:val="center"/>
          </w:tcPr>
          <w:p w14:paraId="29253D43">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一年</w:t>
            </w:r>
          </w:p>
        </w:tc>
      </w:tr>
      <w:tr w14:paraId="0F2A0405">
        <w:tblPrEx>
          <w:tblCellMar>
            <w:top w:w="0" w:type="dxa"/>
            <w:left w:w="108" w:type="dxa"/>
            <w:bottom w:w="0" w:type="dxa"/>
            <w:right w:w="108" w:type="dxa"/>
          </w:tblCellMar>
        </w:tblPrEx>
        <w:trPr>
          <w:trHeight w:val="69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6CFAADB">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1.9</w:t>
            </w:r>
          </w:p>
        </w:tc>
        <w:tc>
          <w:tcPr>
            <w:tcW w:w="1838" w:type="dxa"/>
            <w:tcBorders>
              <w:top w:val="single" w:color="auto" w:sz="4" w:space="0"/>
              <w:left w:val="nil"/>
              <w:bottom w:val="single" w:color="auto" w:sz="4" w:space="0"/>
              <w:right w:val="single" w:color="auto" w:sz="4" w:space="0"/>
            </w:tcBorders>
            <w:noWrap w:val="0"/>
            <w:vAlign w:val="center"/>
          </w:tcPr>
          <w:p w14:paraId="1D443096">
            <w:pPr>
              <w:keepLines/>
              <w:spacing w:line="460" w:lineRule="exact"/>
              <w:jc w:val="center"/>
              <w:rPr>
                <w:rFonts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质量要求</w:t>
            </w:r>
          </w:p>
        </w:tc>
        <w:tc>
          <w:tcPr>
            <w:tcW w:w="6645" w:type="dxa"/>
            <w:tcBorders>
              <w:top w:val="single" w:color="auto" w:sz="4" w:space="0"/>
              <w:left w:val="nil"/>
              <w:bottom w:val="single" w:color="auto" w:sz="4" w:space="0"/>
              <w:right w:val="single" w:color="auto" w:sz="4" w:space="0"/>
            </w:tcBorders>
            <w:noWrap w:val="0"/>
            <w:vAlign w:val="center"/>
          </w:tcPr>
          <w:p w14:paraId="0065A118">
            <w:pPr>
              <w:keepLines/>
              <w:spacing w:line="460" w:lineRule="exact"/>
              <w:jc w:val="left"/>
              <w:rPr>
                <w:rFonts w:hint="eastAsia" w:ascii="宋体" w:hAnsi="宋体" w:eastAsia="宋体" w:cs="Times New Roman"/>
                <w:color w:val="auto"/>
                <w:sz w:val="24"/>
                <w:szCs w:val="21"/>
                <w:highlight w:val="none"/>
                <w:lang w:val="en-US" w:eastAsia="zh-CN"/>
              </w:rPr>
            </w:pPr>
            <w:r>
              <w:rPr>
                <w:rFonts w:hint="eastAsia" w:ascii="宋体" w:hAnsi="宋体" w:cs="Times New Roman"/>
                <w:color w:val="auto"/>
                <w:sz w:val="24"/>
                <w:szCs w:val="21"/>
                <w:highlight w:val="none"/>
                <w:lang w:val="en-US" w:eastAsia="zh-CN"/>
              </w:rPr>
              <w:t>满足采购人制定的标准</w:t>
            </w:r>
          </w:p>
        </w:tc>
      </w:tr>
      <w:tr w14:paraId="1AC3C15B">
        <w:tblPrEx>
          <w:tblCellMar>
            <w:top w:w="0" w:type="dxa"/>
            <w:left w:w="108" w:type="dxa"/>
            <w:bottom w:w="0" w:type="dxa"/>
            <w:right w:w="108" w:type="dxa"/>
          </w:tblCellMar>
        </w:tblPrEx>
        <w:trPr>
          <w:trHeight w:val="9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AAD5231">
            <w:pPr>
              <w:spacing w:line="460" w:lineRule="exact"/>
              <w:ind w:firstLine="240" w:firstLineChars="100"/>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0</w:t>
            </w:r>
          </w:p>
        </w:tc>
        <w:tc>
          <w:tcPr>
            <w:tcW w:w="1838" w:type="dxa"/>
            <w:tcBorders>
              <w:top w:val="single" w:color="auto" w:sz="4" w:space="0"/>
              <w:left w:val="nil"/>
              <w:bottom w:val="single" w:color="auto" w:sz="4" w:space="0"/>
              <w:right w:val="single" w:color="auto" w:sz="4" w:space="0"/>
            </w:tcBorders>
            <w:noWrap w:val="0"/>
            <w:vAlign w:val="center"/>
          </w:tcPr>
          <w:p w14:paraId="140E9B04">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磋商响应供应商资格要求</w:t>
            </w:r>
          </w:p>
        </w:tc>
        <w:tc>
          <w:tcPr>
            <w:tcW w:w="6645" w:type="dxa"/>
            <w:tcBorders>
              <w:top w:val="single" w:color="auto" w:sz="4" w:space="0"/>
              <w:left w:val="nil"/>
              <w:bottom w:val="single" w:color="auto" w:sz="4" w:space="0"/>
              <w:right w:val="single" w:color="auto" w:sz="4" w:space="0"/>
            </w:tcBorders>
            <w:noWrap w:val="0"/>
            <w:vAlign w:val="center"/>
          </w:tcPr>
          <w:p w14:paraId="3A3E322D">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1、满足《中华人民共和国政府采购法》第二十二条规定；</w:t>
            </w:r>
          </w:p>
          <w:p w14:paraId="55C11892">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2、落实政府采购政策满足的资格要求：</w:t>
            </w:r>
          </w:p>
          <w:p w14:paraId="5253066C">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根据《政府采购促进中小企业发展管理办法》（财库〔2020〕46号）规定，本项目专门面向中小企业采购,同时供应商须提供《中小企业声明函》；</w:t>
            </w:r>
          </w:p>
          <w:p w14:paraId="3E7EEB23">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both"/>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3、本项目的特定资格要求</w:t>
            </w:r>
          </w:p>
          <w:p w14:paraId="6F4F365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1</w:t>
            </w:r>
            <w:r>
              <w:rPr>
                <w:rFonts w:hint="default" w:ascii="宋体" w:hAnsi="宋体" w:eastAsia="宋体" w:cs="Times New Roman"/>
                <w:color w:val="auto"/>
                <w:sz w:val="24"/>
                <w:szCs w:val="24"/>
                <w:u w:val="none"/>
                <w:lang w:val="en-US" w:eastAsia="zh-CN"/>
              </w:rPr>
              <w:t>供应商须具有独立法人资格（具有有效的营业执照）</w:t>
            </w:r>
            <w:r>
              <w:rPr>
                <w:rFonts w:hint="eastAsia" w:ascii="宋体" w:hAnsi="宋体" w:eastAsia="宋体" w:cs="宋体"/>
                <w:color w:val="auto"/>
                <w:kern w:val="0"/>
                <w:sz w:val="24"/>
                <w:szCs w:val="24"/>
                <w:highlight w:val="none"/>
                <w:lang w:eastAsia="zh-CN"/>
              </w:rPr>
              <w:t>；</w:t>
            </w:r>
          </w:p>
          <w:p w14:paraId="07570A8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3.2供应商应具备公安部门核发的《保安服务许可证》，至少提供2人“中级消防设施操作员资格证书”；</w:t>
            </w:r>
          </w:p>
          <w:p w14:paraId="5E83A8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 xml:space="preserve">3.3 </w:t>
            </w:r>
            <w:r>
              <w:rPr>
                <w:rFonts w:hint="default" w:ascii="宋体" w:hAnsi="宋体" w:eastAsia="宋体" w:cs="Times New Roman"/>
                <w:color w:val="auto"/>
                <w:sz w:val="24"/>
                <w:szCs w:val="24"/>
                <w:u w:val="none"/>
                <w:lang w:val="en-US" w:eastAsia="zh-CN"/>
              </w:rPr>
              <w:t>供应商出具企业、法定代表人的无行贿犯罪记录,在中国裁判文书网查询（提供网页查询截图）或自行承诺（承诺书格式自拟）</w:t>
            </w:r>
            <w:r>
              <w:rPr>
                <w:rFonts w:hint="eastAsia" w:ascii="宋体" w:hAnsi="宋体" w:cs="宋体"/>
                <w:color w:val="auto"/>
                <w:kern w:val="0"/>
                <w:sz w:val="24"/>
                <w:szCs w:val="24"/>
                <w:highlight w:val="none"/>
                <w:lang w:val="en-US" w:eastAsia="zh-CN"/>
              </w:rPr>
              <w:t>；</w:t>
            </w:r>
          </w:p>
          <w:p w14:paraId="30C870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3.4 供应商需提供无商业贿赂及无不正当竞争行为的承诺书；</w:t>
            </w:r>
          </w:p>
          <w:p w14:paraId="75D321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3.5 供应商参加政府采购活动近三年内,在经营活动中没有重大违法记录（提供承诺书，格式自拟）；</w:t>
            </w:r>
          </w:p>
          <w:p w14:paraId="04B70D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3.6 未列入“中国执行信息公开网”http://zxgk.court.gov.cn/shixin 网站的“失信被执行人”名单、“信用中国”www.creditchina.gov.cn 网站的“重大税收违法失信主体”及中国政府采购网”www.ccgp.gov.cn 网站的“政府采购严重违法失信行为记录名单”；（提供“中国执行信息公开网”、“信用中国”和“中国政府采购网”网站的查询信息截图，加盖单位公章，截图需显示查询时间，查询时间：自公告发布之日起至投标截止时间前）；</w:t>
            </w:r>
          </w:p>
          <w:p w14:paraId="2EA43E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3.7 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时间：自公告发布之日起至投标截止时间前））。</w:t>
            </w:r>
          </w:p>
          <w:p w14:paraId="7BCEB76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3.8 本次采购项目不接受联合体投标。</w:t>
            </w:r>
          </w:p>
          <w:p w14:paraId="7E81C526">
            <w:pPr>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both"/>
              <w:textAlignment w:val="auto"/>
              <w:rPr>
                <w:rFonts w:hint="eastAsia" w:ascii="宋体" w:hAnsi="宋体" w:eastAsia="宋体" w:cs="宋体"/>
                <w:b/>
                <w:color w:val="auto"/>
                <w:kern w:val="1"/>
                <w:sz w:val="24"/>
                <w:szCs w:val="28"/>
                <w:highlight w:val="none"/>
                <w:lang w:eastAsia="zh-CN"/>
              </w:rPr>
            </w:pPr>
            <w:r>
              <w:rPr>
                <w:rFonts w:hint="eastAsia" w:ascii="宋体" w:hAnsi="宋体" w:cs="宋体"/>
                <w:color w:val="auto"/>
                <w:kern w:val="0"/>
                <w:sz w:val="24"/>
                <w:szCs w:val="24"/>
                <w:highlight w:val="none"/>
                <w:lang w:val="en-US" w:eastAsia="zh-CN"/>
              </w:rPr>
              <w:t>注：</w:t>
            </w:r>
            <w:r>
              <w:rPr>
                <w:rFonts w:hint="eastAsia" w:ascii="宋体" w:hAnsi="宋体" w:cs="宋体"/>
                <w:color w:val="auto"/>
                <w:kern w:val="0"/>
                <w:sz w:val="24"/>
                <w:szCs w:val="24"/>
                <w:highlight w:val="none"/>
              </w:rPr>
              <w:t>本项目实行资格后审，资格审查的具体要求见竞争性磋商文件。</w:t>
            </w:r>
          </w:p>
        </w:tc>
      </w:tr>
      <w:tr w14:paraId="27F2836C">
        <w:tblPrEx>
          <w:tblCellMar>
            <w:top w:w="0" w:type="dxa"/>
            <w:left w:w="108" w:type="dxa"/>
            <w:bottom w:w="0" w:type="dxa"/>
            <w:right w:w="108" w:type="dxa"/>
          </w:tblCellMar>
        </w:tblPrEx>
        <w:trPr>
          <w:trHeight w:val="112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1AC7B9E">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1</w:t>
            </w:r>
          </w:p>
        </w:tc>
        <w:tc>
          <w:tcPr>
            <w:tcW w:w="1838" w:type="dxa"/>
            <w:tcBorders>
              <w:top w:val="single" w:color="auto" w:sz="4" w:space="0"/>
              <w:left w:val="nil"/>
              <w:bottom w:val="single" w:color="auto" w:sz="4" w:space="0"/>
              <w:right w:val="single" w:color="auto" w:sz="4" w:space="0"/>
            </w:tcBorders>
            <w:noWrap w:val="0"/>
            <w:vAlign w:val="center"/>
          </w:tcPr>
          <w:p w14:paraId="6FDBF44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磋商响应供应商提出问题的截止时间</w:t>
            </w:r>
          </w:p>
        </w:tc>
        <w:tc>
          <w:tcPr>
            <w:tcW w:w="6645" w:type="dxa"/>
            <w:tcBorders>
              <w:top w:val="single" w:color="auto" w:sz="4" w:space="0"/>
              <w:left w:val="nil"/>
              <w:bottom w:val="single" w:color="auto" w:sz="4" w:space="0"/>
              <w:right w:val="single" w:color="auto" w:sz="4" w:space="0"/>
            </w:tcBorders>
            <w:noWrap w:val="0"/>
            <w:vAlign w:val="center"/>
          </w:tcPr>
          <w:p w14:paraId="2641BECE">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递交磋商响应文件截止之日</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日前</w:t>
            </w:r>
          </w:p>
        </w:tc>
      </w:tr>
      <w:tr w14:paraId="4E74776D">
        <w:tblPrEx>
          <w:tblCellMar>
            <w:top w:w="0" w:type="dxa"/>
            <w:left w:w="108" w:type="dxa"/>
            <w:bottom w:w="0" w:type="dxa"/>
            <w:right w:w="108" w:type="dxa"/>
          </w:tblCellMar>
        </w:tblPrEx>
        <w:trPr>
          <w:trHeight w:val="108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230B36B4">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.2</w:t>
            </w:r>
          </w:p>
        </w:tc>
        <w:tc>
          <w:tcPr>
            <w:tcW w:w="1838" w:type="dxa"/>
            <w:tcBorders>
              <w:top w:val="nil"/>
              <w:left w:val="nil"/>
              <w:bottom w:val="single" w:color="auto" w:sz="4" w:space="0"/>
              <w:right w:val="single" w:color="auto" w:sz="4" w:space="0"/>
            </w:tcBorders>
            <w:noWrap w:val="0"/>
            <w:vAlign w:val="center"/>
          </w:tcPr>
          <w:p w14:paraId="3E557653">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采购人书面</w:t>
            </w:r>
          </w:p>
          <w:p w14:paraId="4A1749C1">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澄清的时间</w:t>
            </w:r>
          </w:p>
        </w:tc>
        <w:tc>
          <w:tcPr>
            <w:tcW w:w="6645" w:type="dxa"/>
            <w:tcBorders>
              <w:top w:val="nil"/>
              <w:left w:val="nil"/>
              <w:bottom w:val="single" w:color="auto" w:sz="4" w:space="0"/>
              <w:right w:val="single" w:color="auto" w:sz="4" w:space="0"/>
            </w:tcBorders>
            <w:noWrap w:val="0"/>
            <w:vAlign w:val="center"/>
          </w:tcPr>
          <w:p w14:paraId="41613F95">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递交磋商响应文件截止之日</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日前</w:t>
            </w:r>
          </w:p>
        </w:tc>
      </w:tr>
      <w:tr w14:paraId="430ED961">
        <w:tblPrEx>
          <w:tblCellMar>
            <w:top w:w="0" w:type="dxa"/>
            <w:left w:w="108" w:type="dxa"/>
            <w:bottom w:w="0" w:type="dxa"/>
            <w:right w:w="108" w:type="dxa"/>
          </w:tblCellMar>
        </w:tblPrEx>
        <w:trPr>
          <w:trHeight w:val="47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0D4E8DB">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2</w:t>
            </w:r>
          </w:p>
        </w:tc>
        <w:tc>
          <w:tcPr>
            <w:tcW w:w="1838" w:type="dxa"/>
            <w:tcBorders>
              <w:top w:val="single" w:color="auto" w:sz="4" w:space="0"/>
              <w:left w:val="nil"/>
              <w:bottom w:val="single" w:color="auto" w:sz="4" w:space="0"/>
              <w:right w:val="single" w:color="auto" w:sz="4" w:space="0"/>
            </w:tcBorders>
            <w:noWrap w:val="0"/>
            <w:vAlign w:val="center"/>
          </w:tcPr>
          <w:p w14:paraId="3E617B3E">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磋商截止时间</w:t>
            </w:r>
          </w:p>
        </w:tc>
        <w:tc>
          <w:tcPr>
            <w:tcW w:w="6645" w:type="dxa"/>
            <w:tcBorders>
              <w:top w:val="single" w:color="auto" w:sz="4" w:space="0"/>
              <w:left w:val="nil"/>
              <w:bottom w:val="single" w:color="auto" w:sz="4" w:space="0"/>
              <w:right w:val="single" w:color="auto" w:sz="4" w:space="0"/>
            </w:tcBorders>
            <w:noWrap w:val="0"/>
            <w:vAlign w:val="center"/>
          </w:tcPr>
          <w:p w14:paraId="732F51E0">
            <w:pPr>
              <w:spacing w:line="460" w:lineRule="exact"/>
              <w:rPr>
                <w:rFonts w:ascii="宋体" w:hAnsi="宋体" w:eastAsia="宋体" w:cs="Times New Roman"/>
                <w:color w:val="auto"/>
                <w:sz w:val="24"/>
                <w:szCs w:val="24"/>
                <w:highlight w:val="none"/>
              </w:rPr>
            </w:pPr>
            <w:r>
              <w:rPr>
                <w:rFonts w:hint="eastAsia" w:ascii="宋体" w:hAnsi="宋体" w:cs="Times New Roman"/>
                <w:color w:val="auto"/>
                <w:sz w:val="24"/>
                <w:szCs w:val="28"/>
                <w:highlight w:val="none"/>
                <w:lang w:eastAsia="zh-CN"/>
              </w:rPr>
              <w:t>2026年8月3日08时20分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tc>
      </w:tr>
      <w:tr w14:paraId="4AAC31C5">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E5C64FC">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3</w:t>
            </w:r>
          </w:p>
        </w:tc>
        <w:tc>
          <w:tcPr>
            <w:tcW w:w="1838" w:type="dxa"/>
            <w:tcBorders>
              <w:top w:val="single" w:color="auto" w:sz="4" w:space="0"/>
              <w:left w:val="nil"/>
              <w:bottom w:val="single" w:color="auto" w:sz="4" w:space="0"/>
              <w:right w:val="single" w:color="auto" w:sz="4" w:space="0"/>
            </w:tcBorders>
            <w:noWrap w:val="0"/>
            <w:vAlign w:val="center"/>
          </w:tcPr>
          <w:p w14:paraId="5D9E869F">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磋商有效期</w:t>
            </w:r>
          </w:p>
        </w:tc>
        <w:tc>
          <w:tcPr>
            <w:tcW w:w="6645" w:type="dxa"/>
            <w:tcBorders>
              <w:top w:val="single" w:color="auto" w:sz="4" w:space="0"/>
              <w:left w:val="nil"/>
              <w:bottom w:val="single" w:color="auto" w:sz="4" w:space="0"/>
              <w:right w:val="single" w:color="auto" w:sz="4" w:space="0"/>
            </w:tcBorders>
            <w:noWrap w:val="0"/>
            <w:vAlign w:val="center"/>
          </w:tcPr>
          <w:p w14:paraId="3FCAC5F5">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60日历天（从投标截止之日算起）</w:t>
            </w:r>
          </w:p>
        </w:tc>
      </w:tr>
      <w:tr w14:paraId="3C11E20D">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A29D7D9">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4</w:t>
            </w:r>
          </w:p>
        </w:tc>
        <w:tc>
          <w:tcPr>
            <w:tcW w:w="1838" w:type="dxa"/>
            <w:tcBorders>
              <w:top w:val="single" w:color="auto" w:sz="4" w:space="0"/>
              <w:left w:val="nil"/>
              <w:bottom w:val="single" w:color="auto" w:sz="4" w:space="0"/>
              <w:right w:val="single" w:color="auto" w:sz="4" w:space="0"/>
            </w:tcBorders>
            <w:noWrap w:val="0"/>
            <w:vAlign w:val="center"/>
          </w:tcPr>
          <w:p w14:paraId="5F56C2C2">
            <w:pPr>
              <w:widowControl/>
              <w:spacing w:line="460" w:lineRule="exact"/>
              <w:jc w:val="center"/>
              <w:rPr>
                <w:rFonts w:ascii="宋体" w:hAnsi="宋体" w:eastAsia="宋体" w:cs="宋体"/>
                <w:color w:val="auto"/>
                <w:kern w:val="0"/>
                <w:sz w:val="24"/>
                <w:szCs w:val="24"/>
                <w:highlight w:val="none"/>
              </w:rPr>
            </w:pPr>
            <w:r>
              <w:rPr>
                <w:rFonts w:hint="eastAsia" w:ascii="宋体" w:hAnsi="宋体" w:eastAsia="宋体" w:cs="宋体"/>
                <w:color w:val="auto"/>
                <w:kern w:val="44"/>
                <w:sz w:val="24"/>
                <w:szCs w:val="24"/>
                <w:highlight w:val="none"/>
              </w:rPr>
              <w:t>磋商保证金</w:t>
            </w:r>
          </w:p>
        </w:tc>
        <w:tc>
          <w:tcPr>
            <w:tcW w:w="6645" w:type="dxa"/>
            <w:tcBorders>
              <w:top w:val="single" w:color="auto" w:sz="4" w:space="0"/>
              <w:left w:val="nil"/>
              <w:bottom w:val="single" w:color="auto" w:sz="4" w:space="0"/>
              <w:right w:val="single" w:color="auto" w:sz="4" w:space="0"/>
            </w:tcBorders>
            <w:noWrap w:val="0"/>
            <w:vAlign w:val="center"/>
          </w:tcPr>
          <w:p w14:paraId="1D52FD02">
            <w:pPr>
              <w:widowControl/>
              <w:spacing w:line="46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不收取</w:t>
            </w:r>
          </w:p>
        </w:tc>
      </w:tr>
      <w:tr w14:paraId="31901C56">
        <w:tblPrEx>
          <w:tblCellMar>
            <w:top w:w="0" w:type="dxa"/>
            <w:left w:w="108" w:type="dxa"/>
            <w:bottom w:w="0" w:type="dxa"/>
            <w:right w:w="108" w:type="dxa"/>
          </w:tblCellMar>
        </w:tblPrEx>
        <w:trPr>
          <w:trHeight w:val="1434"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2B28956">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5</w:t>
            </w:r>
          </w:p>
        </w:tc>
        <w:tc>
          <w:tcPr>
            <w:tcW w:w="1838" w:type="dxa"/>
            <w:tcBorders>
              <w:top w:val="single" w:color="auto" w:sz="4" w:space="0"/>
              <w:left w:val="nil"/>
              <w:bottom w:val="single" w:color="auto" w:sz="4" w:space="0"/>
              <w:right w:val="single" w:color="auto" w:sz="4" w:space="0"/>
            </w:tcBorders>
            <w:noWrap w:val="0"/>
            <w:vAlign w:val="center"/>
          </w:tcPr>
          <w:p w14:paraId="7322F574">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签字或盖章</w:t>
            </w:r>
          </w:p>
          <w:p w14:paraId="25A7B700">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要求</w:t>
            </w:r>
          </w:p>
        </w:tc>
        <w:tc>
          <w:tcPr>
            <w:tcW w:w="6645" w:type="dxa"/>
            <w:tcBorders>
              <w:top w:val="single" w:color="auto" w:sz="4" w:space="0"/>
              <w:left w:val="nil"/>
              <w:bottom w:val="single" w:color="auto" w:sz="4" w:space="0"/>
              <w:right w:val="single" w:color="auto" w:sz="4" w:space="0"/>
            </w:tcBorders>
            <w:noWrap w:val="0"/>
            <w:vAlign w:val="center"/>
          </w:tcPr>
          <w:p w14:paraId="19CD9DFE">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磋商响应供应商在进行电子化磋商响应文件签章时，竞争性磋商文件中要求磋商响应供应商盖章的，以签盖单位章为准；要求法定代表人签章的，以签盖法定代表人签章为准。</w:t>
            </w:r>
          </w:p>
        </w:tc>
      </w:tr>
      <w:tr w14:paraId="6D391523">
        <w:tblPrEx>
          <w:tblCellMar>
            <w:top w:w="0" w:type="dxa"/>
            <w:left w:w="108" w:type="dxa"/>
            <w:bottom w:w="0" w:type="dxa"/>
            <w:right w:w="108" w:type="dxa"/>
          </w:tblCellMar>
        </w:tblPrEx>
        <w:trPr>
          <w:trHeight w:val="52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F058468">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6</w:t>
            </w:r>
          </w:p>
        </w:tc>
        <w:tc>
          <w:tcPr>
            <w:tcW w:w="1838" w:type="dxa"/>
            <w:tcBorders>
              <w:top w:val="single" w:color="auto" w:sz="4" w:space="0"/>
              <w:left w:val="nil"/>
              <w:bottom w:val="single" w:color="auto" w:sz="4" w:space="0"/>
              <w:right w:val="single" w:color="auto" w:sz="4" w:space="0"/>
            </w:tcBorders>
            <w:noWrap w:val="0"/>
            <w:vAlign w:val="center"/>
          </w:tcPr>
          <w:p w14:paraId="053B0778">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电子化</w:t>
            </w:r>
            <w:r>
              <w:rPr>
                <w:rFonts w:hint="eastAsia" w:ascii="宋体" w:hAnsi="宋体" w:eastAsia="宋体" w:cs="Times New Roman"/>
                <w:color w:val="auto"/>
                <w:sz w:val="24"/>
                <w:szCs w:val="24"/>
                <w:highlight w:val="none"/>
              </w:rPr>
              <w:t>磋商</w:t>
            </w:r>
            <w:r>
              <w:rPr>
                <w:rFonts w:hint="eastAsia" w:ascii="宋体" w:hAnsi="宋体" w:eastAsia="宋体" w:cs="Times New Roman"/>
                <w:color w:val="auto"/>
                <w:kern w:val="0"/>
                <w:sz w:val="24"/>
                <w:szCs w:val="24"/>
                <w:highlight w:val="none"/>
              </w:rPr>
              <w:t>响应文件的格式及上传</w:t>
            </w:r>
          </w:p>
        </w:tc>
        <w:tc>
          <w:tcPr>
            <w:tcW w:w="6645" w:type="dxa"/>
            <w:tcBorders>
              <w:top w:val="single" w:color="auto" w:sz="4" w:space="0"/>
              <w:left w:val="nil"/>
              <w:bottom w:val="single" w:color="auto" w:sz="4" w:space="0"/>
              <w:right w:val="single" w:color="auto" w:sz="4" w:space="0"/>
            </w:tcBorders>
            <w:noWrap w:val="0"/>
            <w:vAlign w:val="center"/>
          </w:tcPr>
          <w:p w14:paraId="6A4491A3">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1、供应商所上传的电子化磋商响应文件，应是通过中心磋商</w:t>
            </w:r>
            <w:r>
              <w:rPr>
                <w:rFonts w:hint="eastAsia" w:ascii="宋体" w:hAnsi="宋体" w:eastAsia="宋体" w:cs="宋体"/>
                <w:color w:val="auto"/>
                <w:kern w:val="0"/>
                <w:sz w:val="24"/>
                <w:szCs w:val="24"/>
                <w:highlight w:val="none"/>
              </w:rPr>
              <w:t>响应文件制作系统制作的（磋商响应文件制作工具下载地址：</w:t>
            </w:r>
            <w:r>
              <w:rPr>
                <w:rFonts w:hint="eastAsia" w:ascii="宋体" w:hAnsi="宋体" w:eastAsia="宋体" w:cs="宋体"/>
                <w:color w:val="auto"/>
                <w:szCs w:val="21"/>
                <w:highlight w:val="none"/>
              </w:rPr>
              <w:t>http://gzjy.smx.gov.cn/fwzn/004003/20200330/0de4b849-7eb7-4f4e-9a30-ae8b6a961d7f.html</w:t>
            </w:r>
            <w:r>
              <w:rPr>
                <w:rFonts w:hint="eastAsia" w:ascii="宋体" w:hAnsi="宋体" w:eastAsia="宋体" w:cs="宋体"/>
                <w:color w:val="auto"/>
                <w:kern w:val="0"/>
                <w:sz w:val="24"/>
                <w:szCs w:val="24"/>
                <w:highlight w:val="none"/>
              </w:rPr>
              <w:t>），</w:t>
            </w:r>
            <w:r>
              <w:rPr>
                <w:rFonts w:hint="eastAsia" w:ascii="宋体" w:hAnsi="宋体" w:eastAsia="宋体" w:cs="Times New Roman"/>
                <w:color w:val="auto"/>
                <w:kern w:val="0"/>
                <w:sz w:val="24"/>
                <w:szCs w:val="24"/>
                <w:highlight w:val="none"/>
              </w:rPr>
              <w:t>经过签章和加密后生成的电子版磋商响应文件。其中包含用于磋商响应文件上传的主文件（后缀为.smxtf）和用于应急补救的磋商响应文件备份文件（后缀为.nsmxtf）。</w:t>
            </w:r>
          </w:p>
          <w:p w14:paraId="475A1D18">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2、电子化磋商响应文件应在投标截止时间前成功上传至三门峡市公共资源电子化交易系统。至投标截止时间止，仍未上传成功的电子化磋商响应文件将不予接收。</w:t>
            </w:r>
          </w:p>
          <w:p w14:paraId="2C0655AD">
            <w:pPr>
              <w:spacing w:line="460" w:lineRule="exac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技术联系电话：0398-3117871 。</w:t>
            </w:r>
          </w:p>
        </w:tc>
      </w:tr>
      <w:tr w14:paraId="4FD0B01A">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A9BEFD1">
            <w:pPr>
              <w:spacing w:line="460" w:lineRule="exact"/>
              <w:ind w:firstLine="240" w:firstLineChars="1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7</w:t>
            </w:r>
          </w:p>
        </w:tc>
        <w:tc>
          <w:tcPr>
            <w:tcW w:w="1838" w:type="dxa"/>
            <w:tcBorders>
              <w:top w:val="single" w:color="auto" w:sz="4" w:space="0"/>
              <w:left w:val="nil"/>
              <w:bottom w:val="single" w:color="auto" w:sz="4" w:space="0"/>
              <w:right w:val="single" w:color="auto" w:sz="4" w:space="0"/>
            </w:tcBorders>
            <w:noWrap w:val="0"/>
            <w:vAlign w:val="center"/>
          </w:tcPr>
          <w:p w14:paraId="485923D2">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磋商时间</w:t>
            </w:r>
          </w:p>
          <w:p w14:paraId="05A4FD2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和地点</w:t>
            </w:r>
          </w:p>
        </w:tc>
        <w:tc>
          <w:tcPr>
            <w:tcW w:w="6645" w:type="dxa"/>
            <w:tcBorders>
              <w:top w:val="single" w:color="auto" w:sz="4" w:space="0"/>
              <w:left w:val="nil"/>
              <w:bottom w:val="single" w:color="auto" w:sz="4" w:space="0"/>
              <w:right w:val="single" w:color="auto" w:sz="4" w:space="0"/>
            </w:tcBorders>
            <w:noWrap w:val="0"/>
            <w:vAlign w:val="center"/>
          </w:tcPr>
          <w:p w14:paraId="4DE60EBD">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时间：</w:t>
            </w:r>
            <w:r>
              <w:rPr>
                <w:rFonts w:hint="eastAsia" w:ascii="宋体" w:hAnsi="宋体" w:cs="Times New Roman"/>
                <w:color w:val="auto"/>
                <w:sz w:val="24"/>
                <w:szCs w:val="28"/>
                <w:highlight w:val="none"/>
                <w:lang w:eastAsia="zh-CN"/>
              </w:rPr>
              <w:t>2026年8月3日08时20分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r>
              <w:rPr>
                <w:rFonts w:hint="eastAsia" w:ascii="宋体" w:hAnsi="宋体" w:eastAsia="宋体" w:cs="Times New Roman"/>
                <w:color w:val="auto"/>
                <w:sz w:val="24"/>
                <w:szCs w:val="24"/>
                <w:highlight w:val="none"/>
              </w:rPr>
              <w:t>。</w:t>
            </w:r>
          </w:p>
          <w:p w14:paraId="1056AD0D">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地点：</w:t>
            </w:r>
            <w:r>
              <w:rPr>
                <w:rFonts w:hint="eastAsia" w:ascii="宋体" w:hAnsi="宋体" w:cs="宋体"/>
                <w:color w:val="auto"/>
                <w:kern w:val="0"/>
                <w:sz w:val="24"/>
                <w:szCs w:val="24"/>
                <w:highlight w:val="none"/>
              </w:rPr>
              <w:t>渑池县公共资源交易中心</w:t>
            </w:r>
            <w:r>
              <w:rPr>
                <w:rFonts w:hint="eastAsia" w:ascii="宋体" w:hAnsi="宋体" w:cs="宋体"/>
                <w:color w:val="auto"/>
                <w:kern w:val="0"/>
                <w:sz w:val="24"/>
                <w:szCs w:val="24"/>
                <w:highlight w:val="none"/>
                <w:lang w:val="en-US" w:eastAsia="zh-CN"/>
              </w:rPr>
              <w:t>开标二室</w:t>
            </w:r>
            <w:r>
              <w:rPr>
                <w:rFonts w:hint="eastAsia" w:ascii="宋体" w:hAnsi="宋体" w:eastAsia="宋体" w:cs="Times New Roman"/>
                <w:color w:val="auto"/>
                <w:sz w:val="24"/>
                <w:szCs w:val="24"/>
                <w:highlight w:val="none"/>
              </w:rPr>
              <w:t>。</w:t>
            </w:r>
          </w:p>
        </w:tc>
      </w:tr>
      <w:tr w14:paraId="7D089BF6">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8EB37D8">
            <w:pPr>
              <w:spacing w:line="460" w:lineRule="exac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  3.</w:t>
            </w:r>
            <w:r>
              <w:rPr>
                <w:rFonts w:hint="eastAsia" w:ascii="宋体" w:hAnsi="宋体" w:eastAsia="宋体" w:cs="Times New Roman"/>
                <w:color w:val="auto"/>
                <w:sz w:val="24"/>
                <w:szCs w:val="24"/>
                <w:highlight w:val="none"/>
              </w:rPr>
              <w:t>0</w:t>
            </w:r>
          </w:p>
        </w:tc>
        <w:tc>
          <w:tcPr>
            <w:tcW w:w="1838" w:type="dxa"/>
            <w:tcBorders>
              <w:top w:val="single" w:color="auto" w:sz="4" w:space="0"/>
              <w:left w:val="nil"/>
              <w:bottom w:val="single" w:color="auto" w:sz="4" w:space="0"/>
              <w:right w:val="single" w:color="auto" w:sz="4" w:space="0"/>
            </w:tcBorders>
            <w:noWrap w:val="0"/>
            <w:vAlign w:val="center"/>
          </w:tcPr>
          <w:p w14:paraId="7944BFFB">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磋商顺序</w:t>
            </w:r>
          </w:p>
        </w:tc>
        <w:tc>
          <w:tcPr>
            <w:tcW w:w="6645" w:type="dxa"/>
            <w:tcBorders>
              <w:top w:val="single" w:color="auto" w:sz="4" w:space="0"/>
              <w:left w:val="nil"/>
              <w:bottom w:val="single" w:color="auto" w:sz="4" w:space="0"/>
              <w:right w:val="single" w:color="auto" w:sz="4" w:space="0"/>
            </w:tcBorders>
            <w:noWrap w:val="0"/>
            <w:vAlign w:val="center"/>
          </w:tcPr>
          <w:p w14:paraId="34F8283C">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按</w:t>
            </w:r>
            <w:r>
              <w:rPr>
                <w:rFonts w:hint="eastAsia" w:ascii="宋体" w:hAnsi="宋体" w:eastAsia="宋体" w:cs="Times New Roman"/>
                <w:color w:val="auto"/>
                <w:sz w:val="24"/>
                <w:szCs w:val="24"/>
                <w:highlight w:val="none"/>
              </w:rPr>
              <w:t>电子化磋商</w:t>
            </w:r>
            <w:r>
              <w:rPr>
                <w:rFonts w:hint="eastAsia" w:ascii="宋体" w:hAnsi="宋体" w:eastAsia="宋体" w:cs="Times New Roman"/>
                <w:color w:val="auto"/>
                <w:kern w:val="0"/>
                <w:sz w:val="24"/>
                <w:szCs w:val="24"/>
                <w:highlight w:val="none"/>
              </w:rPr>
              <w:t>响应文件上传的时间顺序磋商。</w:t>
            </w:r>
          </w:p>
        </w:tc>
      </w:tr>
      <w:tr w14:paraId="79BA69C5">
        <w:tblPrEx>
          <w:tblCellMar>
            <w:top w:w="0" w:type="dxa"/>
            <w:left w:w="108" w:type="dxa"/>
            <w:bottom w:w="0" w:type="dxa"/>
            <w:right w:w="108" w:type="dxa"/>
          </w:tblCellMar>
        </w:tblPrEx>
        <w:trPr>
          <w:trHeight w:val="995"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0CEA1FB">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1</w:t>
            </w:r>
          </w:p>
        </w:tc>
        <w:tc>
          <w:tcPr>
            <w:tcW w:w="1838" w:type="dxa"/>
            <w:tcBorders>
              <w:top w:val="single" w:color="auto" w:sz="4" w:space="0"/>
              <w:left w:val="nil"/>
              <w:bottom w:val="single" w:color="auto" w:sz="4" w:space="0"/>
              <w:right w:val="single" w:color="auto" w:sz="4" w:space="0"/>
            </w:tcBorders>
            <w:noWrap w:val="0"/>
            <w:vAlign w:val="center"/>
          </w:tcPr>
          <w:p w14:paraId="4E3D6750">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eastAsia="zh-CN"/>
              </w:rPr>
              <w:t>磋商小组</w:t>
            </w:r>
          </w:p>
          <w:p w14:paraId="267C958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的组建</w:t>
            </w:r>
          </w:p>
        </w:tc>
        <w:tc>
          <w:tcPr>
            <w:tcW w:w="6645" w:type="dxa"/>
            <w:tcBorders>
              <w:top w:val="single" w:color="auto" w:sz="4" w:space="0"/>
              <w:left w:val="nil"/>
              <w:bottom w:val="single" w:color="auto" w:sz="4" w:space="0"/>
              <w:right w:val="single" w:color="auto" w:sz="4" w:space="0"/>
            </w:tcBorders>
            <w:noWrap w:val="0"/>
            <w:vAlign w:val="center"/>
          </w:tcPr>
          <w:p w14:paraId="4810A9F3">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评标活动依法成立</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在开标前组建，</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由3人组成，其中</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代表1人，</w:t>
            </w:r>
            <w:r>
              <w:rPr>
                <w:rFonts w:hint="eastAsia" w:ascii="宋体" w:hAnsi="宋体" w:eastAsia="宋体" w:cs="宋体"/>
                <w:color w:val="auto"/>
                <w:kern w:val="0"/>
                <w:sz w:val="24"/>
                <w:szCs w:val="24"/>
                <w:highlight w:val="none"/>
                <w:lang w:val="en-US" w:eastAsia="zh-CN"/>
              </w:rPr>
              <w:t>其它</w:t>
            </w:r>
            <w:r>
              <w:rPr>
                <w:rFonts w:hint="eastAsia" w:ascii="宋体" w:hAnsi="宋体" w:eastAsia="宋体" w:cs="宋体"/>
                <w:color w:val="auto"/>
                <w:kern w:val="0"/>
                <w:sz w:val="24"/>
                <w:szCs w:val="24"/>
                <w:highlight w:val="none"/>
              </w:rPr>
              <w:t>专家2人；</w:t>
            </w:r>
          </w:p>
          <w:p w14:paraId="7125B60A">
            <w:pPr>
              <w:spacing w:line="460" w:lineRule="exact"/>
              <w:rPr>
                <w:rFonts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确定方式：开标当天从河南省政府采购网专家库</w:t>
            </w:r>
            <w:r>
              <w:rPr>
                <w:rFonts w:hint="eastAsia" w:ascii="宋体" w:hAnsi="宋体" w:eastAsia="宋体" w:cs="宋体"/>
                <w:color w:val="auto"/>
                <w:kern w:val="0"/>
                <w:sz w:val="24"/>
                <w:szCs w:val="24"/>
                <w:highlight w:val="none"/>
                <w:lang w:val="en-US" w:eastAsia="zh-CN"/>
              </w:rPr>
              <w:t>随机</w:t>
            </w:r>
            <w:r>
              <w:rPr>
                <w:rFonts w:hint="eastAsia" w:ascii="宋体" w:hAnsi="宋体" w:eastAsia="宋体" w:cs="宋体"/>
                <w:color w:val="auto"/>
                <w:kern w:val="0"/>
                <w:sz w:val="24"/>
                <w:szCs w:val="24"/>
                <w:highlight w:val="none"/>
              </w:rPr>
              <w:t>抽取。</w:t>
            </w:r>
          </w:p>
        </w:tc>
      </w:tr>
      <w:tr w14:paraId="657E79E6">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7CFC986">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2</w:t>
            </w:r>
          </w:p>
        </w:tc>
        <w:tc>
          <w:tcPr>
            <w:tcW w:w="1838" w:type="dxa"/>
            <w:tcBorders>
              <w:top w:val="single" w:color="auto" w:sz="4" w:space="0"/>
              <w:left w:val="nil"/>
              <w:bottom w:val="single" w:color="auto" w:sz="4" w:space="0"/>
              <w:right w:val="single" w:color="auto" w:sz="4" w:space="0"/>
            </w:tcBorders>
            <w:noWrap w:val="0"/>
            <w:vAlign w:val="center"/>
          </w:tcPr>
          <w:p w14:paraId="17291A4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是否授权磋商专家确定成交供应商</w:t>
            </w:r>
          </w:p>
        </w:tc>
        <w:tc>
          <w:tcPr>
            <w:tcW w:w="6645" w:type="dxa"/>
            <w:tcBorders>
              <w:top w:val="single" w:color="auto" w:sz="4" w:space="0"/>
              <w:left w:val="nil"/>
              <w:bottom w:val="single" w:color="auto" w:sz="4" w:space="0"/>
              <w:right w:val="single" w:color="auto" w:sz="4" w:space="0"/>
            </w:tcBorders>
            <w:noWrap w:val="0"/>
            <w:vAlign w:val="center"/>
          </w:tcPr>
          <w:p w14:paraId="1FDF6887">
            <w:pPr>
              <w:spacing w:line="460" w:lineRule="exact"/>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eastAsia="zh-CN"/>
              </w:rPr>
              <w:t>否；推荐三名成交候选人</w:t>
            </w:r>
          </w:p>
        </w:tc>
      </w:tr>
      <w:tr w14:paraId="3243D484">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33077DC">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3</w:t>
            </w:r>
          </w:p>
        </w:tc>
        <w:tc>
          <w:tcPr>
            <w:tcW w:w="1838" w:type="dxa"/>
            <w:tcBorders>
              <w:top w:val="single" w:color="auto" w:sz="4" w:space="0"/>
              <w:left w:val="nil"/>
              <w:bottom w:val="single" w:color="auto" w:sz="4" w:space="0"/>
              <w:right w:val="single" w:color="auto" w:sz="4" w:space="0"/>
            </w:tcBorders>
            <w:noWrap w:val="0"/>
            <w:vAlign w:val="center"/>
          </w:tcPr>
          <w:p w14:paraId="2BE85ED8">
            <w:pPr>
              <w:keepLines/>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代理服务费</w:t>
            </w:r>
          </w:p>
        </w:tc>
        <w:tc>
          <w:tcPr>
            <w:tcW w:w="6645" w:type="dxa"/>
            <w:tcBorders>
              <w:top w:val="single" w:color="auto" w:sz="4" w:space="0"/>
              <w:left w:val="nil"/>
              <w:bottom w:val="single" w:color="auto" w:sz="4" w:space="0"/>
              <w:right w:val="single" w:color="auto" w:sz="4" w:space="0"/>
            </w:tcBorders>
            <w:noWrap w:val="0"/>
            <w:vAlign w:val="center"/>
          </w:tcPr>
          <w:p w14:paraId="7B5AB79B">
            <w:pPr>
              <w:keepLines/>
              <w:spacing w:line="460" w:lineRule="exact"/>
              <w:jc w:val="left"/>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招标代理服务收费参照豫招协[2023]002号河南省招标投标协会关于印发《河南省招标代理服务收费指导意见》规定的收费标准收取中标服务费。招标代理服务收费按差额定率累进法计算</w:t>
            </w:r>
            <w:r>
              <w:rPr>
                <w:rFonts w:hint="eastAsia" w:ascii="宋体" w:hAnsi="宋体" w:cs="Times New Roman"/>
                <w:color w:val="auto"/>
                <w:sz w:val="24"/>
                <w:szCs w:val="24"/>
                <w:highlight w:val="none"/>
                <w:lang w:val="en-US" w:eastAsia="zh-CN"/>
              </w:rPr>
              <w:t>由成交人支付。</w:t>
            </w:r>
          </w:p>
        </w:tc>
      </w:tr>
      <w:tr w14:paraId="6151426B">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A8E366A">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3.4</w:t>
            </w:r>
          </w:p>
        </w:tc>
        <w:tc>
          <w:tcPr>
            <w:tcW w:w="1838" w:type="dxa"/>
            <w:tcBorders>
              <w:top w:val="single" w:color="auto" w:sz="4" w:space="0"/>
              <w:left w:val="nil"/>
              <w:bottom w:val="single" w:color="auto" w:sz="4" w:space="0"/>
              <w:right w:val="single" w:color="auto" w:sz="4" w:space="0"/>
            </w:tcBorders>
            <w:noWrap w:val="0"/>
            <w:vAlign w:val="center"/>
          </w:tcPr>
          <w:p w14:paraId="17EFDFC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招标控制价</w:t>
            </w:r>
          </w:p>
        </w:tc>
        <w:tc>
          <w:tcPr>
            <w:tcW w:w="6645" w:type="dxa"/>
            <w:tcBorders>
              <w:top w:val="single" w:color="auto" w:sz="4" w:space="0"/>
              <w:left w:val="nil"/>
              <w:bottom w:val="single" w:color="auto" w:sz="4" w:space="0"/>
              <w:right w:val="single" w:color="auto" w:sz="4" w:space="0"/>
            </w:tcBorders>
            <w:noWrap w:val="0"/>
            <w:vAlign w:val="center"/>
          </w:tcPr>
          <w:p w14:paraId="3E7ADFEB">
            <w:pPr>
              <w:widowControl/>
              <w:spacing w:line="460" w:lineRule="exact"/>
              <w:jc w:val="left"/>
              <w:rPr>
                <w:rFonts w:hint="default" w:ascii="宋体" w:hAnsi="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大写：</w:t>
            </w:r>
            <w:r>
              <w:rPr>
                <w:rFonts w:hint="eastAsia" w:ascii="宋体" w:hAnsi="宋体" w:cs="Times New Roman"/>
                <w:color w:val="auto"/>
                <w:sz w:val="24"/>
                <w:szCs w:val="24"/>
                <w:highlight w:val="none"/>
                <w:lang w:val="en-US" w:eastAsia="zh-CN"/>
              </w:rPr>
              <w:t>伍拾陆万元整</w:t>
            </w:r>
          </w:p>
          <w:p w14:paraId="28E54232">
            <w:pPr>
              <w:widowControl/>
              <w:spacing w:line="460" w:lineRule="exact"/>
              <w:jc w:val="left"/>
              <w:rPr>
                <w:rFonts w:hint="default" w:ascii="宋体" w:hAnsi="宋体" w:eastAsia="宋体" w:cs="Times New Roman"/>
                <w:color w:val="auto"/>
                <w:sz w:val="24"/>
                <w:szCs w:val="24"/>
                <w:highlight w:val="none"/>
                <w:lang w:val="en-US"/>
              </w:rPr>
            </w:pPr>
            <w:r>
              <w:rPr>
                <w:rFonts w:hint="eastAsia" w:ascii="宋体" w:hAnsi="宋体" w:eastAsia="宋体" w:cs="Times New Roman"/>
                <w:color w:val="auto"/>
                <w:sz w:val="24"/>
                <w:szCs w:val="24"/>
                <w:highlight w:val="none"/>
                <w:lang w:val="en-US" w:eastAsia="zh-CN"/>
              </w:rPr>
              <w:t>小写：</w:t>
            </w:r>
            <w:r>
              <w:rPr>
                <w:rFonts w:hint="eastAsia" w:ascii="宋体" w:hAnsi="宋体" w:cs="Times New Roman"/>
                <w:color w:val="auto"/>
                <w:sz w:val="24"/>
                <w:szCs w:val="24"/>
                <w:highlight w:val="none"/>
                <w:lang w:val="en-US" w:eastAsia="zh-CN"/>
              </w:rPr>
              <w:t>560000.00元</w:t>
            </w:r>
          </w:p>
          <w:p w14:paraId="01F290FB">
            <w:pPr>
              <w:widowControl/>
              <w:spacing w:line="46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凡磋商响应供应商的磋商报价超出“招标控制价”的，该磋商响应供应商的磋商响应文件应作无效标处理。</w:t>
            </w:r>
          </w:p>
        </w:tc>
      </w:tr>
      <w:tr w14:paraId="34A26E52">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7CD8848E">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3.5</w:t>
            </w:r>
          </w:p>
        </w:tc>
        <w:tc>
          <w:tcPr>
            <w:tcW w:w="1838" w:type="dxa"/>
            <w:tcBorders>
              <w:top w:val="single" w:color="auto" w:sz="4" w:space="0"/>
              <w:left w:val="nil"/>
              <w:bottom w:val="single" w:color="auto" w:sz="4" w:space="0"/>
              <w:right w:val="single" w:color="auto" w:sz="4" w:space="0"/>
            </w:tcBorders>
            <w:noWrap w:val="0"/>
            <w:vAlign w:val="center"/>
          </w:tcPr>
          <w:p w14:paraId="7BA9DA43">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所属行业</w:t>
            </w:r>
          </w:p>
        </w:tc>
        <w:tc>
          <w:tcPr>
            <w:tcW w:w="6645" w:type="dxa"/>
            <w:tcBorders>
              <w:top w:val="single" w:color="auto" w:sz="4" w:space="0"/>
              <w:left w:val="nil"/>
              <w:bottom w:val="single" w:color="auto" w:sz="4" w:space="0"/>
              <w:right w:val="single" w:color="auto" w:sz="4" w:space="0"/>
            </w:tcBorders>
            <w:noWrap w:val="0"/>
            <w:vAlign w:val="center"/>
          </w:tcPr>
          <w:p w14:paraId="6C75E22D">
            <w:pPr>
              <w:widowControl/>
              <w:spacing w:line="460" w:lineRule="exact"/>
              <w:jc w:val="left"/>
              <w:rPr>
                <w:rFonts w:hint="default" w:ascii="宋体" w:hAnsi="宋体" w:eastAsia="宋体" w:cs="Times New Roman"/>
                <w:color w:val="auto"/>
                <w:sz w:val="24"/>
                <w:szCs w:val="24"/>
                <w:highlight w:val="none"/>
                <w:lang w:val="en-US" w:eastAsia="zh-CN"/>
              </w:rPr>
            </w:pPr>
            <w:r>
              <w:rPr>
                <w:rFonts w:hint="eastAsia" w:ascii="宋体" w:hAnsi="宋体" w:cs="Times New Roman"/>
                <w:b/>
                <w:bCs/>
                <w:color w:val="auto"/>
                <w:sz w:val="24"/>
                <w:szCs w:val="24"/>
                <w:highlight w:val="none"/>
                <w:lang w:val="en-US" w:eastAsia="zh-CN"/>
              </w:rPr>
              <w:t>租赁和商务服务业</w:t>
            </w:r>
          </w:p>
        </w:tc>
      </w:tr>
      <w:tr w14:paraId="56D1A3A9">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7D821EB3">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3.</w:t>
            </w:r>
            <w:r>
              <w:rPr>
                <w:rFonts w:hint="eastAsia" w:ascii="宋体" w:hAnsi="宋体" w:cs="Times New Roman"/>
                <w:color w:val="auto"/>
                <w:sz w:val="24"/>
                <w:szCs w:val="24"/>
                <w:highlight w:val="none"/>
                <w:lang w:val="en-US" w:eastAsia="zh-CN"/>
              </w:rPr>
              <w:t>6</w:t>
            </w:r>
          </w:p>
        </w:tc>
        <w:tc>
          <w:tcPr>
            <w:tcW w:w="1838" w:type="dxa"/>
            <w:tcBorders>
              <w:top w:val="single" w:color="auto" w:sz="4" w:space="0"/>
              <w:left w:val="nil"/>
              <w:bottom w:val="single" w:color="auto" w:sz="4" w:space="0"/>
              <w:right w:val="single" w:color="auto" w:sz="4" w:space="0"/>
            </w:tcBorders>
            <w:noWrap w:val="0"/>
            <w:vAlign w:val="center"/>
          </w:tcPr>
          <w:p w14:paraId="62C4A3A2">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其他</w:t>
            </w:r>
          </w:p>
        </w:tc>
        <w:tc>
          <w:tcPr>
            <w:tcW w:w="6645" w:type="dxa"/>
            <w:tcBorders>
              <w:top w:val="single" w:color="auto" w:sz="4" w:space="0"/>
              <w:left w:val="nil"/>
              <w:bottom w:val="single" w:color="auto" w:sz="4" w:space="0"/>
              <w:right w:val="single" w:color="auto" w:sz="4" w:space="0"/>
            </w:tcBorders>
            <w:noWrap w:val="0"/>
            <w:vAlign w:val="center"/>
          </w:tcPr>
          <w:p w14:paraId="25171771">
            <w:pPr>
              <w:widowControl/>
              <w:spacing w:line="46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1.我单位（采购人）严格按三财购【2021】9号文要求的时限发布</w:t>
            </w:r>
            <w:r>
              <w:rPr>
                <w:rFonts w:hint="eastAsia" w:ascii="宋体" w:hAnsi="宋体" w:cs="Times New Roman"/>
                <w:color w:val="auto"/>
                <w:sz w:val="24"/>
                <w:szCs w:val="24"/>
                <w:highlight w:val="none"/>
                <w:lang w:val="en-US" w:eastAsia="zh-CN"/>
              </w:rPr>
              <w:t>成交公告</w:t>
            </w:r>
            <w:r>
              <w:rPr>
                <w:rFonts w:hint="eastAsia" w:ascii="宋体" w:hAnsi="宋体" w:eastAsia="宋体" w:cs="Times New Roman"/>
                <w:color w:val="auto"/>
                <w:sz w:val="24"/>
                <w:szCs w:val="24"/>
                <w:highlight w:val="none"/>
              </w:rPr>
              <w:t>，发出中标（成交）通知书，签订采购合同，上传采购合同。</w:t>
            </w:r>
          </w:p>
          <w:p w14:paraId="5A34849E">
            <w:pPr>
              <w:spacing w:line="360" w:lineRule="auto"/>
              <w:rPr>
                <w:rFonts w:ascii="宋体" w:hAnsi="宋体" w:eastAsia="宋体" w:cs="宋体"/>
                <w:color w:val="auto"/>
                <w:kern w:val="1"/>
                <w:sz w:val="24"/>
                <w:szCs w:val="21"/>
                <w:highlight w:val="none"/>
              </w:rPr>
            </w:pPr>
            <w:r>
              <w:rPr>
                <w:rFonts w:hint="eastAsia" w:ascii="宋体" w:hAnsi="宋体" w:eastAsia="宋体" w:cs="宋体"/>
                <w:color w:val="auto"/>
                <w:kern w:val="1"/>
                <w:sz w:val="24"/>
                <w:szCs w:val="21"/>
                <w:highlight w:val="none"/>
              </w:rPr>
              <w:t>2.以</w:t>
            </w:r>
            <w:r>
              <w:rPr>
                <w:rFonts w:hint="eastAsia" w:ascii="宋体" w:hAnsi="宋体" w:cs="宋体"/>
                <w:color w:val="auto"/>
                <w:kern w:val="1"/>
                <w:sz w:val="24"/>
                <w:szCs w:val="21"/>
                <w:highlight w:val="none"/>
                <w:lang w:eastAsia="zh-CN"/>
              </w:rPr>
              <w:t>响应文件</w:t>
            </w:r>
            <w:r>
              <w:rPr>
                <w:rFonts w:hint="eastAsia" w:ascii="宋体" w:hAnsi="宋体" w:eastAsia="宋体" w:cs="宋体"/>
                <w:color w:val="auto"/>
                <w:kern w:val="1"/>
                <w:sz w:val="24"/>
                <w:szCs w:val="21"/>
                <w:highlight w:val="none"/>
              </w:rPr>
              <w:t>业绩信息为准，可使用电子营业执照。</w:t>
            </w:r>
          </w:p>
          <w:p w14:paraId="57C246D2">
            <w:pPr>
              <w:spacing w:line="360" w:lineRule="auto"/>
              <w:rPr>
                <w:rFonts w:ascii="宋体" w:hAnsi="宋体" w:eastAsia="宋体" w:cs="Times New Roman"/>
                <w:color w:val="auto"/>
                <w:sz w:val="24"/>
                <w:szCs w:val="24"/>
                <w:highlight w:val="none"/>
              </w:rPr>
            </w:pPr>
            <w:r>
              <w:rPr>
                <w:rFonts w:hint="eastAsia" w:ascii="宋体" w:hAnsi="宋体" w:eastAsia="宋体" w:cs="宋体"/>
                <w:b w:val="0"/>
                <w:bCs/>
                <w:color w:val="auto"/>
                <w:sz w:val="24"/>
                <w:szCs w:val="24"/>
                <w:highlight w:val="none"/>
              </w:rPr>
              <w:t>3.本项</w:t>
            </w:r>
            <w:r>
              <w:rPr>
                <w:rFonts w:hint="eastAsia" w:ascii="宋体" w:hAnsi="宋体" w:eastAsia="宋体" w:cs="Times New Roman"/>
                <w:color w:val="auto"/>
                <w:sz w:val="24"/>
                <w:szCs w:val="24"/>
                <w:highlight w:val="none"/>
              </w:rPr>
              <w:t>目实行资格后审，根据优化营商环境的要求，评标时审查内容以投标（响应）文件为准：</w:t>
            </w:r>
          </w:p>
          <w:p w14:paraId="5E164B12">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（1）资格评（预）审部分：资格评（预）以投标（响应）文件为准，其上传资料真实性由供应商自行承担，同时，供应商要完善主体库。</w:t>
            </w:r>
          </w:p>
          <w:p w14:paraId="580C8D0E">
            <w:pPr>
              <w:spacing w:line="360" w:lineRule="auto"/>
              <w:rPr>
                <w:rFonts w:ascii="宋体" w:hAnsi="宋体" w:eastAsia="宋体" w:cs="Times New Roman"/>
                <w:b w:val="0"/>
                <w:bCs w:val="0"/>
                <w:color w:val="auto"/>
                <w:sz w:val="24"/>
                <w:szCs w:val="24"/>
                <w:highlight w:val="none"/>
              </w:rPr>
            </w:pPr>
            <w:r>
              <w:rPr>
                <w:rFonts w:hint="eastAsia" w:ascii="宋体" w:hAnsi="宋体" w:eastAsia="宋体" w:cs="Times New Roman"/>
                <w:color w:val="auto"/>
                <w:sz w:val="24"/>
                <w:szCs w:val="24"/>
                <w:highlight w:val="none"/>
              </w:rPr>
              <w:t>（2）评标打分部分：评标打分部分仍按照100分制原则进行，涉及到资格审查、企业业绩等计分部分</w:t>
            </w:r>
            <w:r>
              <w:rPr>
                <w:rFonts w:hint="eastAsia" w:ascii="宋体" w:hAnsi="宋体" w:eastAsia="宋体" w:cs="Times New Roman"/>
                <w:b w:val="0"/>
                <w:bCs w:val="0"/>
                <w:color w:val="auto"/>
                <w:sz w:val="24"/>
                <w:szCs w:val="24"/>
                <w:highlight w:val="none"/>
              </w:rPr>
              <w:t>时，以供应商自行上传到投标（响应）文件中的相应内容为准。</w:t>
            </w:r>
          </w:p>
          <w:p w14:paraId="77D33C6C">
            <w:pPr>
              <w:spacing w:line="360" w:lineRule="auto"/>
              <w:rPr>
                <w:rFonts w:ascii="宋体" w:hAnsi="宋体" w:eastAsia="宋体" w:cs="Times New Roman"/>
                <w:b w:val="0"/>
                <w:bCs w:val="0"/>
                <w:color w:val="auto"/>
                <w:kern w:val="1"/>
                <w:sz w:val="24"/>
                <w:szCs w:val="24"/>
                <w:highlight w:val="none"/>
              </w:rPr>
            </w:pPr>
            <w:r>
              <w:rPr>
                <w:rFonts w:hint="eastAsia" w:ascii="宋体" w:hAnsi="宋体" w:eastAsia="宋体" w:cs="Times New Roman"/>
                <w:b w:val="0"/>
                <w:bCs w:val="0"/>
                <w:color w:val="auto"/>
                <w:kern w:val="1"/>
                <w:sz w:val="24"/>
                <w:szCs w:val="24"/>
                <w:highlight w:val="none"/>
              </w:rPr>
              <w:t>（3）响应文件编制部分：在</w:t>
            </w:r>
            <w:r>
              <w:rPr>
                <w:rFonts w:hint="eastAsia" w:ascii="宋体" w:hAnsi="宋体" w:cs="Times New Roman"/>
                <w:b w:val="0"/>
                <w:bCs w:val="0"/>
                <w:color w:val="auto"/>
                <w:kern w:val="1"/>
                <w:sz w:val="24"/>
                <w:szCs w:val="24"/>
                <w:highlight w:val="none"/>
                <w:lang w:eastAsia="zh-CN"/>
              </w:rPr>
              <w:t>磋商文件</w:t>
            </w:r>
            <w:r>
              <w:rPr>
                <w:rFonts w:hint="eastAsia" w:ascii="宋体" w:hAnsi="宋体" w:eastAsia="宋体" w:cs="Times New Roman"/>
                <w:b w:val="0"/>
                <w:bCs w:val="0"/>
                <w:color w:val="auto"/>
                <w:kern w:val="1"/>
                <w:sz w:val="24"/>
                <w:szCs w:val="24"/>
                <w:highlight w:val="none"/>
              </w:rPr>
              <w:t>中要求供应商按照投标（响应）文件格式进行</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编制，在</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编制时，应明确将投标单位企业基本情况、资质情况、人员情况、业绩情况编入</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，便于进行资格审查及评标打分以</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业绩信息为准，可使用电子营业执照。</w:t>
            </w:r>
          </w:p>
          <w:p w14:paraId="65497FF7">
            <w:pPr>
              <w:spacing w:line="360" w:lineRule="auto"/>
              <w:rPr>
                <w:rFonts w:ascii="宋体" w:hAnsi="宋体" w:eastAsia="宋体" w:cs="Times New Roman"/>
                <w:b/>
                <w:color w:val="auto"/>
                <w:kern w:val="1"/>
                <w:sz w:val="24"/>
                <w:szCs w:val="24"/>
                <w:highlight w:val="none"/>
              </w:rPr>
            </w:pPr>
            <w:r>
              <w:rPr>
                <w:rFonts w:hint="eastAsia" w:ascii="宋体" w:hAnsi="宋体" w:eastAsia="宋体" w:cs="Times New Roman"/>
                <w:b w:val="0"/>
                <w:bCs w:val="0"/>
                <w:color w:val="auto"/>
                <w:kern w:val="1"/>
                <w:sz w:val="24"/>
                <w:szCs w:val="24"/>
                <w:highlight w:val="none"/>
              </w:rPr>
              <w:t>4.</w:t>
            </w:r>
            <w:r>
              <w:rPr>
                <w:rFonts w:hint="eastAsia" w:ascii="宋体" w:hAnsi="宋体" w:eastAsia="宋体" w:cs="Times New Roman"/>
                <w:b w:val="0"/>
                <w:bCs w:val="0"/>
                <w:color w:val="auto"/>
                <w:kern w:val="1"/>
                <w:sz w:val="24"/>
                <w:szCs w:val="24"/>
                <w:highlight w:val="none"/>
                <w:lang w:eastAsia="zh-CN"/>
              </w:rPr>
              <w:t>采购人</w:t>
            </w:r>
            <w:r>
              <w:rPr>
                <w:rFonts w:hint="eastAsia" w:ascii="宋体" w:hAnsi="宋体" w:eastAsia="宋体" w:cs="Times New Roman"/>
                <w:b w:val="0"/>
                <w:bCs w:val="0"/>
                <w:color w:val="auto"/>
                <w:kern w:val="1"/>
                <w:sz w:val="24"/>
                <w:szCs w:val="24"/>
                <w:highlight w:val="none"/>
              </w:rPr>
              <w:t>以书面形式向中标人发出中标通知书，同时向未中标企业以书面或电子形式告知未中标原因。</w:t>
            </w:r>
          </w:p>
        </w:tc>
      </w:tr>
      <w:tr w14:paraId="5088A088">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45F3153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7</w:t>
            </w:r>
          </w:p>
        </w:tc>
        <w:tc>
          <w:tcPr>
            <w:tcW w:w="1838" w:type="dxa"/>
            <w:tcBorders>
              <w:top w:val="single" w:color="auto" w:sz="4" w:space="0"/>
              <w:left w:val="nil"/>
              <w:bottom w:val="single" w:color="auto" w:sz="4" w:space="0"/>
              <w:right w:val="single" w:color="auto" w:sz="4" w:space="0"/>
            </w:tcBorders>
            <w:noWrap w:val="0"/>
            <w:vAlign w:val="center"/>
          </w:tcPr>
          <w:p w14:paraId="6A5CA359">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电子化交易</w:t>
            </w:r>
          </w:p>
          <w:p w14:paraId="2E2C26EF">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kern w:val="0"/>
                <w:sz w:val="24"/>
                <w:szCs w:val="24"/>
                <w:highlight w:val="none"/>
              </w:rPr>
              <w:t>注意事项</w:t>
            </w:r>
          </w:p>
        </w:tc>
        <w:tc>
          <w:tcPr>
            <w:tcW w:w="6645" w:type="dxa"/>
            <w:tcBorders>
              <w:top w:val="single" w:color="auto" w:sz="4" w:space="0"/>
              <w:left w:val="nil"/>
              <w:bottom w:val="single" w:color="auto" w:sz="4" w:space="0"/>
              <w:right w:val="single" w:color="auto" w:sz="4" w:space="0"/>
            </w:tcBorders>
            <w:noWrap w:val="0"/>
            <w:vAlign w:val="center"/>
          </w:tcPr>
          <w:p w14:paraId="16DE9841">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具体要求：本项目为电子化、无纸化交易项目，磋商响应文件是供应商通过中心磋商响应文件制作系统制作，并经过签章和加密后生成的电子版磋商响应文件。</w:t>
            </w:r>
          </w:p>
          <w:p w14:paraId="6E544A37">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电子化磋商响应文件具体制作文件请点击http://gzjy.smx.gov.cn/fwzn/004003/20200330/0de4b849-7eb7-4f4e-9a30-ae8b6a961d7f.html进行下载。</w:t>
            </w:r>
          </w:p>
          <w:p w14:paraId="09CE7A4D">
            <w:pPr>
              <w:spacing w:line="360" w:lineRule="auto"/>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温馨提示：本项目为电子化、无纸化交易项目，为保证您能投标成功，请需仔细阅读以下条款。</w:t>
            </w:r>
          </w:p>
          <w:p w14:paraId="713AC27C">
            <w:pPr>
              <w:spacing w:line="360" w:lineRule="auto"/>
              <w:rPr>
                <w:rFonts w:ascii="宋体" w:hAnsi="宋体" w:eastAsia="宋体" w:cs="宋体"/>
                <w:b/>
                <w:color w:val="auto"/>
                <w:sz w:val="24"/>
                <w:szCs w:val="21"/>
                <w:highlight w:val="none"/>
              </w:rPr>
            </w:pPr>
            <w:r>
              <w:rPr>
                <w:rFonts w:hint="eastAsia" w:ascii="宋体" w:hAnsi="宋体" w:eastAsia="宋体" w:cs="宋体"/>
                <w:b/>
                <w:color w:val="auto"/>
                <w:sz w:val="24"/>
                <w:szCs w:val="21"/>
                <w:highlight w:val="none"/>
              </w:rPr>
              <w:t>一、电子化投标</w:t>
            </w:r>
          </w:p>
          <w:p w14:paraId="6162B04B">
            <w:pPr>
              <w:spacing w:line="360" w:lineRule="auto"/>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（一）网上磋商保证金的缴纳</w:t>
            </w:r>
          </w:p>
          <w:p w14:paraId="050F9C45">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Times New Roman"/>
                <w:color w:val="auto"/>
                <w:sz w:val="24"/>
                <w:szCs w:val="24"/>
                <w:highlight w:val="none"/>
              </w:rPr>
              <w:t>根据《河南省财政厅关于优化政府采购营商环境有关问题的通知》（豫财购【2019】4号）第6条的规定，磋商保证金不再收取</w:t>
            </w:r>
            <w:r>
              <w:rPr>
                <w:rFonts w:hint="eastAsia" w:ascii="宋体" w:hAnsi="宋体" w:eastAsia="宋体" w:cs="宋体"/>
                <w:color w:val="auto"/>
                <w:sz w:val="24"/>
                <w:szCs w:val="21"/>
                <w:highlight w:val="none"/>
              </w:rPr>
              <w:t>。</w:t>
            </w:r>
          </w:p>
          <w:p w14:paraId="59EE4788">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（二）电子化磋商响应文件的签章</w:t>
            </w:r>
          </w:p>
          <w:p w14:paraId="15F3712E">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1、供应商在生成电子化磋商响应文件后，应对电子化磋商响应文件进行签章，未进行签章的视为无效投标。</w:t>
            </w:r>
          </w:p>
          <w:p w14:paraId="5380B0E8">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w:t>
            </w:r>
            <w:r>
              <w:rPr>
                <w:rFonts w:hint="eastAsia" w:ascii="宋体" w:hAnsi="宋体" w:eastAsia="宋体" w:cs="宋体"/>
                <w:b/>
                <w:color w:val="auto"/>
                <w:sz w:val="24"/>
                <w:szCs w:val="21"/>
                <w:highlight w:val="none"/>
              </w:rPr>
              <w:t>竞争性磋商文件中要求磋商响应供应商盖章的，以签盖单位章为准；要求法定代表人或授权代理人签章的，以签盖法定代表人签章为准</w:t>
            </w:r>
            <w:r>
              <w:rPr>
                <w:rFonts w:hint="eastAsia" w:ascii="宋体" w:hAnsi="宋体" w:eastAsia="宋体" w:cs="宋体"/>
                <w:color w:val="auto"/>
                <w:sz w:val="24"/>
                <w:szCs w:val="21"/>
                <w:highlight w:val="none"/>
              </w:rPr>
              <w:t>。</w:t>
            </w:r>
          </w:p>
          <w:p w14:paraId="1EE99CB1">
            <w:pPr>
              <w:spacing w:line="360" w:lineRule="auto"/>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（三）电子化磋商响应文件的格式及上传投标</w:t>
            </w:r>
          </w:p>
          <w:p w14:paraId="2E0B4765">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01D513CB">
            <w:pPr>
              <w:spacing w:line="360" w:lineRule="auto"/>
              <w:ind w:firstLine="240" w:firstLineChars="10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2、电子化磋商响应文件应在投标截止时间前成功上传至三门峡市公共资源电子化交易系统。至投标截止时间止，仍未上传成功的电子化磋商响应文件将不予接收。</w:t>
            </w:r>
          </w:p>
          <w:p w14:paraId="245B77DA">
            <w:pPr>
              <w:spacing w:line="360" w:lineRule="auto"/>
              <w:ind w:firstLine="241" w:firstLineChars="100"/>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注：</w:t>
            </w:r>
            <w:r>
              <w:rPr>
                <w:rFonts w:hint="eastAsia" w:ascii="宋体" w:hAnsi="宋体" w:eastAsia="宋体" w:cs="宋体"/>
                <w:color w:val="auto"/>
                <w:sz w:val="24"/>
                <w:szCs w:val="21"/>
                <w:highlight w:val="none"/>
              </w:rPr>
              <w:t>如按照电子化投标操作教材制作完成的电子化磋商响应文件无法上传的，供应商应在</w:t>
            </w:r>
            <w:r>
              <w:rPr>
                <w:rFonts w:hint="eastAsia" w:ascii="宋体" w:hAnsi="宋体" w:eastAsia="宋体" w:cs="宋体"/>
                <w:b/>
                <w:color w:val="auto"/>
                <w:sz w:val="24"/>
                <w:szCs w:val="21"/>
                <w:highlight w:val="none"/>
              </w:rPr>
              <w:t>投标截止时间前尽早的</w:t>
            </w:r>
            <w:r>
              <w:rPr>
                <w:rFonts w:hint="eastAsia" w:ascii="宋体" w:hAnsi="宋体" w:eastAsia="宋体" w:cs="宋体"/>
                <w:color w:val="auto"/>
                <w:sz w:val="24"/>
                <w:szCs w:val="21"/>
                <w:highlight w:val="none"/>
              </w:rPr>
              <w:t>联系中心技术人员，以便有充分的时间进行处理。</w:t>
            </w:r>
            <w:r>
              <w:rPr>
                <w:rFonts w:hint="eastAsia" w:ascii="宋体" w:hAnsi="宋体" w:eastAsia="宋体" w:cs="宋体"/>
                <w:b/>
                <w:color w:val="auto"/>
                <w:sz w:val="24"/>
                <w:szCs w:val="21"/>
                <w:highlight w:val="none"/>
              </w:rPr>
              <w:t>供应商应充分考虑到处理技术问题和上传数据等工作所需的时间问题，磋商响应文件未在投标截止时间前成功上传的，其磋商响应文件不予接收。</w:t>
            </w:r>
          </w:p>
          <w:p w14:paraId="5B4B6B57">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（四）电子化项目开标、解密、唱标、评标</w:t>
            </w:r>
          </w:p>
          <w:p w14:paraId="54ABFE14">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1、本项目采用</w:t>
            </w:r>
            <w:r>
              <w:rPr>
                <w:rFonts w:hint="eastAsia" w:ascii="宋体" w:hAnsi="宋体" w:eastAsia="宋体" w:cs="宋体"/>
                <w:b/>
                <w:color w:val="auto"/>
                <w:sz w:val="24"/>
                <w:szCs w:val="21"/>
                <w:highlight w:val="none"/>
              </w:rPr>
              <w:t>电子化、无纸化</w:t>
            </w:r>
            <w:r>
              <w:rPr>
                <w:rFonts w:hint="eastAsia" w:ascii="宋体" w:hAnsi="宋体" w:eastAsia="宋体" w:cs="宋体"/>
                <w:color w:val="auto"/>
                <w:sz w:val="24"/>
                <w:szCs w:val="21"/>
                <w:highlight w:val="none"/>
              </w:rPr>
              <w:t>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2141FD79">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2、电子化磋商响应文件采用一次加密方式。开标时，由供应商使用CA 证书，在规定时间内对其电子化磋商响应文件进行解密。每位供应商的解密时间为开标时间起30 分钟内，如在规定时间内未完成解密的，其磋商响应文件不予开标、唱标。</w:t>
            </w:r>
          </w:p>
          <w:p w14:paraId="3BB832C6">
            <w:pPr>
              <w:spacing w:line="360" w:lineRule="auto"/>
              <w:ind w:firstLine="120" w:firstLineChars="50"/>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3、电子化磋商响应文件解密异常的处理</w:t>
            </w:r>
          </w:p>
          <w:p w14:paraId="07E8FA1A">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如出现供应商的电子磋商响应文件无法解密等异常情况，供应商应及时致电中介服务机构说明。磋商响应文件异常，按以下步骤进行处理：</w:t>
            </w:r>
          </w:p>
          <w:p w14:paraId="3E5A1C57">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（1）首先由技术人员进行问题排查。</w:t>
            </w:r>
          </w:p>
          <w:p w14:paraId="434F0B74">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（2）经技术人员排查后，是供应商文件自身问题导致磋商响应文件无法解密的，该磋商响应文件将不予接收、解密和唱标。开标会议继续进行。</w:t>
            </w:r>
          </w:p>
          <w:p w14:paraId="193DB1D9">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2B4B03E1">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4、待所有供应商磋商响应文件解密完成后，由中介服务机构操作，对所有已解密磋商响应文件进行唱标。</w:t>
            </w:r>
          </w:p>
          <w:p w14:paraId="1F247AE2">
            <w:pPr>
              <w:spacing w:line="360" w:lineRule="auto"/>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供应商应保证在开标期间电话、电脑、网络能够正常工作，供应商因停电、电脑病毒、网络堵塞等原因，未在规定的解密时间内对磋商响应文件进行解密的，其磋商响应文件不予接收、唱标。</w:t>
            </w:r>
          </w:p>
          <w:p w14:paraId="4C7264B8">
            <w:pPr>
              <w:spacing w:line="360" w:lineRule="auto"/>
              <w:rPr>
                <w:rFonts w:ascii="宋体" w:hAnsi="宋体" w:eastAsia="宋体" w:cs="宋体"/>
                <w:color w:val="auto"/>
                <w:sz w:val="24"/>
                <w:szCs w:val="21"/>
                <w:highlight w:val="none"/>
              </w:rPr>
            </w:pPr>
            <w:r>
              <w:rPr>
                <w:rFonts w:ascii="宋体" w:hAnsi="宋体" w:eastAsia="宋体" w:cs="宋体"/>
                <w:color w:val="auto"/>
                <w:sz w:val="24"/>
                <w:szCs w:val="21"/>
                <w:highlight w:val="none"/>
              </w:rPr>
              <w:t>5</w:t>
            </w:r>
            <w:r>
              <w:rPr>
                <w:rFonts w:hint="eastAsia" w:ascii="宋体" w:hAnsi="宋体" w:eastAsia="宋体" w:cs="宋体"/>
                <w:color w:val="auto"/>
                <w:sz w:val="24"/>
                <w:szCs w:val="21"/>
                <w:highlight w:val="none"/>
              </w:rPr>
              <w:t>、评标时，</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w:t>
            </w:r>
          </w:p>
          <w:p w14:paraId="434052A5">
            <w:pPr>
              <w:spacing w:line="360" w:lineRule="auto"/>
              <w:rPr>
                <w:rFonts w:ascii="宋体" w:hAnsi="宋体" w:eastAsia="宋体" w:cs="宋体"/>
                <w:color w:val="auto"/>
                <w:sz w:val="24"/>
                <w:szCs w:val="21"/>
                <w:highlight w:val="none"/>
              </w:rPr>
            </w:pPr>
            <w:r>
              <w:rPr>
                <w:rFonts w:ascii="宋体" w:hAnsi="宋体" w:eastAsia="宋体" w:cs="宋体"/>
                <w:color w:val="auto"/>
                <w:sz w:val="24"/>
                <w:szCs w:val="21"/>
                <w:highlight w:val="none"/>
              </w:rPr>
              <w:t>6</w:t>
            </w:r>
            <w:r>
              <w:rPr>
                <w:rFonts w:hint="eastAsia" w:ascii="宋体" w:hAnsi="宋体" w:eastAsia="宋体" w:cs="宋体"/>
                <w:color w:val="auto"/>
                <w:sz w:val="24"/>
                <w:szCs w:val="21"/>
                <w:highlight w:val="none"/>
              </w:rPr>
              <w:t>、如</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对需要回复的供应商连续三次致电未接通的，视为供应商放弃回复，</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将自行对需要回复的内容进行认定。</w:t>
            </w:r>
          </w:p>
          <w:p w14:paraId="7C32D281">
            <w:pPr>
              <w:spacing w:line="360" w:lineRule="auto"/>
              <w:rPr>
                <w:rFonts w:ascii="宋体" w:hAnsi="宋体" w:eastAsia="宋体" w:cs="宋体"/>
                <w:b/>
                <w:bCs/>
                <w:color w:val="auto"/>
                <w:sz w:val="24"/>
                <w:szCs w:val="21"/>
                <w:highlight w:val="none"/>
              </w:rPr>
            </w:pPr>
            <w:r>
              <w:rPr>
                <w:rFonts w:hint="eastAsia" w:ascii="宋体" w:hAnsi="宋体" w:eastAsia="宋体" w:cs="宋体"/>
                <w:b/>
                <w:bCs/>
                <w:color w:val="auto"/>
                <w:sz w:val="24"/>
                <w:szCs w:val="21"/>
                <w:highlight w:val="none"/>
              </w:rPr>
              <w:t>二、相关证书原件的提交</w:t>
            </w:r>
          </w:p>
          <w:p w14:paraId="66D8D7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本项目实行资格后审，以</w:t>
            </w:r>
            <w:r>
              <w:rPr>
                <w:rFonts w:hint="eastAsia" w:ascii="宋体" w:hAnsi="宋体" w:eastAsia="宋体" w:cs="宋体"/>
                <w:color w:val="auto"/>
                <w:sz w:val="24"/>
                <w:szCs w:val="21"/>
                <w:highlight w:val="none"/>
                <w:lang w:eastAsia="zh-CN"/>
              </w:rPr>
              <w:t>响应文件</w:t>
            </w:r>
            <w:r>
              <w:rPr>
                <w:rFonts w:hint="eastAsia" w:ascii="宋体" w:hAnsi="宋体" w:eastAsia="宋体" w:cs="宋体"/>
                <w:color w:val="auto"/>
                <w:sz w:val="24"/>
                <w:szCs w:val="21"/>
                <w:highlight w:val="none"/>
              </w:rPr>
              <w:t>为准，其上传资料真实性由</w:t>
            </w:r>
            <w:r>
              <w:rPr>
                <w:rFonts w:hint="eastAsia" w:ascii="宋体" w:hAnsi="宋体" w:eastAsia="宋体" w:cs="宋体"/>
                <w:color w:val="auto"/>
                <w:sz w:val="24"/>
                <w:szCs w:val="21"/>
                <w:highlight w:val="none"/>
                <w:lang w:eastAsia="zh-CN"/>
              </w:rPr>
              <w:t>供应商</w:t>
            </w:r>
            <w:r>
              <w:rPr>
                <w:rFonts w:hint="eastAsia" w:ascii="宋体" w:hAnsi="宋体" w:eastAsia="宋体" w:cs="宋体"/>
                <w:color w:val="auto"/>
                <w:sz w:val="24"/>
                <w:szCs w:val="21"/>
                <w:highlight w:val="none"/>
              </w:rPr>
              <w:t>自行承担，同时，</w:t>
            </w:r>
            <w:r>
              <w:rPr>
                <w:rFonts w:hint="eastAsia" w:ascii="宋体" w:hAnsi="宋体" w:eastAsia="宋体" w:cs="宋体"/>
                <w:color w:val="auto"/>
                <w:sz w:val="24"/>
                <w:szCs w:val="21"/>
                <w:highlight w:val="none"/>
                <w:lang w:eastAsia="zh-CN"/>
              </w:rPr>
              <w:t>供应商</w:t>
            </w:r>
            <w:r>
              <w:rPr>
                <w:rFonts w:hint="eastAsia" w:ascii="宋体" w:hAnsi="宋体" w:eastAsia="宋体" w:cs="宋体"/>
                <w:color w:val="auto"/>
                <w:sz w:val="24"/>
                <w:szCs w:val="21"/>
                <w:highlight w:val="none"/>
              </w:rPr>
              <w:t>要完善主体库。</w:t>
            </w:r>
          </w:p>
          <w:p w14:paraId="4A2D9A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eastAsia="zh-CN"/>
              </w:rPr>
              <w:t>磋商小组</w:t>
            </w:r>
            <w:r>
              <w:rPr>
                <w:rFonts w:hint="eastAsia" w:ascii="宋体" w:hAnsi="宋体" w:eastAsia="宋体" w:cs="宋体"/>
                <w:color w:val="auto"/>
                <w:sz w:val="24"/>
                <w:szCs w:val="21"/>
                <w:highlight w:val="none"/>
              </w:rPr>
              <w:t>对原件的核验工作按以下条款进行：</w:t>
            </w:r>
          </w:p>
          <w:p w14:paraId="7AC309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供应商需应仔细阅读操作手册，保证上传内容齐全，真实有效，原件扫描件清晰可辨。因供应商上传原因导致应得分项而未得分或资格审查不合格等情况的，由供应商自行承担责任。</w:t>
            </w:r>
          </w:p>
          <w:p w14:paraId="6559558F">
            <w:pPr>
              <w:widowControl/>
              <w:spacing w:line="460" w:lineRule="exact"/>
              <w:ind w:firstLine="241" w:firstLineChars="100"/>
              <w:rPr>
                <w:rFonts w:ascii="宋体" w:hAnsi="宋体" w:eastAsia="宋体" w:cs="Times New Roman"/>
                <w:color w:val="auto"/>
                <w:kern w:val="0"/>
                <w:sz w:val="24"/>
                <w:szCs w:val="24"/>
                <w:highlight w:val="none"/>
                <w:shd w:val="clear" w:color="auto" w:fill="FFFFFF"/>
              </w:rPr>
            </w:pPr>
            <w:r>
              <w:rPr>
                <w:rFonts w:hint="eastAsia" w:ascii="宋体" w:hAnsi="宋体" w:eastAsia="宋体" w:cs="宋体"/>
                <w:b/>
                <w:color w:val="auto"/>
                <w:sz w:val="24"/>
                <w:szCs w:val="21"/>
                <w:highlight w:val="none"/>
              </w:rPr>
              <w:t>提示：本项目为电子化、无纸化交易项目，为保证您能投标成功，请需仔细阅读以上条款。</w:t>
            </w:r>
          </w:p>
        </w:tc>
      </w:tr>
    </w:tbl>
    <w:p w14:paraId="4AC69412">
      <w:pPr>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br w:type="page"/>
      </w:r>
    </w:p>
    <w:p w14:paraId="03F45903">
      <w:pPr>
        <w:spacing w:line="360" w:lineRule="auto"/>
        <w:ind w:firstLine="318" w:firstLineChars="132"/>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总则</w:t>
      </w:r>
    </w:p>
    <w:p w14:paraId="78600859">
      <w:pPr>
        <w:spacing w:line="360" w:lineRule="auto"/>
        <w:ind w:firstLine="318" w:firstLineChars="132"/>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、项目概况</w:t>
      </w:r>
    </w:p>
    <w:p w14:paraId="768517EE">
      <w:pPr>
        <w:autoSpaceDE w:val="0"/>
        <w:autoSpaceDN w:val="0"/>
        <w:adjustRightInd w:val="0"/>
        <w:spacing w:line="360" w:lineRule="auto"/>
        <w:ind w:firstLine="480" w:firstLineChars="200"/>
        <w:rPr>
          <w:rFonts w:ascii="宋体" w:hAnsi="宋体" w:eastAsia="宋体" w:cs="Times New Roman"/>
          <w:color w:val="auto"/>
          <w:sz w:val="24"/>
          <w:szCs w:val="21"/>
          <w:highlight w:val="none"/>
        </w:rPr>
      </w:pPr>
      <w:r>
        <w:rPr>
          <w:rFonts w:hint="eastAsia" w:ascii="宋体" w:hAnsi="宋体" w:eastAsia="宋体" w:cs="Times New Roman"/>
          <w:color w:val="auto"/>
          <w:sz w:val="24"/>
          <w:szCs w:val="24"/>
          <w:highlight w:val="none"/>
        </w:rPr>
        <w:t>1.1</w:t>
      </w:r>
      <w:r>
        <w:rPr>
          <w:rFonts w:hint="eastAsia" w:ascii="宋体" w:hAnsi="宋体" w:cs="Times New Roman"/>
          <w:color w:val="auto"/>
          <w:sz w:val="24"/>
          <w:szCs w:val="24"/>
          <w:highlight w:val="none"/>
          <w:lang w:eastAsia="zh-CN"/>
        </w:rPr>
        <w:t>服务内容</w:t>
      </w:r>
      <w:r>
        <w:rPr>
          <w:rFonts w:hint="eastAsia" w:ascii="宋体" w:hAnsi="宋体" w:eastAsia="宋体" w:cs="Times New Roman"/>
          <w:color w:val="auto"/>
          <w:sz w:val="24"/>
          <w:szCs w:val="24"/>
          <w:highlight w:val="none"/>
        </w:rPr>
        <w:t>：详见</w:t>
      </w:r>
      <w:r>
        <w:rPr>
          <w:rFonts w:hint="eastAsia" w:ascii="宋体" w:hAnsi="宋体" w:eastAsia="宋体" w:cs="Times New Roman"/>
          <w:color w:val="auto"/>
          <w:kern w:val="0"/>
          <w:sz w:val="24"/>
          <w:szCs w:val="24"/>
          <w:highlight w:val="none"/>
        </w:rPr>
        <w:t>供应商须知前附表</w:t>
      </w:r>
      <w:r>
        <w:rPr>
          <w:rFonts w:hint="eastAsia" w:ascii="宋体" w:hAnsi="宋体" w:eastAsia="宋体" w:cs="Times New Roman"/>
          <w:color w:val="auto"/>
          <w:sz w:val="24"/>
          <w:szCs w:val="21"/>
          <w:highlight w:val="none"/>
        </w:rPr>
        <w:t>。</w:t>
      </w:r>
    </w:p>
    <w:p w14:paraId="5B3454CF">
      <w:pPr>
        <w:spacing w:line="360" w:lineRule="auto"/>
        <w:ind w:firstLine="424" w:firstLineChars="177"/>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1.2资金来源：详见</w:t>
      </w:r>
      <w:r>
        <w:rPr>
          <w:rFonts w:hint="eastAsia" w:ascii="宋体" w:hAnsi="宋体" w:eastAsia="宋体" w:cs="Times New Roman"/>
          <w:color w:val="auto"/>
          <w:kern w:val="0"/>
          <w:sz w:val="24"/>
          <w:szCs w:val="24"/>
          <w:highlight w:val="none"/>
        </w:rPr>
        <w:t>供应商须知前附表</w:t>
      </w:r>
      <w:r>
        <w:rPr>
          <w:rFonts w:hint="eastAsia" w:ascii="宋体" w:hAnsi="宋体" w:eastAsia="宋体" w:cs="Times New Roman"/>
          <w:color w:val="auto"/>
          <w:sz w:val="24"/>
          <w:szCs w:val="24"/>
          <w:highlight w:val="none"/>
        </w:rPr>
        <w:t>。</w:t>
      </w:r>
    </w:p>
    <w:p w14:paraId="5EA9B747">
      <w:pPr>
        <w:spacing w:line="460" w:lineRule="exact"/>
        <w:ind w:firstLine="420" w:firstLineChars="17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质量要求：详见</w:t>
      </w:r>
      <w:r>
        <w:rPr>
          <w:rFonts w:hint="eastAsia" w:ascii="宋体" w:hAnsi="宋体" w:eastAsia="宋体" w:cs="Times New Roman"/>
          <w:color w:val="auto"/>
          <w:kern w:val="0"/>
          <w:sz w:val="24"/>
          <w:szCs w:val="24"/>
          <w:highlight w:val="none"/>
        </w:rPr>
        <w:t>供应商须知前附表</w:t>
      </w:r>
      <w:r>
        <w:rPr>
          <w:rFonts w:hint="eastAsia" w:ascii="宋体" w:hAnsi="宋体" w:eastAsia="宋体" w:cs="Times New Roman"/>
          <w:color w:val="auto"/>
          <w:sz w:val="24"/>
          <w:szCs w:val="24"/>
          <w:highlight w:val="none"/>
        </w:rPr>
        <w:t>。</w:t>
      </w:r>
    </w:p>
    <w:p w14:paraId="3078B031">
      <w:pPr>
        <w:spacing w:line="460" w:lineRule="exact"/>
        <w:ind w:firstLine="420" w:firstLineChars="175"/>
        <w:rPr>
          <w:rFonts w:ascii="宋体" w:hAnsi="宋体" w:eastAsia="宋体" w:cs="Times New Roman"/>
          <w:color w:val="auto"/>
          <w:sz w:val="24"/>
          <w:szCs w:val="21"/>
          <w:highlight w:val="none"/>
        </w:rPr>
      </w:pPr>
      <w:r>
        <w:rPr>
          <w:rFonts w:hint="eastAsia"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lang w:eastAsia="zh-CN"/>
        </w:rPr>
        <w:t>服务期限</w:t>
      </w:r>
      <w:r>
        <w:rPr>
          <w:rFonts w:hint="eastAsia" w:ascii="宋体" w:hAnsi="宋体" w:eastAsia="宋体" w:cs="Times New Roman"/>
          <w:color w:val="auto"/>
          <w:sz w:val="24"/>
          <w:szCs w:val="24"/>
          <w:highlight w:val="none"/>
        </w:rPr>
        <w:t>：详见</w:t>
      </w:r>
      <w:r>
        <w:rPr>
          <w:rFonts w:hint="eastAsia" w:ascii="宋体" w:hAnsi="宋体" w:eastAsia="宋体" w:cs="Times New Roman"/>
          <w:color w:val="auto"/>
          <w:kern w:val="0"/>
          <w:sz w:val="24"/>
          <w:szCs w:val="24"/>
          <w:highlight w:val="none"/>
        </w:rPr>
        <w:t>供应商须知前附表</w:t>
      </w:r>
      <w:r>
        <w:rPr>
          <w:rFonts w:hint="eastAsia" w:ascii="宋体" w:hAnsi="宋体" w:eastAsia="宋体" w:cs="Times New Roman"/>
          <w:color w:val="auto"/>
          <w:sz w:val="24"/>
          <w:szCs w:val="21"/>
          <w:highlight w:val="none"/>
        </w:rPr>
        <w:t>。</w:t>
      </w:r>
    </w:p>
    <w:p w14:paraId="428EF41C">
      <w:pPr>
        <w:spacing w:line="360" w:lineRule="auto"/>
        <w:ind w:firstLine="420"/>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w:t>
      </w:r>
      <w:r>
        <w:rPr>
          <w:rFonts w:hint="eastAsia" w:ascii="宋体" w:hAnsi="宋体" w:eastAsia="宋体" w:cs="Times New Roman"/>
          <w:color w:val="auto"/>
          <w:kern w:val="0"/>
          <w:sz w:val="24"/>
          <w:szCs w:val="24"/>
          <w:highlight w:val="none"/>
          <w:lang w:val="en-US" w:eastAsia="zh-CN"/>
        </w:rPr>
        <w:t>5服务</w:t>
      </w:r>
      <w:r>
        <w:rPr>
          <w:rFonts w:hint="eastAsia" w:ascii="宋体" w:hAnsi="宋体" w:eastAsia="宋体" w:cs="Times New Roman"/>
          <w:color w:val="auto"/>
          <w:kern w:val="0"/>
          <w:sz w:val="24"/>
          <w:szCs w:val="24"/>
          <w:highlight w:val="none"/>
        </w:rPr>
        <w:t>地点：详见供应商须知前附表。</w:t>
      </w:r>
    </w:p>
    <w:p w14:paraId="4896D3A9">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、合格的磋商响应供应商</w:t>
      </w:r>
    </w:p>
    <w:p w14:paraId="73681A31">
      <w:pPr>
        <w:spacing w:line="360" w:lineRule="auto"/>
        <w:ind w:firstLine="422" w:firstLineChars="176"/>
        <w:rPr>
          <w:rFonts w:ascii="宋体" w:hAnsi="宋体" w:eastAsia="宋体" w:cs="Times New Roman"/>
          <w:color w:val="auto"/>
          <w:kern w:val="0"/>
          <w:sz w:val="24"/>
          <w:szCs w:val="24"/>
          <w:highlight w:val="none"/>
        </w:rPr>
      </w:pPr>
      <w:r>
        <w:rPr>
          <w:rFonts w:hint="eastAsia" w:ascii="宋体" w:hAnsi="宋体" w:eastAsia="宋体" w:cs="Times New Roman"/>
          <w:color w:val="auto"/>
          <w:sz w:val="24"/>
          <w:szCs w:val="24"/>
          <w:highlight w:val="none"/>
        </w:rPr>
        <w:t>详见</w:t>
      </w:r>
      <w:r>
        <w:rPr>
          <w:rFonts w:hint="eastAsia" w:ascii="宋体" w:hAnsi="宋体" w:eastAsia="宋体" w:cs="Times New Roman"/>
          <w:color w:val="auto"/>
          <w:kern w:val="0"/>
          <w:sz w:val="24"/>
          <w:szCs w:val="24"/>
          <w:highlight w:val="none"/>
        </w:rPr>
        <w:t>供应商须知前附表</w:t>
      </w:r>
    </w:p>
    <w:p w14:paraId="5363EF7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3</w:t>
      </w:r>
      <w:r>
        <w:rPr>
          <w:rFonts w:hint="eastAsia" w:ascii="宋体" w:hAnsi="宋体" w:eastAsia="宋体" w:cs="Times New Roman"/>
          <w:b/>
          <w:bCs/>
          <w:color w:val="auto"/>
          <w:sz w:val="24"/>
          <w:szCs w:val="24"/>
          <w:highlight w:val="none"/>
        </w:rPr>
        <w:t>、费用</w:t>
      </w:r>
    </w:p>
    <w:p w14:paraId="076DD61E">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3.1</w:t>
      </w:r>
      <w:r>
        <w:rPr>
          <w:rFonts w:hint="eastAsia" w:ascii="宋体" w:hAnsi="宋体" w:eastAsia="宋体" w:cs="Times New Roman"/>
          <w:color w:val="auto"/>
          <w:sz w:val="24"/>
          <w:szCs w:val="24"/>
          <w:highlight w:val="none"/>
        </w:rPr>
        <w:t>磋商响应供应商应自行承担参加磋商活动有关的全部费用，采购人在任何情况下均无义务和责任承担上述费用。</w:t>
      </w:r>
    </w:p>
    <w:p w14:paraId="3EA7378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4</w:t>
      </w:r>
      <w:r>
        <w:rPr>
          <w:rFonts w:hint="eastAsia" w:ascii="宋体" w:hAnsi="宋体" w:eastAsia="宋体" w:cs="Times New Roman"/>
          <w:b/>
          <w:bCs/>
          <w:color w:val="auto"/>
          <w:sz w:val="24"/>
          <w:szCs w:val="24"/>
          <w:highlight w:val="none"/>
        </w:rPr>
        <w:t>、竞争性磋商文件的构成</w:t>
      </w:r>
    </w:p>
    <w:p w14:paraId="068016A2">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第一章  竞争性磋商公告</w:t>
      </w:r>
    </w:p>
    <w:p w14:paraId="18D58D2C">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第二章  供应商须知</w:t>
      </w:r>
    </w:p>
    <w:p w14:paraId="453AE4D7">
      <w:pPr>
        <w:spacing w:line="360" w:lineRule="auto"/>
        <w:ind w:firstLine="422" w:firstLineChars="176"/>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第三章  评</w:t>
      </w:r>
      <w:r>
        <w:rPr>
          <w:rFonts w:hint="eastAsia" w:ascii="宋体" w:hAnsi="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办法</w:t>
      </w:r>
    </w:p>
    <w:p w14:paraId="4084B3D8">
      <w:pPr>
        <w:spacing w:line="360" w:lineRule="auto"/>
        <w:ind w:firstLine="422" w:firstLineChars="176"/>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 xml:space="preserve">第四章  </w:t>
      </w:r>
      <w:r>
        <w:rPr>
          <w:rFonts w:hint="eastAsia" w:ascii="宋体" w:hAnsi="宋体" w:eastAsia="宋体" w:cs="Times New Roman"/>
          <w:color w:val="auto"/>
          <w:sz w:val="24"/>
          <w:szCs w:val="24"/>
          <w:highlight w:val="none"/>
          <w:lang w:val="en-US" w:eastAsia="zh-CN"/>
        </w:rPr>
        <w:t>合同</w:t>
      </w:r>
      <w:r>
        <w:rPr>
          <w:rFonts w:hint="eastAsia" w:ascii="宋体" w:hAnsi="宋体" w:cs="Times New Roman"/>
          <w:color w:val="auto"/>
          <w:sz w:val="24"/>
          <w:szCs w:val="24"/>
          <w:highlight w:val="none"/>
          <w:lang w:val="en-US" w:eastAsia="zh-CN"/>
        </w:rPr>
        <w:t>主要条款及格式</w:t>
      </w:r>
    </w:p>
    <w:p w14:paraId="2673D982">
      <w:pPr>
        <w:spacing w:line="360" w:lineRule="auto"/>
        <w:ind w:firstLine="422" w:firstLineChars="176"/>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 xml:space="preserve">第五章  </w:t>
      </w:r>
      <w:r>
        <w:rPr>
          <w:rFonts w:hint="eastAsia" w:ascii="宋体" w:hAnsi="宋体" w:cs="Times New Roman"/>
          <w:color w:val="auto"/>
          <w:sz w:val="24"/>
          <w:szCs w:val="24"/>
          <w:highlight w:val="none"/>
          <w:lang w:val="en-US" w:eastAsia="zh-CN"/>
        </w:rPr>
        <w:t>服务要求</w:t>
      </w:r>
    </w:p>
    <w:p w14:paraId="0AE344B4">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第六章  </w:t>
      </w:r>
      <w:r>
        <w:rPr>
          <w:rFonts w:hint="eastAsia" w:ascii="宋体" w:hAnsi="宋体" w:eastAsia="宋体" w:cs="Times New Roman"/>
          <w:color w:val="auto"/>
          <w:sz w:val="24"/>
          <w:szCs w:val="24"/>
          <w:highlight w:val="none"/>
          <w:lang w:val="en-US" w:eastAsia="zh-CN"/>
        </w:rPr>
        <w:t>电子化响应文件内容及格</w:t>
      </w:r>
      <w:r>
        <w:rPr>
          <w:rFonts w:hint="eastAsia" w:ascii="宋体" w:hAnsi="宋体" w:eastAsia="宋体" w:cs="Times New Roman"/>
          <w:color w:val="auto"/>
          <w:sz w:val="24"/>
          <w:szCs w:val="24"/>
          <w:highlight w:val="none"/>
        </w:rPr>
        <w:t>式</w:t>
      </w:r>
    </w:p>
    <w:p w14:paraId="405A9132">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5</w:t>
      </w:r>
      <w:r>
        <w:rPr>
          <w:rFonts w:hint="eastAsia" w:ascii="宋体" w:hAnsi="宋体" w:eastAsia="宋体" w:cs="Times New Roman"/>
          <w:b/>
          <w:bCs/>
          <w:color w:val="auto"/>
          <w:sz w:val="24"/>
          <w:szCs w:val="24"/>
          <w:highlight w:val="none"/>
        </w:rPr>
        <w:t>、竞争性磋商文件的澄清</w:t>
      </w:r>
    </w:p>
    <w:p w14:paraId="7EBA7798">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5.1</w:t>
      </w:r>
      <w:r>
        <w:rPr>
          <w:rFonts w:hint="eastAsia" w:ascii="宋体" w:hAnsi="宋体" w:eastAsia="宋体" w:cs="Times New Roman"/>
          <w:color w:val="auto"/>
          <w:sz w:val="24"/>
          <w:szCs w:val="24"/>
          <w:highlight w:val="none"/>
        </w:rPr>
        <w:t>磋商响应供应商对磋商文件需有澄清或疑问，应在购买竞争性磋商文件后</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日内向采购人进行询问，采购人在收到磋商响应供应商的疑问后于</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日内将视情况确定采用适当方式予以澄清或以书面形式予以答复，并在其认为必要时，将书面答复发送已购买竞争性磋商文件的所有潜在磋商响应供应商。</w:t>
      </w:r>
    </w:p>
    <w:p w14:paraId="49CA7CE8">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5.2</w:t>
      </w:r>
      <w:r>
        <w:rPr>
          <w:rFonts w:hint="eastAsia" w:ascii="宋体" w:hAnsi="宋体" w:eastAsia="宋体" w:cs="Times New Roman"/>
          <w:color w:val="auto"/>
          <w:sz w:val="24"/>
          <w:szCs w:val="24"/>
          <w:highlight w:val="none"/>
        </w:rPr>
        <w:t>采购人将视情况在认为必要时于采购截止时间前答疑。</w:t>
      </w:r>
    </w:p>
    <w:p w14:paraId="26CC871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6</w:t>
      </w:r>
      <w:r>
        <w:rPr>
          <w:rFonts w:hint="eastAsia" w:ascii="宋体" w:hAnsi="宋体" w:eastAsia="宋体" w:cs="Times New Roman"/>
          <w:b/>
          <w:bCs/>
          <w:color w:val="auto"/>
          <w:sz w:val="24"/>
          <w:szCs w:val="24"/>
          <w:highlight w:val="none"/>
        </w:rPr>
        <w:t>、竞争性磋商文件的修改</w:t>
      </w:r>
    </w:p>
    <w:p w14:paraId="1D6056DC">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6.1</w:t>
      </w:r>
      <w:r>
        <w:rPr>
          <w:rFonts w:hint="eastAsia" w:ascii="宋体" w:hAnsi="宋体" w:eastAsia="宋体" w:cs="Times New Roman"/>
          <w:color w:val="auto"/>
          <w:sz w:val="24"/>
          <w:szCs w:val="24"/>
          <w:highlight w:val="none"/>
        </w:rPr>
        <w:t>竞争性磋商文件的修改书将构成磋商响应文件的一部分，对所有磋商响应供应商均有约束力。</w:t>
      </w:r>
    </w:p>
    <w:p w14:paraId="10BDB372">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7</w:t>
      </w:r>
      <w:r>
        <w:rPr>
          <w:rFonts w:hint="eastAsia" w:ascii="宋体" w:hAnsi="宋体" w:eastAsia="宋体" w:cs="Times New Roman"/>
          <w:b/>
          <w:bCs/>
          <w:color w:val="auto"/>
          <w:sz w:val="24"/>
          <w:szCs w:val="24"/>
          <w:highlight w:val="none"/>
        </w:rPr>
        <w:t>、要求</w:t>
      </w:r>
    </w:p>
    <w:p w14:paraId="7D71BC90">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7.1</w:t>
      </w:r>
      <w:r>
        <w:rPr>
          <w:rFonts w:hint="eastAsia" w:ascii="宋体" w:hAnsi="宋体" w:eastAsia="宋体" w:cs="Times New Roman"/>
          <w:color w:val="auto"/>
          <w:sz w:val="24"/>
          <w:szCs w:val="24"/>
          <w:highlight w:val="none"/>
        </w:rPr>
        <w:t>磋商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6465AAC7">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8</w:t>
      </w:r>
      <w:r>
        <w:rPr>
          <w:rFonts w:hint="eastAsia" w:ascii="宋体" w:hAnsi="宋体" w:eastAsia="宋体" w:cs="Times New Roman"/>
          <w:b/>
          <w:bCs/>
          <w:color w:val="auto"/>
          <w:sz w:val="24"/>
          <w:szCs w:val="24"/>
          <w:highlight w:val="none"/>
        </w:rPr>
        <w:t>、电子化磋商响应文件的组成</w:t>
      </w:r>
    </w:p>
    <w:p w14:paraId="13771667">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投标函及投标函附录</w:t>
      </w:r>
      <w:r>
        <w:rPr>
          <w:rFonts w:hint="eastAsia" w:ascii="宋体" w:hAnsi="宋体" w:eastAsia="宋体" w:cs="宋体"/>
          <w:color w:val="auto"/>
          <w:sz w:val="24"/>
          <w:szCs w:val="24"/>
          <w:highlight w:val="none"/>
        </w:rPr>
        <w:t>；</w:t>
      </w:r>
    </w:p>
    <w:p w14:paraId="4220BFED">
      <w:pPr>
        <w:spacing w:line="360" w:lineRule="auto"/>
        <w:ind w:firstLine="480" w:firstLineChars="20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法定代表人身份证明</w:t>
      </w:r>
      <w:r>
        <w:rPr>
          <w:rFonts w:hint="eastAsia" w:ascii="宋体" w:hAnsi="宋体" w:eastAsia="宋体" w:cs="Times New Roman"/>
          <w:color w:val="auto"/>
          <w:sz w:val="24"/>
          <w:szCs w:val="24"/>
          <w:highlight w:val="none"/>
        </w:rPr>
        <w:t>；</w:t>
      </w:r>
    </w:p>
    <w:p w14:paraId="1489746B">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（3）授权委托书；</w:t>
      </w:r>
    </w:p>
    <w:p w14:paraId="42E9011E">
      <w:pPr>
        <w:keepNext/>
        <w:spacing w:line="360" w:lineRule="auto"/>
        <w:ind w:firstLine="480" w:firstLineChars="200"/>
        <w:jc w:val="left"/>
        <w:textAlignment w:val="baseline"/>
        <w:outlineLvl w:val="2"/>
        <w:rPr>
          <w:rFonts w:hint="default"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rPr>
        <w:t>（4）</w:t>
      </w:r>
      <w:r>
        <w:rPr>
          <w:rFonts w:hint="eastAsia" w:ascii="宋体" w:hAnsi="宋体" w:cs="Times New Roman"/>
          <w:color w:val="auto"/>
          <w:kern w:val="0"/>
          <w:sz w:val="24"/>
          <w:szCs w:val="24"/>
          <w:highlight w:val="none"/>
          <w:lang w:val="en-US" w:eastAsia="zh-CN"/>
        </w:rPr>
        <w:t>响应承诺函</w:t>
      </w:r>
    </w:p>
    <w:p w14:paraId="174A55CF">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（5）</w:t>
      </w:r>
      <w:r>
        <w:rPr>
          <w:rFonts w:hint="eastAsia" w:ascii="宋体" w:hAnsi="宋体" w:cs="宋体"/>
          <w:color w:val="auto"/>
          <w:sz w:val="24"/>
          <w:szCs w:val="24"/>
          <w:highlight w:val="none"/>
          <w:lang w:val="en-US" w:eastAsia="zh-CN"/>
        </w:rPr>
        <w:t>企业基本情况</w:t>
      </w:r>
      <w:r>
        <w:rPr>
          <w:rFonts w:hint="eastAsia" w:ascii="宋体" w:hAnsi="宋体" w:eastAsia="宋体" w:cs="宋体"/>
          <w:color w:val="auto"/>
          <w:sz w:val="24"/>
          <w:szCs w:val="24"/>
          <w:highlight w:val="none"/>
        </w:rPr>
        <w:t>；</w:t>
      </w:r>
    </w:p>
    <w:p w14:paraId="43CB3433">
      <w:pPr>
        <w:spacing w:line="360" w:lineRule="auto"/>
        <w:ind w:firstLine="480" w:firstLineChars="200"/>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拟派往本项目服务人员</w:t>
      </w:r>
    </w:p>
    <w:p w14:paraId="086DF42D">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技术标</w:t>
      </w:r>
      <w:r>
        <w:rPr>
          <w:rFonts w:hint="eastAsia" w:ascii="宋体" w:hAnsi="宋体" w:eastAsia="宋体" w:cs="宋体"/>
          <w:color w:val="auto"/>
          <w:sz w:val="24"/>
          <w:szCs w:val="24"/>
          <w:highlight w:val="none"/>
        </w:rPr>
        <w:t>；</w:t>
      </w:r>
    </w:p>
    <w:p w14:paraId="2EDBF5E1">
      <w:pPr>
        <w:spacing w:line="360" w:lineRule="auto"/>
        <w:ind w:firstLine="480" w:firstLineChars="200"/>
        <w:jc w:val="left"/>
        <w:rPr>
          <w:color w:val="auto"/>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商务标</w:t>
      </w:r>
      <w:r>
        <w:rPr>
          <w:rFonts w:hint="eastAsia" w:ascii="宋体" w:hAnsi="宋体" w:eastAsia="宋体" w:cs="宋体"/>
          <w:color w:val="auto"/>
          <w:sz w:val="24"/>
          <w:szCs w:val="24"/>
          <w:highlight w:val="none"/>
        </w:rPr>
        <w:t>；</w:t>
      </w:r>
    </w:p>
    <w:p w14:paraId="4A7933C5">
      <w:pPr>
        <w:autoSpaceDE w:val="0"/>
        <w:autoSpaceDN w:val="0"/>
        <w:adjustRightInd w:val="0"/>
        <w:spacing w:line="360" w:lineRule="auto"/>
        <w:ind w:firstLine="480" w:firstLineChars="200"/>
        <w:jc w:val="left"/>
        <w:rPr>
          <w:rFonts w:ascii="宋体" w:hAnsi="Times New Roman" w:eastAsia="宋体" w:cs="Times New Roman"/>
          <w:color w:val="auto"/>
          <w:kern w:val="0"/>
          <w:sz w:val="24"/>
          <w:szCs w:val="24"/>
          <w:highlight w:val="none"/>
        </w:rPr>
      </w:pP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9</w:t>
      </w:r>
      <w:r>
        <w:rPr>
          <w:rFonts w:hint="eastAsia" w:ascii="宋体" w:hAnsi="Times New Roman" w:eastAsia="宋体" w:cs="Times New Roman"/>
          <w:color w:val="auto"/>
          <w:kern w:val="0"/>
          <w:sz w:val="24"/>
          <w:szCs w:val="24"/>
          <w:highlight w:val="none"/>
        </w:rPr>
        <w:t>）响应供应商可提交的其他资料。</w:t>
      </w:r>
    </w:p>
    <w:p w14:paraId="7670C296">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9</w:t>
      </w:r>
      <w:r>
        <w:rPr>
          <w:rFonts w:hint="eastAsia" w:ascii="宋体" w:hAnsi="宋体" w:eastAsia="宋体" w:cs="Times New Roman"/>
          <w:b/>
          <w:bCs/>
          <w:color w:val="auto"/>
          <w:sz w:val="24"/>
          <w:szCs w:val="24"/>
          <w:highlight w:val="none"/>
        </w:rPr>
        <w:t>、电子化磋商响应文件的格式</w:t>
      </w:r>
    </w:p>
    <w:p w14:paraId="018F4858">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9.1</w:t>
      </w:r>
      <w:r>
        <w:rPr>
          <w:rFonts w:hint="eastAsia" w:ascii="宋体" w:hAnsi="宋体" w:eastAsia="宋体" w:cs="Times New Roman"/>
          <w:color w:val="auto"/>
          <w:sz w:val="24"/>
          <w:szCs w:val="24"/>
          <w:highlight w:val="none"/>
        </w:rPr>
        <w:t>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73534B81">
      <w:pPr>
        <w:spacing w:line="360" w:lineRule="auto"/>
        <w:ind w:firstLine="424" w:firstLineChars="176"/>
        <w:outlineLvl w:val="1"/>
        <w:rPr>
          <w:rFonts w:ascii="宋体" w:hAnsi="宋体" w:eastAsia="宋体" w:cs="Times New Roman"/>
          <w:color w:val="auto"/>
          <w:sz w:val="24"/>
          <w:szCs w:val="24"/>
          <w:highlight w:val="none"/>
        </w:rPr>
      </w:pPr>
      <w:r>
        <w:rPr>
          <w:rFonts w:ascii="宋体" w:hAnsi="宋体" w:eastAsia="宋体" w:cs="Times New Roman"/>
          <w:b/>
          <w:bCs/>
          <w:color w:val="auto"/>
          <w:sz w:val="24"/>
          <w:szCs w:val="24"/>
          <w:highlight w:val="none"/>
        </w:rPr>
        <w:t>10</w:t>
      </w:r>
      <w:r>
        <w:rPr>
          <w:rFonts w:hint="eastAsia" w:ascii="宋体" w:hAnsi="宋体" w:eastAsia="宋体" w:cs="Times New Roman"/>
          <w:b/>
          <w:bCs/>
          <w:color w:val="auto"/>
          <w:sz w:val="24"/>
          <w:szCs w:val="24"/>
          <w:highlight w:val="none"/>
        </w:rPr>
        <w:t>、电子化磋商响应文件的签署</w:t>
      </w:r>
    </w:p>
    <w:p w14:paraId="56AACC33">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10.1</w:t>
      </w:r>
      <w:r>
        <w:rPr>
          <w:rFonts w:hint="eastAsia" w:ascii="宋体" w:hAnsi="宋体" w:eastAsia="宋体" w:cs="Times New Roman"/>
          <w:color w:val="auto"/>
          <w:sz w:val="24"/>
          <w:szCs w:val="24"/>
          <w:highlight w:val="none"/>
        </w:rPr>
        <w:t>磋商响应供应商在进行电子化磋商响应文件签章时，竞争性磋商文件中要求磋商响应供应商盖章的，以签盖单位章为准；要求法定代表人或授权代理人签章的，以签盖法定代表人签章为准。</w:t>
      </w:r>
    </w:p>
    <w:p w14:paraId="67C73CC0">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11</w:t>
      </w:r>
      <w:r>
        <w:rPr>
          <w:rFonts w:hint="eastAsia" w:ascii="宋体" w:hAnsi="宋体" w:eastAsia="宋体" w:cs="Times New Roman"/>
          <w:b/>
          <w:bCs/>
          <w:color w:val="auto"/>
          <w:sz w:val="24"/>
          <w:szCs w:val="24"/>
          <w:highlight w:val="none"/>
        </w:rPr>
        <w:t>、电子化磋商响应文件的上传</w:t>
      </w:r>
    </w:p>
    <w:p w14:paraId="6ADB31F3">
      <w:pPr>
        <w:spacing w:line="360" w:lineRule="auto"/>
        <w:ind w:firstLine="422" w:firstLineChars="176"/>
        <w:jc w:val="left"/>
        <w:rPr>
          <w:rFonts w:ascii="宋体" w:hAnsi="宋体" w:eastAsia="宋体" w:cs="Times New Roman"/>
          <w:color w:val="auto"/>
          <w:kern w:val="0"/>
          <w:sz w:val="24"/>
          <w:szCs w:val="24"/>
          <w:highlight w:val="none"/>
        </w:rPr>
      </w:pPr>
      <w:r>
        <w:rPr>
          <w:rFonts w:ascii="宋体" w:hAnsi="宋体" w:eastAsia="宋体" w:cs="Times New Roman"/>
          <w:color w:val="auto"/>
          <w:sz w:val="24"/>
          <w:szCs w:val="24"/>
          <w:highlight w:val="none"/>
        </w:rPr>
        <w:t>11.1</w:t>
      </w:r>
      <w:r>
        <w:rPr>
          <w:rFonts w:hint="eastAsia" w:ascii="宋体" w:hAnsi="宋体" w:eastAsia="宋体" w:cs="Times New Roman"/>
          <w:color w:val="auto"/>
          <w:kern w:val="0"/>
          <w:sz w:val="24"/>
          <w:szCs w:val="24"/>
          <w:highlight w:val="none"/>
        </w:rPr>
        <w:t>电子化磋商响应文件应在投标截止时间前成功上传至三门峡市公共资源电子化交易系统。至投标截止时间止，仍未上传成功的电子化磋商响应文件将不予接收。</w:t>
      </w:r>
    </w:p>
    <w:p w14:paraId="75899EBE">
      <w:pPr>
        <w:spacing w:line="360" w:lineRule="auto"/>
        <w:ind w:firstLine="422" w:firstLineChars="176"/>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50EF28C0">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12</w:t>
      </w:r>
      <w:r>
        <w:rPr>
          <w:rFonts w:hint="eastAsia" w:ascii="宋体" w:hAnsi="宋体" w:eastAsia="宋体" w:cs="Times New Roman"/>
          <w:b/>
          <w:bCs/>
          <w:color w:val="auto"/>
          <w:sz w:val="24"/>
          <w:szCs w:val="24"/>
          <w:highlight w:val="none"/>
        </w:rPr>
        <w:t>、磋商截止时间</w:t>
      </w:r>
    </w:p>
    <w:p w14:paraId="277FE54E">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12.1</w:t>
      </w:r>
      <w:r>
        <w:rPr>
          <w:rFonts w:hint="eastAsia" w:ascii="宋体" w:hAnsi="宋体" w:eastAsia="宋体" w:cs="Times New Roman"/>
          <w:color w:val="auto"/>
          <w:sz w:val="24"/>
          <w:szCs w:val="24"/>
          <w:highlight w:val="none"/>
        </w:rPr>
        <w:t>电子化磋商响应文件的截止时间见本须知前附表规定。</w:t>
      </w:r>
    </w:p>
    <w:p w14:paraId="54BD3048">
      <w:pPr>
        <w:spacing w:line="360" w:lineRule="auto"/>
        <w:ind w:firstLine="424" w:firstLineChars="176"/>
        <w:outlineLvl w:val="1"/>
        <w:rPr>
          <w:rFonts w:ascii="宋体" w:hAnsi="宋体" w:eastAsia="宋体" w:cs="Times New Roman"/>
          <w:color w:val="auto"/>
          <w:sz w:val="24"/>
          <w:szCs w:val="24"/>
          <w:highlight w:val="none"/>
        </w:rPr>
      </w:pPr>
      <w:r>
        <w:rPr>
          <w:rFonts w:ascii="宋体" w:hAnsi="宋体" w:eastAsia="宋体" w:cs="Times New Roman"/>
          <w:b/>
          <w:bCs/>
          <w:color w:val="auto"/>
          <w:sz w:val="24"/>
          <w:szCs w:val="24"/>
          <w:highlight w:val="none"/>
        </w:rPr>
        <w:t>13</w:t>
      </w:r>
      <w:r>
        <w:rPr>
          <w:rFonts w:hint="eastAsia" w:ascii="宋体" w:hAnsi="宋体" w:eastAsia="宋体" w:cs="Times New Roman"/>
          <w:b/>
          <w:bCs/>
          <w:color w:val="auto"/>
          <w:sz w:val="24"/>
          <w:szCs w:val="24"/>
          <w:highlight w:val="none"/>
        </w:rPr>
        <w:t>、电子化磋商响应文件的补充、修改与撤回</w:t>
      </w:r>
    </w:p>
    <w:p w14:paraId="3604C52A">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13.1</w:t>
      </w:r>
      <w:r>
        <w:rPr>
          <w:rFonts w:hint="eastAsia" w:ascii="宋体" w:hAnsi="宋体" w:eastAsia="宋体" w:cs="Times New Roman"/>
          <w:color w:val="auto"/>
          <w:sz w:val="24"/>
          <w:szCs w:val="24"/>
          <w:highlight w:val="none"/>
        </w:rPr>
        <w:t>在磋商截止时间之后，磋商响应供应商不得补充、修改电子化磋商响应文件。</w:t>
      </w:r>
    </w:p>
    <w:p w14:paraId="3A59EF99">
      <w:pPr>
        <w:spacing w:line="360" w:lineRule="auto"/>
        <w:ind w:firstLine="424" w:firstLineChars="176"/>
        <w:outlineLvl w:val="1"/>
        <w:rPr>
          <w:rFonts w:ascii="宋体" w:hAnsi="宋体" w:eastAsia="宋体" w:cs="Times New Roman"/>
          <w:color w:val="auto"/>
          <w:szCs w:val="21"/>
          <w:highlight w:val="none"/>
        </w:rPr>
      </w:pPr>
      <w:r>
        <w:rPr>
          <w:rFonts w:hint="eastAsia" w:ascii="宋体" w:hAnsi="宋体" w:eastAsia="宋体" w:cs="Times New Roman"/>
          <w:b/>
          <w:bCs/>
          <w:color w:val="auto"/>
          <w:sz w:val="24"/>
          <w:szCs w:val="24"/>
          <w:highlight w:val="none"/>
        </w:rPr>
        <w:t>14、磋商报价</w:t>
      </w:r>
      <w:r>
        <w:rPr>
          <w:rFonts w:ascii="宋体" w:hAnsi="宋体" w:eastAsia="宋体" w:cs="Times New Roman"/>
          <w:b/>
          <w:bCs/>
          <w:color w:val="auto"/>
          <w:sz w:val="24"/>
          <w:szCs w:val="24"/>
          <w:highlight w:val="none"/>
        </w:rPr>
        <w:tab/>
      </w:r>
    </w:p>
    <w:p w14:paraId="623910B8">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14.1</w:t>
      </w:r>
      <w:r>
        <w:rPr>
          <w:rFonts w:hint="eastAsia" w:ascii="宋体" w:hAnsi="宋体" w:eastAsia="宋体" w:cs="Times New Roman"/>
          <w:color w:val="auto"/>
          <w:sz w:val="24"/>
          <w:szCs w:val="24"/>
          <w:highlight w:val="none"/>
        </w:rPr>
        <w:t>本次磋商采购的均须以人民币为计算单位。</w:t>
      </w:r>
    </w:p>
    <w:p w14:paraId="44A62272">
      <w:pPr>
        <w:spacing w:line="46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14.2本项目应以人民币报价，供应商应就该项目完整投标（报价、服务、税费、售后服务等综合费用），采购人不另外支付其他任何费用；</w:t>
      </w:r>
    </w:p>
    <w:p w14:paraId="5E309E0B">
      <w:pPr>
        <w:spacing w:line="46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14.3 </w:t>
      </w:r>
      <w:r>
        <w:rPr>
          <w:rFonts w:hint="eastAsia" w:ascii="宋体" w:hAnsi="宋体" w:eastAsia="宋体" w:cs="Times New Roman"/>
          <w:color w:val="auto"/>
          <w:sz w:val="24"/>
          <w:szCs w:val="24"/>
          <w:highlight w:val="none"/>
        </w:rPr>
        <w:t>磋商响应供应商应充分考虑市场风险和国家政策性风险系数，根据企业具体情况在合理的范围内自主报价，但不得低于企业实际成本。</w:t>
      </w:r>
    </w:p>
    <w:p w14:paraId="6A92F0A9">
      <w:pPr>
        <w:spacing w:line="360" w:lineRule="auto"/>
        <w:ind w:firstLine="422" w:firstLineChars="176"/>
        <w:rPr>
          <w:rFonts w:ascii="宋体" w:hAnsi="宋体" w:eastAsia="宋体" w:cs="Times New Roman"/>
          <w:color w:val="auto"/>
          <w:kern w:val="0"/>
          <w:sz w:val="24"/>
          <w:szCs w:val="24"/>
          <w:highlight w:val="none"/>
        </w:rPr>
      </w:pPr>
      <w:r>
        <w:rPr>
          <w:rFonts w:ascii="宋体" w:hAnsi="宋体" w:eastAsia="宋体" w:cs="Times New Roman"/>
          <w:color w:val="auto"/>
          <w:kern w:val="0"/>
          <w:sz w:val="24"/>
          <w:szCs w:val="24"/>
          <w:highlight w:val="none"/>
        </w:rPr>
        <w:t>14.4</w:t>
      </w:r>
      <w:r>
        <w:rPr>
          <w:rFonts w:hint="eastAsia" w:ascii="宋体" w:hAnsi="宋体" w:eastAsia="宋体" w:cs="Times New Roman"/>
          <w:color w:val="auto"/>
          <w:kern w:val="0"/>
          <w:sz w:val="24"/>
          <w:szCs w:val="24"/>
          <w:highlight w:val="none"/>
        </w:rPr>
        <w:t>磋商响应供应商只能提出一个报价，采购人不接受任何有选择的报价，最后报价不得超过项目招标控制价。</w:t>
      </w:r>
    </w:p>
    <w:p w14:paraId="2030F9D6">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14.5</w:t>
      </w:r>
      <w:r>
        <w:rPr>
          <w:rFonts w:hint="eastAsia" w:ascii="宋体" w:hAnsi="宋体" w:eastAsia="宋体" w:cs="Times New Roman"/>
          <w:color w:val="auto"/>
          <w:sz w:val="24"/>
          <w:szCs w:val="24"/>
          <w:highlight w:val="none"/>
        </w:rPr>
        <w:t>磋商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认定该报价人以低于成本报价，其报价应作无效报价处理。</w:t>
      </w:r>
    </w:p>
    <w:p w14:paraId="268575A6">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14.6</w:t>
      </w:r>
      <w:r>
        <w:rPr>
          <w:rFonts w:hint="eastAsia" w:ascii="宋体" w:hAnsi="宋体" w:eastAsia="宋体" w:cs="Times New Roman"/>
          <w:color w:val="auto"/>
          <w:sz w:val="24"/>
          <w:szCs w:val="24"/>
          <w:highlight w:val="none"/>
        </w:rPr>
        <w:t>本次采购为竞争性磋商采购，允许二次报价。</w:t>
      </w:r>
    </w:p>
    <w:p w14:paraId="1A49D9E9">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15</w:t>
      </w:r>
      <w:r>
        <w:rPr>
          <w:rFonts w:hint="eastAsia" w:ascii="宋体" w:hAnsi="宋体" w:eastAsia="宋体" w:cs="Times New Roman"/>
          <w:b/>
          <w:bCs/>
          <w:color w:val="auto"/>
          <w:sz w:val="24"/>
          <w:szCs w:val="24"/>
          <w:highlight w:val="none"/>
        </w:rPr>
        <w:t>、磋商响应供应商资格的证明文件</w:t>
      </w:r>
      <w:r>
        <w:rPr>
          <w:rFonts w:ascii="宋体" w:hAnsi="宋体" w:eastAsia="宋体" w:cs="Times New Roman"/>
          <w:b/>
          <w:bCs/>
          <w:color w:val="auto"/>
          <w:sz w:val="24"/>
          <w:szCs w:val="24"/>
          <w:highlight w:val="none"/>
        </w:rPr>
        <w:tab/>
      </w:r>
    </w:p>
    <w:p w14:paraId="6F148D7A">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15.1</w:t>
      </w:r>
      <w:r>
        <w:rPr>
          <w:rFonts w:hint="eastAsia" w:ascii="宋体" w:hAnsi="宋体" w:eastAsia="宋体" w:cs="Times New Roman"/>
          <w:color w:val="auto"/>
          <w:sz w:val="24"/>
          <w:szCs w:val="24"/>
          <w:highlight w:val="none"/>
        </w:rPr>
        <w:t>证明磋商响应供应商是有资格参加</w:t>
      </w:r>
      <w:r>
        <w:rPr>
          <w:rFonts w:hint="eastAsia" w:ascii="宋体" w:hAnsi="宋体" w:eastAsia="宋体" w:cs="Times New Roman"/>
          <w:color w:val="auto"/>
          <w:kern w:val="0"/>
          <w:sz w:val="24"/>
          <w:szCs w:val="24"/>
          <w:highlight w:val="none"/>
        </w:rPr>
        <w:t>磋商</w:t>
      </w:r>
      <w:r>
        <w:rPr>
          <w:rFonts w:hint="eastAsia" w:ascii="宋体" w:hAnsi="宋体" w:eastAsia="宋体" w:cs="Times New Roman"/>
          <w:color w:val="auto"/>
          <w:sz w:val="24"/>
          <w:szCs w:val="24"/>
          <w:highlight w:val="none"/>
        </w:rPr>
        <w:t>的。</w:t>
      </w:r>
    </w:p>
    <w:p w14:paraId="243C90A6">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15.2</w:t>
      </w:r>
      <w:r>
        <w:rPr>
          <w:rFonts w:hint="eastAsia" w:ascii="宋体" w:hAnsi="宋体" w:eastAsia="宋体" w:cs="Times New Roman"/>
          <w:color w:val="auto"/>
          <w:sz w:val="24"/>
          <w:szCs w:val="24"/>
          <w:highlight w:val="none"/>
        </w:rPr>
        <w:t>证明磋商响应供应商有能力履行竞争性磋商文件中合同条款和技术要求规定的由磋商响应供应商提供的服务等义务。</w:t>
      </w:r>
    </w:p>
    <w:p w14:paraId="4A45EC9B">
      <w:pPr>
        <w:spacing w:line="360" w:lineRule="auto"/>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16、磋商响应文件有效期</w:t>
      </w:r>
    </w:p>
    <w:p w14:paraId="56BC936B">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响应性文件从首次递交竞争性磋商响应文件截止时间之日起开始生效，磋商有效期为</w:t>
      </w:r>
      <w:r>
        <w:rPr>
          <w:rFonts w:ascii="宋体" w:hAnsi="宋体" w:eastAsia="宋体" w:cs="Times New Roman"/>
          <w:color w:val="auto"/>
          <w:sz w:val="24"/>
          <w:szCs w:val="24"/>
          <w:highlight w:val="none"/>
        </w:rPr>
        <w:t>60</w:t>
      </w:r>
      <w:r>
        <w:rPr>
          <w:rFonts w:hint="eastAsia" w:ascii="宋体" w:hAnsi="宋体" w:eastAsia="宋体" w:cs="Times New Roman"/>
          <w:color w:val="auto"/>
          <w:sz w:val="24"/>
          <w:szCs w:val="24"/>
          <w:highlight w:val="none"/>
        </w:rPr>
        <w:t>日历天（从投标截止之日算起），有效期短于此规定的响应文件将被视为无效文件。</w:t>
      </w:r>
    </w:p>
    <w:p w14:paraId="464CB143">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0F6D4DC3">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7、磋商</w:t>
      </w:r>
    </w:p>
    <w:p w14:paraId="7898DCDA">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 本项目采用电子化、无纸化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02D30028">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 电子化磋商响应文件采用一次加密方式。开标时，由供应商使用CA证书，在规定时间内对其电子化磋商响应文件进行解密。每位供应商的解密时间为开标时间起30分钟内，如在规定时间内未完成解密的，其磋商响应文件不予开标、唱标。每位供应商的解密时间为开标时间起30分钟内完成。</w:t>
      </w:r>
    </w:p>
    <w:p w14:paraId="258F3331">
      <w:pPr>
        <w:spacing w:line="360" w:lineRule="auto"/>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17.3 电子化磋商响应文件解密异常的处理</w:t>
      </w:r>
    </w:p>
    <w:p w14:paraId="7CA264F6">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如出现供应商的电子磋商响应文件无法解密等异常情况，供应商应及时致电中介服务机构说明。磋商响应文件异常，按以下步骤进行处理：</w:t>
      </w:r>
    </w:p>
    <w:p w14:paraId="77ED7D6B">
      <w:pPr>
        <w:spacing w:line="360" w:lineRule="auto"/>
        <w:ind w:firstLine="422" w:firstLineChars="176"/>
        <w:outlineLvl w:val="3"/>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（1）首先由技术人员进行问题排查。</w:t>
      </w:r>
    </w:p>
    <w:p w14:paraId="4C4EB245">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（2）经技术人员排查后，是供应商文件自身问题导致磋商响应文件无法解密的，该磋商响应文件将不予接收、解密和唱标。开标会议继续进行。</w:t>
      </w:r>
    </w:p>
    <w:p w14:paraId="044DC17B">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50ED15D2">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17.4 待所有供应商磋商响应文件解密完成后，由中介服务机构操作，对所有已解密磋商响应文件进行唱标。</w:t>
      </w:r>
    </w:p>
    <w:p w14:paraId="7C5010B3">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供应商应保证在开标期间电话、电脑、网络能够正常工作，供应商因停电、电脑病毒、网络堵塞等原因，未在规定的解密时间内对磋商响应文件进行解密的，其磋商响应文件不予接收、唱标。</w:t>
      </w:r>
    </w:p>
    <w:p w14:paraId="509F0E05">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17.5 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57C31BE5">
      <w:pPr>
        <w:spacing w:line="360" w:lineRule="auto"/>
        <w:ind w:firstLine="424" w:firstLineChars="176"/>
        <w:outlineLvl w:val="1"/>
        <w:rPr>
          <w:rFonts w:hint="eastAsia" w:ascii="宋体" w:hAnsi="宋体" w:eastAsia="宋体" w:cs="Times New Roman"/>
          <w:b/>
          <w:bCs/>
          <w:color w:val="auto"/>
          <w:sz w:val="24"/>
          <w:szCs w:val="24"/>
          <w:highlight w:val="none"/>
          <w:lang w:eastAsia="zh-CN"/>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8、</w:t>
      </w:r>
      <w:r>
        <w:rPr>
          <w:rFonts w:hint="eastAsia" w:ascii="宋体" w:hAnsi="宋体" w:cs="Times New Roman"/>
          <w:b/>
          <w:bCs/>
          <w:color w:val="auto"/>
          <w:sz w:val="24"/>
          <w:szCs w:val="24"/>
          <w:highlight w:val="none"/>
          <w:lang w:eastAsia="zh-CN"/>
        </w:rPr>
        <w:t>磋商小组</w:t>
      </w:r>
    </w:p>
    <w:p w14:paraId="0CA310DF">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由</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人构成：采购人代表</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人，其他专家</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人</w:t>
      </w:r>
      <w:r>
        <w:rPr>
          <w:rFonts w:hint="eastAsia" w:ascii="宋体" w:hAnsi="宋体" w:eastAsia="宋体" w:cs="宋体"/>
          <w:color w:val="auto"/>
          <w:kern w:val="44"/>
          <w:sz w:val="24"/>
          <w:szCs w:val="24"/>
          <w:highlight w:val="none"/>
        </w:rPr>
        <w:t>开标当天从</w:t>
      </w:r>
      <w:r>
        <w:rPr>
          <w:rFonts w:hint="eastAsia" w:ascii="宋体" w:hAnsi="宋体" w:eastAsia="宋体" w:cs="Times New Roman"/>
          <w:color w:val="auto"/>
          <w:sz w:val="24"/>
          <w:szCs w:val="24"/>
          <w:highlight w:val="none"/>
          <w:lang w:val="en-US" w:eastAsia="zh-CN"/>
        </w:rPr>
        <w:t>河南省政府采购</w:t>
      </w:r>
      <w:r>
        <w:rPr>
          <w:rFonts w:hint="eastAsia" w:ascii="宋体" w:hAnsi="宋体" w:cs="Times New Roman"/>
          <w:color w:val="auto"/>
          <w:sz w:val="24"/>
          <w:szCs w:val="24"/>
          <w:highlight w:val="none"/>
          <w:lang w:val="en-US" w:eastAsia="zh-CN"/>
        </w:rPr>
        <w:t>网</w:t>
      </w:r>
      <w:r>
        <w:rPr>
          <w:rFonts w:hint="eastAsia" w:ascii="宋体" w:hAnsi="宋体" w:eastAsia="宋体" w:cs="Times New Roman"/>
          <w:color w:val="auto"/>
          <w:sz w:val="24"/>
          <w:szCs w:val="24"/>
          <w:highlight w:val="none"/>
        </w:rPr>
        <w:t>评标专家库中随机抽取</w:t>
      </w:r>
      <w:r>
        <w:rPr>
          <w:rFonts w:hint="eastAsia" w:ascii="宋体" w:hAnsi="宋体" w:eastAsia="宋体" w:cs="宋体"/>
          <w:color w:val="auto"/>
          <w:kern w:val="44"/>
          <w:sz w:val="24"/>
          <w:szCs w:val="24"/>
          <w:highlight w:val="none"/>
        </w:rPr>
        <w:t>。</w:t>
      </w:r>
    </w:p>
    <w:p w14:paraId="29FA5509">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对所有磋商响应供应商的磋商响应文件进行评审，按评审后得分由高到低顺序排列，递交给采购人。</w:t>
      </w:r>
    </w:p>
    <w:p w14:paraId="40EAD174">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.3</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成员要依法独立评审，并对评审意见承担个人责任。</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成员对需要共同认定的事项存在争议的，按照少数服从多数的原则做出结论。持不同意见的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成员应当在评审报告上签署不同意见并说明理由，否则视为同意。</w:t>
      </w:r>
    </w:p>
    <w:p w14:paraId="61CAA446">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.4</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不得修改评审结果或者要求重新评审，但因资格性审查认定错误或价格计算错误需依法重新评审的除外。应在评审报告中明确记载。</w:t>
      </w:r>
    </w:p>
    <w:p w14:paraId="5175FC6F">
      <w:pPr>
        <w:spacing w:line="360" w:lineRule="auto"/>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19、磋商程序</w:t>
      </w:r>
    </w:p>
    <w:p w14:paraId="5FC52C7B">
      <w:pPr>
        <w:spacing w:line="360" w:lineRule="auto"/>
        <w:ind w:firstLine="422" w:firstLineChars="176"/>
        <w:rPr>
          <w:rFonts w:ascii="宋体" w:hAnsi="宋体" w:eastAsia="宋体" w:cs="Times New Roman"/>
          <w:b/>
          <w:bCs/>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所有成员集中评审磋商响应文件及集中与磋商响应供应商分别进行磋商。</w:t>
      </w:r>
    </w:p>
    <w:p w14:paraId="5C841CB5">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首先对所有磋商响应文件进行符合性审查</w:t>
      </w:r>
      <w:r>
        <w:rPr>
          <w:rFonts w:hint="eastAsia" w:ascii="宋体" w:hAnsi="宋体" w:cs="Times New Roman"/>
          <w:color w:val="auto"/>
          <w:sz w:val="24"/>
          <w:szCs w:val="24"/>
          <w:highlight w:val="none"/>
          <w:lang w:eastAsia="zh-CN"/>
        </w:rPr>
        <w:t>、资格审查和响应性审查</w:t>
      </w:r>
      <w:r>
        <w:rPr>
          <w:rFonts w:hint="eastAsia" w:ascii="宋体" w:hAnsi="宋体" w:eastAsia="宋体" w:cs="Times New Roman"/>
          <w:color w:val="auto"/>
          <w:sz w:val="24"/>
          <w:szCs w:val="24"/>
          <w:highlight w:val="none"/>
        </w:rPr>
        <w:t>。</w:t>
      </w:r>
    </w:p>
    <w:p w14:paraId="41DF3E8E">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资格性审查是指：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按照竞争性磋商文件第二章供应商须知前附表第</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1项</w:t>
      </w:r>
      <w:r>
        <w:rPr>
          <w:rFonts w:hint="eastAsia" w:ascii="宋体" w:hAnsi="宋体" w:cs="Times New Roman"/>
          <w:color w:val="auto"/>
          <w:sz w:val="24"/>
          <w:szCs w:val="24"/>
          <w:highlight w:val="none"/>
          <w:lang w:eastAsia="zh-CN"/>
        </w:rPr>
        <w:t>及第三章评标办法初步审查表中</w:t>
      </w:r>
      <w:r>
        <w:rPr>
          <w:rFonts w:hint="eastAsia" w:ascii="宋体" w:hAnsi="宋体" w:cs="Times New Roman"/>
          <w:color w:val="auto"/>
          <w:sz w:val="24"/>
          <w:szCs w:val="24"/>
          <w:highlight w:val="none"/>
          <w:lang w:val="en-US" w:eastAsia="zh-CN"/>
        </w:rPr>
        <w:t>3.1.2</w:t>
      </w:r>
      <w:r>
        <w:rPr>
          <w:rFonts w:hint="eastAsia" w:ascii="宋体" w:hAnsi="宋体" w:eastAsia="宋体" w:cs="Times New Roman"/>
          <w:color w:val="auto"/>
          <w:sz w:val="24"/>
          <w:szCs w:val="24"/>
          <w:highlight w:val="none"/>
        </w:rPr>
        <w:t>的要求，对磋商响应供应商进行审查，有一项不符合的，视为未通过资格审查，不得进入下一评审过程。符合性审查是指：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w:t>
      </w:r>
      <w:r>
        <w:rPr>
          <w:rFonts w:hint="eastAsia" w:ascii="宋体" w:hAnsi="宋体" w:cs="Times New Roman"/>
          <w:color w:val="auto"/>
          <w:sz w:val="24"/>
          <w:szCs w:val="24"/>
          <w:highlight w:val="none"/>
          <w:lang w:eastAsia="zh-CN"/>
        </w:rPr>
        <w:t>评标办法初步审查表中</w:t>
      </w:r>
      <w:r>
        <w:rPr>
          <w:rFonts w:hint="eastAsia" w:ascii="宋体" w:hAnsi="宋体" w:cs="Times New Roman"/>
          <w:color w:val="auto"/>
          <w:sz w:val="24"/>
          <w:szCs w:val="24"/>
          <w:highlight w:val="none"/>
          <w:lang w:val="en-US" w:eastAsia="zh-CN"/>
        </w:rPr>
        <w:t>3.1.1</w:t>
      </w:r>
      <w:r>
        <w:rPr>
          <w:rFonts w:hint="eastAsia" w:ascii="宋体" w:hAnsi="宋体" w:eastAsia="宋体" w:cs="Times New Roman"/>
          <w:color w:val="auto"/>
          <w:sz w:val="24"/>
          <w:szCs w:val="24"/>
          <w:highlight w:val="none"/>
        </w:rPr>
        <w:t>的要求，对磋商响应供应商进行审查，有一项不符合的，视为未通过符合性审查。</w:t>
      </w:r>
      <w:r>
        <w:rPr>
          <w:rFonts w:hint="eastAsia" w:ascii="宋体" w:hAnsi="宋体" w:cs="Times New Roman"/>
          <w:color w:val="auto"/>
          <w:sz w:val="24"/>
          <w:szCs w:val="24"/>
          <w:highlight w:val="none"/>
          <w:lang w:eastAsia="zh-CN"/>
        </w:rPr>
        <w:t>响应</w:t>
      </w:r>
      <w:r>
        <w:rPr>
          <w:rFonts w:hint="eastAsia" w:ascii="宋体" w:hAnsi="宋体" w:eastAsia="宋体" w:cs="Times New Roman"/>
          <w:color w:val="auto"/>
          <w:sz w:val="24"/>
          <w:szCs w:val="24"/>
          <w:highlight w:val="none"/>
        </w:rPr>
        <w:t>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w:t>
      </w:r>
      <w:r>
        <w:rPr>
          <w:rFonts w:hint="eastAsia" w:ascii="宋体" w:hAnsi="宋体" w:cs="Times New Roman"/>
          <w:color w:val="auto"/>
          <w:sz w:val="24"/>
          <w:szCs w:val="24"/>
          <w:highlight w:val="none"/>
          <w:lang w:eastAsia="zh-CN"/>
        </w:rPr>
        <w:t>评标办法初步审查表中</w:t>
      </w:r>
      <w:r>
        <w:rPr>
          <w:rFonts w:hint="eastAsia" w:ascii="宋体" w:hAnsi="宋体" w:cs="Times New Roman"/>
          <w:color w:val="auto"/>
          <w:sz w:val="24"/>
          <w:szCs w:val="24"/>
          <w:highlight w:val="none"/>
          <w:lang w:val="en-US" w:eastAsia="zh-CN"/>
        </w:rPr>
        <w:t>3.1.3</w:t>
      </w:r>
      <w:r>
        <w:rPr>
          <w:rFonts w:hint="eastAsia" w:ascii="宋体" w:hAnsi="宋体" w:eastAsia="宋体" w:cs="Times New Roman"/>
          <w:color w:val="auto"/>
          <w:sz w:val="24"/>
          <w:szCs w:val="24"/>
          <w:highlight w:val="none"/>
        </w:rPr>
        <w:t>的要求，对磋商响应供应商进行审查，有一项不符合的，视为未通过</w:t>
      </w:r>
      <w:r>
        <w:rPr>
          <w:rFonts w:hint="eastAsia" w:ascii="宋体" w:hAnsi="宋体" w:cs="Times New Roman"/>
          <w:color w:val="auto"/>
          <w:sz w:val="24"/>
          <w:szCs w:val="24"/>
          <w:highlight w:val="none"/>
          <w:lang w:eastAsia="zh-CN"/>
        </w:rPr>
        <w:t>响应</w:t>
      </w:r>
      <w:r>
        <w:rPr>
          <w:rFonts w:hint="eastAsia" w:ascii="宋体" w:hAnsi="宋体" w:eastAsia="宋体" w:cs="Times New Roman"/>
          <w:color w:val="auto"/>
          <w:sz w:val="24"/>
          <w:szCs w:val="24"/>
          <w:highlight w:val="none"/>
        </w:rPr>
        <w:t>性审查。未通过</w:t>
      </w:r>
      <w:r>
        <w:rPr>
          <w:rFonts w:hint="eastAsia" w:ascii="宋体" w:hAnsi="宋体" w:cs="Times New Roman"/>
          <w:color w:val="auto"/>
          <w:sz w:val="24"/>
          <w:szCs w:val="24"/>
          <w:highlight w:val="none"/>
          <w:lang w:eastAsia="zh-CN"/>
        </w:rPr>
        <w:t>以上</w:t>
      </w:r>
      <w:r>
        <w:rPr>
          <w:rFonts w:hint="eastAsia" w:ascii="宋体" w:hAnsi="宋体" w:eastAsia="宋体" w:cs="Times New Roman"/>
          <w:color w:val="auto"/>
          <w:sz w:val="24"/>
          <w:szCs w:val="24"/>
          <w:highlight w:val="none"/>
        </w:rPr>
        <w:t>审查的磋商响应文件按无效响应处理。</w:t>
      </w:r>
    </w:p>
    <w:p w14:paraId="796B83CD">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.2.1</w:t>
      </w:r>
      <w:r>
        <w:rPr>
          <w:rFonts w:hint="eastAsia" w:ascii="宋体" w:hAnsi="宋体" w:eastAsia="宋体" w:cs="Times New Roman"/>
          <w:color w:val="auto"/>
          <w:sz w:val="24"/>
          <w:szCs w:val="24"/>
          <w:highlight w:val="none"/>
        </w:rPr>
        <w:t>允许修正磋商响应文件中不构成重大偏离的、微小的、非正规的、不一致或不规则的地方。</w:t>
      </w:r>
    </w:p>
    <w:p w14:paraId="12E5276E">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 xml:space="preserve">.2.2 </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判断磋商响应文件的响应性仅基于磋商响应文件本身内容而不靠外部证据。</w:t>
      </w:r>
    </w:p>
    <w:p w14:paraId="7983AFEF">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.2.3</w:t>
      </w:r>
      <w:r>
        <w:rPr>
          <w:rFonts w:hint="eastAsia" w:ascii="宋体" w:hAnsi="宋体" w:eastAsia="宋体" w:cs="Times New Roman"/>
          <w:color w:val="auto"/>
          <w:sz w:val="24"/>
          <w:szCs w:val="24"/>
          <w:highlight w:val="none"/>
        </w:rPr>
        <w:t>实质性未响应磋商文件要求的响应将被拒绝，磋商响应供应商不得通过修正或撤消不符之处而使其响应成为实质性响应。</w:t>
      </w:r>
    </w:p>
    <w:p w14:paraId="11849609">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.2.4</w:t>
      </w:r>
      <w:r>
        <w:rPr>
          <w:rFonts w:hint="eastAsia" w:ascii="宋体" w:hAnsi="宋体" w:eastAsia="宋体" w:cs="Times New Roman"/>
          <w:color w:val="auto"/>
          <w:sz w:val="24"/>
          <w:szCs w:val="24"/>
          <w:highlight w:val="none"/>
        </w:rPr>
        <w:t>实质性未响应是指磋商响应文件中提出了超出磋商文件中招标控制价、</w:t>
      </w:r>
      <w:r>
        <w:rPr>
          <w:rFonts w:hint="eastAsia" w:ascii="宋体" w:hAnsi="宋体" w:cs="Times New Roman"/>
          <w:color w:val="auto"/>
          <w:sz w:val="24"/>
          <w:szCs w:val="24"/>
          <w:highlight w:val="none"/>
          <w:lang w:val="en-US" w:eastAsia="zh-CN"/>
        </w:rPr>
        <w:t>服务期限</w:t>
      </w:r>
      <w:r>
        <w:rPr>
          <w:rFonts w:hint="eastAsia" w:ascii="宋体" w:hAnsi="宋体" w:eastAsia="宋体" w:cs="Times New Roman"/>
          <w:color w:val="auto"/>
          <w:sz w:val="24"/>
          <w:szCs w:val="24"/>
          <w:highlight w:val="none"/>
        </w:rPr>
        <w:t>和服务要求等内容。</w:t>
      </w:r>
    </w:p>
    <w:p w14:paraId="79C73933">
      <w:pPr>
        <w:spacing w:line="360" w:lineRule="auto"/>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有下列情形之一的，其磋商响应文件将会被拒绝：</w:t>
      </w:r>
    </w:p>
    <w:p w14:paraId="34A5828B">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磋商响应供应商资格不符合竞争性磋商文件要求的；</w:t>
      </w:r>
    </w:p>
    <w:p w14:paraId="55B2D127">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磋商报价超过竞争性磋商文件规定的招标控制价的；</w:t>
      </w:r>
    </w:p>
    <w:p w14:paraId="7B9923AF">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以他人的名义磋商、串通磋商、以行贿手段谋取成交或者以其他弄虚作假方式磋商的；</w:t>
      </w:r>
    </w:p>
    <w:p w14:paraId="76489ED5">
      <w:pPr>
        <w:spacing w:line="360" w:lineRule="auto"/>
        <w:ind w:firstLine="480" w:firstLineChars="200"/>
        <w:outlineLvl w:val="3"/>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（4）采取不正当手段谋取成交的。</w:t>
      </w:r>
    </w:p>
    <w:p w14:paraId="3B0B5817">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0、对磋商响应供应商的评价</w:t>
      </w:r>
    </w:p>
    <w:p w14:paraId="6CAE38A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只对已判定为实质性响应且通过资格审查的磋商响应文件进行详细评价和比较。</w:t>
      </w:r>
    </w:p>
    <w:p w14:paraId="12D32131">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所有成员应当集中与单一磋商响应供应商分别进行磋商，并给予所有参加磋商的磋商响应供应商平等的磋商机会。磋商完成后，要求其在规定时间内提交最后报价，提交最后报价的供应商可以为两家。</w:t>
      </w:r>
    </w:p>
    <w:p w14:paraId="0780804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3经磋商确定最终采购需求和提交最后报价的磋商响应供应商后，</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采用综合评分法对提交最后报价的磋商响应供应商的磋商响应文件和最后报价进行综合评分。</w:t>
      </w:r>
    </w:p>
    <w:p w14:paraId="089FAAED">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4</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根据综合评分情况，按评审得分由高到低的顺序确定三名成交候选供应商（如提交最后报价的供应商为两家时，</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评审得分由高到低的顺序确定两名成交候选供应商），并编写评审报告。评审得分相同的，按照最后报价由低到高的顺序确定，评审得分且最后报价相同的，按照技术指标优劣顺序确定成交候选供应商。评审报告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全体人员签字。</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成员对评审报告有异议的，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按照少数服从多数的原则推荐成交候选供应商，采购程序继续进行。对评审报告有异议的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成员，应当在报告上签署不同意见并说明理由，由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书面记录相关情况。</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成员拒绝在报告上签字又不书面说明其不同意见和理由的，视为同意评审报告。</w:t>
      </w:r>
    </w:p>
    <w:p w14:paraId="5D5974D8">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5如果第一名供应商放弃成交资格或因不可抗力提出不能履行合同、竞争性磋商文件规定，采购人将依序确定排名第二名的成交候选供应商为成交供应商，也可以重新开展政府采购活动。</w:t>
      </w:r>
    </w:p>
    <w:p w14:paraId="3408F0BF">
      <w:pPr>
        <w:spacing w:line="44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1、磋商响应文件的澄清</w:t>
      </w:r>
    </w:p>
    <w:p w14:paraId="5E20E8C6">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为了有助于对磋商响应文件进行审查、评估和比较，</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有权向磋商响应供应商质疑。请磋商响应供应商澄清其</w:t>
      </w:r>
      <w:r>
        <w:rPr>
          <w:rFonts w:hint="eastAsia" w:ascii="宋体" w:hAnsi="宋体" w:eastAsia="宋体" w:cs="Times New Roman"/>
          <w:color w:val="auto"/>
          <w:kern w:val="0"/>
          <w:sz w:val="24"/>
          <w:szCs w:val="24"/>
          <w:highlight w:val="none"/>
        </w:rPr>
        <w:t>磋商</w:t>
      </w:r>
      <w:r>
        <w:rPr>
          <w:rFonts w:hint="eastAsia" w:ascii="宋体" w:hAnsi="宋体" w:eastAsia="宋体" w:cs="Times New Roman"/>
          <w:color w:val="auto"/>
          <w:sz w:val="24"/>
          <w:szCs w:val="24"/>
          <w:highlight w:val="none"/>
        </w:rPr>
        <w:t>内容。磋商响应供应商有责任按照</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通知的时间、地点、方式指派委托代理人进行答疑和澄清。</w:t>
      </w:r>
    </w:p>
    <w:p w14:paraId="4C0978DF">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重要澄清的答复应是书面的，并由法定代表人或其委托代理人签字。</w:t>
      </w:r>
    </w:p>
    <w:p w14:paraId="04470123">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磋商响应供应商的澄清文件是磋商响应文件的组成部分，并取代磋商响应文件中被澄清的部分。</w:t>
      </w:r>
    </w:p>
    <w:p w14:paraId="76C1349E">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磋商响应文件澄清部分不得对磋商内容进行实质性修改。</w:t>
      </w:r>
    </w:p>
    <w:p w14:paraId="05FAF79E">
      <w:pPr>
        <w:spacing w:line="44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2、磋商原则和方法</w:t>
      </w:r>
    </w:p>
    <w:p w14:paraId="43F26144">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坚持公开、公平、公正的原则。</w:t>
      </w:r>
    </w:p>
    <w:p w14:paraId="47CB77CD">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磋商在</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应当集中与单一磋商响应供应商分别进行磋商，</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将遵照磋商原则，公正、平等地对待所有磋商响应供应商。</w:t>
      </w:r>
    </w:p>
    <w:p w14:paraId="18321C72">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评审方法</w:t>
      </w:r>
    </w:p>
    <w:p w14:paraId="0F2FA558">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.3.1</w:t>
      </w:r>
      <w:r>
        <w:rPr>
          <w:rFonts w:hint="eastAsia" w:ascii="宋体" w:hAnsi="宋体" w:eastAsia="宋体" w:cs="Times New Roman"/>
          <w:color w:val="auto"/>
          <w:sz w:val="24"/>
          <w:szCs w:val="24"/>
          <w:highlight w:val="none"/>
        </w:rPr>
        <w:t>初步评审（是否响应竞争性磋商文件的要求），确定合格的磋商响应供应商。</w:t>
      </w:r>
    </w:p>
    <w:p w14:paraId="7C2BFA04">
      <w:pPr>
        <w:spacing w:line="440" w:lineRule="exact"/>
        <w:ind w:firstLine="422" w:firstLineChars="176"/>
        <w:outlineLvl w:val="3"/>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.3.2</w:t>
      </w:r>
      <w:r>
        <w:rPr>
          <w:rFonts w:hint="eastAsia" w:ascii="宋体" w:hAnsi="宋体" w:eastAsia="宋体" w:cs="Times New Roman"/>
          <w:color w:val="auto"/>
          <w:sz w:val="24"/>
          <w:szCs w:val="24"/>
          <w:highlight w:val="none"/>
        </w:rPr>
        <w:t>各磋商响应供应商依据各自情况进行最后报价。</w:t>
      </w:r>
    </w:p>
    <w:p w14:paraId="3072A47D">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.3.3</w:t>
      </w:r>
      <w:r>
        <w:rPr>
          <w:rFonts w:hint="eastAsia" w:ascii="宋体" w:hAnsi="宋体" w:eastAsia="宋体" w:cs="Times New Roman"/>
          <w:color w:val="auto"/>
          <w:sz w:val="24"/>
          <w:szCs w:val="24"/>
          <w:highlight w:val="none"/>
        </w:rPr>
        <w:t>经磋商确定最终采购需求和提交最后报价的磋商响应供应商，由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采用综合评分法对提交最后报价的磋商响应供应商的响应文件和最后报价进行综合评分。</w:t>
      </w:r>
    </w:p>
    <w:p w14:paraId="68FFE0EA">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3、确定成交供应商</w:t>
      </w:r>
    </w:p>
    <w:p w14:paraId="45DB4917">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应当根据综合评分情况，按照评审有高到低的顺序推荐成交候选供应商，并向采购人提供书面评审报告，并经采购人授权，直接确定排名第一的成交候选供应商为成交供应商。</w:t>
      </w:r>
    </w:p>
    <w:p w14:paraId="39CBC312">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4、保密及其它注意事项</w:t>
      </w:r>
    </w:p>
    <w:p w14:paraId="2AB89747">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评审工作是磋商工作的重要环节，评审工作在</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内独立进行。</w:t>
      </w:r>
    </w:p>
    <w:p w14:paraId="1DF8DF29">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在评审期间，磋商响应供应商不得向</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成员询问评审情况，不得进行影响评审结果的活动。否则其响应将会被拒绝。</w:t>
      </w:r>
    </w:p>
    <w:p w14:paraId="22FA2813">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为保证评审的公正性，磋商开始后直至授予成交供应商合同，</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成员不得与供应商私下交换意见。</w:t>
      </w:r>
    </w:p>
    <w:p w14:paraId="6FBAF011">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在评审工作结束后，凡与评审情况有接触的任何人不得擅自将评审情况扩散出评审人员之外。</w:t>
      </w:r>
    </w:p>
    <w:p w14:paraId="7E0DA348">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5、成交通知</w:t>
      </w:r>
      <w:r>
        <w:rPr>
          <w:rFonts w:ascii="宋体" w:hAnsi="宋体" w:eastAsia="宋体" w:cs="Times New Roman"/>
          <w:b/>
          <w:bCs/>
          <w:color w:val="auto"/>
          <w:sz w:val="24"/>
          <w:szCs w:val="24"/>
          <w:highlight w:val="none"/>
        </w:rPr>
        <w:tab/>
      </w:r>
    </w:p>
    <w:p w14:paraId="0859F1AA">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成交供应商确定后，采购人向成交供应商签发《成交通知书》，并将成交结果通知所有未成交的磋商响应供应商。</w:t>
      </w:r>
    </w:p>
    <w:p w14:paraId="7747735C">
      <w:pPr>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25</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《成交通知书》作为签订合同的依据，对采购人和成交供应商均具有法律效力，成交通知书发出后，采购人改变成交结果或者成交供应商放弃项目，应依法承担法律责任。</w:t>
      </w:r>
    </w:p>
    <w:p w14:paraId="5428C002">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6、授予合同时变更数量的权力</w:t>
      </w:r>
    </w:p>
    <w:p w14:paraId="3122B5ED">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采购人在授予合同时，保留对货物数量予以适当增减的权利。成交供应商不得在此情况下对磋商响应文件做出修改，如价格、技术参数、服务承诺等。</w:t>
      </w:r>
    </w:p>
    <w:p w14:paraId="58F399E9">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7、签订合同</w:t>
      </w:r>
    </w:p>
    <w:p w14:paraId="0007D2B2">
      <w:pPr>
        <w:adjustRightInd w:val="0"/>
        <w:spacing w:line="420" w:lineRule="exact"/>
        <w:ind w:firstLine="422" w:firstLineChars="176"/>
        <w:jc w:val="left"/>
        <w:rPr>
          <w:rFonts w:hint="eastAsia"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采购人与成交供应商应当在成交通知书发出之日起30 日内，按照</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rPr>
        <w:t>文件确定的合同文本以及采购金额</w:t>
      </w:r>
      <w:r>
        <w:rPr>
          <w:rFonts w:hint="eastAsia" w:ascii="宋体" w:hAnsi="宋体" w:cs="Times New Roman"/>
          <w:color w:val="auto"/>
          <w:sz w:val="24"/>
          <w:szCs w:val="24"/>
          <w:highlight w:val="none"/>
          <w:lang w:val="en-US" w:eastAsia="zh-CN"/>
        </w:rPr>
        <w:t>和</w:t>
      </w:r>
      <w:r>
        <w:rPr>
          <w:rFonts w:hint="eastAsia" w:ascii="宋体" w:hAnsi="宋体" w:eastAsia="宋体" w:cs="Times New Roman"/>
          <w:color w:val="auto"/>
          <w:sz w:val="24"/>
          <w:szCs w:val="24"/>
          <w:highlight w:val="none"/>
        </w:rPr>
        <w:t>服务要求等事项签订合同。采购人不得向成交供应商提出超出</w:t>
      </w:r>
      <w:r>
        <w:rPr>
          <w:rFonts w:hint="eastAsia" w:ascii="宋体" w:hAnsi="宋体" w:eastAsia="宋体" w:cs="Times New Roman"/>
          <w:color w:val="auto"/>
          <w:sz w:val="24"/>
          <w:szCs w:val="24"/>
          <w:highlight w:val="none"/>
          <w:lang w:val="en-US" w:eastAsia="zh-CN"/>
        </w:rPr>
        <w:t>以竞争性磋商</w:t>
      </w:r>
      <w:r>
        <w:rPr>
          <w:rFonts w:hint="eastAsia" w:ascii="宋体" w:hAnsi="宋体" w:eastAsia="宋体" w:cs="Times New Roman"/>
          <w:color w:val="auto"/>
          <w:sz w:val="24"/>
          <w:szCs w:val="24"/>
          <w:highlight w:val="none"/>
        </w:rPr>
        <w:t>文件以外的任何要求作为签订合同的条件，不得与成交供应商订立背离谈</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rPr>
        <w:t>文件确定的合同文本以及采购金额和服务要求等实质性内容的协议。</w:t>
      </w:r>
    </w:p>
    <w:p w14:paraId="385C4B57">
      <w:pPr>
        <w:adjustRightInd w:val="0"/>
        <w:spacing w:line="420" w:lineRule="exact"/>
        <w:ind w:firstLine="422" w:firstLineChars="176"/>
        <w:jc w:val="left"/>
        <w:rPr>
          <w:rFonts w:ascii="宋体" w:hAnsi="宋体" w:eastAsia="宋体" w:cs="Times New Roman"/>
          <w:color w:val="auto"/>
          <w:spacing w:val="-5"/>
          <w:sz w:val="24"/>
          <w:szCs w:val="24"/>
          <w:highlight w:val="none"/>
        </w:rPr>
      </w:pPr>
      <w:r>
        <w:rPr>
          <w:rFonts w:hint="eastAsia" w:ascii="宋体" w:hAnsi="宋体" w:eastAsia="宋体" w:cs="Times New Roman"/>
          <w:color w:val="auto"/>
          <w:sz w:val="24"/>
          <w:szCs w:val="24"/>
          <w:highlight w:val="none"/>
          <w:lang w:val="en-US" w:eastAsia="zh-CN"/>
        </w:rPr>
        <w:t>27</w:t>
      </w:r>
      <w:r>
        <w:rPr>
          <w:rFonts w:hint="eastAsia" w:ascii="宋体" w:hAnsi="宋体" w:eastAsia="宋体" w:cs="Times New Roman"/>
          <w:color w:val="auto"/>
          <w:sz w:val="24"/>
          <w:szCs w:val="24"/>
          <w:highlight w:val="none"/>
        </w:rPr>
        <w:t>.2 除不可抗力因素外，成交通知书发出后，采购人改变成交结果，或者成交供应商拒绝签订政府采购合同的，应当承担相应的法律责任。成交供应商拒绝签订政府采购合同的，采购人可以确定其他供应商作为成交供应商并签订政府采购合同，也可以重新开展采购活动。拒绝签订政府采购合同的成交供应商不得参加对该项目重新开展的采购活动。</w:t>
      </w:r>
    </w:p>
    <w:p w14:paraId="32CF84E1">
      <w:pPr>
        <w:adjustRightInd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采购人签发的成交通知书、竞争性磋商文件、成交供应商的磋商响应文件及其澄清文件等，均为签订合同的依据。</w:t>
      </w:r>
    </w:p>
    <w:p w14:paraId="795EEBBC">
      <w:pPr>
        <w:spacing w:line="420" w:lineRule="exact"/>
        <w:ind w:firstLine="424" w:firstLineChars="176"/>
        <w:outlineLvl w:val="1"/>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t>2</w:t>
      </w:r>
      <w:r>
        <w:rPr>
          <w:rFonts w:hint="eastAsia" w:ascii="宋体" w:hAnsi="宋体" w:eastAsia="宋体" w:cs="Times New Roman"/>
          <w:b/>
          <w:color w:val="auto"/>
          <w:sz w:val="24"/>
          <w:szCs w:val="24"/>
          <w:highlight w:val="none"/>
        </w:rPr>
        <w:t>8．特别注意事项：</w:t>
      </w:r>
    </w:p>
    <w:p w14:paraId="5B36A7E8">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磋商响应供应商出现下列情形之一的，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可取消其磋商资格：</w:t>
      </w:r>
    </w:p>
    <w:p w14:paraId="00729EE2">
      <w:pPr>
        <w:spacing w:line="420" w:lineRule="exact"/>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）未按磋商文件要求和规定提交实质性响应材料的；</w:t>
      </w:r>
    </w:p>
    <w:p w14:paraId="08838062">
      <w:pPr>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）相互串通磋商的（有下列情形之一的，视为磋商响应供应商相互串通磋商）；</w:t>
      </w:r>
    </w:p>
    <w:p w14:paraId="212FC129">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A</w:t>
      </w:r>
      <w:r>
        <w:rPr>
          <w:rFonts w:hint="eastAsia" w:ascii="宋体" w:hAnsi="宋体" w:eastAsia="宋体" w:cs="Times New Roman"/>
          <w:color w:val="auto"/>
          <w:sz w:val="24"/>
          <w:szCs w:val="24"/>
          <w:highlight w:val="none"/>
        </w:rPr>
        <w:t>、不同磋商响应供应商的响应文件由同一单位或者个人编制</w:t>
      </w:r>
    </w:p>
    <w:p w14:paraId="3C0503AB">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B</w:t>
      </w:r>
      <w:r>
        <w:rPr>
          <w:rFonts w:hint="eastAsia" w:ascii="宋体" w:hAnsi="宋体" w:eastAsia="宋体" w:cs="Times New Roman"/>
          <w:color w:val="auto"/>
          <w:sz w:val="24"/>
          <w:szCs w:val="24"/>
          <w:highlight w:val="none"/>
        </w:rPr>
        <w:t>、不同磋商响应供应商的响应文件载明的项目管理成员为同一人</w:t>
      </w:r>
    </w:p>
    <w:p w14:paraId="4755C33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C</w:t>
      </w:r>
      <w:r>
        <w:rPr>
          <w:rFonts w:hint="eastAsia" w:ascii="宋体" w:hAnsi="宋体" w:eastAsia="宋体" w:cs="Times New Roman"/>
          <w:color w:val="auto"/>
          <w:sz w:val="24"/>
          <w:szCs w:val="24"/>
          <w:highlight w:val="none"/>
        </w:rPr>
        <w:t>、不同磋商响应供应商的响应文件异常一致或者磋商报价呈规律性差异</w:t>
      </w:r>
    </w:p>
    <w:p w14:paraId="7ECE51D8">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D</w:t>
      </w:r>
      <w:r>
        <w:rPr>
          <w:rFonts w:hint="eastAsia" w:ascii="宋体" w:hAnsi="宋体" w:eastAsia="宋体" w:cs="Times New Roman"/>
          <w:color w:val="auto"/>
          <w:sz w:val="24"/>
          <w:szCs w:val="24"/>
          <w:highlight w:val="none"/>
        </w:rPr>
        <w:t>、不同磋商响应供应商的响应文件相互混放</w:t>
      </w:r>
    </w:p>
    <w:p w14:paraId="3A876642">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磋商响应供应商出现下列情形之一的，将被视为非实质性响应磋商文件要求：</w:t>
      </w:r>
    </w:p>
    <w:p w14:paraId="2C387877">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 </w:t>
      </w:r>
      <w:r>
        <w:rPr>
          <w:rFonts w:hint="eastAsia" w:ascii="宋体" w:hAnsi="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（完成）期限不确切或不符合磋商文件要求的；</w:t>
      </w:r>
    </w:p>
    <w:p w14:paraId="29FDEEAA">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最后报价有选择性的；</w:t>
      </w:r>
    </w:p>
    <w:p w14:paraId="5BC7E94A">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(3) </w:t>
      </w:r>
      <w:r>
        <w:rPr>
          <w:rFonts w:hint="eastAsia" w:ascii="宋体" w:hAnsi="宋体" w:eastAsia="宋体" w:cs="Times New Roman"/>
          <w:color w:val="auto"/>
          <w:sz w:val="24"/>
          <w:szCs w:val="24"/>
          <w:highlight w:val="none"/>
        </w:rPr>
        <w:t>最后报价超过招标控制价的；</w:t>
      </w:r>
    </w:p>
    <w:p w14:paraId="0A549E88">
      <w:pPr>
        <w:autoSpaceDE w:val="0"/>
        <w:spacing w:line="420" w:lineRule="exact"/>
        <w:ind w:firstLine="422" w:firstLineChars="176"/>
        <w:rPr>
          <w:rFonts w:hint="eastAsia"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(4) </w:t>
      </w:r>
      <w:r>
        <w:rPr>
          <w:rFonts w:hint="eastAsia" w:ascii="宋体" w:hAnsi="宋体" w:eastAsia="宋体" w:cs="Times New Roman"/>
          <w:color w:val="auto"/>
          <w:sz w:val="24"/>
          <w:szCs w:val="24"/>
          <w:highlight w:val="none"/>
        </w:rPr>
        <w:t>被</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认定存在重大负偏离的；</w:t>
      </w:r>
    </w:p>
    <w:p w14:paraId="432E3E25">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注：所谓重大负偏离是指磋商响应供应商对磋商文件的响应在范围、质量、数量和</w:t>
      </w: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期限、技术规格要求等方面明显不能满足采购需求的。重大负偏离的认定须经</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三分之二以上同意。</w:t>
      </w:r>
    </w:p>
    <w:p w14:paraId="0D53221D">
      <w:pPr>
        <w:autoSpaceDE w:val="0"/>
        <w:spacing w:line="420" w:lineRule="exact"/>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29．询问</w:t>
      </w:r>
    </w:p>
    <w:p w14:paraId="6FA79594">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29</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磋商响应供应商对采购事项有疑问，可以按照《政府采购法》的相关规定向采购人或采购代理机构提出询问。</w:t>
      </w:r>
    </w:p>
    <w:p w14:paraId="775D0763">
      <w:pPr>
        <w:autoSpaceDE w:val="0"/>
        <w:spacing w:line="420" w:lineRule="exact"/>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30</w:t>
      </w:r>
      <w:r>
        <w:rPr>
          <w:rFonts w:ascii="宋体" w:hAnsi="宋体" w:eastAsia="宋体" w:cs="Times New Roman"/>
          <w:b/>
          <w:bCs/>
          <w:color w:val="auto"/>
          <w:sz w:val="24"/>
          <w:szCs w:val="24"/>
          <w:highlight w:val="none"/>
        </w:rPr>
        <w:t>.</w:t>
      </w:r>
      <w:r>
        <w:rPr>
          <w:rFonts w:hint="eastAsia" w:ascii="宋体" w:hAnsi="宋体" w:eastAsia="宋体" w:cs="Times New Roman"/>
          <w:b/>
          <w:bCs/>
          <w:color w:val="auto"/>
          <w:sz w:val="24"/>
          <w:szCs w:val="24"/>
          <w:highlight w:val="none"/>
        </w:rPr>
        <w:t>质疑程序及处理</w:t>
      </w:r>
    </w:p>
    <w:p w14:paraId="638E6D11">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30</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若竞争性磋商</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认为其磋商未获公平评审或磋商文件、采购过程和成交结果使自己的合法权益受到损害，可以在知道或者应知其权益受到损害之日起</w:t>
      </w:r>
      <w:r>
        <w:rPr>
          <w:rFonts w:ascii="宋体" w:hAnsi="宋体" w:eastAsia="宋体" w:cs="Times New Roman"/>
          <w:color w:val="auto"/>
          <w:sz w:val="24"/>
          <w:szCs w:val="24"/>
          <w:highlight w:val="none"/>
        </w:rPr>
        <w:t xml:space="preserve"> 7 </w:t>
      </w:r>
      <w:r>
        <w:rPr>
          <w:rFonts w:hint="eastAsia" w:ascii="宋体" w:hAnsi="宋体" w:eastAsia="宋体" w:cs="Times New Roman"/>
          <w:color w:val="auto"/>
          <w:sz w:val="24"/>
          <w:szCs w:val="24"/>
          <w:highlight w:val="none"/>
        </w:rPr>
        <w:t>个工作日内，将质疑书原件送达采购人或采购代理机构。提出质疑期限的计算，依照下列规定办理：</w:t>
      </w:r>
    </w:p>
    <w:p w14:paraId="374C206D">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（一）对可以质疑的磋商文件提出质疑的，为收到磋商文件之日或者磋商文件公告期限届满之日；</w:t>
      </w:r>
    </w:p>
    <w:p w14:paraId="5CF04DE8">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（二）对采购过程提出质疑的，为各采购程序环节结束之日；</w:t>
      </w:r>
    </w:p>
    <w:p w14:paraId="006BD64A">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（三）对成交结果提出质疑的，为成交结果公告期限届满之日。</w:t>
      </w:r>
    </w:p>
    <w:p w14:paraId="619EC99C">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质疑书应当包括下列主要内容，并按照“谁主张、谁举证”的原则，附上相关证明材料。否则，采购人不予受理：</w:t>
      </w:r>
    </w:p>
    <w:p w14:paraId="4D19CBCA">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（一）质疑磋商响应供应商全称、地址、法定代表人、联系人及联系电话、邮政编码等；</w:t>
      </w:r>
    </w:p>
    <w:p w14:paraId="7D2EE3AD">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（二）被质疑采购项目的名称、编号；</w:t>
      </w:r>
    </w:p>
    <w:p w14:paraId="1FA4A4AC">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（三）质疑的具体事项、明确的请求和主张；</w:t>
      </w:r>
    </w:p>
    <w:p w14:paraId="2255FAC7">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（四）质疑所依据的法律依据（具体条款）、具体事实和具体理由。质疑书依据理由部分只有主观陈述、推理、猜测等，而没有提供客观事实依据、法律依据的；</w:t>
      </w:r>
    </w:p>
    <w:p w14:paraId="343B33FA">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21E8EEC2">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（六）充足有效的相关证明材料；如果涉及到产品功能或技术指标的，应出具相关制造商的证明文件；</w:t>
      </w:r>
    </w:p>
    <w:p w14:paraId="020B7DCE">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（七）质疑材料中有外文资料的，应一并附上中文译本，并以中文译本为准。</w:t>
      </w:r>
    </w:p>
    <w:p w14:paraId="580BBD6A">
      <w:pPr>
        <w:autoSpaceDE w:val="0"/>
        <w:spacing w:line="420" w:lineRule="exact"/>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（八）提起质疑的日期</w:t>
      </w:r>
    </w:p>
    <w:p w14:paraId="791252BF">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.3 </w:t>
      </w:r>
      <w:r>
        <w:rPr>
          <w:rFonts w:hint="eastAsia" w:ascii="宋体" w:hAnsi="宋体" w:eastAsia="宋体" w:cs="Times New Roman"/>
          <w:color w:val="auto"/>
          <w:sz w:val="24"/>
          <w:szCs w:val="24"/>
          <w:highlight w:val="none"/>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5DE4EB07">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.4 </w:t>
      </w:r>
      <w:r>
        <w:rPr>
          <w:rFonts w:hint="eastAsia" w:ascii="宋体" w:hAnsi="宋体" w:eastAsia="宋体" w:cs="Times New Roman"/>
          <w:color w:val="auto"/>
          <w:sz w:val="24"/>
          <w:szCs w:val="24"/>
          <w:highlight w:val="none"/>
        </w:rPr>
        <w:t>磋商响应供应商委托代理人办理质疑事宜，应当提交授权委托书，并载明委托代理的具体权限和事项。授权委托书应当由委托人签字并加盖单位公章。</w:t>
      </w:r>
    </w:p>
    <w:p w14:paraId="4A6E3D12">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.5 </w:t>
      </w:r>
      <w:r>
        <w:rPr>
          <w:rFonts w:hint="eastAsia" w:ascii="宋体" w:hAnsi="宋体" w:eastAsia="宋体" w:cs="Times New Roman"/>
          <w:color w:val="auto"/>
          <w:sz w:val="24"/>
          <w:szCs w:val="24"/>
          <w:highlight w:val="none"/>
        </w:rPr>
        <w:t>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12CDAEAA">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.6 </w:t>
      </w:r>
      <w:r>
        <w:rPr>
          <w:rFonts w:hint="eastAsia" w:ascii="宋体" w:hAnsi="宋体" w:eastAsia="宋体" w:cs="Times New Roman"/>
          <w:color w:val="auto"/>
          <w:sz w:val="24"/>
          <w:szCs w:val="24"/>
          <w:highlight w:val="none"/>
        </w:rPr>
        <w:t>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763CC40F">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.7 </w:t>
      </w:r>
      <w:r>
        <w:rPr>
          <w:rFonts w:hint="eastAsia" w:ascii="宋体" w:hAnsi="宋体" w:eastAsia="宋体" w:cs="Times New Roman"/>
          <w:color w:val="auto"/>
          <w:sz w:val="24"/>
          <w:szCs w:val="24"/>
          <w:highlight w:val="none"/>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4C90E95C">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.8 </w:t>
      </w:r>
      <w:r>
        <w:rPr>
          <w:rFonts w:hint="eastAsia" w:ascii="宋体" w:hAnsi="宋体" w:eastAsia="宋体" w:cs="Times New Roman"/>
          <w:color w:val="auto"/>
          <w:sz w:val="24"/>
          <w:szCs w:val="24"/>
          <w:highlight w:val="none"/>
        </w:rPr>
        <w:t>采购人将在收到符合上述条件的书面质疑后</w:t>
      </w:r>
      <w:r>
        <w:rPr>
          <w:rFonts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rPr>
        <w:t>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7A5CB989">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.9 </w:t>
      </w:r>
      <w:r>
        <w:rPr>
          <w:rFonts w:hint="eastAsia" w:ascii="宋体" w:hAnsi="宋体" w:eastAsia="宋体" w:cs="Times New Roman"/>
          <w:color w:val="auto"/>
          <w:sz w:val="24"/>
          <w:szCs w:val="24"/>
          <w:highlight w:val="none"/>
        </w:rPr>
        <w:t>质疑供应商对采购人的答复不满意以及采购人未在规定的时间内做出答复的，可以在答复期满后</w:t>
      </w:r>
      <w:r>
        <w:rPr>
          <w:rFonts w:ascii="宋体" w:hAnsi="宋体" w:eastAsia="宋体" w:cs="Times New Roman"/>
          <w:color w:val="auto"/>
          <w:sz w:val="24"/>
          <w:szCs w:val="24"/>
          <w:highlight w:val="none"/>
        </w:rPr>
        <w:t>15</w:t>
      </w:r>
      <w:r>
        <w:rPr>
          <w:rFonts w:hint="eastAsia" w:ascii="宋体" w:hAnsi="宋体" w:eastAsia="宋体" w:cs="Times New Roman"/>
          <w:color w:val="auto"/>
          <w:sz w:val="24"/>
          <w:szCs w:val="24"/>
          <w:highlight w:val="none"/>
        </w:rPr>
        <w:t>个工作日内向财政部门投诉。</w:t>
      </w:r>
    </w:p>
    <w:p w14:paraId="3BEBFA5C">
      <w:pPr>
        <w:widowControl/>
        <w:jc w:val="left"/>
        <w:rPr>
          <w:rFonts w:ascii="宋体" w:hAnsi="宋体" w:eastAsia="宋体" w:cs="宋体"/>
          <w:b/>
          <w:bCs/>
          <w:color w:val="auto"/>
          <w:kern w:val="0"/>
          <w:sz w:val="32"/>
          <w:szCs w:val="32"/>
          <w:highlight w:val="none"/>
          <w:shd w:val="clear" w:color="auto" w:fill="FFFFFF"/>
        </w:rPr>
        <w:sectPr>
          <w:footerReference r:id="rId4" w:type="default"/>
          <w:pgSz w:w="11906" w:h="16838"/>
          <w:pgMar w:top="1803" w:right="1440" w:bottom="1803" w:left="1440" w:header="720" w:footer="720" w:gutter="0"/>
          <w:pgNumType w:fmt="decimal" w:start="1"/>
          <w:cols w:space="720" w:num="1"/>
          <w:docGrid w:type="lines" w:linePitch="312" w:charSpace="0"/>
        </w:sectPr>
      </w:pPr>
    </w:p>
    <w:p w14:paraId="31D6C746">
      <w:pPr>
        <w:pStyle w:val="3"/>
        <w:tabs>
          <w:tab w:val="left" w:pos="1123"/>
        </w:tabs>
        <w:spacing w:before="62"/>
        <w:rPr>
          <w:b/>
          <w:bCs/>
          <w:color w:val="auto"/>
          <w:sz w:val="32"/>
          <w:szCs w:val="36"/>
          <w:highlight w:val="none"/>
        </w:rPr>
      </w:pPr>
      <w:bookmarkStart w:id="7" w:name="_Toc2307"/>
      <w:r>
        <w:rPr>
          <w:color w:val="auto"/>
          <w:sz w:val="32"/>
          <w:szCs w:val="32"/>
          <w:highlight w:val="none"/>
        </w:rPr>
        <w:t>第三章</w:t>
      </w:r>
      <w:r>
        <w:rPr>
          <w:color w:val="auto"/>
          <w:sz w:val="32"/>
          <w:szCs w:val="32"/>
          <w:highlight w:val="none"/>
        </w:rPr>
        <w:tab/>
      </w:r>
      <w:r>
        <w:rPr>
          <w:color w:val="auto"/>
          <w:sz w:val="32"/>
          <w:szCs w:val="32"/>
          <w:highlight w:val="none"/>
        </w:rPr>
        <w:t>评标办法</w:t>
      </w:r>
      <w:bookmarkEnd w:id="7"/>
    </w:p>
    <w:p w14:paraId="7F918497">
      <w:pPr>
        <w:pStyle w:val="7"/>
        <w:spacing w:before="210" w:after="3"/>
        <w:ind w:left="755" w:right="776"/>
        <w:jc w:val="center"/>
        <w:rPr>
          <w:b/>
          <w:bCs/>
          <w:color w:val="auto"/>
          <w:sz w:val="28"/>
          <w:szCs w:val="32"/>
          <w:highlight w:val="none"/>
        </w:rPr>
      </w:pPr>
      <w:r>
        <w:rPr>
          <w:rFonts w:hint="eastAsia"/>
          <w:b/>
          <w:bCs/>
          <w:color w:val="auto"/>
          <w:sz w:val="28"/>
          <w:szCs w:val="32"/>
          <w:highlight w:val="none"/>
        </w:rPr>
        <w:t>评标办法前附表</w:t>
      </w:r>
    </w:p>
    <w:tbl>
      <w:tblPr>
        <w:tblStyle w:val="10"/>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4"/>
        <w:gridCol w:w="708"/>
        <w:gridCol w:w="2096"/>
        <w:gridCol w:w="6198"/>
      </w:tblGrid>
      <w:tr w14:paraId="6F04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492" w:type="dxa"/>
            <w:gridSpan w:val="2"/>
            <w:tcBorders>
              <w:top w:val="single" w:color="auto" w:sz="4" w:space="0"/>
              <w:left w:val="single" w:color="auto" w:sz="4" w:space="0"/>
              <w:bottom w:val="single" w:color="auto" w:sz="4" w:space="0"/>
              <w:right w:val="single" w:color="auto" w:sz="4" w:space="0"/>
            </w:tcBorders>
            <w:vAlign w:val="center"/>
          </w:tcPr>
          <w:p w14:paraId="64526F5F">
            <w:pPr>
              <w:spacing w:line="40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条款号</w:t>
            </w:r>
          </w:p>
        </w:tc>
        <w:tc>
          <w:tcPr>
            <w:tcW w:w="2096" w:type="dxa"/>
            <w:tcBorders>
              <w:top w:val="single" w:color="auto" w:sz="4" w:space="0"/>
              <w:left w:val="single" w:color="auto" w:sz="4" w:space="0"/>
              <w:bottom w:val="single" w:color="auto" w:sz="4" w:space="0"/>
              <w:right w:val="single" w:color="auto" w:sz="4" w:space="0"/>
            </w:tcBorders>
            <w:vAlign w:val="center"/>
          </w:tcPr>
          <w:p w14:paraId="37F916B4">
            <w:pPr>
              <w:spacing w:line="40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评审因素</w:t>
            </w:r>
          </w:p>
        </w:tc>
        <w:tc>
          <w:tcPr>
            <w:tcW w:w="6198" w:type="dxa"/>
            <w:tcBorders>
              <w:top w:val="single" w:color="auto" w:sz="4" w:space="0"/>
              <w:left w:val="single" w:color="auto" w:sz="4" w:space="0"/>
              <w:bottom w:val="single" w:color="auto" w:sz="4" w:space="0"/>
              <w:right w:val="single" w:color="auto" w:sz="4" w:space="0"/>
            </w:tcBorders>
            <w:vAlign w:val="center"/>
          </w:tcPr>
          <w:p w14:paraId="4F6E225A">
            <w:pPr>
              <w:spacing w:line="40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评审标准</w:t>
            </w:r>
          </w:p>
        </w:tc>
      </w:tr>
      <w:tr w14:paraId="7EB4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restart"/>
            <w:tcBorders>
              <w:top w:val="single" w:color="auto" w:sz="4" w:space="0"/>
              <w:left w:val="single" w:color="auto" w:sz="4" w:space="0"/>
              <w:right w:val="single" w:color="auto" w:sz="4" w:space="0"/>
            </w:tcBorders>
            <w:vAlign w:val="center"/>
          </w:tcPr>
          <w:p w14:paraId="79D91941">
            <w:pPr>
              <w:autoSpaceDE w:val="0"/>
              <w:autoSpaceDN w:val="0"/>
              <w:adjustRightInd w:val="0"/>
              <w:spacing w:line="400" w:lineRule="exact"/>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lang w:val="en-US" w:eastAsia="zh-CN"/>
              </w:rPr>
              <w:t>3</w:t>
            </w:r>
            <w:r>
              <w:rPr>
                <w:rFonts w:hint="eastAsia" w:ascii="宋体" w:hAnsi="宋体" w:eastAsia="宋体" w:cs="宋体"/>
                <w:b/>
                <w:bCs/>
                <w:spacing w:val="1"/>
                <w:sz w:val="24"/>
                <w:szCs w:val="24"/>
                <w:highlight w:val="none"/>
              </w:rPr>
              <w:t>.1.1</w:t>
            </w:r>
          </w:p>
        </w:tc>
        <w:tc>
          <w:tcPr>
            <w:tcW w:w="708" w:type="dxa"/>
            <w:vMerge w:val="restart"/>
            <w:tcBorders>
              <w:top w:val="single" w:color="auto" w:sz="4" w:space="0"/>
              <w:left w:val="single" w:color="auto" w:sz="4" w:space="0"/>
              <w:right w:val="single" w:color="auto" w:sz="4" w:space="0"/>
            </w:tcBorders>
            <w:vAlign w:val="center"/>
          </w:tcPr>
          <w:p w14:paraId="7DB2DB55">
            <w:pPr>
              <w:autoSpaceDE w:val="0"/>
              <w:autoSpaceDN w:val="0"/>
              <w:adjustRightInd w:val="0"/>
              <w:spacing w:line="400" w:lineRule="exact"/>
              <w:jc w:val="center"/>
              <w:rPr>
                <w:rFonts w:hint="eastAsia" w:ascii="宋体" w:hAnsi="宋体" w:eastAsia="宋体" w:cs="宋体"/>
                <w:b/>
                <w:bCs/>
                <w:spacing w:val="1"/>
                <w:sz w:val="24"/>
                <w:szCs w:val="24"/>
                <w:highlight w:val="none"/>
              </w:rPr>
            </w:pPr>
            <w:r>
              <w:rPr>
                <w:rFonts w:hint="eastAsia" w:ascii="宋体" w:hAnsi="宋体" w:cs="宋体"/>
                <w:b/>
                <w:bCs/>
                <w:spacing w:val="1"/>
                <w:sz w:val="24"/>
                <w:szCs w:val="24"/>
                <w:highlight w:val="none"/>
                <w:lang w:val="en-US" w:eastAsia="zh-CN"/>
              </w:rPr>
              <w:t>符合性</w:t>
            </w:r>
            <w:r>
              <w:rPr>
                <w:rFonts w:hint="eastAsia" w:ascii="宋体" w:hAnsi="宋体" w:eastAsia="宋体" w:cs="宋体"/>
                <w:b/>
                <w:bCs/>
                <w:spacing w:val="1"/>
                <w:sz w:val="24"/>
                <w:szCs w:val="24"/>
                <w:highlight w:val="none"/>
              </w:rPr>
              <w:t>审标准</w:t>
            </w:r>
          </w:p>
        </w:tc>
        <w:tc>
          <w:tcPr>
            <w:tcW w:w="2096" w:type="dxa"/>
            <w:tcBorders>
              <w:top w:val="single" w:color="auto" w:sz="4" w:space="0"/>
              <w:left w:val="single" w:color="auto" w:sz="4" w:space="0"/>
              <w:bottom w:val="single" w:color="auto" w:sz="4" w:space="0"/>
              <w:right w:val="single" w:color="auto" w:sz="4" w:space="0"/>
            </w:tcBorders>
            <w:vAlign w:val="center"/>
          </w:tcPr>
          <w:p w14:paraId="1F9C8BC5">
            <w:pPr>
              <w:spacing w:line="400" w:lineRule="exact"/>
              <w:ind w:right="2"/>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p>
        </w:tc>
        <w:tc>
          <w:tcPr>
            <w:tcW w:w="6198" w:type="dxa"/>
            <w:tcBorders>
              <w:top w:val="single" w:color="auto" w:sz="4" w:space="0"/>
              <w:left w:val="single" w:color="auto" w:sz="4" w:space="0"/>
              <w:bottom w:val="single" w:color="auto" w:sz="4" w:space="0"/>
              <w:right w:val="single" w:color="auto" w:sz="4" w:space="0"/>
            </w:tcBorders>
            <w:vAlign w:val="center"/>
          </w:tcPr>
          <w:p w14:paraId="0120F28A">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与营业执照证书一致</w:t>
            </w:r>
          </w:p>
        </w:tc>
      </w:tr>
      <w:tr w14:paraId="0C8B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656DDCD6">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1F8384FA">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4FA41F73">
            <w:pPr>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签字、盖章</w:t>
            </w:r>
          </w:p>
        </w:tc>
        <w:tc>
          <w:tcPr>
            <w:tcW w:w="6198" w:type="dxa"/>
            <w:tcBorders>
              <w:top w:val="single" w:color="auto" w:sz="4" w:space="0"/>
              <w:left w:val="single" w:color="auto" w:sz="4" w:space="0"/>
              <w:bottom w:val="single" w:color="auto" w:sz="4" w:space="0"/>
              <w:right w:val="single" w:color="auto" w:sz="4" w:space="0"/>
            </w:tcBorders>
            <w:vAlign w:val="center"/>
          </w:tcPr>
          <w:p w14:paraId="6EA8072E">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符合招标文件签字、盖章的要求</w:t>
            </w:r>
          </w:p>
        </w:tc>
      </w:tr>
      <w:tr w14:paraId="6995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62F87504">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16AD9296">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12F41772">
            <w:pPr>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p>
        </w:tc>
        <w:tc>
          <w:tcPr>
            <w:tcW w:w="6198" w:type="dxa"/>
            <w:tcBorders>
              <w:top w:val="single" w:color="auto" w:sz="4" w:space="0"/>
              <w:left w:val="single" w:color="auto" w:sz="4" w:space="0"/>
              <w:bottom w:val="single" w:color="auto" w:sz="4" w:space="0"/>
              <w:right w:val="single" w:color="auto" w:sz="4" w:space="0"/>
            </w:tcBorders>
            <w:vAlign w:val="center"/>
          </w:tcPr>
          <w:p w14:paraId="38AAFD0C">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符合第六章“</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文件格式”要求</w:t>
            </w:r>
          </w:p>
        </w:tc>
      </w:tr>
      <w:tr w14:paraId="031C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bottom w:val="single" w:color="auto" w:sz="4" w:space="0"/>
              <w:right w:val="single" w:color="auto" w:sz="4" w:space="0"/>
            </w:tcBorders>
            <w:vAlign w:val="center"/>
          </w:tcPr>
          <w:p w14:paraId="24BEC625">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bottom w:val="single" w:color="auto" w:sz="4" w:space="0"/>
              <w:right w:val="single" w:color="auto" w:sz="4" w:space="0"/>
            </w:tcBorders>
            <w:vAlign w:val="center"/>
          </w:tcPr>
          <w:p w14:paraId="3B1B5322">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3E989C1A">
            <w:pPr>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报价唯一</w:t>
            </w:r>
          </w:p>
        </w:tc>
        <w:tc>
          <w:tcPr>
            <w:tcW w:w="6198" w:type="dxa"/>
            <w:tcBorders>
              <w:top w:val="single" w:color="auto" w:sz="4" w:space="0"/>
              <w:left w:val="single" w:color="auto" w:sz="4" w:space="0"/>
              <w:bottom w:val="single" w:color="auto" w:sz="4" w:space="0"/>
              <w:right w:val="single" w:color="auto" w:sz="4" w:space="0"/>
            </w:tcBorders>
            <w:vAlign w:val="center"/>
          </w:tcPr>
          <w:p w14:paraId="59B4919B">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只能有一个有效报价，且未超出该项目采购预算金额或最高限价的</w:t>
            </w:r>
          </w:p>
        </w:tc>
      </w:tr>
      <w:tr w14:paraId="6B5A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restart"/>
            <w:tcBorders>
              <w:top w:val="single" w:color="auto" w:sz="4" w:space="0"/>
              <w:left w:val="single" w:color="auto" w:sz="4" w:space="0"/>
              <w:right w:val="single" w:color="auto" w:sz="4" w:space="0"/>
            </w:tcBorders>
            <w:vAlign w:val="center"/>
          </w:tcPr>
          <w:p w14:paraId="7DFDA8EA">
            <w:pPr>
              <w:autoSpaceDE w:val="0"/>
              <w:autoSpaceDN w:val="0"/>
              <w:adjustRightInd w:val="0"/>
              <w:spacing w:line="400" w:lineRule="exact"/>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lang w:val="en-US" w:eastAsia="zh-CN"/>
              </w:rPr>
              <w:t>3</w:t>
            </w:r>
            <w:r>
              <w:rPr>
                <w:rFonts w:hint="eastAsia" w:ascii="宋体" w:hAnsi="宋体" w:eastAsia="宋体" w:cs="宋体"/>
                <w:b/>
                <w:bCs/>
                <w:spacing w:val="1"/>
                <w:sz w:val="24"/>
                <w:szCs w:val="24"/>
                <w:highlight w:val="none"/>
              </w:rPr>
              <w:t>.1.2</w:t>
            </w:r>
          </w:p>
        </w:tc>
        <w:tc>
          <w:tcPr>
            <w:tcW w:w="708" w:type="dxa"/>
            <w:vMerge w:val="restart"/>
            <w:tcBorders>
              <w:top w:val="single" w:color="auto" w:sz="4" w:space="0"/>
              <w:left w:val="single" w:color="auto" w:sz="4" w:space="0"/>
              <w:right w:val="single" w:color="auto" w:sz="4" w:space="0"/>
            </w:tcBorders>
            <w:vAlign w:val="center"/>
          </w:tcPr>
          <w:p w14:paraId="4AAED1E8">
            <w:pPr>
              <w:autoSpaceDE w:val="0"/>
              <w:autoSpaceDN w:val="0"/>
              <w:adjustRightInd w:val="0"/>
              <w:spacing w:line="400" w:lineRule="exact"/>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rPr>
              <w:t>资格评审标准</w:t>
            </w:r>
          </w:p>
        </w:tc>
        <w:tc>
          <w:tcPr>
            <w:tcW w:w="2096" w:type="dxa"/>
            <w:tcBorders>
              <w:top w:val="single" w:color="auto" w:sz="4" w:space="0"/>
              <w:left w:val="single" w:color="auto" w:sz="4" w:space="0"/>
              <w:bottom w:val="single" w:color="auto" w:sz="4" w:space="0"/>
              <w:right w:val="single" w:color="auto" w:sz="4" w:space="0"/>
            </w:tcBorders>
            <w:vAlign w:val="center"/>
          </w:tcPr>
          <w:p w14:paraId="233D9E07">
            <w:pPr>
              <w:spacing w:line="4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供应商满足《中华人民共和国政府采购法》第二十二条规定</w:t>
            </w:r>
          </w:p>
        </w:tc>
        <w:tc>
          <w:tcPr>
            <w:tcW w:w="6198" w:type="dxa"/>
            <w:tcBorders>
              <w:top w:val="single" w:color="auto" w:sz="4" w:space="0"/>
              <w:left w:val="single" w:color="auto" w:sz="4" w:space="0"/>
              <w:bottom w:val="single" w:color="auto" w:sz="4" w:space="0"/>
              <w:right w:val="single" w:color="auto" w:sz="4" w:space="0"/>
            </w:tcBorders>
            <w:vAlign w:val="center"/>
          </w:tcPr>
          <w:p w14:paraId="35302E5A">
            <w:pPr>
              <w:spacing w:line="400" w:lineRule="exact"/>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w:t>
            </w:r>
            <w:r>
              <w:rPr>
                <w:rFonts w:hint="eastAsia" w:ascii="宋体" w:hAnsi="宋体" w:eastAsia="宋体" w:cs="宋体"/>
                <w:color w:val="auto"/>
                <w:kern w:val="0"/>
                <w:sz w:val="24"/>
                <w:szCs w:val="24"/>
                <w:highlight w:val="none"/>
              </w:rPr>
              <w:t>满足《中华人民共和国政府采购法》第二十二条规定</w:t>
            </w:r>
            <w:r>
              <w:rPr>
                <w:rFonts w:hint="eastAsia" w:ascii="宋体" w:hAnsi="宋体" w:eastAsia="宋体" w:cs="宋体"/>
                <w:kern w:val="0"/>
                <w:sz w:val="24"/>
                <w:szCs w:val="24"/>
                <w:highlight w:val="none"/>
              </w:rPr>
              <w:t>（相关证明资料或承诺书）；</w:t>
            </w:r>
          </w:p>
        </w:tc>
      </w:tr>
      <w:tr w14:paraId="2F9F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74C0CE2C">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69CA038E">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25C6229C">
            <w:pPr>
              <w:spacing w:line="4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中小企业声明函</w:t>
            </w:r>
          </w:p>
        </w:tc>
        <w:tc>
          <w:tcPr>
            <w:tcW w:w="6198" w:type="dxa"/>
            <w:tcBorders>
              <w:top w:val="single" w:color="auto" w:sz="4" w:space="0"/>
              <w:left w:val="single" w:color="auto" w:sz="4" w:space="0"/>
              <w:bottom w:val="single" w:color="auto" w:sz="4" w:space="0"/>
              <w:right w:val="single" w:color="auto" w:sz="4" w:space="0"/>
            </w:tcBorders>
            <w:vAlign w:val="center"/>
          </w:tcPr>
          <w:p w14:paraId="43EE6D9E">
            <w:pPr>
              <w:spacing w:line="400" w:lineRule="exact"/>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本项目专门面向中小企业采购,同时供应商须提供《中小企业声明函》；</w:t>
            </w:r>
          </w:p>
        </w:tc>
      </w:tr>
      <w:tr w14:paraId="79FCE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45D6E134">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4A68CD34">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0C991D98">
            <w:pPr>
              <w:spacing w:line="4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营业执照</w:t>
            </w:r>
          </w:p>
        </w:tc>
        <w:tc>
          <w:tcPr>
            <w:tcW w:w="6198" w:type="dxa"/>
            <w:tcBorders>
              <w:top w:val="single" w:color="auto" w:sz="4" w:space="0"/>
              <w:left w:val="single" w:color="auto" w:sz="4" w:space="0"/>
              <w:bottom w:val="single" w:color="auto" w:sz="4" w:space="0"/>
              <w:right w:val="single" w:color="auto" w:sz="4" w:space="0"/>
            </w:tcBorders>
            <w:vAlign w:val="center"/>
          </w:tcPr>
          <w:p w14:paraId="1FCA6946">
            <w:pPr>
              <w:spacing w:line="400" w:lineRule="exact"/>
              <w:jc w:val="left"/>
              <w:rPr>
                <w:rFonts w:hint="eastAsia" w:ascii="宋体" w:hAnsi="宋体" w:eastAsia="宋体" w:cs="宋体"/>
                <w:kern w:val="0"/>
                <w:sz w:val="24"/>
                <w:szCs w:val="24"/>
                <w:highlight w:val="none"/>
              </w:rPr>
            </w:pPr>
            <w:r>
              <w:rPr>
                <w:rFonts w:hint="default" w:ascii="宋体" w:hAnsi="宋体" w:eastAsia="宋体" w:cs="Times New Roman"/>
                <w:color w:val="auto"/>
                <w:sz w:val="24"/>
                <w:szCs w:val="24"/>
                <w:u w:val="none"/>
                <w:lang w:val="en-US" w:eastAsia="zh-CN"/>
              </w:rPr>
              <w:t>供应商须具有独立法人资格（具有有效的营业执照）</w:t>
            </w:r>
            <w:r>
              <w:rPr>
                <w:rFonts w:hint="eastAsia" w:ascii="宋体" w:hAnsi="宋体" w:eastAsia="宋体" w:cs="宋体"/>
                <w:sz w:val="24"/>
                <w:szCs w:val="24"/>
                <w:highlight w:val="none"/>
              </w:rPr>
              <w:t>；</w:t>
            </w:r>
          </w:p>
        </w:tc>
      </w:tr>
      <w:tr w14:paraId="0F89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5B7B6C4F">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29F81FCC">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2E2770AC">
            <w:pPr>
              <w:spacing w:line="4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保安服务许可证</w:t>
            </w:r>
          </w:p>
        </w:tc>
        <w:tc>
          <w:tcPr>
            <w:tcW w:w="6198" w:type="dxa"/>
            <w:tcBorders>
              <w:top w:val="single" w:color="auto" w:sz="4" w:space="0"/>
              <w:left w:val="single" w:color="auto" w:sz="4" w:space="0"/>
              <w:bottom w:val="single" w:color="auto" w:sz="4" w:space="0"/>
              <w:right w:val="single" w:color="auto" w:sz="4" w:space="0"/>
            </w:tcBorders>
            <w:vAlign w:val="center"/>
          </w:tcPr>
          <w:p w14:paraId="6DD10D25">
            <w:pPr>
              <w:spacing w:line="400" w:lineRule="exact"/>
              <w:jc w:val="left"/>
              <w:rPr>
                <w:rFonts w:hint="eastAsia" w:ascii="宋体" w:hAnsi="宋体" w:eastAsia="宋体" w:cs="宋体"/>
                <w:sz w:val="24"/>
                <w:szCs w:val="24"/>
                <w:highlight w:val="none"/>
              </w:rPr>
            </w:pPr>
            <w:r>
              <w:rPr>
                <w:rFonts w:hint="eastAsia" w:ascii="宋体" w:hAnsi="宋体" w:cs="宋体"/>
                <w:color w:val="auto"/>
                <w:kern w:val="0"/>
                <w:sz w:val="24"/>
                <w:szCs w:val="24"/>
                <w:highlight w:val="none"/>
                <w:lang w:val="en-US" w:eastAsia="zh-CN"/>
              </w:rPr>
              <w:t>供应商应具备公安部门核发的《保安服务许可证》，至少提供2人“中级消防设施操作员资格证书。</w:t>
            </w:r>
          </w:p>
        </w:tc>
      </w:tr>
      <w:tr w14:paraId="1B17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84" w:type="dxa"/>
            <w:vMerge w:val="continue"/>
            <w:tcBorders>
              <w:left w:val="single" w:color="auto" w:sz="4" w:space="0"/>
              <w:right w:val="single" w:color="auto" w:sz="4" w:space="0"/>
            </w:tcBorders>
            <w:vAlign w:val="center"/>
          </w:tcPr>
          <w:p w14:paraId="46FB416F">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64B6CD07">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right w:val="single" w:color="auto" w:sz="4" w:space="0"/>
            </w:tcBorders>
            <w:vAlign w:val="center"/>
          </w:tcPr>
          <w:p w14:paraId="71303264">
            <w:pPr>
              <w:spacing w:line="400" w:lineRule="exact"/>
              <w:jc w:val="center"/>
              <w:rPr>
                <w:rFonts w:hint="eastAsia" w:ascii="宋体" w:hAnsi="宋体" w:eastAsia="宋体" w:cs="宋体"/>
                <w:kern w:val="0"/>
                <w:sz w:val="24"/>
                <w:szCs w:val="24"/>
                <w:highlight w:val="none"/>
              </w:rPr>
            </w:pPr>
            <w:r>
              <w:rPr>
                <w:rFonts w:hint="eastAsia" w:ascii="宋体" w:hAnsi="宋体" w:eastAsia="宋体" w:cs="宋体"/>
                <w:sz w:val="24"/>
                <w:szCs w:val="24"/>
                <w:highlight w:val="none"/>
              </w:rPr>
              <w:t>无行贿犯罪记录</w:t>
            </w:r>
          </w:p>
        </w:tc>
        <w:tc>
          <w:tcPr>
            <w:tcW w:w="6198" w:type="dxa"/>
            <w:tcBorders>
              <w:top w:val="single" w:color="auto" w:sz="4" w:space="0"/>
              <w:left w:val="single" w:color="auto" w:sz="4" w:space="0"/>
              <w:bottom w:val="single" w:color="auto" w:sz="4" w:space="0"/>
              <w:right w:val="single" w:color="auto" w:sz="4" w:space="0"/>
            </w:tcBorders>
            <w:vAlign w:val="center"/>
          </w:tcPr>
          <w:p w14:paraId="5324DC21">
            <w:pPr>
              <w:spacing w:line="400" w:lineRule="exact"/>
              <w:jc w:val="left"/>
              <w:rPr>
                <w:rFonts w:hint="eastAsia" w:ascii="宋体" w:hAnsi="宋体" w:eastAsia="宋体" w:cs="宋体"/>
                <w:sz w:val="24"/>
                <w:szCs w:val="24"/>
                <w:highlight w:val="none"/>
              </w:rPr>
            </w:pPr>
            <w:r>
              <w:rPr>
                <w:rFonts w:hint="default" w:ascii="宋体" w:hAnsi="宋体" w:eastAsia="宋体" w:cs="Times New Roman"/>
                <w:color w:val="auto"/>
                <w:sz w:val="24"/>
                <w:szCs w:val="24"/>
                <w:u w:val="none"/>
                <w:lang w:val="en-US" w:eastAsia="zh-CN"/>
              </w:rPr>
              <w:t>供应商出具企业、法定代表人的无行贿犯罪记录,在中国裁判文书网查询（提供网页查询截图）或自行承诺（承诺书格式自拟）</w:t>
            </w:r>
            <w:r>
              <w:rPr>
                <w:rFonts w:hint="eastAsia" w:ascii="宋体" w:hAnsi="宋体" w:cs="宋体"/>
                <w:color w:val="auto"/>
                <w:kern w:val="0"/>
                <w:sz w:val="24"/>
                <w:szCs w:val="24"/>
                <w:highlight w:val="none"/>
                <w:lang w:val="en-US" w:eastAsia="zh-CN"/>
              </w:rPr>
              <w:t>；</w:t>
            </w:r>
          </w:p>
        </w:tc>
      </w:tr>
      <w:tr w14:paraId="6CE5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1396ECCC">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235BB538">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026602DC">
            <w:pPr>
              <w:spacing w:line="400" w:lineRule="exact"/>
              <w:jc w:val="center"/>
              <w:rPr>
                <w:rFonts w:hint="eastAsia" w:ascii="宋体" w:hAnsi="宋体" w:eastAsia="宋体" w:cs="宋体"/>
                <w:kern w:val="0"/>
                <w:sz w:val="24"/>
                <w:szCs w:val="24"/>
                <w:highlight w:val="none"/>
              </w:rPr>
            </w:pPr>
            <w:r>
              <w:rPr>
                <w:rFonts w:hint="eastAsia" w:ascii="宋体" w:hAnsi="宋体" w:cs="宋体"/>
                <w:color w:val="auto"/>
                <w:kern w:val="0"/>
                <w:sz w:val="24"/>
                <w:szCs w:val="24"/>
                <w:highlight w:val="none"/>
                <w:lang w:val="en-US" w:eastAsia="zh-CN"/>
              </w:rPr>
              <w:t>无商业贿赂及无不正当竞争行为</w:t>
            </w:r>
            <w:r>
              <w:rPr>
                <w:rFonts w:hint="eastAsia" w:ascii="宋体" w:hAnsi="宋体" w:eastAsia="宋体" w:cs="宋体"/>
                <w:sz w:val="24"/>
                <w:szCs w:val="24"/>
                <w:highlight w:val="none"/>
                <w:lang w:val="en-US" w:eastAsia="zh-CN"/>
              </w:rPr>
              <w:t>承诺</w:t>
            </w:r>
          </w:p>
        </w:tc>
        <w:tc>
          <w:tcPr>
            <w:tcW w:w="6198" w:type="dxa"/>
            <w:tcBorders>
              <w:top w:val="single" w:color="auto" w:sz="4" w:space="0"/>
              <w:left w:val="single" w:color="auto" w:sz="4" w:space="0"/>
              <w:bottom w:val="single" w:color="auto" w:sz="4" w:space="0"/>
              <w:right w:val="single" w:color="auto" w:sz="4" w:space="0"/>
            </w:tcBorders>
            <w:vAlign w:val="center"/>
          </w:tcPr>
          <w:p w14:paraId="3CF73EAD">
            <w:p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供应商须提供本单位</w:t>
            </w:r>
            <w:r>
              <w:rPr>
                <w:rFonts w:hint="eastAsia" w:ascii="宋体" w:hAnsi="宋体" w:cs="宋体"/>
                <w:color w:val="auto"/>
                <w:kern w:val="0"/>
                <w:sz w:val="24"/>
                <w:szCs w:val="24"/>
                <w:highlight w:val="none"/>
                <w:lang w:val="en-US" w:eastAsia="zh-CN"/>
              </w:rPr>
              <w:t>无商业贿赂及无不正当竞争行为</w:t>
            </w:r>
            <w:r>
              <w:rPr>
                <w:rFonts w:hint="eastAsia" w:ascii="宋体" w:hAnsi="宋体" w:eastAsia="宋体" w:cs="宋体"/>
                <w:sz w:val="24"/>
                <w:szCs w:val="24"/>
                <w:highlight w:val="none"/>
                <w:lang w:val="en-US" w:eastAsia="zh-CN"/>
              </w:rPr>
              <w:t>承诺书</w:t>
            </w:r>
          </w:p>
        </w:tc>
      </w:tr>
      <w:tr w14:paraId="44AF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5F5D3853">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42D42265">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2260DEC1">
            <w:pPr>
              <w:spacing w:line="400" w:lineRule="exact"/>
              <w:jc w:val="center"/>
              <w:rPr>
                <w:rFonts w:hint="eastAsia" w:ascii="宋体" w:hAnsi="宋体" w:eastAsia="宋体" w:cs="宋体"/>
                <w:kern w:val="0"/>
                <w:sz w:val="24"/>
                <w:szCs w:val="24"/>
                <w:highlight w:val="none"/>
                <w:lang w:val="en-US" w:eastAsia="zh-CN"/>
              </w:rPr>
            </w:pPr>
            <w:r>
              <w:rPr>
                <w:rFonts w:hint="eastAsia" w:ascii="宋体" w:hAnsi="宋体" w:eastAsia="宋体" w:cs="宋体"/>
                <w:color w:val="333333"/>
                <w:kern w:val="0"/>
                <w:sz w:val="24"/>
                <w:szCs w:val="24"/>
                <w:highlight w:val="none"/>
                <w:lang w:val="en-US" w:eastAsia="zh-CN" w:bidi="ar"/>
              </w:rPr>
              <w:t>重大违法记录</w:t>
            </w:r>
            <w:r>
              <w:rPr>
                <w:rFonts w:hint="eastAsia" w:ascii="宋体" w:hAnsi="宋体" w:eastAsia="宋体" w:cs="宋体"/>
                <w:kern w:val="0"/>
                <w:sz w:val="24"/>
                <w:szCs w:val="24"/>
                <w:highlight w:val="none"/>
                <w:lang w:val="en-US" w:eastAsia="zh-CN"/>
              </w:rPr>
              <w:t>承诺</w:t>
            </w:r>
          </w:p>
        </w:tc>
        <w:tc>
          <w:tcPr>
            <w:tcW w:w="6198" w:type="dxa"/>
            <w:tcBorders>
              <w:top w:val="single" w:color="auto" w:sz="4" w:space="0"/>
              <w:left w:val="single" w:color="auto" w:sz="4" w:space="0"/>
              <w:bottom w:val="single" w:color="auto" w:sz="4" w:space="0"/>
              <w:right w:val="single" w:color="auto" w:sz="4" w:space="0"/>
            </w:tcBorders>
            <w:vAlign w:val="center"/>
          </w:tcPr>
          <w:p w14:paraId="733179D3">
            <w:pPr>
              <w:spacing w:line="400" w:lineRule="exact"/>
              <w:jc w:val="left"/>
              <w:rPr>
                <w:rFonts w:hint="eastAsia" w:ascii="宋体" w:hAnsi="宋体" w:eastAsia="宋体" w:cs="宋体"/>
                <w:sz w:val="24"/>
                <w:szCs w:val="24"/>
                <w:highlight w:val="none"/>
              </w:rPr>
            </w:pPr>
            <w:r>
              <w:rPr>
                <w:rFonts w:hint="eastAsia" w:ascii="宋体" w:hAnsi="宋体" w:eastAsia="宋体" w:cs="宋体"/>
                <w:color w:val="333333"/>
                <w:kern w:val="0"/>
                <w:sz w:val="24"/>
                <w:szCs w:val="24"/>
                <w:highlight w:val="none"/>
                <w:lang w:val="en-US" w:eastAsia="zh-CN" w:bidi="ar"/>
              </w:rPr>
              <w:t>供应商参加政府采购活动近三年内,在经营活动中没有重大违法记录（提供承诺书，格式自拟）</w:t>
            </w:r>
          </w:p>
        </w:tc>
      </w:tr>
      <w:tr w14:paraId="0F6F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7043ADDB">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35101D12">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shd w:val="clear" w:color="auto" w:fill="auto"/>
            <w:vAlign w:val="center"/>
          </w:tcPr>
          <w:p w14:paraId="7EFFC427">
            <w:pPr>
              <w:spacing w:line="400" w:lineRule="exact"/>
              <w:jc w:val="center"/>
              <w:rPr>
                <w:rFonts w:hint="default" w:ascii="宋体" w:hAnsi="宋体" w:eastAsia="宋体" w:cs="宋体"/>
                <w:kern w:val="0"/>
                <w:sz w:val="24"/>
                <w:szCs w:val="24"/>
                <w:highlight w:val="none"/>
                <w:lang w:val="en-US" w:eastAsia="zh-CN" w:bidi="ar-SA"/>
              </w:rPr>
            </w:pPr>
            <w:r>
              <w:rPr>
                <w:rFonts w:hint="eastAsia" w:ascii="宋体" w:hAnsi="宋体" w:cs="宋体"/>
                <w:color w:val="auto"/>
                <w:kern w:val="0"/>
                <w:sz w:val="24"/>
                <w:szCs w:val="24"/>
                <w:highlight w:val="none"/>
                <w:lang w:val="en-US" w:eastAsia="zh-CN"/>
              </w:rPr>
              <w:t>“中国执行信息公开网”、“信用中国”、“中国政府采购网”查询</w:t>
            </w:r>
          </w:p>
        </w:tc>
        <w:tc>
          <w:tcPr>
            <w:tcW w:w="6198" w:type="dxa"/>
            <w:tcBorders>
              <w:top w:val="single" w:color="auto" w:sz="4" w:space="0"/>
              <w:left w:val="single" w:color="auto" w:sz="4" w:space="0"/>
              <w:bottom w:val="single" w:color="auto" w:sz="4" w:space="0"/>
              <w:right w:val="single" w:color="auto" w:sz="4" w:space="0"/>
            </w:tcBorders>
            <w:shd w:val="clear" w:color="auto" w:fill="auto"/>
            <w:vAlign w:val="center"/>
          </w:tcPr>
          <w:p w14:paraId="05AB6750">
            <w:pPr>
              <w:spacing w:line="400" w:lineRule="exact"/>
              <w:jc w:val="left"/>
              <w:rPr>
                <w:rFonts w:hint="eastAsia" w:ascii="宋体" w:hAnsi="宋体" w:eastAsia="宋体" w:cs="宋体"/>
                <w:kern w:val="0"/>
                <w:sz w:val="24"/>
                <w:szCs w:val="24"/>
                <w:highlight w:val="none"/>
                <w:lang w:val="en-US" w:eastAsia="zh-CN" w:bidi="ar-SA"/>
              </w:rPr>
            </w:pPr>
            <w:r>
              <w:rPr>
                <w:rFonts w:hint="eastAsia" w:ascii="宋体" w:hAnsi="宋体" w:cs="宋体"/>
                <w:color w:val="auto"/>
                <w:kern w:val="0"/>
                <w:sz w:val="24"/>
                <w:szCs w:val="24"/>
                <w:highlight w:val="none"/>
                <w:lang w:val="en-US" w:eastAsia="zh-CN"/>
              </w:rPr>
              <w:t>未列入“中国执行信息公开网”http://zxgk.court.gov.cn/shixin 网站的“失信被执行人”名单、“信用中国”www.creditchina.gov.cn 网站的“重大税收违法失信主体”及中国政府采购网”www.ccgp.gov.cn 网站的“政府采购严重违法失信行为记录名单”；（提供“中国执行信息公开网”、“信用中国”和“中国政府采购网”网站的查询信息截图，加盖单位公章，截图需显示查询时间，查询时间：自公告发布之日起至投标截止时间前）</w:t>
            </w:r>
            <w:r>
              <w:rPr>
                <w:rFonts w:hint="eastAsia" w:ascii="宋体" w:hAnsi="宋体" w:eastAsia="宋体" w:cs="宋体"/>
                <w:sz w:val="24"/>
                <w:szCs w:val="24"/>
                <w:highlight w:val="none"/>
              </w:rPr>
              <w:t>；</w:t>
            </w:r>
          </w:p>
        </w:tc>
      </w:tr>
      <w:tr w14:paraId="3FCB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0" w:hRule="atLeast"/>
          <w:jc w:val="center"/>
        </w:trPr>
        <w:tc>
          <w:tcPr>
            <w:tcW w:w="784" w:type="dxa"/>
            <w:vMerge w:val="continue"/>
            <w:tcBorders>
              <w:left w:val="single" w:color="auto" w:sz="4" w:space="0"/>
              <w:right w:val="single" w:color="auto" w:sz="4" w:space="0"/>
            </w:tcBorders>
            <w:vAlign w:val="center"/>
          </w:tcPr>
          <w:p w14:paraId="34530F4D">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1A8AD28E">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right w:val="single" w:color="auto" w:sz="4" w:space="0"/>
            </w:tcBorders>
            <w:vAlign w:val="center"/>
          </w:tcPr>
          <w:p w14:paraId="2560DDFF">
            <w:pPr>
              <w:spacing w:line="400" w:lineRule="exact"/>
              <w:jc w:val="center"/>
              <w:rPr>
                <w:rFonts w:hint="eastAsia" w:ascii="宋体" w:hAnsi="宋体" w:eastAsia="宋体" w:cs="宋体"/>
                <w:kern w:val="0"/>
                <w:sz w:val="24"/>
                <w:szCs w:val="24"/>
                <w:highlight w:val="none"/>
              </w:rPr>
            </w:pPr>
            <w:r>
              <w:rPr>
                <w:rFonts w:hint="eastAsia" w:ascii="宋体" w:hAnsi="宋体" w:eastAsia="宋体" w:cs="宋体"/>
                <w:color w:val="333333"/>
                <w:kern w:val="0"/>
                <w:sz w:val="24"/>
                <w:szCs w:val="24"/>
                <w:highlight w:val="none"/>
                <w:lang w:val="en-US" w:eastAsia="zh-CN" w:bidi="ar"/>
              </w:rPr>
              <w:t>提供“国家企业信用信息公示系统” http://www.gsxt.gov.cn/index.html网页查询</w:t>
            </w:r>
          </w:p>
        </w:tc>
        <w:tc>
          <w:tcPr>
            <w:tcW w:w="6198" w:type="dxa"/>
            <w:tcBorders>
              <w:top w:val="single" w:color="auto" w:sz="4" w:space="0"/>
              <w:left w:val="single" w:color="auto" w:sz="4" w:space="0"/>
              <w:bottom w:val="single" w:color="auto" w:sz="4" w:space="0"/>
              <w:right w:val="single" w:color="auto" w:sz="4" w:space="0"/>
            </w:tcBorders>
            <w:vAlign w:val="center"/>
          </w:tcPr>
          <w:p w14:paraId="1B6A8FFD">
            <w:pPr>
              <w:snapToGrid w:val="0"/>
              <w:spacing w:line="400" w:lineRule="exact"/>
              <w:jc w:val="left"/>
              <w:rPr>
                <w:rFonts w:hint="eastAsia" w:ascii="宋体" w:hAnsi="宋体" w:eastAsia="宋体" w:cs="宋体"/>
                <w:kern w:val="0"/>
                <w:sz w:val="24"/>
                <w:szCs w:val="24"/>
                <w:highlight w:val="none"/>
              </w:rPr>
            </w:pPr>
            <w:r>
              <w:rPr>
                <w:rFonts w:hint="eastAsia" w:ascii="宋体" w:hAnsi="宋体" w:eastAsia="宋体" w:cs="宋体"/>
                <w:color w:val="333333"/>
                <w:kern w:val="0"/>
                <w:sz w:val="24"/>
                <w:szCs w:val="24"/>
                <w:highlight w:val="none"/>
                <w:lang w:val="en-US" w:eastAsia="zh-CN" w:bidi="ar"/>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时间：自公告发布之日起至投标截止时间前））；</w:t>
            </w:r>
          </w:p>
        </w:tc>
      </w:tr>
      <w:tr w14:paraId="36DE1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646FCC8C">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663BE67C">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674FD43C">
            <w:pPr>
              <w:spacing w:line="4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本项目不接受联合体投标</w:t>
            </w:r>
          </w:p>
        </w:tc>
        <w:tc>
          <w:tcPr>
            <w:tcW w:w="6198" w:type="dxa"/>
            <w:tcBorders>
              <w:top w:val="single" w:color="auto" w:sz="4" w:space="0"/>
              <w:left w:val="single" w:color="auto" w:sz="4" w:space="0"/>
              <w:bottom w:val="single" w:color="auto" w:sz="4" w:space="0"/>
              <w:right w:val="single" w:color="auto" w:sz="4" w:space="0"/>
            </w:tcBorders>
            <w:vAlign w:val="center"/>
          </w:tcPr>
          <w:p w14:paraId="4DBBF8AC">
            <w:pPr>
              <w:snapToGrid w:val="0"/>
              <w:spacing w:line="400" w:lineRule="exact"/>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本项目不接受联合体投标。</w:t>
            </w:r>
          </w:p>
        </w:tc>
      </w:tr>
      <w:tr w14:paraId="6870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784" w:type="dxa"/>
            <w:vMerge w:val="restart"/>
            <w:tcBorders>
              <w:top w:val="single" w:color="auto" w:sz="4" w:space="0"/>
              <w:left w:val="single" w:color="auto" w:sz="4" w:space="0"/>
              <w:right w:val="single" w:color="auto" w:sz="4" w:space="0"/>
            </w:tcBorders>
            <w:vAlign w:val="center"/>
          </w:tcPr>
          <w:p w14:paraId="74D5487C">
            <w:pPr>
              <w:autoSpaceDE w:val="0"/>
              <w:autoSpaceDN w:val="0"/>
              <w:adjustRightInd w:val="0"/>
              <w:spacing w:line="400" w:lineRule="exact"/>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lang w:val="en-US" w:eastAsia="zh-CN"/>
              </w:rPr>
              <w:t>3</w:t>
            </w:r>
            <w:r>
              <w:rPr>
                <w:rFonts w:hint="eastAsia" w:ascii="宋体" w:hAnsi="宋体" w:eastAsia="宋体" w:cs="宋体"/>
                <w:b/>
                <w:bCs/>
                <w:spacing w:val="1"/>
                <w:sz w:val="24"/>
                <w:szCs w:val="24"/>
                <w:highlight w:val="none"/>
              </w:rPr>
              <w:t>.1.3</w:t>
            </w:r>
          </w:p>
        </w:tc>
        <w:tc>
          <w:tcPr>
            <w:tcW w:w="708" w:type="dxa"/>
            <w:vMerge w:val="restart"/>
            <w:tcBorders>
              <w:top w:val="single" w:color="auto" w:sz="4" w:space="0"/>
              <w:left w:val="single" w:color="auto" w:sz="4" w:space="0"/>
              <w:right w:val="single" w:color="auto" w:sz="4" w:space="0"/>
            </w:tcBorders>
            <w:vAlign w:val="center"/>
          </w:tcPr>
          <w:p w14:paraId="06B338DC">
            <w:pPr>
              <w:autoSpaceDE w:val="0"/>
              <w:autoSpaceDN w:val="0"/>
              <w:adjustRightInd w:val="0"/>
              <w:spacing w:line="400" w:lineRule="exact"/>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rPr>
              <w:t>响应评审标准</w:t>
            </w:r>
          </w:p>
        </w:tc>
        <w:tc>
          <w:tcPr>
            <w:tcW w:w="2096" w:type="dxa"/>
            <w:tcBorders>
              <w:top w:val="single" w:color="auto" w:sz="4" w:space="0"/>
              <w:left w:val="single" w:color="auto" w:sz="4" w:space="0"/>
              <w:right w:val="single" w:color="auto" w:sz="4" w:space="0"/>
            </w:tcBorders>
            <w:vAlign w:val="center"/>
          </w:tcPr>
          <w:p w14:paraId="0406D983">
            <w:pPr>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服务期限</w:t>
            </w:r>
          </w:p>
        </w:tc>
        <w:tc>
          <w:tcPr>
            <w:tcW w:w="6198" w:type="dxa"/>
            <w:tcBorders>
              <w:top w:val="single" w:color="auto" w:sz="4" w:space="0"/>
              <w:left w:val="single" w:color="auto" w:sz="4" w:space="0"/>
              <w:bottom w:val="single" w:color="auto" w:sz="4" w:space="0"/>
              <w:right w:val="single" w:color="auto" w:sz="4" w:space="0"/>
            </w:tcBorders>
            <w:vAlign w:val="center"/>
          </w:tcPr>
          <w:p w14:paraId="551A22F8">
            <w:pPr>
              <w:spacing w:line="40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一年</w:t>
            </w:r>
          </w:p>
        </w:tc>
      </w:tr>
      <w:tr w14:paraId="3FC8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432B9D54">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6E49741F">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2A74D6FC">
            <w:pPr>
              <w:spacing w:line="400" w:lineRule="exact"/>
              <w:jc w:val="center"/>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质量</w:t>
            </w:r>
            <w:r>
              <w:rPr>
                <w:rFonts w:hint="eastAsia" w:ascii="宋体" w:hAnsi="宋体" w:eastAsia="宋体" w:cs="宋体"/>
                <w:sz w:val="24"/>
                <w:szCs w:val="24"/>
                <w:highlight w:val="none"/>
              </w:rPr>
              <w:t>要求</w:t>
            </w:r>
          </w:p>
        </w:tc>
        <w:tc>
          <w:tcPr>
            <w:tcW w:w="6198" w:type="dxa"/>
            <w:tcBorders>
              <w:top w:val="single" w:color="auto" w:sz="4" w:space="0"/>
              <w:left w:val="single" w:color="auto" w:sz="4" w:space="0"/>
              <w:bottom w:val="single" w:color="auto" w:sz="4" w:space="0"/>
              <w:right w:val="single" w:color="auto" w:sz="4" w:space="0"/>
            </w:tcBorders>
            <w:vAlign w:val="center"/>
          </w:tcPr>
          <w:p w14:paraId="257593FD">
            <w:pPr>
              <w:spacing w:line="400" w:lineRule="exact"/>
              <w:rPr>
                <w:rFonts w:hint="eastAsia" w:ascii="宋体" w:hAnsi="宋体" w:eastAsia="宋体" w:cs="宋体"/>
                <w:sz w:val="24"/>
                <w:szCs w:val="24"/>
                <w:highlight w:val="none"/>
                <w:lang w:eastAsia="zh-CN"/>
              </w:rPr>
            </w:pPr>
            <w:r>
              <w:rPr>
                <w:rFonts w:hint="eastAsia" w:ascii="宋体" w:hAnsi="宋体" w:cs="宋体"/>
                <w:color w:val="auto"/>
                <w:kern w:val="0"/>
                <w:sz w:val="24"/>
                <w:szCs w:val="24"/>
                <w:highlight w:val="none"/>
                <w:lang w:eastAsia="zh-CN"/>
              </w:rPr>
              <w:t>满足采购人制定的标准</w:t>
            </w:r>
          </w:p>
        </w:tc>
      </w:tr>
      <w:tr w14:paraId="7A39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84" w:type="dxa"/>
            <w:vMerge w:val="continue"/>
            <w:tcBorders>
              <w:left w:val="single" w:color="auto" w:sz="4" w:space="0"/>
              <w:right w:val="single" w:color="auto" w:sz="4" w:space="0"/>
            </w:tcBorders>
            <w:vAlign w:val="center"/>
          </w:tcPr>
          <w:p w14:paraId="4692F9B8">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5C0B2797">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bottom w:val="single" w:color="auto" w:sz="4" w:space="0"/>
              <w:right w:val="single" w:color="auto" w:sz="4" w:space="0"/>
            </w:tcBorders>
            <w:vAlign w:val="center"/>
          </w:tcPr>
          <w:p w14:paraId="20669C48">
            <w:pPr>
              <w:spacing w:line="400" w:lineRule="exact"/>
              <w:jc w:val="center"/>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磋商</w:t>
            </w:r>
            <w:r>
              <w:rPr>
                <w:rFonts w:hint="eastAsia" w:ascii="宋体" w:hAnsi="宋体" w:eastAsia="宋体" w:cs="宋体"/>
                <w:sz w:val="24"/>
                <w:szCs w:val="24"/>
                <w:highlight w:val="none"/>
              </w:rPr>
              <w:t>有效期</w:t>
            </w:r>
          </w:p>
        </w:tc>
        <w:tc>
          <w:tcPr>
            <w:tcW w:w="6198" w:type="dxa"/>
            <w:tcBorders>
              <w:top w:val="single" w:color="auto" w:sz="4" w:space="0"/>
              <w:left w:val="single" w:color="auto" w:sz="4" w:space="0"/>
              <w:bottom w:val="single" w:color="auto" w:sz="4" w:space="0"/>
              <w:right w:val="single" w:color="auto" w:sz="4" w:space="0"/>
            </w:tcBorders>
            <w:vAlign w:val="center"/>
          </w:tcPr>
          <w:p w14:paraId="1FCC7D23">
            <w:pPr>
              <w:spacing w:line="400" w:lineRule="exact"/>
              <w:rPr>
                <w:rFonts w:hint="eastAsia" w:ascii="宋体" w:hAnsi="宋体" w:eastAsia="宋体" w:cs="宋体"/>
                <w:sz w:val="24"/>
                <w:szCs w:val="24"/>
                <w:highlight w:val="none"/>
              </w:rPr>
            </w:pPr>
            <w:r>
              <w:rPr>
                <w:rFonts w:hint="eastAsia" w:ascii="宋体" w:hAnsi="宋体" w:eastAsia="宋体" w:cs="Times New Roman"/>
                <w:color w:val="auto"/>
                <w:sz w:val="24"/>
                <w:szCs w:val="24"/>
                <w:highlight w:val="none"/>
              </w:rPr>
              <w:t>60日历天（从投标截止之日算起）</w:t>
            </w:r>
          </w:p>
        </w:tc>
      </w:tr>
      <w:tr w14:paraId="609E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784" w:type="dxa"/>
            <w:vMerge w:val="continue"/>
            <w:tcBorders>
              <w:left w:val="single" w:color="auto" w:sz="4" w:space="0"/>
              <w:right w:val="single" w:color="auto" w:sz="4" w:space="0"/>
            </w:tcBorders>
            <w:vAlign w:val="center"/>
          </w:tcPr>
          <w:p w14:paraId="31F8AB36">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708" w:type="dxa"/>
            <w:vMerge w:val="continue"/>
            <w:tcBorders>
              <w:left w:val="single" w:color="auto" w:sz="4" w:space="0"/>
              <w:right w:val="single" w:color="auto" w:sz="4" w:space="0"/>
            </w:tcBorders>
            <w:vAlign w:val="center"/>
          </w:tcPr>
          <w:p w14:paraId="4940980D">
            <w:pPr>
              <w:autoSpaceDE w:val="0"/>
              <w:autoSpaceDN w:val="0"/>
              <w:adjustRightInd w:val="0"/>
              <w:spacing w:line="400" w:lineRule="exact"/>
              <w:jc w:val="center"/>
              <w:rPr>
                <w:rFonts w:hint="eastAsia" w:ascii="宋体" w:hAnsi="宋体" w:eastAsia="宋体" w:cs="宋体"/>
                <w:b/>
                <w:bCs/>
                <w:spacing w:val="1"/>
                <w:sz w:val="24"/>
                <w:szCs w:val="24"/>
                <w:highlight w:val="none"/>
              </w:rPr>
            </w:pPr>
          </w:p>
        </w:tc>
        <w:tc>
          <w:tcPr>
            <w:tcW w:w="2096" w:type="dxa"/>
            <w:tcBorders>
              <w:top w:val="single" w:color="auto" w:sz="4" w:space="0"/>
              <w:left w:val="single" w:color="auto" w:sz="4" w:space="0"/>
              <w:right w:val="single" w:color="auto" w:sz="4" w:space="0"/>
            </w:tcBorders>
            <w:vAlign w:val="center"/>
          </w:tcPr>
          <w:p w14:paraId="16FB8745">
            <w:pPr>
              <w:spacing w:line="400" w:lineRule="exact"/>
              <w:jc w:val="center"/>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服务要求</w:t>
            </w:r>
          </w:p>
        </w:tc>
        <w:tc>
          <w:tcPr>
            <w:tcW w:w="6198" w:type="dxa"/>
            <w:tcBorders>
              <w:top w:val="single" w:color="auto" w:sz="4" w:space="0"/>
              <w:left w:val="single" w:color="auto" w:sz="4" w:space="0"/>
              <w:bottom w:val="single" w:color="auto" w:sz="4" w:space="0"/>
              <w:right w:val="single" w:color="auto" w:sz="4" w:space="0"/>
            </w:tcBorders>
            <w:vAlign w:val="center"/>
          </w:tcPr>
          <w:p w14:paraId="4FE735B3">
            <w:pPr>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符合第</w:t>
            </w:r>
            <w:r>
              <w:rPr>
                <w:rFonts w:hint="eastAsia" w:ascii="宋体" w:hAnsi="宋体" w:cs="宋体"/>
                <w:sz w:val="24"/>
                <w:szCs w:val="24"/>
                <w:highlight w:val="none"/>
                <w:lang w:val="en-US" w:eastAsia="zh-CN"/>
              </w:rPr>
              <w:t>五</w:t>
            </w:r>
            <w:r>
              <w:rPr>
                <w:rFonts w:hint="eastAsia" w:ascii="宋体" w:hAnsi="宋体" w:eastAsia="宋体" w:cs="宋体"/>
                <w:sz w:val="24"/>
                <w:szCs w:val="24"/>
                <w:highlight w:val="none"/>
              </w:rPr>
              <w:t>章“服务要求”</w:t>
            </w:r>
            <w:r>
              <w:rPr>
                <w:rFonts w:hint="eastAsia" w:ascii="宋体" w:hAnsi="宋体" w:cs="宋体"/>
                <w:sz w:val="24"/>
                <w:szCs w:val="24"/>
                <w:highlight w:val="none"/>
                <w:lang w:val="en-US" w:eastAsia="zh-CN"/>
              </w:rPr>
              <w:t>全部内容</w:t>
            </w:r>
            <w:r>
              <w:rPr>
                <w:rFonts w:hint="eastAsia" w:ascii="宋体" w:hAnsi="宋体" w:eastAsia="宋体" w:cs="宋体"/>
                <w:sz w:val="24"/>
                <w:szCs w:val="24"/>
                <w:highlight w:val="none"/>
              </w:rPr>
              <w:t>，出具承诺书或提供相关证明材料</w:t>
            </w:r>
          </w:p>
        </w:tc>
      </w:tr>
      <w:tr w14:paraId="13F82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92" w:type="dxa"/>
            <w:gridSpan w:val="2"/>
            <w:tcBorders>
              <w:top w:val="single" w:color="auto" w:sz="4" w:space="0"/>
              <w:left w:val="single" w:color="auto" w:sz="4" w:space="0"/>
              <w:bottom w:val="single" w:color="auto" w:sz="4" w:space="0"/>
              <w:right w:val="single" w:color="auto" w:sz="4" w:space="0"/>
            </w:tcBorders>
            <w:vAlign w:val="center"/>
          </w:tcPr>
          <w:p w14:paraId="1B989EE3">
            <w:pPr>
              <w:autoSpaceDE w:val="0"/>
              <w:autoSpaceDN w:val="0"/>
              <w:adjustRightInd w:val="0"/>
              <w:spacing w:line="400" w:lineRule="exact"/>
              <w:ind w:left="68" w:right="97"/>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rPr>
              <w:t>条款号</w:t>
            </w:r>
          </w:p>
        </w:tc>
        <w:tc>
          <w:tcPr>
            <w:tcW w:w="2096" w:type="dxa"/>
            <w:tcBorders>
              <w:top w:val="single" w:color="auto" w:sz="4" w:space="0"/>
              <w:left w:val="single" w:color="auto" w:sz="4" w:space="0"/>
              <w:bottom w:val="single" w:color="auto" w:sz="4" w:space="0"/>
              <w:right w:val="single" w:color="auto" w:sz="4" w:space="0"/>
            </w:tcBorders>
            <w:vAlign w:val="center"/>
          </w:tcPr>
          <w:p w14:paraId="0B6F4FB1">
            <w:pPr>
              <w:autoSpaceDE w:val="0"/>
              <w:autoSpaceDN w:val="0"/>
              <w:adjustRightInd w:val="0"/>
              <w:spacing w:line="400" w:lineRule="exact"/>
              <w:ind w:left="68" w:right="97"/>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rPr>
              <w:t>评标因素</w:t>
            </w:r>
          </w:p>
        </w:tc>
        <w:tc>
          <w:tcPr>
            <w:tcW w:w="6198" w:type="dxa"/>
            <w:tcBorders>
              <w:top w:val="single" w:color="auto" w:sz="4" w:space="0"/>
              <w:left w:val="single" w:color="auto" w:sz="4" w:space="0"/>
              <w:bottom w:val="single" w:color="auto" w:sz="4" w:space="0"/>
              <w:right w:val="single" w:color="auto" w:sz="4" w:space="0"/>
            </w:tcBorders>
            <w:vAlign w:val="center"/>
          </w:tcPr>
          <w:p w14:paraId="5746DD01">
            <w:pPr>
              <w:spacing w:line="400" w:lineRule="exact"/>
              <w:ind w:firstLine="482" w:firstLineChars="20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编列内容</w:t>
            </w:r>
          </w:p>
        </w:tc>
      </w:tr>
      <w:tr w14:paraId="64F1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92" w:type="dxa"/>
            <w:gridSpan w:val="2"/>
            <w:vAlign w:val="center"/>
          </w:tcPr>
          <w:p w14:paraId="6A76BCA1">
            <w:pPr>
              <w:autoSpaceDE w:val="0"/>
              <w:autoSpaceDN w:val="0"/>
              <w:adjustRightInd w:val="0"/>
              <w:spacing w:line="400" w:lineRule="exact"/>
              <w:ind w:left="68" w:right="97"/>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.2</w:t>
            </w:r>
          </w:p>
        </w:tc>
        <w:tc>
          <w:tcPr>
            <w:tcW w:w="2096" w:type="dxa"/>
            <w:vAlign w:val="center"/>
          </w:tcPr>
          <w:p w14:paraId="2A9628F4">
            <w:pPr>
              <w:autoSpaceDE w:val="0"/>
              <w:autoSpaceDN w:val="0"/>
              <w:adjustRightInd w:val="0"/>
              <w:spacing w:line="400" w:lineRule="exact"/>
              <w:ind w:left="68" w:right="97"/>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分值构成</w:t>
            </w:r>
          </w:p>
          <w:p w14:paraId="284E332B">
            <w:pPr>
              <w:autoSpaceDE w:val="0"/>
              <w:autoSpaceDN w:val="0"/>
              <w:adjustRightInd w:val="0"/>
              <w:spacing w:line="400" w:lineRule="exact"/>
              <w:ind w:left="68" w:right="97"/>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(总分100分)</w:t>
            </w:r>
          </w:p>
        </w:tc>
        <w:tc>
          <w:tcPr>
            <w:tcW w:w="6198" w:type="dxa"/>
            <w:vAlign w:val="center"/>
          </w:tcPr>
          <w:p w14:paraId="73C3C0E4">
            <w:pPr>
              <w:autoSpaceDE w:val="0"/>
              <w:autoSpaceDN w:val="0"/>
              <w:adjustRightInd w:val="0"/>
              <w:spacing w:line="400" w:lineRule="exact"/>
              <w:ind w:firstLine="216" w:firstLineChars="90"/>
              <w:rPr>
                <w:rFonts w:hint="eastAsia" w:ascii="宋体" w:hAnsi="宋体" w:eastAsia="宋体" w:cs="宋体"/>
                <w:sz w:val="24"/>
                <w:szCs w:val="24"/>
                <w:highlight w:val="none"/>
              </w:rPr>
            </w:pPr>
            <w:r>
              <w:rPr>
                <w:rFonts w:hint="eastAsia" w:ascii="宋体" w:hAnsi="宋体" w:eastAsia="宋体" w:cs="宋体"/>
                <w:sz w:val="24"/>
                <w:szCs w:val="24"/>
                <w:highlight w:val="none"/>
              </w:rPr>
              <w:t>技术部分：</w:t>
            </w:r>
            <w:r>
              <w:rPr>
                <w:rFonts w:hint="eastAsia" w:ascii="宋体" w:hAnsi="宋体" w:cs="宋体"/>
                <w:sz w:val="24"/>
                <w:szCs w:val="24"/>
                <w:highlight w:val="none"/>
                <w:lang w:val="en-US" w:eastAsia="zh-CN"/>
              </w:rPr>
              <w:t>50</w:t>
            </w:r>
            <w:r>
              <w:rPr>
                <w:rFonts w:hint="eastAsia" w:ascii="宋体" w:hAnsi="宋体" w:eastAsia="宋体" w:cs="宋体"/>
                <w:sz w:val="24"/>
                <w:szCs w:val="24"/>
                <w:highlight w:val="none"/>
              </w:rPr>
              <w:t>分；</w:t>
            </w:r>
          </w:p>
          <w:p w14:paraId="113CFC08">
            <w:pPr>
              <w:autoSpaceDE w:val="0"/>
              <w:autoSpaceDN w:val="0"/>
              <w:adjustRightInd w:val="0"/>
              <w:spacing w:line="400" w:lineRule="exact"/>
              <w:ind w:firstLine="216" w:firstLineChars="9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商务</w:t>
            </w:r>
            <w:r>
              <w:rPr>
                <w:rFonts w:hint="eastAsia" w:ascii="宋体" w:hAnsi="宋体" w:eastAsia="宋体" w:cs="宋体"/>
                <w:sz w:val="24"/>
                <w:szCs w:val="24"/>
                <w:highlight w:val="none"/>
              </w:rPr>
              <w:t>部分：</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0分；</w:t>
            </w:r>
          </w:p>
          <w:p w14:paraId="6CE9BC39">
            <w:pPr>
              <w:autoSpaceDE w:val="0"/>
              <w:autoSpaceDN w:val="0"/>
              <w:adjustRightInd w:val="0"/>
              <w:spacing w:line="400" w:lineRule="exact"/>
              <w:ind w:firstLine="216" w:firstLineChars="90"/>
              <w:rPr>
                <w:rFonts w:hint="eastAsia" w:ascii="宋体" w:hAnsi="宋体" w:eastAsia="宋体" w:cs="宋体"/>
                <w:sz w:val="24"/>
                <w:szCs w:val="24"/>
                <w:highlight w:val="none"/>
              </w:rPr>
            </w:pPr>
            <w:r>
              <w:rPr>
                <w:rFonts w:hint="eastAsia" w:ascii="宋体" w:hAnsi="宋体" w:eastAsia="宋体" w:cs="宋体"/>
                <w:sz w:val="24"/>
                <w:szCs w:val="24"/>
                <w:highlight w:val="none"/>
              </w:rPr>
              <w:t>报价部分：</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分；</w:t>
            </w:r>
          </w:p>
        </w:tc>
      </w:tr>
      <w:tr w14:paraId="7BEB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784" w:type="dxa"/>
            <w:vMerge w:val="restart"/>
            <w:vAlign w:val="center"/>
          </w:tcPr>
          <w:p w14:paraId="3C0E895B">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lang w:val="en-US" w:eastAsia="zh-CN"/>
              </w:rPr>
              <w:t>3</w:t>
            </w:r>
            <w:r>
              <w:rPr>
                <w:rFonts w:hint="eastAsia" w:ascii="宋体" w:hAnsi="宋体" w:eastAsia="宋体" w:cs="宋体"/>
                <w:spacing w:val="1"/>
                <w:sz w:val="24"/>
                <w:szCs w:val="24"/>
                <w:highlight w:val="none"/>
              </w:rPr>
              <w:t>.2.1</w:t>
            </w:r>
          </w:p>
        </w:tc>
        <w:tc>
          <w:tcPr>
            <w:tcW w:w="708" w:type="dxa"/>
            <w:vMerge w:val="restart"/>
            <w:vAlign w:val="center"/>
          </w:tcPr>
          <w:p w14:paraId="15965D38">
            <w:pPr>
              <w:autoSpaceDE w:val="0"/>
              <w:autoSpaceDN w:val="0"/>
              <w:adjustRightInd w:val="0"/>
              <w:spacing w:line="400" w:lineRule="exact"/>
              <w:ind w:left="59" w:leftChars="28" w:right="96" w:firstLine="5" w:firstLineChars="2"/>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技术部分</w:t>
            </w:r>
          </w:p>
          <w:p w14:paraId="4F57764B">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50</w:t>
            </w:r>
            <w:r>
              <w:rPr>
                <w:rFonts w:hint="eastAsia" w:ascii="宋体" w:hAnsi="宋体" w:eastAsia="宋体" w:cs="宋体"/>
                <w:sz w:val="24"/>
                <w:szCs w:val="24"/>
                <w:highlight w:val="none"/>
              </w:rPr>
              <w:t>分）</w:t>
            </w:r>
          </w:p>
        </w:tc>
        <w:tc>
          <w:tcPr>
            <w:tcW w:w="2096" w:type="dxa"/>
            <w:vAlign w:val="center"/>
          </w:tcPr>
          <w:p w14:paraId="672044DB">
            <w:pPr>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服务方案</w:t>
            </w:r>
          </w:p>
          <w:p w14:paraId="1A137807">
            <w:pPr>
              <w:spacing w:line="360" w:lineRule="auto"/>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b w:val="0"/>
                <w:bCs/>
                <w:sz w:val="24"/>
                <w:szCs w:val="24"/>
                <w:highlight w:val="none"/>
                <w:lang w:val="en-US" w:eastAsia="zh-CN"/>
              </w:rPr>
              <w:t>（</w:t>
            </w:r>
            <w:r>
              <w:rPr>
                <w:rFonts w:hint="eastAsia" w:ascii="宋体" w:hAnsi="宋体" w:cs="宋体"/>
                <w:b w:val="0"/>
                <w:bCs/>
                <w:sz w:val="24"/>
                <w:szCs w:val="24"/>
                <w:highlight w:val="none"/>
                <w:lang w:val="en-US" w:eastAsia="zh-CN"/>
              </w:rPr>
              <w:t>10</w:t>
            </w:r>
            <w:r>
              <w:rPr>
                <w:rFonts w:hint="eastAsia" w:ascii="宋体" w:hAnsi="宋体" w:eastAsia="宋体" w:cs="宋体"/>
                <w:b w:val="0"/>
                <w:bCs/>
                <w:sz w:val="24"/>
                <w:szCs w:val="24"/>
                <w:highlight w:val="none"/>
                <w:lang w:val="en-US" w:eastAsia="zh-CN"/>
              </w:rPr>
              <w:t>分）</w:t>
            </w:r>
          </w:p>
        </w:tc>
        <w:tc>
          <w:tcPr>
            <w:tcW w:w="6198" w:type="dxa"/>
            <w:vAlign w:val="center"/>
          </w:tcPr>
          <w:p w14:paraId="2F2397A6">
            <w:p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针对本项目的整体服务方案中包括但不限于以下分项管理方案：负责院内及重点部位巡逻，维护院内治安安全及有序办公环境；参与消防安全和暴恐事件处置；维护院内交通秩序及车辆有序停放等，方案要求内容涵盖全面、有机统一，要有合理性、详细性、针对性、可操作性。</w:t>
            </w:r>
          </w:p>
          <w:p w14:paraId="2155EE75">
            <w:pPr>
              <w:spacing w:line="360" w:lineRule="auto"/>
              <w:jc w:val="left"/>
              <w:rPr>
                <w:rFonts w:hint="eastAsia" w:ascii="宋体" w:hAnsi="宋体" w:eastAsia="宋体" w:cs="宋体"/>
                <w:snapToGrid w:val="0"/>
                <w:color w:val="000000"/>
                <w:kern w:val="0"/>
                <w:sz w:val="24"/>
                <w:szCs w:val="24"/>
                <w:highlight w:val="none"/>
              </w:rPr>
            </w:pPr>
            <w:r>
              <w:rPr>
                <w:rFonts w:hint="eastAsia" w:ascii="宋体" w:hAnsi="宋体" w:eastAsia="宋体" w:cs="宋体"/>
                <w:b w:val="0"/>
                <w:bCs/>
                <w:sz w:val="24"/>
                <w:szCs w:val="24"/>
                <w:highlight w:val="none"/>
                <w:lang w:val="en-US" w:eastAsia="zh-CN"/>
              </w:rPr>
              <w:t>第一档：方案全面完善、切合本项目实际、合理可行得</w:t>
            </w:r>
            <w:r>
              <w:rPr>
                <w:rFonts w:hint="eastAsia" w:ascii="宋体" w:hAnsi="宋体" w:cs="宋体"/>
                <w:b w:val="0"/>
                <w:bCs/>
                <w:sz w:val="24"/>
                <w:szCs w:val="24"/>
                <w:highlight w:val="none"/>
                <w:lang w:val="en-US" w:eastAsia="zh-CN"/>
              </w:rPr>
              <w:t>10</w:t>
            </w:r>
            <w:r>
              <w:rPr>
                <w:rFonts w:hint="eastAsia" w:ascii="宋体" w:hAnsi="宋体" w:eastAsia="宋体" w:cs="宋体"/>
                <w:b w:val="0"/>
                <w:bCs/>
                <w:sz w:val="24"/>
                <w:szCs w:val="24"/>
                <w:highlight w:val="none"/>
                <w:lang w:val="en-US" w:eastAsia="zh-CN"/>
              </w:rPr>
              <w:t>分；</w:t>
            </w: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档：</w:t>
            </w:r>
            <w:r>
              <w:rPr>
                <w:rFonts w:hint="eastAsia" w:ascii="宋体" w:hAnsi="宋体" w:eastAsia="宋体" w:cs="宋体"/>
                <w:b w:val="0"/>
                <w:bCs/>
                <w:sz w:val="24"/>
                <w:szCs w:val="24"/>
                <w:highlight w:val="none"/>
                <w:lang w:val="en-US" w:eastAsia="zh-CN"/>
              </w:rPr>
              <w:t>方案较为完善、基本切合本项目实际、合理可行的得</w:t>
            </w:r>
            <w:r>
              <w:rPr>
                <w:rFonts w:hint="eastAsia" w:ascii="宋体" w:hAnsi="宋体" w:cs="宋体"/>
                <w:b w:val="0"/>
                <w:bCs/>
                <w:sz w:val="24"/>
                <w:szCs w:val="24"/>
                <w:highlight w:val="none"/>
                <w:lang w:val="en-US" w:eastAsia="zh-CN"/>
              </w:rPr>
              <w:t>6</w:t>
            </w:r>
            <w:r>
              <w:rPr>
                <w:rFonts w:hint="eastAsia" w:ascii="宋体" w:hAnsi="宋体" w:eastAsia="宋体" w:cs="宋体"/>
                <w:b w:val="0"/>
                <w:bCs/>
                <w:sz w:val="24"/>
                <w:szCs w:val="24"/>
                <w:highlight w:val="none"/>
                <w:lang w:val="en-US" w:eastAsia="zh-CN"/>
              </w:rPr>
              <w:t>分；</w:t>
            </w: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三</w:t>
            </w:r>
            <w:r>
              <w:rPr>
                <w:rFonts w:hint="eastAsia" w:ascii="宋体" w:hAnsi="宋体" w:eastAsia="宋体" w:cs="宋体"/>
                <w:sz w:val="24"/>
                <w:szCs w:val="24"/>
                <w:highlight w:val="none"/>
              </w:rPr>
              <w:t>档：</w:t>
            </w:r>
            <w:r>
              <w:rPr>
                <w:rFonts w:hint="eastAsia" w:ascii="宋体" w:hAnsi="宋体" w:eastAsia="宋体" w:cs="宋体"/>
                <w:b w:val="0"/>
                <w:bCs/>
                <w:sz w:val="24"/>
                <w:szCs w:val="24"/>
                <w:highlight w:val="none"/>
                <w:lang w:val="en-US" w:eastAsia="zh-CN"/>
              </w:rPr>
              <w:t>方案不完善、与本项目实际切合程度较差的得</w:t>
            </w:r>
            <w:r>
              <w:rPr>
                <w:rFonts w:hint="eastAsia" w:ascii="宋体" w:hAnsi="宋体" w:cs="宋体"/>
                <w:b w:val="0"/>
                <w:bCs/>
                <w:sz w:val="24"/>
                <w:szCs w:val="24"/>
                <w:highlight w:val="none"/>
                <w:lang w:val="en-US" w:eastAsia="zh-CN"/>
              </w:rPr>
              <w:t>3</w:t>
            </w:r>
            <w:r>
              <w:rPr>
                <w:rFonts w:hint="eastAsia" w:ascii="宋体" w:hAnsi="宋体" w:eastAsia="宋体" w:cs="宋体"/>
                <w:b w:val="0"/>
                <w:bCs/>
                <w:sz w:val="24"/>
                <w:szCs w:val="24"/>
                <w:highlight w:val="none"/>
                <w:lang w:val="en-US" w:eastAsia="zh-CN"/>
              </w:rPr>
              <w:t>分；</w:t>
            </w: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档</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未提供或提供不全者不得分</w:t>
            </w:r>
          </w:p>
        </w:tc>
      </w:tr>
      <w:tr w14:paraId="6215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784" w:type="dxa"/>
            <w:vMerge w:val="continue"/>
            <w:vAlign w:val="center"/>
          </w:tcPr>
          <w:p w14:paraId="66898F10">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708" w:type="dxa"/>
            <w:vMerge w:val="continue"/>
            <w:vAlign w:val="center"/>
          </w:tcPr>
          <w:p w14:paraId="6E690477">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2096" w:type="dxa"/>
            <w:vAlign w:val="center"/>
          </w:tcPr>
          <w:p w14:paraId="6FB3A81A">
            <w:pPr>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人员配备要求</w:t>
            </w:r>
          </w:p>
          <w:p w14:paraId="5E3A9525">
            <w:pPr>
              <w:spacing w:line="360" w:lineRule="auto"/>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b w:val="0"/>
                <w:bCs/>
                <w:sz w:val="24"/>
                <w:szCs w:val="24"/>
                <w:highlight w:val="none"/>
                <w:lang w:val="en-US" w:eastAsia="zh-CN"/>
              </w:rPr>
              <w:t>（</w:t>
            </w:r>
            <w:r>
              <w:rPr>
                <w:rFonts w:hint="eastAsia" w:ascii="宋体" w:hAnsi="宋体" w:cs="宋体"/>
                <w:b w:val="0"/>
                <w:bCs/>
                <w:sz w:val="24"/>
                <w:szCs w:val="24"/>
                <w:highlight w:val="none"/>
                <w:lang w:val="en-US" w:eastAsia="zh-CN"/>
              </w:rPr>
              <w:t>8</w:t>
            </w:r>
            <w:r>
              <w:rPr>
                <w:rFonts w:hint="eastAsia" w:ascii="宋体" w:hAnsi="宋体" w:eastAsia="宋体" w:cs="宋体"/>
                <w:b w:val="0"/>
                <w:bCs/>
                <w:sz w:val="24"/>
                <w:szCs w:val="24"/>
                <w:highlight w:val="none"/>
                <w:lang w:val="en-US" w:eastAsia="zh-CN"/>
              </w:rPr>
              <w:t>分）</w:t>
            </w:r>
          </w:p>
        </w:tc>
        <w:tc>
          <w:tcPr>
            <w:tcW w:w="6198" w:type="dxa"/>
            <w:vAlign w:val="center"/>
          </w:tcPr>
          <w:p w14:paraId="7F557E2E">
            <w:pPr>
              <w:spacing w:line="360" w:lineRule="auto"/>
              <w:jc w:val="left"/>
              <w:rPr>
                <w:rFonts w:hint="eastAsia" w:ascii="宋体" w:hAnsi="宋体" w:eastAsia="宋体" w:cs="宋体"/>
                <w:snapToGrid w:val="0"/>
                <w:color w:val="000000"/>
                <w:kern w:val="0"/>
                <w:sz w:val="24"/>
                <w:szCs w:val="24"/>
                <w:highlight w:val="none"/>
                <w:lang w:val="en-US" w:eastAsia="zh-CN"/>
              </w:rPr>
            </w:pPr>
            <w:r>
              <w:rPr>
                <w:rFonts w:hint="eastAsia" w:ascii="宋体" w:hAnsi="宋体" w:eastAsia="宋体" w:cs="宋体"/>
                <w:snapToGrid w:val="0"/>
                <w:color w:val="000000"/>
                <w:kern w:val="0"/>
                <w:sz w:val="24"/>
                <w:szCs w:val="24"/>
                <w:highlight w:val="none"/>
                <w:lang w:val="en-US" w:eastAsia="zh-CN"/>
              </w:rPr>
              <w:t xml:space="preserve">根据保安的服务内容、标准和本项目实际情况拟配置各岗位人员的年龄结构、专业技能、文化程度、综合素质。各岗位的分配方案，人员配备年龄老、中、青搭配合理、科学、优化。 </w:t>
            </w:r>
          </w:p>
          <w:p w14:paraId="4EAF3D44">
            <w:pPr>
              <w:spacing w:line="360" w:lineRule="auto"/>
              <w:jc w:val="left"/>
              <w:rPr>
                <w:rFonts w:hint="eastAsia" w:ascii="宋体" w:hAnsi="宋体" w:eastAsia="宋体" w:cs="宋体"/>
                <w:snapToGrid w:val="0"/>
                <w:color w:val="000000"/>
                <w:kern w:val="0"/>
                <w:sz w:val="24"/>
                <w:szCs w:val="24"/>
                <w:highlight w:val="none"/>
              </w:rPr>
            </w:pPr>
            <w:r>
              <w:rPr>
                <w:rFonts w:hint="eastAsia" w:ascii="宋体" w:hAnsi="宋体" w:eastAsia="宋体" w:cs="宋体"/>
                <w:snapToGrid w:val="0"/>
                <w:color w:val="000000"/>
                <w:kern w:val="0"/>
                <w:sz w:val="24"/>
                <w:szCs w:val="24"/>
                <w:highlight w:val="none"/>
                <w:lang w:val="en-US" w:eastAsia="zh-CN"/>
              </w:rPr>
              <w:t>第一档：方案全面完善、切合本项目实际、合理可行得8分；第二档：方案较为完善、基本切合本项目实际、合理可行的得5分；第三档：方案不完善、与本项目实际切合程度较差的得</w:t>
            </w:r>
            <w:r>
              <w:rPr>
                <w:rFonts w:hint="eastAsia" w:ascii="宋体" w:hAnsi="宋体" w:cs="宋体"/>
                <w:snapToGrid w:val="0"/>
                <w:color w:val="000000"/>
                <w:kern w:val="0"/>
                <w:sz w:val="24"/>
                <w:szCs w:val="24"/>
                <w:highlight w:val="none"/>
                <w:lang w:val="en-US" w:eastAsia="zh-CN"/>
              </w:rPr>
              <w:t>3</w:t>
            </w:r>
            <w:r>
              <w:rPr>
                <w:rFonts w:hint="eastAsia" w:ascii="宋体" w:hAnsi="宋体" w:eastAsia="宋体" w:cs="宋体"/>
                <w:snapToGrid w:val="0"/>
                <w:color w:val="000000"/>
                <w:kern w:val="0"/>
                <w:sz w:val="24"/>
                <w:szCs w:val="24"/>
                <w:highlight w:val="none"/>
                <w:lang w:val="en-US" w:eastAsia="zh-CN"/>
              </w:rPr>
              <w:t>分；第四档：未提供的得0分</w:t>
            </w:r>
          </w:p>
        </w:tc>
      </w:tr>
      <w:tr w14:paraId="0A1C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2" w:hRule="atLeast"/>
          <w:jc w:val="center"/>
        </w:trPr>
        <w:tc>
          <w:tcPr>
            <w:tcW w:w="784" w:type="dxa"/>
            <w:vMerge w:val="continue"/>
            <w:vAlign w:val="center"/>
          </w:tcPr>
          <w:p w14:paraId="5B652448">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708" w:type="dxa"/>
            <w:vMerge w:val="continue"/>
            <w:vAlign w:val="center"/>
          </w:tcPr>
          <w:p w14:paraId="1ADC6714">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2096" w:type="dxa"/>
            <w:vAlign w:val="center"/>
          </w:tcPr>
          <w:p w14:paraId="4EDB482A">
            <w:pPr>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人员培训</w:t>
            </w:r>
          </w:p>
          <w:p w14:paraId="43AD94BB">
            <w:pPr>
              <w:spacing w:line="360" w:lineRule="auto"/>
              <w:jc w:val="center"/>
              <w:rPr>
                <w:rFonts w:hint="eastAsia" w:ascii="宋体" w:hAnsi="宋体" w:eastAsia="宋体" w:cs="宋体"/>
                <w:snapToGrid w:val="0"/>
                <w:color w:val="000000"/>
                <w:kern w:val="0"/>
                <w:sz w:val="24"/>
                <w:szCs w:val="24"/>
                <w:highlight w:val="none"/>
              </w:rPr>
            </w:pPr>
            <w:r>
              <w:rPr>
                <w:rFonts w:hint="eastAsia" w:ascii="宋体" w:hAnsi="宋体" w:eastAsia="宋体" w:cs="宋体"/>
                <w:b w:val="0"/>
                <w:bCs/>
                <w:sz w:val="24"/>
                <w:szCs w:val="24"/>
                <w:highlight w:val="none"/>
                <w:lang w:val="en-US" w:eastAsia="zh-CN"/>
              </w:rPr>
              <w:t>（8分）</w:t>
            </w:r>
          </w:p>
        </w:tc>
        <w:tc>
          <w:tcPr>
            <w:tcW w:w="6198" w:type="dxa"/>
            <w:vAlign w:val="center"/>
          </w:tcPr>
          <w:p w14:paraId="08659AB1">
            <w:pPr>
              <w:spacing w:line="360" w:lineRule="auto"/>
              <w:jc w:val="left"/>
              <w:rPr>
                <w:rFonts w:hint="eastAsia" w:ascii="宋体" w:hAnsi="宋体" w:eastAsia="宋体" w:cs="宋体"/>
                <w:snapToGrid w:val="0"/>
                <w:color w:val="000000"/>
                <w:kern w:val="0"/>
                <w:sz w:val="24"/>
                <w:szCs w:val="24"/>
                <w:highlight w:val="none"/>
              </w:rPr>
            </w:pPr>
            <w:r>
              <w:rPr>
                <w:rFonts w:hint="eastAsia" w:ascii="宋体" w:hAnsi="宋体" w:eastAsia="宋体" w:cs="宋体"/>
                <w:b w:val="0"/>
                <w:bCs/>
                <w:sz w:val="24"/>
                <w:szCs w:val="24"/>
                <w:highlight w:val="none"/>
                <w:lang w:val="en-US" w:eastAsia="zh-CN"/>
              </w:rPr>
              <w:t>完善的岗前培训和在岗培训制度，对工作的开展与提升有较强的指导作用。培训计划方案内容详实，科学、合理，考虑周全，措施到位，针对性强，充分满足使用方需要，得8分；内容完整，基本满足使用方的需要，得5分；内容基本完整，满足使用方需要有所欠缺，得</w:t>
            </w:r>
            <w:r>
              <w:rPr>
                <w:rFonts w:hint="eastAsia" w:ascii="宋体" w:hAnsi="宋体" w:cs="宋体"/>
                <w:b w:val="0"/>
                <w:bCs/>
                <w:sz w:val="24"/>
                <w:szCs w:val="24"/>
                <w:highlight w:val="none"/>
                <w:lang w:val="en-US" w:eastAsia="zh-CN"/>
              </w:rPr>
              <w:t>3</w:t>
            </w:r>
            <w:r>
              <w:rPr>
                <w:rFonts w:hint="eastAsia" w:ascii="宋体" w:hAnsi="宋体" w:eastAsia="宋体" w:cs="宋体"/>
                <w:b w:val="0"/>
                <w:bCs/>
                <w:sz w:val="24"/>
                <w:szCs w:val="24"/>
                <w:highlight w:val="none"/>
                <w:lang w:val="en-US" w:eastAsia="zh-CN"/>
              </w:rPr>
              <w:t>分；缺项不得分。</w:t>
            </w:r>
          </w:p>
        </w:tc>
      </w:tr>
      <w:tr w14:paraId="5C1E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13" w:hRule="atLeast"/>
          <w:jc w:val="center"/>
        </w:trPr>
        <w:tc>
          <w:tcPr>
            <w:tcW w:w="784" w:type="dxa"/>
            <w:vMerge w:val="continue"/>
            <w:vAlign w:val="center"/>
          </w:tcPr>
          <w:p w14:paraId="42ADA6FE">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708" w:type="dxa"/>
            <w:vMerge w:val="continue"/>
            <w:vAlign w:val="center"/>
          </w:tcPr>
          <w:p w14:paraId="6CC76403">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2096" w:type="dxa"/>
            <w:vAlign w:val="center"/>
          </w:tcPr>
          <w:p w14:paraId="78650F24">
            <w:pPr>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管理制度</w:t>
            </w:r>
          </w:p>
          <w:p w14:paraId="1548E648">
            <w:pPr>
              <w:spacing w:line="360" w:lineRule="auto"/>
              <w:jc w:val="center"/>
              <w:rPr>
                <w:rFonts w:hint="eastAsia" w:ascii="宋体" w:hAnsi="宋体" w:eastAsia="宋体" w:cs="宋体"/>
                <w:snapToGrid w:val="0"/>
                <w:kern w:val="0"/>
                <w:sz w:val="24"/>
                <w:szCs w:val="24"/>
                <w:highlight w:val="none"/>
              </w:rPr>
            </w:pPr>
            <w:r>
              <w:rPr>
                <w:rFonts w:hint="eastAsia" w:ascii="宋体" w:hAnsi="宋体" w:eastAsia="宋体" w:cs="宋体"/>
                <w:b w:val="0"/>
                <w:bCs/>
                <w:sz w:val="24"/>
                <w:szCs w:val="24"/>
                <w:highlight w:val="none"/>
                <w:lang w:val="en-US" w:eastAsia="zh-CN"/>
              </w:rPr>
              <w:t>（8分）</w:t>
            </w:r>
          </w:p>
        </w:tc>
        <w:tc>
          <w:tcPr>
            <w:tcW w:w="6198" w:type="dxa"/>
            <w:vAlign w:val="center"/>
          </w:tcPr>
          <w:p w14:paraId="5E3B01AB">
            <w:pPr>
              <w:spacing w:line="360" w:lineRule="auto"/>
              <w:jc w:val="left"/>
              <w:rPr>
                <w:rFonts w:hint="eastAsia" w:ascii="宋体" w:hAnsi="宋体" w:eastAsia="宋体" w:cs="宋体"/>
                <w:snapToGrid w:val="0"/>
                <w:kern w:val="0"/>
                <w:sz w:val="24"/>
                <w:szCs w:val="24"/>
                <w:highlight w:val="none"/>
              </w:rPr>
            </w:pPr>
            <w:r>
              <w:rPr>
                <w:rFonts w:hint="eastAsia" w:ascii="宋体" w:hAnsi="宋体" w:eastAsia="宋体" w:cs="宋体"/>
                <w:b w:val="0"/>
                <w:bCs/>
                <w:sz w:val="24"/>
                <w:szCs w:val="24"/>
                <w:highlight w:val="none"/>
                <w:lang w:val="en-US" w:eastAsia="zh-CN"/>
              </w:rPr>
              <w:t>对投标人人事用工、持证上岗、优质服务、劳动分配、岗位职责、工作守则、成本核算、监控检查、考核奖惩等制度等进行横向比较后，第一档：方案全面完善、切合本项目实际、合理可行得8分；第二档：方案较为完善、基本切合本项目实际、合理可行的得5分；第三档：方案不完善、与本项目实际切合程度较差的得3分；第四档：</w:t>
            </w:r>
            <w:r>
              <w:rPr>
                <w:rFonts w:hint="eastAsia" w:ascii="宋体" w:hAnsi="宋体" w:eastAsia="宋体" w:cs="宋体"/>
                <w:sz w:val="24"/>
                <w:szCs w:val="24"/>
                <w:highlight w:val="none"/>
                <w:lang w:val="en-US" w:eastAsia="zh-CN"/>
              </w:rPr>
              <w:t>未提供或提供不全者不得分。</w:t>
            </w:r>
          </w:p>
        </w:tc>
      </w:tr>
      <w:tr w14:paraId="628C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7" w:hRule="atLeast"/>
          <w:jc w:val="center"/>
        </w:trPr>
        <w:tc>
          <w:tcPr>
            <w:tcW w:w="784" w:type="dxa"/>
            <w:vMerge w:val="restart"/>
            <w:vAlign w:val="center"/>
          </w:tcPr>
          <w:p w14:paraId="2C4651BE">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708" w:type="dxa"/>
            <w:vMerge w:val="restart"/>
            <w:vAlign w:val="center"/>
          </w:tcPr>
          <w:p w14:paraId="0447FC60">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2096" w:type="dxa"/>
            <w:vAlign w:val="center"/>
          </w:tcPr>
          <w:p w14:paraId="1EC30330">
            <w:pPr>
              <w:spacing w:line="360" w:lineRule="auto"/>
              <w:jc w:val="left"/>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服务质量保证措施（8分）</w:t>
            </w:r>
          </w:p>
        </w:tc>
        <w:tc>
          <w:tcPr>
            <w:tcW w:w="6198" w:type="dxa"/>
            <w:vAlign w:val="center"/>
          </w:tcPr>
          <w:p w14:paraId="09EEAD9D">
            <w:pPr>
              <w:spacing w:line="360" w:lineRule="auto"/>
              <w:jc w:val="left"/>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供应商针对本项目需求，制定服务目标和服务质量保证措施；服务质量检查、管理方法和标准；满意度测评等。内容详实、操作性强得8分；内容完整、方案合理得 5分；内容不完整得3分；缺项不得分。</w:t>
            </w:r>
          </w:p>
        </w:tc>
      </w:tr>
      <w:tr w14:paraId="2A01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38" w:hRule="atLeast"/>
          <w:jc w:val="center"/>
        </w:trPr>
        <w:tc>
          <w:tcPr>
            <w:tcW w:w="784" w:type="dxa"/>
            <w:vMerge w:val="continue"/>
            <w:vAlign w:val="center"/>
          </w:tcPr>
          <w:p w14:paraId="52D435CA">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708" w:type="dxa"/>
            <w:vMerge w:val="continue"/>
            <w:vAlign w:val="center"/>
          </w:tcPr>
          <w:p w14:paraId="06A2F66B">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2096" w:type="dxa"/>
            <w:vAlign w:val="center"/>
          </w:tcPr>
          <w:p w14:paraId="34654335">
            <w:pPr>
              <w:wordWrap/>
              <w:topLinePunct w:val="0"/>
              <w:bidi w:val="0"/>
              <w:spacing w:line="360" w:lineRule="auto"/>
              <w:jc w:val="center"/>
              <w:rPr>
                <w:rFonts w:hint="eastAsia" w:ascii="宋体" w:hAnsi="宋体" w:eastAsia="宋体" w:cs="宋体"/>
                <w:color w:val="auto"/>
                <w:spacing w:val="-4"/>
                <w:kern w:val="0"/>
                <w:sz w:val="24"/>
                <w:szCs w:val="24"/>
                <w:highlight w:val="none"/>
                <w:lang w:val="en-US" w:eastAsia="zh-CN"/>
              </w:rPr>
            </w:pPr>
            <w:r>
              <w:rPr>
                <w:rFonts w:hint="eastAsia" w:ascii="宋体" w:hAnsi="宋体" w:eastAsia="宋体" w:cs="宋体"/>
                <w:color w:val="auto"/>
                <w:spacing w:val="-4"/>
                <w:kern w:val="0"/>
                <w:sz w:val="24"/>
                <w:szCs w:val="24"/>
                <w:highlight w:val="none"/>
                <w:lang w:val="en-US" w:eastAsia="zh-CN"/>
              </w:rPr>
              <w:t>档案的建立与管理</w:t>
            </w:r>
          </w:p>
          <w:p w14:paraId="64FDA23E">
            <w:pPr>
              <w:wordWrap/>
              <w:topLinePunct w:val="0"/>
              <w:bidi w:val="0"/>
              <w:spacing w:line="360" w:lineRule="auto"/>
              <w:jc w:val="center"/>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（8分）</w:t>
            </w:r>
          </w:p>
        </w:tc>
        <w:tc>
          <w:tcPr>
            <w:tcW w:w="6198" w:type="dxa"/>
            <w:vAlign w:val="center"/>
          </w:tcPr>
          <w:p w14:paraId="03EC7643">
            <w:pPr>
              <w:bidi w:val="0"/>
              <w:spacing w:line="360" w:lineRule="auto"/>
              <w:jc w:val="both"/>
              <w:rPr>
                <w:rFonts w:hint="eastAsia" w:ascii="宋体" w:hAnsi="宋体" w:eastAsia="宋体" w:cs="宋体"/>
                <w:b w:val="0"/>
                <w:bCs/>
                <w:sz w:val="24"/>
                <w:szCs w:val="24"/>
                <w:highlight w:val="none"/>
                <w:lang w:val="en-US" w:eastAsia="zh-CN"/>
              </w:rPr>
            </w:pPr>
            <w:r>
              <w:rPr>
                <w:rFonts w:hint="eastAsia" w:ascii="宋体" w:hAnsi="宋体" w:eastAsia="宋体" w:cs="宋体"/>
                <w:b w:val="0"/>
                <w:bCs w:val="0"/>
                <w:color w:val="auto"/>
                <w:spacing w:val="-4"/>
                <w:sz w:val="24"/>
                <w:szCs w:val="24"/>
                <w:highlight w:val="none"/>
                <w:lang w:val="en-US" w:eastAsia="zh-CN"/>
              </w:rPr>
              <w:t>供应商针对本项目特点，制定档案管理方案。方案应包括但不限于：档案建立、人员及物资等档案类别、档案日常管理、档案接收移交管理等内容。根据档案管理方案的全面性、合理性、可行性评分。全面、合理、可行得8分；较全面、较合理、较可行得5分；不全面、不合理、不可行得3分；缺项不得分。</w:t>
            </w:r>
          </w:p>
        </w:tc>
      </w:tr>
      <w:tr w14:paraId="3BFC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7" w:hRule="atLeast"/>
          <w:jc w:val="center"/>
        </w:trPr>
        <w:tc>
          <w:tcPr>
            <w:tcW w:w="784" w:type="dxa"/>
            <w:vMerge w:val="restart"/>
            <w:vAlign w:val="center"/>
          </w:tcPr>
          <w:p w14:paraId="0B3CBD88">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lang w:val="en-US" w:eastAsia="zh-CN"/>
              </w:rPr>
              <w:t>3</w:t>
            </w:r>
            <w:r>
              <w:rPr>
                <w:rFonts w:hint="eastAsia" w:ascii="宋体" w:hAnsi="宋体" w:eastAsia="宋体" w:cs="宋体"/>
                <w:spacing w:val="1"/>
                <w:sz w:val="24"/>
                <w:szCs w:val="24"/>
                <w:highlight w:val="none"/>
              </w:rPr>
              <w:t>.2.2</w:t>
            </w:r>
          </w:p>
        </w:tc>
        <w:tc>
          <w:tcPr>
            <w:tcW w:w="708" w:type="dxa"/>
            <w:vMerge w:val="restart"/>
            <w:vAlign w:val="center"/>
          </w:tcPr>
          <w:p w14:paraId="7A1B815C">
            <w:pPr>
              <w:autoSpaceDE w:val="0"/>
              <w:autoSpaceDN w:val="0"/>
              <w:adjustRightInd w:val="0"/>
              <w:spacing w:line="400" w:lineRule="exact"/>
              <w:ind w:left="59" w:leftChars="28" w:right="96" w:firstLine="5" w:firstLineChars="2"/>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lang w:val="en-US" w:eastAsia="zh-CN"/>
              </w:rPr>
              <w:t>商务</w:t>
            </w:r>
            <w:r>
              <w:rPr>
                <w:rFonts w:hint="eastAsia" w:ascii="宋体" w:hAnsi="宋体" w:eastAsia="宋体" w:cs="宋体"/>
                <w:b/>
                <w:bCs/>
                <w:spacing w:val="1"/>
                <w:sz w:val="24"/>
                <w:szCs w:val="24"/>
                <w:highlight w:val="none"/>
              </w:rPr>
              <w:t>部分</w:t>
            </w:r>
          </w:p>
          <w:p w14:paraId="218B05A1">
            <w:pPr>
              <w:spacing w:line="400" w:lineRule="exact"/>
              <w:jc w:val="center"/>
              <w:rPr>
                <w:rFonts w:hint="eastAsia" w:ascii="宋体" w:hAnsi="宋体" w:eastAsia="宋体" w:cs="宋体"/>
                <w:sz w:val="24"/>
                <w:szCs w:val="24"/>
                <w:highlight w:val="none"/>
              </w:rPr>
            </w:pPr>
            <w:r>
              <w:rPr>
                <w:rFonts w:hint="eastAsia" w:ascii="宋体" w:hAnsi="宋体" w:eastAsia="宋体" w:cs="宋体"/>
                <w:b/>
                <w:bCs/>
                <w:spacing w:val="1"/>
                <w:sz w:val="24"/>
                <w:szCs w:val="24"/>
                <w:highlight w:val="none"/>
              </w:rPr>
              <w:t>（</w:t>
            </w:r>
            <w:r>
              <w:rPr>
                <w:rFonts w:hint="eastAsia" w:ascii="宋体" w:hAnsi="宋体" w:eastAsia="宋体" w:cs="宋体"/>
                <w:b/>
                <w:bCs/>
                <w:spacing w:val="1"/>
                <w:sz w:val="24"/>
                <w:szCs w:val="24"/>
                <w:highlight w:val="none"/>
                <w:lang w:val="en-US" w:eastAsia="zh-CN"/>
              </w:rPr>
              <w:t>2</w:t>
            </w:r>
            <w:r>
              <w:rPr>
                <w:rFonts w:hint="eastAsia" w:ascii="宋体" w:hAnsi="宋体" w:eastAsia="宋体" w:cs="宋体"/>
                <w:b/>
                <w:bCs/>
                <w:spacing w:val="1"/>
                <w:sz w:val="24"/>
                <w:szCs w:val="24"/>
                <w:highlight w:val="none"/>
              </w:rPr>
              <w:t>0分）</w:t>
            </w:r>
          </w:p>
        </w:tc>
        <w:tc>
          <w:tcPr>
            <w:tcW w:w="2096" w:type="dxa"/>
            <w:vAlign w:val="center"/>
          </w:tcPr>
          <w:p w14:paraId="42185FB5">
            <w:pPr>
              <w:widowControl/>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业绩</w:t>
            </w:r>
          </w:p>
          <w:p w14:paraId="67E9F6B0">
            <w:pPr>
              <w:widowControl/>
              <w:spacing w:line="4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w:t>
            </w:r>
          </w:p>
        </w:tc>
        <w:tc>
          <w:tcPr>
            <w:tcW w:w="6198" w:type="dxa"/>
            <w:vAlign w:val="center"/>
          </w:tcPr>
          <w:p w14:paraId="1F64C5AA">
            <w:pPr>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投标单位提供202</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年1月1日以来（以合同协议书签订时间为准），供应商每提供一份保安服务业绩的得</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分，最多得</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分；(在响应文件中附业绩合同、中标通知书扫描件，否则不得分)。</w:t>
            </w:r>
          </w:p>
        </w:tc>
      </w:tr>
      <w:tr w14:paraId="39D5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84" w:type="dxa"/>
            <w:vMerge w:val="continue"/>
            <w:vAlign w:val="center"/>
          </w:tcPr>
          <w:p w14:paraId="628988F9">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p>
        </w:tc>
        <w:tc>
          <w:tcPr>
            <w:tcW w:w="708" w:type="dxa"/>
            <w:vMerge w:val="continue"/>
            <w:vAlign w:val="center"/>
          </w:tcPr>
          <w:p w14:paraId="2C65D7FD">
            <w:pPr>
              <w:autoSpaceDE w:val="0"/>
              <w:autoSpaceDN w:val="0"/>
              <w:adjustRightInd w:val="0"/>
              <w:spacing w:line="400" w:lineRule="exact"/>
              <w:ind w:left="59" w:leftChars="28" w:right="96" w:firstLine="5" w:firstLineChars="2"/>
              <w:jc w:val="center"/>
              <w:rPr>
                <w:rFonts w:hint="eastAsia" w:ascii="宋体" w:hAnsi="宋体" w:eastAsia="宋体" w:cs="宋体"/>
                <w:b/>
                <w:bCs/>
                <w:spacing w:val="1"/>
                <w:sz w:val="24"/>
                <w:szCs w:val="24"/>
                <w:highlight w:val="none"/>
              </w:rPr>
            </w:pPr>
          </w:p>
        </w:tc>
        <w:tc>
          <w:tcPr>
            <w:tcW w:w="2096" w:type="dxa"/>
            <w:vAlign w:val="center"/>
          </w:tcPr>
          <w:p w14:paraId="4A84FEEE">
            <w:pPr>
              <w:snapToGrid w:val="0"/>
              <w:spacing w:line="36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服务质量保证措施及</w:t>
            </w:r>
            <w:r>
              <w:rPr>
                <w:rFonts w:hint="eastAsia" w:ascii="宋体" w:hAnsi="宋体" w:eastAsia="宋体" w:cs="宋体"/>
                <w:color w:val="000000"/>
                <w:sz w:val="24"/>
                <w:szCs w:val="24"/>
                <w:highlight w:val="none"/>
              </w:rPr>
              <w:t>服务承诺</w:t>
            </w:r>
          </w:p>
          <w:p w14:paraId="59144C72">
            <w:pPr>
              <w:snapToGrid w:val="0"/>
              <w:spacing w:line="360" w:lineRule="auto"/>
              <w:jc w:val="center"/>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14</w:t>
            </w:r>
            <w:r>
              <w:rPr>
                <w:rFonts w:hint="eastAsia" w:ascii="宋体" w:hAnsi="宋体" w:eastAsia="宋体" w:cs="宋体"/>
                <w:color w:val="000000"/>
                <w:sz w:val="24"/>
                <w:szCs w:val="24"/>
                <w:highlight w:val="none"/>
              </w:rPr>
              <w:t>分）</w:t>
            </w:r>
          </w:p>
        </w:tc>
        <w:tc>
          <w:tcPr>
            <w:tcW w:w="6198" w:type="dxa"/>
            <w:vAlign w:val="center"/>
          </w:tcPr>
          <w:p w14:paraId="4BA11DCA">
            <w:pPr>
              <w:widowControl/>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color w:val="000000"/>
                <w:kern w:val="0"/>
                <w:sz w:val="24"/>
                <w:szCs w:val="24"/>
                <w:highlight w:val="none"/>
                <w:lang w:bidi="ar"/>
              </w:rPr>
              <w:t>1、</w:t>
            </w:r>
            <w:r>
              <w:rPr>
                <w:rFonts w:hint="eastAsia" w:ascii="宋体" w:hAnsi="宋体" w:eastAsia="宋体" w:cs="宋体"/>
                <w:sz w:val="24"/>
                <w:szCs w:val="24"/>
                <w:highlight w:val="none"/>
                <w:lang w:val="en-US" w:eastAsia="zh-CN"/>
              </w:rPr>
              <w:t>供应商针对本项目需求，确保服务质量保证措施；服务质量检查、管理方法和标准等。（8分）</w:t>
            </w:r>
          </w:p>
          <w:p w14:paraId="61AE3C19">
            <w:pPr>
              <w:widowControl/>
              <w:spacing w:line="360" w:lineRule="auto"/>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内容详实、操作性强得8分；内容完整、方案合理得5分；内容不完整得3分；</w:t>
            </w:r>
            <w:r>
              <w:rPr>
                <w:rFonts w:hint="eastAsia" w:ascii="宋体" w:hAnsi="宋体" w:cs="宋体"/>
                <w:sz w:val="24"/>
                <w:szCs w:val="24"/>
                <w:highlight w:val="none"/>
                <w:lang w:val="en-US" w:eastAsia="zh-CN"/>
              </w:rPr>
              <w:t>缺项不得分</w:t>
            </w:r>
          </w:p>
          <w:p w14:paraId="63EB73B4">
            <w:pPr>
              <w:widowControl/>
              <w:spacing w:line="360" w:lineRule="auto"/>
              <w:jc w:val="left"/>
              <w:rPr>
                <w:rFonts w:hint="default" w:ascii="宋体" w:hAnsi="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供应商针对本项目服务承诺</w:t>
            </w:r>
            <w:r>
              <w:rPr>
                <w:rFonts w:hint="eastAsia" w:ascii="宋体" w:hAnsi="宋体" w:eastAsia="宋体" w:cs="宋体"/>
                <w:sz w:val="24"/>
                <w:szCs w:val="24"/>
                <w:highlight w:val="none"/>
                <w:lang w:val="en-US" w:eastAsia="zh-CN"/>
              </w:rPr>
              <w:t>包</w:t>
            </w:r>
            <w:r>
              <w:rPr>
                <w:rFonts w:hint="eastAsia" w:ascii="宋体" w:hAnsi="宋体" w:cs="宋体"/>
                <w:sz w:val="24"/>
                <w:szCs w:val="24"/>
                <w:highlight w:val="none"/>
                <w:lang w:val="en-US" w:eastAsia="zh-CN"/>
              </w:rPr>
              <w:t>含但不限于以下承诺：</w:t>
            </w:r>
            <w:r>
              <w:rPr>
                <w:rFonts w:hint="eastAsia" w:ascii="宋体" w:hAnsi="宋体" w:eastAsia="宋体" w:cs="宋体"/>
                <w:sz w:val="24"/>
                <w:szCs w:val="24"/>
                <w:highlight w:val="none"/>
                <w:lang w:val="en-US" w:eastAsia="zh-CN"/>
              </w:rPr>
              <w:t>（6分）</w:t>
            </w:r>
          </w:p>
          <w:p w14:paraId="524782C9">
            <w:pPr>
              <w:widowControl/>
              <w:spacing w:line="360" w:lineRule="auto"/>
              <w:jc w:val="left"/>
              <w:rPr>
                <w:rFonts w:hint="default" w:ascii="宋体" w:hAnsi="宋体" w:eastAsia="宋体" w:cs="宋体"/>
                <w:color w:val="000000"/>
                <w:kern w:val="0"/>
                <w:sz w:val="24"/>
                <w:szCs w:val="24"/>
                <w:highlight w:val="none"/>
                <w:lang w:val="en-US" w:eastAsia="zh-CN" w:bidi="ar"/>
              </w:rPr>
            </w:pPr>
            <w:r>
              <w:rPr>
                <w:rFonts w:hint="eastAsia" w:ascii="宋体" w:hAnsi="宋体" w:cs="宋体"/>
                <w:sz w:val="24"/>
                <w:szCs w:val="24"/>
                <w:highlight w:val="none"/>
                <w:lang w:val="en-US" w:eastAsia="zh-CN"/>
              </w:rPr>
              <w:t>2.1</w:t>
            </w:r>
            <w:r>
              <w:rPr>
                <w:rFonts w:hint="eastAsia" w:ascii="宋体" w:hAnsi="宋体" w:eastAsia="宋体" w:cs="宋体"/>
                <w:color w:val="000000"/>
                <w:kern w:val="0"/>
                <w:sz w:val="24"/>
                <w:szCs w:val="24"/>
                <w:highlight w:val="none"/>
                <w:lang w:bidi="ar"/>
              </w:rPr>
              <w:t>供应商承诺在采购人遇到重大活动时给予积极配合的，并随时配合采购人进行实施的</w:t>
            </w:r>
            <w:r>
              <w:rPr>
                <w:rFonts w:hint="eastAsia" w:ascii="宋体" w:hAnsi="宋体" w:eastAsia="宋体" w:cs="宋体"/>
                <w:color w:val="000000"/>
                <w:kern w:val="0"/>
                <w:sz w:val="24"/>
                <w:szCs w:val="24"/>
                <w:highlight w:val="none"/>
                <w:lang w:val="en-US" w:eastAsia="zh-CN" w:bidi="ar"/>
              </w:rPr>
              <w:t>执行性强，且有完善的保障措施（1-3分）</w:t>
            </w:r>
            <w:r>
              <w:rPr>
                <w:rFonts w:hint="eastAsia" w:ascii="宋体" w:hAnsi="宋体" w:cs="宋体"/>
                <w:color w:val="000000"/>
                <w:kern w:val="0"/>
                <w:sz w:val="24"/>
                <w:szCs w:val="24"/>
                <w:highlight w:val="none"/>
                <w:lang w:val="en-US" w:eastAsia="zh-CN" w:bidi="ar"/>
              </w:rPr>
              <w:t>，</w:t>
            </w:r>
            <w:r>
              <w:rPr>
                <w:rFonts w:hint="eastAsia" w:ascii="宋体" w:hAnsi="宋体" w:eastAsia="宋体" w:cs="宋体"/>
                <w:sz w:val="24"/>
                <w:szCs w:val="24"/>
                <w:highlight w:val="none"/>
                <w:lang w:val="en-US" w:eastAsia="zh-CN"/>
              </w:rPr>
              <w:t>缺项不得分</w:t>
            </w:r>
            <w:r>
              <w:rPr>
                <w:rFonts w:hint="eastAsia" w:ascii="宋体" w:hAnsi="宋体" w:cs="宋体"/>
                <w:sz w:val="24"/>
                <w:szCs w:val="24"/>
                <w:highlight w:val="none"/>
                <w:lang w:val="en-US" w:eastAsia="zh-CN"/>
              </w:rPr>
              <w:t>；</w:t>
            </w:r>
          </w:p>
          <w:p w14:paraId="68C0CC49">
            <w:pPr>
              <w:widowControl/>
              <w:spacing w:line="360" w:lineRule="auto"/>
              <w:jc w:val="left"/>
              <w:rPr>
                <w:rFonts w:hint="eastAsia" w:ascii="宋体" w:hAnsi="宋体" w:eastAsia="宋体" w:cs="宋体"/>
                <w:sz w:val="24"/>
                <w:szCs w:val="24"/>
                <w:highlight w:val="none"/>
              </w:rPr>
            </w:pPr>
            <w:r>
              <w:rPr>
                <w:rFonts w:hint="eastAsia" w:ascii="宋体" w:hAnsi="宋体" w:cs="宋体"/>
                <w:color w:val="000000"/>
                <w:kern w:val="0"/>
                <w:sz w:val="24"/>
                <w:szCs w:val="24"/>
                <w:highlight w:val="none"/>
                <w:lang w:val="en-US" w:eastAsia="zh-CN" w:bidi="ar"/>
              </w:rPr>
              <w:t>2.2</w:t>
            </w:r>
            <w:r>
              <w:rPr>
                <w:rFonts w:hint="eastAsia" w:ascii="宋体" w:hAnsi="宋体" w:eastAsia="宋体" w:cs="宋体"/>
                <w:color w:val="000000"/>
                <w:kern w:val="0"/>
                <w:sz w:val="24"/>
                <w:szCs w:val="24"/>
                <w:highlight w:val="none"/>
                <w:lang w:bidi="ar"/>
              </w:rPr>
              <w:t>供应商根据项目实际情况，提供其他优惠承诺</w:t>
            </w:r>
            <w:r>
              <w:rPr>
                <w:rFonts w:hint="eastAsia" w:ascii="宋体" w:hAnsi="宋体" w:eastAsia="宋体" w:cs="宋体"/>
                <w:color w:val="000000"/>
                <w:kern w:val="0"/>
                <w:sz w:val="24"/>
                <w:szCs w:val="24"/>
                <w:highlight w:val="none"/>
                <w:lang w:val="en-US" w:eastAsia="zh-CN" w:bidi="ar"/>
              </w:rPr>
              <w:t>的</w:t>
            </w:r>
            <w:r>
              <w:rPr>
                <w:rFonts w:hint="eastAsia" w:ascii="宋体" w:hAnsi="宋体" w:eastAsia="宋体" w:cs="宋体"/>
                <w:color w:val="000000"/>
                <w:kern w:val="0"/>
                <w:sz w:val="24"/>
                <w:szCs w:val="24"/>
                <w:highlight w:val="none"/>
                <w:lang w:eastAsia="zh-CN" w:bidi="ar"/>
              </w:rPr>
              <w:t>（</w:t>
            </w:r>
            <w:r>
              <w:rPr>
                <w:rFonts w:hint="eastAsia" w:ascii="宋体" w:hAnsi="宋体" w:eastAsia="宋体" w:cs="宋体"/>
                <w:color w:val="000000"/>
                <w:kern w:val="0"/>
                <w:sz w:val="24"/>
                <w:szCs w:val="24"/>
                <w:highlight w:val="none"/>
                <w:lang w:val="en-US" w:eastAsia="zh-CN" w:bidi="ar"/>
              </w:rPr>
              <w:t>1-3</w:t>
            </w:r>
            <w:r>
              <w:rPr>
                <w:rFonts w:hint="eastAsia" w:ascii="宋体" w:hAnsi="宋体" w:eastAsia="宋体" w:cs="宋体"/>
                <w:color w:val="000000"/>
                <w:kern w:val="0"/>
                <w:sz w:val="24"/>
                <w:szCs w:val="24"/>
                <w:highlight w:val="none"/>
                <w:lang w:bidi="ar"/>
              </w:rPr>
              <w:t>分</w:t>
            </w:r>
            <w:r>
              <w:rPr>
                <w:rFonts w:hint="eastAsia" w:ascii="宋体" w:hAnsi="宋体" w:eastAsia="宋体" w:cs="宋体"/>
                <w:color w:val="000000"/>
                <w:kern w:val="0"/>
                <w:sz w:val="24"/>
                <w:szCs w:val="24"/>
                <w:highlight w:val="none"/>
                <w:lang w:eastAsia="zh-CN" w:bidi="ar"/>
              </w:rPr>
              <w:t>）</w:t>
            </w:r>
            <w:r>
              <w:rPr>
                <w:rFonts w:hint="eastAsia" w:ascii="宋体" w:hAnsi="宋体" w:cs="宋体"/>
                <w:color w:val="000000"/>
                <w:kern w:val="0"/>
                <w:sz w:val="24"/>
                <w:szCs w:val="24"/>
                <w:highlight w:val="none"/>
                <w:lang w:eastAsia="zh-CN" w:bidi="ar"/>
              </w:rPr>
              <w:t>，</w:t>
            </w:r>
            <w:r>
              <w:rPr>
                <w:rFonts w:hint="eastAsia" w:ascii="宋体" w:hAnsi="宋体" w:eastAsia="宋体" w:cs="宋体"/>
                <w:sz w:val="24"/>
                <w:szCs w:val="24"/>
                <w:highlight w:val="none"/>
                <w:lang w:val="en-US" w:eastAsia="zh-CN"/>
              </w:rPr>
              <w:t>缺项不得分</w:t>
            </w:r>
            <w:r>
              <w:rPr>
                <w:rFonts w:hint="eastAsia" w:ascii="宋体" w:hAnsi="宋体" w:cs="宋体"/>
                <w:sz w:val="24"/>
                <w:szCs w:val="24"/>
                <w:highlight w:val="none"/>
                <w:lang w:val="en-US" w:eastAsia="zh-CN"/>
              </w:rPr>
              <w:t>。</w:t>
            </w:r>
          </w:p>
        </w:tc>
      </w:tr>
      <w:tr w14:paraId="47F9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1" w:hRule="atLeast"/>
          <w:jc w:val="center"/>
        </w:trPr>
        <w:tc>
          <w:tcPr>
            <w:tcW w:w="784" w:type="dxa"/>
            <w:vAlign w:val="center"/>
          </w:tcPr>
          <w:p w14:paraId="2A8AE8FC">
            <w:pPr>
              <w:autoSpaceDE w:val="0"/>
              <w:autoSpaceDN w:val="0"/>
              <w:adjustRightInd w:val="0"/>
              <w:spacing w:line="400" w:lineRule="exact"/>
              <w:ind w:left="59" w:leftChars="28" w:right="96" w:firstLine="4" w:firstLineChars="2"/>
              <w:jc w:val="center"/>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lang w:val="en-US" w:eastAsia="zh-CN"/>
              </w:rPr>
              <w:t>3</w:t>
            </w:r>
            <w:r>
              <w:rPr>
                <w:rFonts w:hint="eastAsia" w:ascii="宋体" w:hAnsi="宋体" w:eastAsia="宋体" w:cs="宋体"/>
                <w:spacing w:val="1"/>
                <w:sz w:val="24"/>
                <w:szCs w:val="24"/>
                <w:highlight w:val="none"/>
              </w:rPr>
              <w:t>.2.3</w:t>
            </w:r>
          </w:p>
        </w:tc>
        <w:tc>
          <w:tcPr>
            <w:tcW w:w="2804" w:type="dxa"/>
            <w:gridSpan w:val="2"/>
            <w:vAlign w:val="center"/>
          </w:tcPr>
          <w:p w14:paraId="062C097F">
            <w:pPr>
              <w:autoSpaceDE w:val="0"/>
              <w:autoSpaceDN w:val="0"/>
              <w:adjustRightInd w:val="0"/>
              <w:spacing w:line="400" w:lineRule="exact"/>
              <w:ind w:left="59" w:leftChars="28" w:right="96" w:firstLine="5" w:firstLineChars="2"/>
              <w:jc w:val="center"/>
              <w:rPr>
                <w:rFonts w:hint="eastAsia" w:ascii="宋体" w:hAnsi="宋体" w:eastAsia="宋体" w:cs="宋体"/>
                <w:b/>
                <w:bCs/>
                <w:spacing w:val="1"/>
                <w:sz w:val="24"/>
                <w:szCs w:val="24"/>
                <w:highlight w:val="none"/>
              </w:rPr>
            </w:pPr>
            <w:r>
              <w:rPr>
                <w:rFonts w:hint="eastAsia" w:ascii="宋体" w:hAnsi="宋体" w:eastAsia="宋体" w:cs="宋体"/>
                <w:b/>
                <w:bCs/>
                <w:spacing w:val="1"/>
                <w:sz w:val="24"/>
                <w:szCs w:val="24"/>
                <w:highlight w:val="none"/>
              </w:rPr>
              <w:t>报价部分</w:t>
            </w:r>
          </w:p>
          <w:p w14:paraId="6F3A3B5D">
            <w:pPr>
              <w:autoSpaceDE w:val="0"/>
              <w:autoSpaceDN w:val="0"/>
              <w:adjustRightInd w:val="0"/>
              <w:spacing w:line="400" w:lineRule="exact"/>
              <w:ind w:left="68" w:right="97"/>
              <w:jc w:val="center"/>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w:t>
            </w:r>
            <w:r>
              <w:rPr>
                <w:rFonts w:hint="eastAsia" w:ascii="宋体" w:hAnsi="宋体" w:cs="宋体"/>
                <w:spacing w:val="1"/>
                <w:sz w:val="24"/>
                <w:szCs w:val="24"/>
                <w:highlight w:val="none"/>
                <w:lang w:val="en-US" w:eastAsia="zh-CN"/>
              </w:rPr>
              <w:t>3</w:t>
            </w:r>
            <w:r>
              <w:rPr>
                <w:rFonts w:hint="eastAsia" w:ascii="宋体" w:hAnsi="宋体" w:eastAsia="宋体" w:cs="宋体"/>
                <w:spacing w:val="1"/>
                <w:sz w:val="24"/>
                <w:szCs w:val="24"/>
                <w:highlight w:val="none"/>
              </w:rPr>
              <w:t>0分）</w:t>
            </w:r>
          </w:p>
        </w:tc>
        <w:tc>
          <w:tcPr>
            <w:tcW w:w="6198" w:type="dxa"/>
            <w:vAlign w:val="center"/>
          </w:tcPr>
          <w:p w14:paraId="7C63149A">
            <w:pPr>
              <w:spacing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1、综合评分法中的价格分统一采用低价优先法计算，即满足磋商文件要求且最后报价最低的供应商的价格为磋商基准价，其价格分为满分。</w:t>
            </w:r>
          </w:p>
          <w:p w14:paraId="662E7638">
            <w:pPr>
              <w:spacing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2、其他供应商的价格分统一按照下列公式计算：磋商报价得分=（磋商基准价/最后磋商报价）×</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0</w:t>
            </w:r>
          </w:p>
          <w:p w14:paraId="5EE5EAD3">
            <w:pPr>
              <w:spacing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注：（1）分值计算保留两位小数。</w:t>
            </w:r>
          </w:p>
          <w:p w14:paraId="01771A61">
            <w:pPr>
              <w:spacing w:line="400" w:lineRule="exac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（2）本项目专门面向中小企业采购，不再进行价格扣除。参加政府采购活动的中小企业应当提供《中小企业声明函》；</w:t>
            </w:r>
          </w:p>
          <w:p w14:paraId="5B2449A8">
            <w:pPr>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磋商小组认为供应商的报价明显低于其他通过符合性审查供应商的报价，有可能影响服务质量或者不能诚信履约的，应当要求其在合理的时间内提供说明，必要时提交相关证明材料；供应商不能证明其报价合理性的，磋商小组应当将其作为无效文件处理。</w:t>
            </w:r>
          </w:p>
        </w:tc>
      </w:tr>
    </w:tbl>
    <w:p w14:paraId="077708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注：评分办法中要求材料均以原件扫描件为准，保证清晰可见。</w:t>
      </w:r>
    </w:p>
    <w:p w14:paraId="2A9BB4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（1）本次评标采用综合评分法。</w:t>
      </w:r>
    </w:p>
    <w:p w14:paraId="4911AC2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对满足竞争性磋商文件实质性要求的响应文件，按照本章规定的评分标准进行打分并按得分由高到低顺序推荐中标候选人，但投标报价低于其成本的除外。评标结果按评审后得分由高到低顺序排列。得分相同的，按投标报价由低到高顺序排列；得分且响应报价相同的，按技术指标优劣顺序排列。</w:t>
      </w:r>
    </w:p>
    <w:p w14:paraId="373D3A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响应文件满足竞争性磋商文件全部实质性要求，且按照评审因素的量化指标评审得分最高的供应商为排名第一的成交候选人。</w:t>
      </w:r>
    </w:p>
    <w:p w14:paraId="704FF74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评标程序</w:t>
      </w:r>
    </w:p>
    <w:p w14:paraId="42131E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初步评审</w:t>
      </w:r>
    </w:p>
    <w:p w14:paraId="71F369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2.1.1采购人根据本章规定得资格评审办法对供应商进行资格审查，通过资格审查得供应商由</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依据本章规定的评审标准对响应文件进行符合性评审、响应性评审。有一项不符合评审标准的，将被否决投标。</w:t>
      </w:r>
    </w:p>
    <w:p w14:paraId="6B35A4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有以下情形之一的，其投标将予以否决投标：</w:t>
      </w:r>
    </w:p>
    <w:p w14:paraId="07A57F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（1）串通投标或弄虚作假或有其他违法行为的；</w:t>
      </w:r>
    </w:p>
    <w:p w14:paraId="285F07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（2）不按</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要求澄清、说明或补正的。</w:t>
      </w:r>
    </w:p>
    <w:p w14:paraId="624B8A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2.1.3投标报价有算术错误的，</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按以下原则对投标报价进行修正，修正的价格经</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书面确认后具有约束力。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不接受修正价格的，其投标不予评审。</w:t>
      </w:r>
    </w:p>
    <w:p w14:paraId="735AB43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响应文件中的大写金额与小写金额不一致的，以大写金额为准；</w:t>
      </w:r>
    </w:p>
    <w:p w14:paraId="7FC64F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总价金额与依据单价计算出的结果不一致的，以单价金额为准修正总价，但单价金额小数点有明显错误的除外。</w:t>
      </w:r>
    </w:p>
    <w:p w14:paraId="4A0FCC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详细评审</w:t>
      </w:r>
    </w:p>
    <w:p w14:paraId="1CE137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2.2.1 </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按本章第</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.2款规定的量化因素和分值进行打分，并计算出综合评分。</w:t>
      </w:r>
    </w:p>
    <w:p w14:paraId="38DB4D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 评分分值计算保留小数点后两位，小数点后第三位“四舍五入”。</w:t>
      </w:r>
    </w:p>
    <w:p w14:paraId="132627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的报价明显低于其他投标报价，或者在设有最高限价时明显低于最高限价，使得其投标报价可能低于其个别成本的，应当要求该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作出书面说明并提供相应的证明材料。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不能合理说明或者不能提供相应证明材料的，由</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认定该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以低于成本报价竞标，其投标将予以否决处理。</w:t>
      </w:r>
    </w:p>
    <w:p w14:paraId="4CDB89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响应文件的澄清和补正</w:t>
      </w:r>
    </w:p>
    <w:p w14:paraId="283E57F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2.3.1在评标过程中，</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可以书面形式要求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对所提交响应文件中不明确的内容进行书面澄清或说明，或者对细微偏差进行补正。</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不接受</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主动提出的澄清、说明或补正。</w:t>
      </w:r>
    </w:p>
    <w:p w14:paraId="202AAB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 澄清、说明和补正不得改变响应文件的实质性内容（算术性错误修正的除外）。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的书面澄清、说明和补正属于响应文件的组成部分。</w:t>
      </w:r>
    </w:p>
    <w:p w14:paraId="485D99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2.3.3 </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提交的澄清、说明或补正有疑问的，可以要求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进一步澄清、说明或补正，直至满足</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的要求。</w:t>
      </w:r>
    </w:p>
    <w:p w14:paraId="015CA05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2.4评标结果</w:t>
      </w:r>
    </w:p>
    <w:p w14:paraId="4F975C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除第二章“供应商须知”前附表授权直接确定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外，</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按照得分由高到低的顺序推荐中标候选人。</w:t>
      </w:r>
    </w:p>
    <w:p w14:paraId="7A19D08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 采购代理机构应当在评标结束后2个工作日内将评标报告送采购人；</w:t>
      </w:r>
    </w:p>
    <w:p w14:paraId="3019C6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 采购人应当自收到评标报告之日起5个工作日内，在评标报告确定的中标候选人名单中按顺序确定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。中标候选人并列的，由采购人或者采购人委托</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按照竞争性磋商文件规定的方式确定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；竞争性磋商文件未规定的，采取随机抽取的方式确定。</w:t>
      </w:r>
    </w:p>
    <w:p w14:paraId="64EBAD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2.4.4 采购人在收到评标报告5个工作日内未按评标报告推荐的中标候选人顺序确定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，又不能说明合法理由的，视同按评标报告推荐的顺序确定排名第一的中标候选人为</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w:t>
      </w:r>
    </w:p>
    <w:p w14:paraId="530102B0">
      <w:pPr>
        <w:pStyle w:val="3"/>
        <w:rPr>
          <w:rFonts w:hint="eastAsia"/>
          <w:highlight w:val="none"/>
        </w:rPr>
      </w:pPr>
      <w:r>
        <w:rPr>
          <w:rFonts w:hint="eastAsia"/>
          <w:b/>
          <w:color w:val="auto"/>
          <w:sz w:val="32"/>
          <w:highlight w:val="none"/>
        </w:rPr>
        <w:br w:type="page"/>
      </w:r>
      <w:r>
        <w:rPr>
          <w:rFonts w:hint="eastAsia"/>
          <w:b/>
          <w:color w:val="auto"/>
          <w:sz w:val="32"/>
          <w:highlight w:val="none"/>
          <w:lang w:val="en-US" w:eastAsia="zh-CN"/>
        </w:rPr>
        <w:t xml:space="preserve">第四章 </w:t>
      </w:r>
      <w:r>
        <w:rPr>
          <w:rFonts w:hint="eastAsia"/>
          <w:highlight w:val="none"/>
        </w:rPr>
        <w:t>政府采购合同</w:t>
      </w:r>
    </w:p>
    <w:p w14:paraId="360E42DD">
      <w:pPr>
        <w:jc w:val="center"/>
        <w:rPr>
          <w:rFonts w:hint="eastAsia" w:eastAsia="宋体"/>
          <w:lang w:eastAsia="zh-CN"/>
        </w:rPr>
      </w:pPr>
      <w:r>
        <w:rPr>
          <w:rFonts w:hint="eastAsia"/>
          <w:highlight w:val="none"/>
          <w:lang w:eastAsia="zh-CN"/>
        </w:rPr>
        <w:t>（</w:t>
      </w:r>
      <w:r>
        <w:rPr>
          <w:rFonts w:hint="eastAsia"/>
          <w:highlight w:val="none"/>
          <w:lang w:val="en-US" w:eastAsia="zh-CN"/>
        </w:rPr>
        <w:t>仅供参考</w:t>
      </w:r>
      <w:r>
        <w:rPr>
          <w:rFonts w:hint="eastAsia"/>
          <w:highlight w:val="none"/>
          <w:lang w:eastAsia="zh-CN"/>
        </w:rPr>
        <w:t>）</w:t>
      </w:r>
    </w:p>
    <w:p w14:paraId="35C5F4AD">
      <w:pPr>
        <w:autoSpaceDE w:val="0"/>
        <w:autoSpaceDN w:val="0"/>
        <w:adjustRightInd w:val="0"/>
        <w:jc w:val="left"/>
        <w:rPr>
          <w:rFonts w:cs="宋体"/>
          <w:color w:val="000000"/>
          <w:kern w:val="0"/>
          <w:szCs w:val="24"/>
          <w:highlight w:val="none"/>
        </w:rPr>
      </w:pPr>
      <w:r>
        <w:rPr>
          <w:rFonts w:hint="eastAsia" w:cs="宋体"/>
          <w:color w:val="000000"/>
          <w:kern w:val="0"/>
          <w:szCs w:val="24"/>
          <w:highlight w:val="none"/>
        </w:rPr>
        <w:t xml:space="preserve"> </w:t>
      </w:r>
    </w:p>
    <w:p w14:paraId="5630C4B9">
      <w:pPr>
        <w:autoSpaceDE w:val="0"/>
        <w:autoSpaceDN w:val="0"/>
        <w:adjustRightInd w:val="0"/>
        <w:spacing w:line="480" w:lineRule="exact"/>
        <w:ind w:firstLine="480" w:firstLineChars="200"/>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本合同为拟签订合同的参考文本。采购人与中标单位应依据招标文件、中标单位投标文件、中标通知书及国家有关规定，协商签订服务合同；合同内容不得背离招标文件和投标文件中的实质性条款，非实质性条款可按项目实际协商调整。</w:t>
      </w:r>
    </w:p>
    <w:p w14:paraId="20373293">
      <w:pPr>
        <w:rPr>
          <w:rFonts w:hint="eastAsia" w:ascii="宋体" w:hAnsi="宋体" w:eastAsia="宋体" w:cs="宋体"/>
          <w:sz w:val="24"/>
          <w:szCs w:val="24"/>
          <w:highlight w:val="none"/>
        </w:rPr>
      </w:pPr>
    </w:p>
    <w:p w14:paraId="2566A5BE">
      <w:pPr>
        <w:widowControl/>
        <w:spacing w:line="44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甲方：</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 xml:space="preserve"> （</w:t>
      </w:r>
      <w:r>
        <w:rPr>
          <w:rFonts w:hint="eastAsia" w:ascii="宋体" w:hAnsi="宋体" w:eastAsia="宋体" w:cs="宋体"/>
          <w:sz w:val="24"/>
          <w:szCs w:val="24"/>
          <w:highlight w:val="none"/>
        </w:rPr>
        <w:t>以下简称甲方</w:t>
      </w:r>
      <w:r>
        <w:rPr>
          <w:rFonts w:hint="eastAsia" w:ascii="宋体" w:hAnsi="宋体" w:eastAsia="宋体" w:cs="宋体"/>
          <w:kern w:val="0"/>
          <w:sz w:val="24"/>
          <w:szCs w:val="24"/>
          <w:highlight w:val="none"/>
        </w:rPr>
        <w:t>）</w:t>
      </w:r>
    </w:p>
    <w:p w14:paraId="446DAB98">
      <w:pPr>
        <w:widowControl/>
        <w:spacing w:line="44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乙方：</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以下简称已方</w:t>
      </w:r>
      <w:r>
        <w:rPr>
          <w:rFonts w:hint="eastAsia" w:ascii="宋体" w:hAnsi="宋体" w:eastAsia="宋体" w:cs="宋体"/>
          <w:kern w:val="0"/>
          <w:sz w:val="24"/>
          <w:szCs w:val="24"/>
          <w:highlight w:val="none"/>
        </w:rPr>
        <w:t>）</w:t>
      </w:r>
    </w:p>
    <w:p w14:paraId="51AA5ACB">
      <w:pPr>
        <w:widowControl/>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甲乙双方根据国家相关法律、法规，满足本项目招、投标文件约定内容的条件下，在平等、自愿、协商一致的基础上，就乙方向甲方提供保安服务事宜签订此协议，甲乙双方共同遵守。</w:t>
      </w:r>
    </w:p>
    <w:p w14:paraId="304A231C">
      <w:pPr>
        <w:widowControl/>
        <w:spacing w:line="440" w:lineRule="exact"/>
        <w:ind w:firstLine="482" w:firstLineChars="200"/>
        <w:jc w:val="left"/>
        <w:rPr>
          <w:rFonts w:hint="eastAsia" w:ascii="宋体" w:hAnsi="宋体" w:eastAsia="宋体" w:cs="宋体"/>
          <w:kern w:val="0"/>
          <w:sz w:val="24"/>
          <w:szCs w:val="24"/>
          <w:highlight w:val="none"/>
        </w:rPr>
      </w:pPr>
      <w:r>
        <w:rPr>
          <w:rFonts w:hint="eastAsia" w:ascii="宋体" w:hAnsi="宋体" w:eastAsia="宋体" w:cs="宋体"/>
          <w:b/>
          <w:bCs/>
          <w:kern w:val="0"/>
          <w:sz w:val="24"/>
          <w:szCs w:val="24"/>
          <w:highlight w:val="none"/>
        </w:rPr>
        <w:t>一、服务范围、</w:t>
      </w:r>
      <w:r>
        <w:rPr>
          <w:rFonts w:hint="eastAsia" w:ascii="宋体" w:hAnsi="宋体" w:eastAsia="宋体" w:cs="宋体"/>
          <w:b/>
          <w:sz w:val="24"/>
          <w:szCs w:val="24"/>
          <w:highlight w:val="none"/>
        </w:rPr>
        <w:t>服务期限及金额</w:t>
      </w:r>
    </w:p>
    <w:p w14:paraId="1C16797E">
      <w:pPr>
        <w:widowControl/>
        <w:spacing w:line="44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1、项目名称：</w:t>
      </w:r>
      <w:r>
        <w:rPr>
          <w:rFonts w:hint="eastAsia" w:ascii="宋体" w:hAnsi="宋体" w:eastAsia="宋体" w:cs="宋体"/>
          <w:kern w:val="0"/>
          <w:sz w:val="24"/>
          <w:szCs w:val="24"/>
          <w:highlight w:val="none"/>
          <w:u w:val="single"/>
        </w:rPr>
        <w:t xml:space="preserve">                </w:t>
      </w:r>
    </w:p>
    <w:p w14:paraId="78354C3B">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2、服务期限：</w:t>
      </w:r>
      <w:r>
        <w:rPr>
          <w:rFonts w:hint="eastAsia" w:ascii="宋体" w:hAnsi="宋体" w:eastAsia="宋体" w:cs="宋体"/>
          <w:sz w:val="24"/>
          <w:szCs w:val="24"/>
          <w:highlight w:val="none"/>
        </w:rPr>
        <w:t>本项目服务期为_____年时间，时间：自_____年___月___日起至_____年_____月_____日止。</w:t>
      </w:r>
    </w:p>
    <w:p w14:paraId="1410A92A">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3、服务范围：</w:t>
      </w:r>
      <w:r>
        <w:rPr>
          <w:rFonts w:hint="eastAsia" w:ascii="宋体" w:hAnsi="宋体" w:eastAsia="宋体" w:cs="宋体"/>
          <w:sz w:val="24"/>
          <w:szCs w:val="24"/>
          <w:highlight w:val="none"/>
          <w:u w:val="single"/>
        </w:rPr>
        <w:t xml:space="preserve">                  </w:t>
      </w:r>
    </w:p>
    <w:p w14:paraId="54E89EBA">
      <w:pPr>
        <w:spacing w:line="440" w:lineRule="exact"/>
        <w:ind w:firstLine="480" w:firstLineChars="200"/>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4、服务质量：</w:t>
      </w:r>
      <w:r>
        <w:rPr>
          <w:rFonts w:hint="eastAsia" w:ascii="宋体" w:hAnsi="宋体" w:eastAsia="宋体" w:cs="宋体"/>
          <w:sz w:val="24"/>
          <w:szCs w:val="24"/>
          <w:highlight w:val="none"/>
          <w:u w:val="single"/>
        </w:rPr>
        <w:t xml:space="preserve">                  </w:t>
      </w:r>
    </w:p>
    <w:p w14:paraId="350543C6">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5、服务地点：</w:t>
      </w:r>
      <w:r>
        <w:rPr>
          <w:rFonts w:hint="eastAsia" w:ascii="宋体" w:hAnsi="宋体" w:eastAsia="宋体" w:cs="宋体"/>
          <w:sz w:val="24"/>
          <w:szCs w:val="24"/>
          <w:highlight w:val="none"/>
          <w:u w:val="single"/>
        </w:rPr>
        <w:t xml:space="preserve">                  </w:t>
      </w:r>
    </w:p>
    <w:p w14:paraId="6C477A8D">
      <w:pPr>
        <w:widowControl/>
        <w:spacing w:line="44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6、服务保障：</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（单位）根据甲方安保服务工作需要，向甲方提供保安队长</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名，保安员</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名人员，总人数不低于</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名。</w:t>
      </w:r>
    </w:p>
    <w:p w14:paraId="0DA7F990">
      <w:pPr>
        <w:widowControl/>
        <w:spacing w:line="440" w:lineRule="exact"/>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7、合同金额：本合同金额为人民币（大写）：</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元（￥________元）。（本合同金额包括乙方向甲方提供安保服务的所有成本、利润、税金、人员工资、食宿、交通、工具、办公费、人员工资、法定节假日加班费、保险费、业务培训费、保安服装、设备设施及折旧、福利、管理费、意外伤害、物料费等一切费用。）。</w:t>
      </w:r>
    </w:p>
    <w:p w14:paraId="4FED6375">
      <w:pPr>
        <w:spacing w:line="4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二、保安人员任职要求、服务质量要求及服务考核管理办法</w:t>
      </w:r>
    </w:p>
    <w:p w14:paraId="34F4DA79">
      <w:pPr>
        <w:pStyle w:val="5"/>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保安人员要求</w:t>
      </w:r>
    </w:p>
    <w:p w14:paraId="2CF1D70F">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1.思想政治可靠、身体素质较好、具有较强职业技能、纪律作风优良，身体裸露部位无纹身、无违法犯罪记录，且为年龄在18周岁以上55周岁以下的男性（特殊岗位可为女性），不得超出法定退休年龄人员。</w:t>
      </w:r>
    </w:p>
    <w:p w14:paraId="6F147DEF">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2.各岗位人员均应经过专业培训，熟练掌握消防，治安专业知识，树立防盗、防火、防破坏、防灾害事故意识，热爱本职工作，严格按照相关岗位职责及操作规范执行。</w:t>
      </w:r>
    </w:p>
    <w:p w14:paraId="6CB03C90">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3.按标准着装，配备相应保安器材，做到言行有礼，文明执勤。</w:t>
      </w:r>
    </w:p>
    <w:p w14:paraId="62405720">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4.坚守工作岗位，保持值勤岗位整洁，维护好政府机关正常治安秩序</w:t>
      </w:r>
    </w:p>
    <w:p w14:paraId="6DE470BC">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5.严格执行24小时值班巡逻制度，对巡逻中发现的不安全因素和隐患，应及时向甲方报告:若遇突发性案件、事故，应立即报告相关部门，并协助处理。每年至少组织一次应对突发事件处置演练。</w:t>
      </w:r>
    </w:p>
    <w:p w14:paraId="68A19288">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6.严格保密制度，严禁向外人泄露政府机关内部机密。不得擅自把亲友带到执勤点留宿。</w:t>
      </w:r>
    </w:p>
    <w:p w14:paraId="70B4E1DC">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7.不得擅自挪动和私自使用存放在保安责任范围内的车辆、设备，产品原材料、生活用品和报刊信件等。</w:t>
      </w:r>
    </w:p>
    <w:p w14:paraId="4207137D">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8.认真做好交接班工作，写好值勤记录和台帐，严格请假销假制度。</w:t>
      </w:r>
    </w:p>
    <w:p w14:paraId="6E1F7DBD">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9.服从甲方安排，完成临时指令性任务。</w:t>
      </w:r>
    </w:p>
    <w:p w14:paraId="14C89205">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10.每月月底将下个月保安执勤人员名单报送甲方备案。甲方有权根据保安执勤情况提出更换保安执勤人员的要求，乙方必须无条件更换，且更换人员应及时向甲方备案。</w:t>
      </w:r>
    </w:p>
    <w:p w14:paraId="3AE9F30B">
      <w:pPr>
        <w:pStyle w:val="5"/>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服务质量要求</w:t>
      </w:r>
    </w:p>
    <w:p w14:paraId="08A82518">
      <w:pPr>
        <w:widowControl/>
        <w:adjustRightInd w:val="0"/>
        <w:snapToGrid w:val="0"/>
        <w:spacing w:line="580" w:lineRule="exact"/>
        <w:ind w:firstLine="482" w:firstLineChars="20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(1)门卫值班。</w:t>
      </w:r>
    </w:p>
    <w:p w14:paraId="2AA1B51A">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乙方上岗时佩戴统一标志，按需求穿戴统一制服，装备佩戴规范，仪容仪表规范整齐，当值时坐姿挺直，站岗时不倚不靠。文明执勤，训练有素，言语规范，认真负责；配备对讲装置和其他必备的安全护卫器械。出入口安排24小时值勤，建立传达、保安、车辆、道路及公共秩序管理等制度。用语规范，礼貌待客，文明工作。严格验证、登记制度，杜绝闲杂人员进入行政区域内，维护行政区域安全、正常的工作环境。对物品进出实施分类管理，实行物品进出审验制度，杜绝危险物品进入行政区域内。</w:t>
      </w:r>
    </w:p>
    <w:p w14:paraId="3512A7A1">
      <w:pPr>
        <w:widowControl/>
        <w:adjustRightInd w:val="0"/>
        <w:snapToGrid w:val="0"/>
        <w:spacing w:line="580" w:lineRule="exact"/>
        <w:ind w:firstLine="482" w:firstLineChars="20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(2)巡查。</w:t>
      </w:r>
    </w:p>
    <w:p w14:paraId="4E72154C">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乙方对服务区域内安排24小时巡查及监控。明确巡查工作职责，规范巡视工作流程，制定相对固定的巡视路线，对重要区域、部位、设备机房进行重点巡视并记录巡视情况，及时发现和处理各种安全和事故隐患。在接到甲方紧急巡查指令后，乙方应及时到达事发现场，采取相应措施妥善处理:如巡视时现异常情况，应立即通知有关部门并在现场采取必要措施，随时准备启动并执行相应的应急预案。</w:t>
      </w:r>
    </w:p>
    <w:p w14:paraId="74D2B2CB">
      <w:pPr>
        <w:widowControl/>
        <w:adjustRightInd w:val="0"/>
        <w:snapToGrid w:val="0"/>
        <w:spacing w:line="580" w:lineRule="exact"/>
        <w:ind w:firstLine="482" w:firstLineChars="20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(3)停车管理。</w:t>
      </w:r>
    </w:p>
    <w:p w14:paraId="0678B276">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乙方在安保区域设置行车指示标志，规定车辆行驶路线，指定车辆停放区域。非机动车应实行定点停放，对进出管辖区域的各类车辆进行管理，维护交通秩序，保证车辆有序通行、有序停放。</w:t>
      </w:r>
    </w:p>
    <w:p w14:paraId="79EB9ADA">
      <w:pPr>
        <w:widowControl/>
        <w:adjustRightInd w:val="0"/>
        <w:snapToGrid w:val="0"/>
        <w:spacing w:line="580" w:lineRule="exact"/>
        <w:ind w:firstLine="482" w:firstLineChars="20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(4)突发事件处理。</w:t>
      </w:r>
    </w:p>
    <w:p w14:paraId="45263EA4">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乙方按照要求制订各类突发事件应急预案，并将预案内容在办公室张榜悬挂，每年组织不少于1次的突发事件应急演习。当发突发事件时，应根据实际情况进行应变处理，在有关部门到达现场前，确保人身安全，减少财产损失，并全力协助处理相关事宜。对待上访人员做到耐心说服，及时报告有关部门予以妥善处置。</w:t>
      </w:r>
    </w:p>
    <w:p w14:paraId="4C758537">
      <w:pPr>
        <w:widowControl/>
        <w:adjustRightInd w:val="0"/>
        <w:snapToGrid w:val="0"/>
        <w:spacing w:line="580" w:lineRule="exact"/>
        <w:ind w:firstLine="482" w:firstLineChars="200"/>
        <w:jc w:val="left"/>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(5)安全生产条例。</w:t>
      </w:r>
    </w:p>
    <w:p w14:paraId="4F9B8DEB">
      <w:pPr>
        <w:widowControl/>
        <w:adjustRightInd w:val="0"/>
        <w:snapToGrid w:val="0"/>
        <w:spacing w:line="5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工作人员须持证上岗，班前严禁饮酒，班中杜绝脱岗、睡岗行为。巡逻执勤须两人同行，夜间巡逻需携带手电筒、对讲机，并严格按指定路线打卡；发现火警时，应立即断电、报警并组织人员疏散，确保在30秒内启动应急预案。针对电梯等特种设备，需熟练掌握基本维护与救援操作，设备遇故障时，先设置警示标志，再及时报修。雨雪大风等恶劣天气，要强化巡检排查力度，重点检查大院线路安全、防范高空坠物风险，同时在出入口铺设防滑垫，场内积水、积雪须于30分钟内清理完毕。发现可疑物品严禁触碰，需第一时间隔离现场、上报主管部门，等候专业人员到场处置。交接班须履行面对面签字确认手续。</w:t>
      </w:r>
    </w:p>
    <w:p w14:paraId="2957A36A">
      <w:pPr>
        <w:widowControl/>
        <w:adjustRightInd w:val="0"/>
        <w:snapToGrid w:val="0"/>
        <w:spacing w:line="580" w:lineRule="exact"/>
        <w:ind w:firstLine="482" w:firstLineChars="200"/>
        <w:jc w:val="left"/>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rPr>
        <w:t>（6）投标文件规定的其他内容。</w:t>
      </w:r>
    </w:p>
    <w:p w14:paraId="440B2DDE">
      <w:pPr>
        <w:spacing w:line="4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三、双方权利、责任和义务</w:t>
      </w:r>
    </w:p>
    <w:p w14:paraId="0D8D70E7">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1、乙方派驻保安护理人员应接受甲方安全主管部门和乙方的双重领导，工作上以甲方单位领导为主，业务指导及不定时查岗由乙方负责，甲方协助监督检查。</w:t>
      </w:r>
    </w:p>
    <w:p w14:paraId="249FD0AF">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2、乙方保安人员必须保证严格政审、体检合格后，符合我方工作实际需求方可安排上岗。 </w:t>
      </w:r>
    </w:p>
    <w:p w14:paraId="24F582F6">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3、乙方应将所配备的保安人员的基本情况向甲方备案，并保证派驻人员的长期稳定，非因甲方要求或个人原因不得随意调整。乙方若需人员调整，应提前10日通知并征得甲方同意后方可进行。</w:t>
      </w:r>
    </w:p>
    <w:p w14:paraId="2FC24034">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4、乙方应将本协议中的内容告知其派遣的保安人员并督促派驻人员严格执行甲方的相关管理制度及规定，服从甲方工作安排，认真履行职责，严格执行甲方保密制度。</w:t>
      </w:r>
    </w:p>
    <w:p w14:paraId="31712CF6">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5、乙方因派驻人员违反制度或规定造成责任事故或安全隐患责任后果的由乙方承担全部责任并赔偿责任后果损失。对相关责任人的责任追究和损失追偿由乙方自行处理。</w:t>
      </w:r>
    </w:p>
    <w:p w14:paraId="42D0ECE5">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6、甲方有权对乙方承担的工作内容进行监督、检查和考核。</w:t>
      </w:r>
    </w:p>
    <w:p w14:paraId="1134C8DE">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7、乙方负责其在甲方工作保安服务人员在工作时发生人身伤害、财产损失责任后果赔偿善后的全部责任，甲方不承担任何责任。抓获违法犯罪分子或避免重大事故发生和财产免受损失的，双方给予奖励。</w:t>
      </w:r>
    </w:p>
    <w:p w14:paraId="56349E1F">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8、乙方人员在履约期间发生的疾病、伤亡等意外，相关责任均由乙方承担，甲方不承担任何责任。</w:t>
      </w:r>
    </w:p>
    <w:p w14:paraId="04AA263D">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9、乙方应按《中华人民共和国民法典》的相关规定，为其保安服务人员缴纳保险、支付相应劳动薪酬，如发生劳动争议，由乙方负责，甲方不承担责任。</w:t>
      </w:r>
    </w:p>
    <w:p w14:paraId="259CFACB">
      <w:pPr>
        <w:spacing w:line="4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四、保安人员的管理</w:t>
      </w:r>
    </w:p>
    <w:p w14:paraId="1CB99C82">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1、乙方须向甲方提供保安人员的身份证、上岗证等相关证件的复印件。</w:t>
      </w:r>
    </w:p>
    <w:p w14:paraId="32140CC8">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2、乙方应提供保安人员工作中必要的考勤、巡更和通讯设备，在工作时，必需着统一的保安服装，佩戴相应的执勤标识。</w:t>
      </w:r>
    </w:p>
    <w:p w14:paraId="2F5BB471">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3、乙方须服从甲方领导，认真学习政治、业务和法律知识，尽职尽责，为甲方提供高质量的安保服务。</w:t>
      </w:r>
    </w:p>
    <w:p w14:paraId="1A234F09">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4、乙方必须遵纪守法，文明执勤，不得有法律法规禁止的违法行为。工作期间不得迟到、早退、脱岗、串岗等行为。</w:t>
      </w:r>
    </w:p>
    <w:p w14:paraId="41486894">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乙方在执勤中，如发现各种隐患事件，除采取应急措施外，应立即报告甲方领导，并保护医生和患者的人身安全、财产安全。在本合同有效期及约定的服务区域内，由于乙方原因发生患者安全事件导致甲方经济损失的，乙方应当承担部分赔偿责任。甲方有权单方解除本合同，并追究乙方的违约责任及赔偿责任。</w:t>
      </w:r>
    </w:p>
    <w:p w14:paraId="2FD5BE2C">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6、乙方所委派的人员必须经过相关专业培训方可上岗。</w:t>
      </w:r>
    </w:p>
    <w:p w14:paraId="081BFD9A">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乙方应要求所配备的保安人员遵守甲方的有关管理规定，接受甲方对服务工作及服务质量的监督评价与考核，做到忠于职守、遵纪守法、文明执勤。经考评，对工作表现不合格的乙方人员，甲方有权提出更换，乙方应在五天内给予更换。</w:t>
      </w:r>
    </w:p>
    <w:p w14:paraId="2D4336BB">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8、乙方承诺并服从甲方保安考核管理办法，接受监督、检查和考核。</w:t>
      </w:r>
    </w:p>
    <w:p w14:paraId="777C9DF8">
      <w:pPr>
        <w:spacing w:line="4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五、违约责任</w:t>
      </w:r>
    </w:p>
    <w:p w14:paraId="2370095F">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1、如因乙方原因造成甲方承担连带责任的，甲方有权向乙方提出追偿。</w:t>
      </w:r>
    </w:p>
    <w:p w14:paraId="22E1C4C9">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2、乙方不得在成交后将成交项目转包给其他企业法人或自然人，否则甲方有权终止合同。</w:t>
      </w:r>
    </w:p>
    <w:p w14:paraId="4D19EB09">
      <w:pPr>
        <w:spacing w:line="4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六、结算方式</w:t>
      </w:r>
    </w:p>
    <w:p w14:paraId="0FD26D2E">
      <w:pPr>
        <w:tabs>
          <w:tab w:val="left" w:pos="360"/>
          <w:tab w:val="left" w:pos="540"/>
        </w:tabs>
        <w:snapToGrid w:val="0"/>
        <w:spacing w:line="440" w:lineRule="exact"/>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1、付款方式：</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自行协商</w:t>
      </w:r>
      <w:r>
        <w:rPr>
          <w:rFonts w:hint="eastAsia" w:ascii="宋体" w:hAnsi="宋体" w:cs="宋体"/>
          <w:color w:val="000000" w:themeColor="text1"/>
          <w:sz w:val="24"/>
          <w:szCs w:val="24"/>
          <w:highlight w:val="none"/>
          <w:u w:val="single"/>
          <w:lang w:val="en-US" w:eastAsia="zh-CN"/>
          <w14:textFill>
            <w14:solidFill>
              <w14:schemeClr w14:val="tx1"/>
            </w14:solidFill>
          </w14:textFill>
        </w:rPr>
        <w:t>支付</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或</w:t>
      </w:r>
      <w:r>
        <w:rPr>
          <w:rFonts w:hint="eastAsia" w:ascii="宋体" w:hAnsi="宋体" w:eastAsia="宋体" w:cs="宋体"/>
          <w:color w:val="000000" w:themeColor="text1"/>
          <w:kern w:val="0"/>
          <w:sz w:val="24"/>
          <w:szCs w:val="24"/>
          <w:highlight w:val="none"/>
          <w:u w:val="single"/>
          <w14:textFill>
            <w14:solidFill>
              <w14:schemeClr w14:val="tx1"/>
            </w14:solidFill>
          </w14:textFill>
        </w:rPr>
        <w:t>按月支付，每月对上一月服务内容进行考核，支付数额根据服务考核结果支付。在乙方提交付款发票，经过服务质量考核核算后，以转账方式向乙方支付安保服务费用。</w:t>
      </w:r>
    </w:p>
    <w:p w14:paraId="252F1C66">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2、乙方应向甲方支付履约保证金为</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元。</w:t>
      </w:r>
    </w:p>
    <w:p w14:paraId="6B017AA1">
      <w:pPr>
        <w:spacing w:line="4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七、合同的解除</w:t>
      </w:r>
    </w:p>
    <w:p w14:paraId="092EC695">
      <w:pPr>
        <w:tabs>
          <w:tab w:val="left" w:pos="360"/>
          <w:tab w:val="left" w:pos="540"/>
        </w:tabs>
        <w:snapToGrid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在合同期内，如有以下情形，甲方有权终止合同，因此产生的损失由乙方负全责，直至追究法律责任。</w:t>
      </w:r>
    </w:p>
    <w:p w14:paraId="0016F48C">
      <w:pPr>
        <w:tabs>
          <w:tab w:val="left" w:pos="360"/>
          <w:tab w:val="left" w:pos="540"/>
        </w:tabs>
        <w:snapToGrid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1、泄露在保安服务中获知的秘密以及甲方明确要求保密的信息的；</w:t>
      </w:r>
    </w:p>
    <w:p w14:paraId="5D136797">
      <w:pPr>
        <w:tabs>
          <w:tab w:val="left" w:pos="360"/>
          <w:tab w:val="left" w:pos="540"/>
        </w:tabs>
        <w:snapToGrid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2、侵犯他人合法权益或者个人隐私的；</w:t>
      </w:r>
    </w:p>
    <w:p w14:paraId="42F0B705">
      <w:pPr>
        <w:tabs>
          <w:tab w:val="left" w:pos="360"/>
          <w:tab w:val="left" w:pos="540"/>
        </w:tabs>
        <w:snapToGrid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3、删改或者扩散保安服务中形成的资料和记录的；</w:t>
      </w:r>
    </w:p>
    <w:p w14:paraId="038DD1D2">
      <w:pPr>
        <w:tabs>
          <w:tab w:val="left" w:pos="360"/>
          <w:tab w:val="left" w:pos="540"/>
        </w:tabs>
        <w:snapToGrid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4、对保安员疏于管理、教育和培训，发生保安员违法犯罪案件，造成严重后果的；</w:t>
      </w:r>
    </w:p>
    <w:p w14:paraId="2B268181">
      <w:pPr>
        <w:tabs>
          <w:tab w:val="left" w:pos="360"/>
          <w:tab w:val="left" w:pos="540"/>
        </w:tabs>
        <w:snapToGrid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5、有违反法律、行政法规的其他行为的。</w:t>
      </w:r>
    </w:p>
    <w:p w14:paraId="3B8AB245">
      <w:pPr>
        <w:tabs>
          <w:tab w:val="left" w:pos="360"/>
          <w:tab w:val="left" w:pos="540"/>
        </w:tabs>
        <w:snapToGrid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6、不服从甲方监督、监管无法协调的。</w:t>
      </w:r>
    </w:p>
    <w:p w14:paraId="3909D389">
      <w:pPr>
        <w:spacing w:line="4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八、附则</w:t>
      </w:r>
    </w:p>
    <w:p w14:paraId="6A5B44C5">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1、在合同服务期执行过程中，若遇由政府行为或不可抗拒的因素而影响本协议正常执行或某一方提出修改、变更合同内容时，须由甲乙双方共同协商，另外签订补充协议。</w:t>
      </w:r>
    </w:p>
    <w:p w14:paraId="1EC36334">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2、甲乙双方某一方在执行协议过程中遇特殊原因，不能履行协议时，必须提前30日以书面形式通知对方，甲乙双方共同协商决定。</w:t>
      </w:r>
    </w:p>
    <w:p w14:paraId="41B8AD2D">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3、本协议未尽事宜，双方协商解决。如在协议执行过程中产生争议，协商未果时可向甲方所属地人民法院提起诉讼。</w:t>
      </w:r>
    </w:p>
    <w:p w14:paraId="369D31A8">
      <w:pPr>
        <w:spacing w:line="440" w:lineRule="exact"/>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rPr>
        <w:t>九、合同的生效</w:t>
      </w:r>
    </w:p>
    <w:p w14:paraId="49E188E1">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1、本合同自签订之日起生效。</w:t>
      </w:r>
    </w:p>
    <w:p w14:paraId="717B4CE2">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份，甲方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份，乙方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p>
    <w:p w14:paraId="06C103C6">
      <w:pPr>
        <w:spacing w:line="440" w:lineRule="exact"/>
        <w:ind w:firstLine="480" w:firstLineChars="200"/>
        <w:jc w:val="left"/>
        <w:rPr>
          <w:rFonts w:hint="eastAsia" w:ascii="宋体" w:hAnsi="宋体" w:eastAsia="宋体" w:cs="宋体"/>
          <w:sz w:val="24"/>
          <w:szCs w:val="24"/>
          <w:highlight w:val="none"/>
        </w:rPr>
      </w:pPr>
    </w:p>
    <w:p w14:paraId="476CFBFD">
      <w:pPr>
        <w:spacing w:line="440" w:lineRule="exact"/>
        <w:ind w:firstLine="480" w:firstLineChars="200"/>
        <w:jc w:val="left"/>
        <w:rPr>
          <w:rFonts w:hint="eastAsia" w:ascii="宋体" w:hAnsi="宋体" w:eastAsia="宋体" w:cs="宋体"/>
          <w:sz w:val="24"/>
          <w:szCs w:val="24"/>
          <w:highlight w:val="none"/>
        </w:rPr>
      </w:pPr>
    </w:p>
    <w:p w14:paraId="0B6C2C54">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甲    方：                            乙    方：</w:t>
      </w:r>
    </w:p>
    <w:p w14:paraId="326451E5">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单位地址：                            单位地址：</w:t>
      </w:r>
    </w:p>
    <w:p w14:paraId="3D86E659">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                          法定代表人：</w:t>
      </w:r>
    </w:p>
    <w:p w14:paraId="30FB8025">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                          委托代理人：</w:t>
      </w:r>
    </w:p>
    <w:p w14:paraId="3FE6106C">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    话：                            电    话：</w:t>
      </w:r>
    </w:p>
    <w:p w14:paraId="0BF4F300">
      <w:pPr>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开户银行：                            开户银行：</w:t>
      </w:r>
    </w:p>
    <w:p w14:paraId="4F4613FA">
      <w:pPr>
        <w:spacing w:line="440" w:lineRule="exact"/>
        <w:ind w:firstLine="480" w:firstLineChars="200"/>
        <w:jc w:val="left"/>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sz w:val="24"/>
          <w:szCs w:val="24"/>
          <w:highlight w:val="none"/>
        </w:rPr>
        <w:t>账    号：                            账    号：</w:t>
      </w:r>
    </w:p>
    <w:p w14:paraId="7C5901A9">
      <w:pPr>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br w:type="page"/>
      </w:r>
    </w:p>
    <w:p w14:paraId="670EFE10">
      <w:pPr>
        <w:numPr>
          <w:ilvl w:val="0"/>
          <w:numId w:val="0"/>
        </w:numPr>
        <w:tabs>
          <w:tab w:val="left" w:pos="1283"/>
        </w:tabs>
        <w:spacing w:before="55"/>
        <w:ind w:leftChars="0" w:right="22" w:rightChars="0"/>
        <w:jc w:val="center"/>
        <w:outlineLvl w:val="0"/>
        <w:rPr>
          <w:rFonts w:hint="default" w:cs="Times New Roman"/>
          <w:b/>
          <w:color w:val="auto"/>
          <w:sz w:val="32"/>
          <w:highlight w:val="none"/>
          <w:lang w:val="en-US" w:eastAsia="zh-CN"/>
        </w:rPr>
      </w:pPr>
      <w:bookmarkStart w:id="8" w:name="_Toc21139"/>
      <w:r>
        <w:rPr>
          <w:rFonts w:hint="eastAsia" w:cs="Times New Roman"/>
          <w:b/>
          <w:color w:val="auto"/>
          <w:sz w:val="32"/>
          <w:highlight w:val="none"/>
          <w:lang w:val="en-US" w:eastAsia="zh-CN"/>
        </w:rPr>
        <w:t xml:space="preserve">第五章 </w:t>
      </w:r>
      <w:bookmarkEnd w:id="8"/>
      <w:bookmarkStart w:id="9" w:name="_Toc13307"/>
      <w:r>
        <w:rPr>
          <w:rFonts w:hint="eastAsia" w:cs="Times New Roman"/>
          <w:b/>
          <w:color w:val="auto"/>
          <w:sz w:val="32"/>
          <w:highlight w:val="none"/>
          <w:lang w:val="en-US" w:eastAsia="zh-CN"/>
        </w:rPr>
        <w:t>服务要求</w:t>
      </w:r>
    </w:p>
    <w:p w14:paraId="460EDC19">
      <w:pPr>
        <w:keepNext w:val="0"/>
        <w:keepLines w:val="0"/>
        <w:pageBreakBefore w:val="0"/>
        <w:widowControl w:val="0"/>
        <w:numPr>
          <w:ilvl w:val="0"/>
          <w:numId w:val="0"/>
        </w:numPr>
        <w:tabs>
          <w:tab w:val="left" w:pos="1283"/>
        </w:tabs>
        <w:kinsoku/>
        <w:wordWrap/>
        <w:overflowPunct/>
        <w:topLinePunct w:val="0"/>
        <w:autoSpaceDE/>
        <w:autoSpaceDN/>
        <w:bidi w:val="0"/>
        <w:adjustRightInd/>
        <w:snapToGrid/>
        <w:spacing w:line="360" w:lineRule="auto"/>
        <w:ind w:leftChars="0" w:right="0" w:rightChars="0" w:firstLine="480" w:firstLineChars="200"/>
        <w:jc w:val="both"/>
        <w:textAlignment w:val="auto"/>
        <w:outlineLvl w:val="0"/>
        <w:rPr>
          <w:rFonts w:hint="eastAsia" w:ascii="宋体" w:hAnsi="宋体" w:eastAsia="宋体" w:cs="宋体"/>
          <w:sz w:val="24"/>
          <w:szCs w:val="24"/>
          <w:highlight w:val="none"/>
        </w:rPr>
      </w:pPr>
    </w:p>
    <w:p w14:paraId="1A38BA6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1、项目名称:渑池县人民医院保安服务项目</w:t>
      </w:r>
    </w:p>
    <w:p w14:paraId="61D0FAA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2、采购方式:竞争性磋商</w:t>
      </w:r>
    </w:p>
    <w:p w14:paraId="1757C28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3、预算资金:560000.00元</w:t>
      </w:r>
    </w:p>
    <w:p w14:paraId="4DA0025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4、资金来源:自筹资金，已落实</w:t>
      </w:r>
    </w:p>
    <w:p w14:paraId="125763F5">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5、服务期限:一年</w:t>
      </w:r>
    </w:p>
    <w:p w14:paraId="241E66C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6、需要保安人数及要求:25人(年龄在18-55周岁以下</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且50岁以下的保安人员不低于总数的40%</w:t>
      </w:r>
      <w:r>
        <w:rPr>
          <w:rFonts w:hint="eastAsia" w:ascii="宋体" w:hAnsi="宋体" w:eastAsia="宋体" w:cs="宋体"/>
          <w:sz w:val="24"/>
          <w:szCs w:val="24"/>
          <w:highlight w:val="none"/>
        </w:rPr>
        <w:t>)，至少有2人持消防设施操作员中级证书，上岗前需提供政审证明和二级人民医院以上体检证明。</w:t>
      </w:r>
    </w:p>
    <w:p w14:paraId="66BFEB6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7、质量要求:满足采购人制定的标准</w:t>
      </w:r>
    </w:p>
    <w:p w14:paraId="6C5CB2D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8、服务内容:服务于医院内治安、消防安全、突发事件处置，院内西门、南门、急诊、门诊及全院的安全值班值守、消防控制室的值班值守、停车收费管理</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院内交通秩序管理及与安全保卫防范工作有关的各项临时性任务等</w:t>
      </w:r>
      <w:r>
        <w:rPr>
          <w:rFonts w:hint="eastAsia" w:ascii="宋体" w:hAnsi="宋体" w:eastAsia="宋体" w:cs="宋体"/>
          <w:sz w:val="24"/>
          <w:szCs w:val="24"/>
          <w:highlight w:val="none"/>
        </w:rPr>
        <w:t>。</w:t>
      </w:r>
    </w:p>
    <w:p w14:paraId="6287BFA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具体工作内容:</w:t>
      </w:r>
    </w:p>
    <w:p w14:paraId="34E9773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highlight w:val="none"/>
        </w:rPr>
        <w:t>执行门卫守护、昼夜巡逻、交通秩序维护，做好各项登记;每2小时消防安全防火巡查、安全生产巡查1次;医疗纠纷及其他纠纷秩序的维护和处理;清理医院大门口周边商贩占道经营、车辆乱停乱放，特别是大门前及两侧要保持交通畅通，禁止大门口小商贩摆摊、进院经营;突发事件处理、武装押运营业款等保安服务任务。</w:t>
      </w:r>
    </w:p>
    <w:p w14:paraId="46D75C0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highlight w:val="none"/>
        </w:rPr>
        <w:t>及时制止在医院区域内发生的各类的不法行为和治安事件，并及时报告医院领导和当地公安机关，果断采取措施控制事态扩大，保护好当事人及现场，维护现场秩序;将不法行为人移交至公安机关:配合公安机关和其他执法部门依法执行公务。</w:t>
      </w:r>
    </w:p>
    <w:p w14:paraId="122143D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highlight w:val="none"/>
        </w:rPr>
        <w:t>如出现医疗纠纷及其他纠纷时，携戴必要防护装具立刻赶往事发现场，制止医闹及其他违法行为，保护好当事医护人员及其他患者的人身、财产安全;院区内禁止摆放冰棺、花圈、黑纱等物品。必须保证医院正常医疗秩序，按院方通知移尸时，立即组织人员实施。</w:t>
      </w:r>
    </w:p>
    <w:p w14:paraId="2A30879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highlight w:val="none"/>
        </w:rPr>
        <w:t>做好防火防盗、防爆炸、防破坏和防治安事件等反恐防暴突发事件的预防措施及应急预案，当发生以上突发事件时，立即报告医院领导及公安部门等相关部门，并迅速正确处置。</w:t>
      </w:r>
    </w:p>
    <w:p w14:paraId="0601AD21">
      <w:pPr>
        <w:pStyle w:val="2"/>
        <w:rPr>
          <w:rFonts w:hint="default" w:eastAsia="宋体"/>
          <w:highlight w:val="none"/>
          <w:lang w:val="en-US" w:eastAsia="zh-CN"/>
        </w:rPr>
      </w:pPr>
      <w:r>
        <w:rPr>
          <w:rFonts w:hint="eastAsia" w:ascii="宋体" w:hAnsi="宋体" w:cs="宋体"/>
          <w:sz w:val="24"/>
          <w:szCs w:val="24"/>
          <w:highlight w:val="none"/>
          <w:lang w:val="en-US" w:eastAsia="zh-CN"/>
        </w:rPr>
        <w:t>5、严格按照国家物价部门和渑池县人民医院制定的停车收费标准进行停车收费管理。</w:t>
      </w:r>
    </w:p>
    <w:p w14:paraId="3DE8594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highlight w:val="none"/>
        </w:rPr>
        <w:t>指挥院内的交通秩序，车辆按停车位规范停放，保证进出车辆畅通，非机动车(三轮车、二轮电动车、摩托车、自行车)等小微型车辆禁止进入医院院内，送急危重病号、行动不便的残疾人等车辆除外):经常性对院内停放车辆及交通管制设施进行巡逻检查，及时查看出院货车所装货物是否经过医院相关部门审核，并做好登记。如发生院内公共财物及停放车辆(含车内物品)被盗、被损等损失或因车辆停放所引发的纠纷投诉等，均由乙方自行解决和承担;并自行负责院内交通管制的路锥、护栏等设施的购买、维修、管理等事项，确保设施完好有效不影响院容院貌。</w:t>
      </w:r>
    </w:p>
    <w:p w14:paraId="63F1C37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cs="宋体"/>
          <w:kern w:val="2"/>
          <w:sz w:val="24"/>
          <w:szCs w:val="24"/>
          <w:lang w:val="en-US" w:eastAsia="zh-CN" w:bidi="ar-SA"/>
        </w:rPr>
        <w:t>7</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highlight w:val="none"/>
        </w:rPr>
        <w:t>如有武装押运营业款等保安服务任务时，武装押运车辆及人员按时到渑池县人民医院门诊收费室与医院财务科指定人员进行收款并安全押运至指定银行(渑池县建行)。具体事宜由财务人员具体负责，如有变化，医院另行通知。月费用中包含该项服务费用，在押运过程中出现被盗被偷时乙方负责赔偿。</w:t>
      </w:r>
    </w:p>
    <w:p w14:paraId="1461F8D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、乙方队长要按时参加医院相关会议。每周定时召开内部例会，并通知医院主管领导参加。</w:t>
      </w:r>
    </w:p>
    <w:p w14:paraId="40A8E4D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向医院及时提供全院保安人员名单，并每月按时向医院安全保卫部门提供保安人员值班表，更换医院保安人员时，须向医院安全保卫部门备案，并得到安保部门领导认可;遇医院有紧急重大任务时，及时按医院要求增派保安力量。</w:t>
      </w:r>
    </w:p>
    <w:p w14:paraId="3F7BFC7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rPr>
        <w:t>、定期组织人员进行火灾扑救，突发事件处置演练。在值班执勤过程中，保安人员发生伤亡、人身意外事故时，均由乙方自行解决和承担。</w:t>
      </w:r>
    </w:p>
    <w:p w14:paraId="3976B03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、完成医院领导安排的其他工作。</w:t>
      </w:r>
    </w:p>
    <w:p w14:paraId="0A13A8FC">
      <w:pPr>
        <w:spacing w:line="360" w:lineRule="auto"/>
        <w:ind w:firstLine="643" w:firstLineChars="200"/>
        <w:rPr>
          <w:rFonts w:hint="eastAsia" w:cs="Times New Roman"/>
          <w:b/>
          <w:color w:val="auto"/>
          <w:sz w:val="32"/>
          <w:highlight w:val="none"/>
          <w:lang w:val="en-US" w:eastAsia="zh-CN"/>
        </w:rPr>
      </w:pPr>
      <w:r>
        <w:rPr>
          <w:rFonts w:hint="eastAsia" w:cs="Times New Roman"/>
          <w:b/>
          <w:color w:val="auto"/>
          <w:sz w:val="32"/>
          <w:highlight w:val="none"/>
          <w:lang w:val="en-US" w:eastAsia="zh-CN"/>
        </w:rPr>
        <w:br w:type="page"/>
      </w:r>
    </w:p>
    <w:p w14:paraId="596BD8C0">
      <w:pPr>
        <w:numPr>
          <w:ilvl w:val="0"/>
          <w:numId w:val="0"/>
        </w:numPr>
        <w:tabs>
          <w:tab w:val="left" w:pos="1283"/>
        </w:tabs>
        <w:spacing w:before="55"/>
        <w:ind w:leftChars="0" w:right="22" w:rightChars="0"/>
        <w:jc w:val="center"/>
        <w:outlineLvl w:val="0"/>
        <w:rPr>
          <w:rFonts w:hint="default" w:cs="Times New Roman"/>
          <w:b/>
          <w:color w:val="auto"/>
          <w:sz w:val="32"/>
          <w:highlight w:val="none"/>
          <w:lang w:val="en-US" w:eastAsia="zh-CN"/>
        </w:rPr>
      </w:pPr>
      <w:r>
        <w:rPr>
          <w:rFonts w:hint="eastAsia" w:cs="Times New Roman"/>
          <w:b/>
          <w:color w:val="auto"/>
          <w:sz w:val="32"/>
          <w:highlight w:val="none"/>
          <w:lang w:val="en-US" w:eastAsia="zh-CN"/>
        </w:rPr>
        <w:t>第六章  电子化响应文件内容及格式</w:t>
      </w:r>
      <w:bookmarkEnd w:id="9"/>
    </w:p>
    <w:p w14:paraId="203B4700">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w:t>
      </w:r>
    </w:p>
    <w:p w14:paraId="6AFFC2DD">
      <w:pPr>
        <w:tabs>
          <w:tab w:val="left" w:pos="4337"/>
        </w:tabs>
        <w:spacing w:before="61"/>
        <w:ind w:left="0" w:right="168" w:firstLine="0"/>
        <w:jc w:val="center"/>
        <w:outlineLvl w:val="1"/>
        <w:rPr>
          <w:b/>
          <w:color w:val="auto"/>
          <w:sz w:val="36"/>
          <w:highlight w:val="none"/>
        </w:rPr>
      </w:pPr>
      <w:r>
        <w:rPr>
          <w:rFonts w:ascii="Times New Roman" w:eastAsia="Times New Roman"/>
          <w:b/>
          <w:color w:val="auto"/>
          <w:sz w:val="36"/>
          <w:highlight w:val="none"/>
          <w:u w:val="single"/>
        </w:rPr>
        <w:t xml:space="preserve"> </w:t>
      </w:r>
      <w:r>
        <w:rPr>
          <w:rFonts w:ascii="Times New Roman" w:eastAsia="Times New Roman"/>
          <w:b/>
          <w:color w:val="auto"/>
          <w:sz w:val="36"/>
          <w:highlight w:val="none"/>
          <w:u w:val="single"/>
        </w:rPr>
        <w:tab/>
      </w:r>
      <w:r>
        <w:rPr>
          <w:b/>
          <w:color w:val="auto"/>
          <w:sz w:val="36"/>
          <w:highlight w:val="none"/>
        </w:rPr>
        <w:t>项目</w:t>
      </w:r>
    </w:p>
    <w:p w14:paraId="234BD5A7">
      <w:pPr>
        <w:pStyle w:val="7"/>
        <w:rPr>
          <w:b/>
          <w:color w:val="auto"/>
          <w:sz w:val="40"/>
          <w:highlight w:val="none"/>
        </w:rPr>
      </w:pPr>
    </w:p>
    <w:p w14:paraId="2BED2D93">
      <w:pPr>
        <w:pStyle w:val="7"/>
        <w:rPr>
          <w:b/>
          <w:color w:val="auto"/>
          <w:sz w:val="40"/>
          <w:highlight w:val="none"/>
        </w:rPr>
      </w:pPr>
    </w:p>
    <w:p w14:paraId="74C42B77">
      <w:pPr>
        <w:pStyle w:val="7"/>
        <w:rPr>
          <w:b/>
          <w:color w:val="auto"/>
          <w:sz w:val="40"/>
          <w:highlight w:val="none"/>
        </w:rPr>
      </w:pPr>
    </w:p>
    <w:p w14:paraId="19C76406">
      <w:pPr>
        <w:pStyle w:val="7"/>
        <w:rPr>
          <w:b/>
          <w:color w:val="auto"/>
          <w:sz w:val="40"/>
          <w:highlight w:val="none"/>
        </w:rPr>
      </w:pPr>
    </w:p>
    <w:p w14:paraId="64D3BC04">
      <w:pPr>
        <w:pStyle w:val="7"/>
        <w:spacing w:before="7"/>
        <w:rPr>
          <w:b/>
          <w:color w:val="auto"/>
          <w:sz w:val="29"/>
          <w:highlight w:val="none"/>
        </w:rPr>
      </w:pPr>
    </w:p>
    <w:p w14:paraId="75CA10D0">
      <w:pPr>
        <w:spacing w:before="0"/>
        <w:ind w:left="0" w:right="869" w:firstLine="0"/>
        <w:jc w:val="center"/>
        <w:rPr>
          <w:color w:val="auto"/>
          <w:sz w:val="72"/>
          <w:highlight w:val="none"/>
        </w:rPr>
      </w:pPr>
      <w:r>
        <w:rPr>
          <w:color w:val="auto"/>
          <w:sz w:val="72"/>
          <w:highlight w:val="none"/>
        </w:rPr>
        <w:t>响应文件</w:t>
      </w:r>
    </w:p>
    <w:p w14:paraId="1EF9B20D">
      <w:pPr>
        <w:pStyle w:val="7"/>
        <w:rPr>
          <w:color w:val="auto"/>
          <w:sz w:val="72"/>
          <w:highlight w:val="none"/>
        </w:rPr>
      </w:pPr>
    </w:p>
    <w:p w14:paraId="42929244">
      <w:pPr>
        <w:pStyle w:val="7"/>
        <w:rPr>
          <w:color w:val="auto"/>
          <w:sz w:val="72"/>
          <w:highlight w:val="none"/>
        </w:rPr>
      </w:pPr>
    </w:p>
    <w:p w14:paraId="3A212403">
      <w:pPr>
        <w:pStyle w:val="7"/>
        <w:rPr>
          <w:color w:val="auto"/>
          <w:sz w:val="72"/>
          <w:highlight w:val="none"/>
        </w:rPr>
      </w:pPr>
    </w:p>
    <w:p w14:paraId="4269461E">
      <w:pPr>
        <w:tabs>
          <w:tab w:val="left" w:pos="1827"/>
          <w:tab w:val="left" w:pos="2427"/>
          <w:tab w:val="left" w:pos="6207"/>
        </w:tabs>
        <w:spacing w:before="635"/>
        <w:ind w:left="1228" w:right="0" w:firstLine="0"/>
        <w:jc w:val="left"/>
        <w:rPr>
          <w:rFonts w:hint="eastAsia"/>
          <w:color w:val="auto"/>
          <w:sz w:val="24"/>
          <w:szCs w:val="24"/>
          <w:highlight w:val="none"/>
          <w:lang w:eastAsia="zh-CN"/>
        </w:rPr>
      </w:pPr>
    </w:p>
    <w:p w14:paraId="663A5809">
      <w:pPr>
        <w:tabs>
          <w:tab w:val="left" w:pos="1827"/>
          <w:tab w:val="left" w:pos="2427"/>
          <w:tab w:val="left" w:pos="6207"/>
        </w:tabs>
        <w:spacing w:before="635" w:line="480" w:lineRule="auto"/>
        <w:ind w:left="1228" w:right="0" w:firstLine="0"/>
        <w:jc w:val="left"/>
        <w:rPr>
          <w:color w:val="auto"/>
          <w:sz w:val="24"/>
          <w:szCs w:val="24"/>
          <w:highlight w:val="none"/>
        </w:rPr>
      </w:pPr>
      <w:r>
        <w:rPr>
          <w:rFonts w:hint="eastAsia"/>
          <w:color w:val="auto"/>
          <w:sz w:val="24"/>
          <w:szCs w:val="24"/>
          <w:highlight w:val="none"/>
          <w:lang w:eastAsia="zh-CN"/>
        </w:rPr>
        <w:t>供应商</w:t>
      </w:r>
      <w:r>
        <w:rPr>
          <w:color w:val="auto"/>
          <w:sz w:val="24"/>
          <w:szCs w:val="24"/>
          <w:highlight w:val="none"/>
        </w:rPr>
        <w:t>：</w:t>
      </w:r>
      <w:r>
        <w:rPr>
          <w:color w:val="auto"/>
          <w:sz w:val="24"/>
          <w:szCs w:val="24"/>
          <w:highlight w:val="none"/>
          <w:u w:val="single"/>
        </w:rPr>
        <w:t xml:space="preserve"> </w:t>
      </w:r>
      <w:r>
        <w:rPr>
          <w:color w:val="auto"/>
          <w:sz w:val="24"/>
          <w:szCs w:val="24"/>
          <w:highlight w:val="none"/>
          <w:u w:val="single"/>
        </w:rPr>
        <w:tab/>
      </w:r>
      <w:r>
        <w:rPr>
          <w:rFonts w:hint="eastAsia"/>
          <w:color w:val="auto"/>
          <w:sz w:val="24"/>
          <w:szCs w:val="24"/>
          <w:highlight w:val="none"/>
          <w:u w:val="single"/>
          <w:lang w:val="en-US" w:eastAsia="zh-CN"/>
        </w:rPr>
        <w:t xml:space="preserve">                                 </w:t>
      </w:r>
      <w:r>
        <w:rPr>
          <w:color w:val="auto"/>
          <w:sz w:val="24"/>
          <w:szCs w:val="24"/>
          <w:highlight w:val="none"/>
        </w:rPr>
        <w:t>（盖章）</w:t>
      </w:r>
    </w:p>
    <w:p w14:paraId="401830C9">
      <w:pPr>
        <w:tabs>
          <w:tab w:val="left" w:pos="6627"/>
        </w:tabs>
        <w:spacing w:before="0" w:line="480" w:lineRule="auto"/>
        <w:ind w:left="1228" w:right="0" w:firstLine="0"/>
        <w:jc w:val="left"/>
        <w:rPr>
          <w:color w:val="auto"/>
          <w:sz w:val="24"/>
          <w:szCs w:val="24"/>
          <w:highlight w:val="none"/>
        </w:rPr>
      </w:pPr>
      <w:r>
        <w:rPr>
          <w:color w:val="auto"/>
          <w:sz w:val="24"/>
          <w:szCs w:val="24"/>
          <w:highlight w:val="none"/>
        </w:rPr>
        <w:t>法定代表人：</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rPr>
        <w:t>（签字或盖章）</w:t>
      </w:r>
    </w:p>
    <w:p w14:paraId="2595CD18">
      <w:pPr>
        <w:tabs>
          <w:tab w:val="left" w:pos="3567"/>
          <w:tab w:val="left" w:pos="4527"/>
          <w:tab w:val="left" w:pos="5247"/>
        </w:tabs>
        <w:spacing w:before="0" w:line="480" w:lineRule="auto"/>
        <w:ind w:left="2728" w:right="0" w:firstLine="0"/>
        <w:jc w:val="left"/>
        <w:rPr>
          <w:rFonts w:hint="default" w:eastAsia="宋体"/>
          <w:color w:val="auto"/>
          <w:sz w:val="24"/>
          <w:szCs w:val="24"/>
          <w:highlight w:val="none"/>
          <w:lang w:val="en-US" w:eastAsia="zh-CN"/>
        </w:rPr>
      </w:pPr>
      <w:r>
        <w:rPr>
          <w:color w:val="auto"/>
          <w:sz w:val="24"/>
          <w:szCs w:val="24"/>
          <w:highlight w:val="none"/>
        </w:rPr>
        <w:t>日</w:t>
      </w:r>
      <w:r>
        <w:rPr>
          <w:color w:val="auto"/>
          <w:sz w:val="24"/>
          <w:szCs w:val="24"/>
          <w:highlight w:val="none"/>
        </w:rPr>
        <w:tab/>
      </w:r>
      <w:r>
        <w:rPr>
          <w:color w:val="auto"/>
          <w:sz w:val="24"/>
          <w:szCs w:val="24"/>
          <w:highlight w:val="none"/>
        </w:rPr>
        <w:t>期：</w:t>
      </w:r>
      <w:r>
        <w:rPr>
          <w:color w:val="auto"/>
          <w:sz w:val="24"/>
          <w:szCs w:val="24"/>
          <w:highlight w:val="none"/>
        </w:rPr>
        <w:tab/>
      </w:r>
      <w:r>
        <w:rPr>
          <w:color w:val="auto"/>
          <w:sz w:val="24"/>
          <w:szCs w:val="24"/>
          <w:highlight w:val="none"/>
        </w:rPr>
        <w:t>年</w:t>
      </w:r>
      <w:r>
        <w:rPr>
          <w:color w:val="auto"/>
          <w:sz w:val="24"/>
          <w:szCs w:val="24"/>
          <w:highlight w:val="none"/>
        </w:rPr>
        <w:tab/>
      </w:r>
      <w:r>
        <w:rPr>
          <w:color w:val="auto"/>
          <w:sz w:val="24"/>
          <w:szCs w:val="24"/>
          <w:highlight w:val="none"/>
        </w:rPr>
        <w:t>月</w:t>
      </w:r>
      <w:r>
        <w:rPr>
          <w:rFonts w:hint="eastAsia"/>
          <w:color w:val="auto"/>
          <w:sz w:val="24"/>
          <w:szCs w:val="24"/>
          <w:highlight w:val="none"/>
          <w:lang w:val="en-US" w:eastAsia="zh-CN"/>
        </w:rPr>
        <w:t xml:space="preserve">   日</w:t>
      </w:r>
    </w:p>
    <w:p w14:paraId="53E950A4">
      <w:pPr>
        <w:spacing w:after="0"/>
        <w:jc w:val="left"/>
        <w:rPr>
          <w:rFonts w:hint="eastAsia" w:eastAsia="宋体"/>
          <w:color w:val="auto"/>
          <w:sz w:val="24"/>
          <w:szCs w:val="24"/>
          <w:highlight w:val="none"/>
          <w:lang w:val="en-US" w:eastAsia="zh-CN"/>
        </w:rPr>
        <w:sectPr>
          <w:pgSz w:w="11910" w:h="16840"/>
          <w:pgMar w:top="1803" w:right="1440" w:bottom="1803" w:left="1440" w:header="882" w:footer="1012" w:gutter="0"/>
          <w:pgNumType w:fmt="decimal"/>
          <w:cols w:space="720" w:num="1"/>
        </w:sectPr>
      </w:pPr>
    </w:p>
    <w:p w14:paraId="5787978A">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目</w:t>
      </w:r>
      <w:r>
        <w:rPr>
          <w:rFonts w:hint="eastAsia" w:ascii="宋体" w:hAnsi="宋体" w:eastAsia="宋体" w:cs="宋体"/>
          <w:b/>
          <w:bCs/>
          <w:color w:val="auto"/>
          <w:sz w:val="32"/>
          <w:szCs w:val="32"/>
          <w:highlight w:val="none"/>
          <w:lang w:val="en-US" w:eastAsia="zh-CN"/>
        </w:rPr>
        <w:tab/>
      </w:r>
      <w:r>
        <w:rPr>
          <w:rFonts w:hint="eastAsia" w:ascii="宋体" w:hAnsi="宋体" w:eastAsia="宋体" w:cs="宋体"/>
          <w:b/>
          <w:bCs/>
          <w:color w:val="auto"/>
          <w:sz w:val="32"/>
          <w:szCs w:val="32"/>
          <w:highlight w:val="none"/>
          <w:lang w:val="en-US" w:eastAsia="zh-CN"/>
        </w:rPr>
        <w:t>录</w:t>
      </w:r>
    </w:p>
    <w:p w14:paraId="5E9AAC70">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sectPr>
          <w:pgSz w:w="11910" w:h="16840"/>
          <w:pgMar w:top="1440" w:right="1080" w:bottom="1440" w:left="1080" w:header="873" w:footer="955" w:gutter="0"/>
          <w:pgNumType w:fmt="decimal"/>
          <w:cols w:space="720" w:num="1"/>
        </w:sectPr>
      </w:pPr>
      <w:r>
        <w:rPr>
          <w:rFonts w:hint="eastAsia" w:ascii="宋体" w:hAnsi="宋体" w:eastAsia="宋体" w:cs="宋体"/>
          <w:b/>
          <w:bCs/>
          <w:color w:val="auto"/>
          <w:sz w:val="32"/>
          <w:szCs w:val="32"/>
          <w:highlight w:val="none"/>
          <w:lang w:val="en-US" w:eastAsia="zh-CN"/>
        </w:rPr>
        <w:t>（自拟）</w:t>
      </w:r>
    </w:p>
    <w:p w14:paraId="73C415BC">
      <w:pPr>
        <w:pStyle w:val="5"/>
        <w:ind w:left="0" w:leftChars="0" w:firstLine="0" w:firstLineChars="0"/>
        <w:jc w:val="center"/>
        <w:outlineLvl w:val="1"/>
        <w:rPr>
          <w:b/>
          <w:bCs/>
          <w:color w:val="auto"/>
          <w:sz w:val="32"/>
          <w:szCs w:val="32"/>
          <w:highlight w:val="none"/>
        </w:rPr>
      </w:pPr>
      <w:bookmarkStart w:id="10" w:name="_bookmark5"/>
      <w:bookmarkEnd w:id="10"/>
      <w:bookmarkStart w:id="11" w:name="一、投标函及投标函附录"/>
      <w:bookmarkEnd w:id="11"/>
      <w:r>
        <w:rPr>
          <w:b/>
          <w:bCs/>
          <w:color w:val="auto"/>
          <w:sz w:val="32"/>
          <w:szCs w:val="32"/>
          <w:highlight w:val="none"/>
        </w:rPr>
        <w:t>一、投标函及投标函附录</w:t>
      </w:r>
    </w:p>
    <w:p w14:paraId="512C4CD8">
      <w:pPr>
        <w:pStyle w:val="7"/>
        <w:spacing w:before="2"/>
        <w:rPr>
          <w:b/>
          <w:color w:val="auto"/>
          <w:sz w:val="30"/>
          <w:highlight w:val="none"/>
        </w:rPr>
      </w:pPr>
    </w:p>
    <w:p w14:paraId="39DF8749">
      <w:pPr>
        <w:pStyle w:val="6"/>
        <w:ind w:left="0" w:right="1019" w:firstLine="0"/>
        <w:jc w:val="center"/>
        <w:outlineLvl w:val="2"/>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 投标函</w:t>
      </w:r>
    </w:p>
    <w:p w14:paraId="2915268C">
      <w:pPr>
        <w:pStyle w:val="7"/>
        <w:spacing w:before="166"/>
        <w:ind w:left="2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4BA042B7">
      <w:pPr>
        <w:pStyle w:val="15"/>
        <w:numPr>
          <w:ilvl w:val="0"/>
          <w:numId w:val="0"/>
        </w:numPr>
        <w:tabs>
          <w:tab w:val="left" w:pos="844"/>
          <w:tab w:val="left" w:pos="2101"/>
          <w:tab w:val="left" w:pos="2439"/>
          <w:tab w:val="left" w:pos="3503"/>
          <w:tab w:val="left" w:pos="3729"/>
          <w:tab w:val="left" w:pos="5451"/>
          <w:tab w:val="left" w:pos="7527"/>
        </w:tabs>
        <w:spacing w:before="170" w:after="0" w:line="393" w:lineRule="auto"/>
        <w:ind w:left="212" w:leftChars="0" w:right="312" w:rightChars="0" w:firstLine="420" w:firstLineChars="0"/>
        <w:jc w:val="both"/>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1.</w:t>
      </w:r>
      <w:r>
        <w:rPr>
          <w:rFonts w:hint="eastAsia" w:ascii="宋体" w:hAnsi="宋体" w:eastAsia="宋体" w:cs="宋体"/>
          <w:color w:val="auto"/>
          <w:sz w:val="24"/>
          <w:szCs w:val="24"/>
          <w:highlight w:val="none"/>
        </w:rPr>
        <w:t>我方</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（响应人名称</w:t>
      </w:r>
      <w:r>
        <w:rPr>
          <w:rFonts w:hint="eastAsia" w:ascii="宋体" w:hAnsi="宋体" w:eastAsia="宋体" w:cs="宋体"/>
          <w:color w:val="auto"/>
          <w:spacing w:val="-3"/>
          <w:sz w:val="24"/>
          <w:szCs w:val="24"/>
          <w:highlight w:val="none"/>
          <w:u w:val="single"/>
        </w:rPr>
        <w:t>）</w:t>
      </w:r>
      <w:r>
        <w:rPr>
          <w:rFonts w:hint="eastAsia" w:ascii="宋体" w:hAnsi="宋体" w:eastAsia="宋体" w:cs="宋体"/>
          <w:color w:val="auto"/>
          <w:sz w:val="24"/>
          <w:szCs w:val="24"/>
          <w:highlight w:val="none"/>
        </w:rPr>
        <w:t>已仔细研究了</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3"/>
          <w:sz w:val="24"/>
          <w:szCs w:val="24"/>
          <w:highlight w:val="none"/>
        </w:rPr>
        <w:t>）</w:t>
      </w:r>
      <w:r>
        <w:rPr>
          <w:rFonts w:hint="eastAsia" w:cs="宋体"/>
          <w:color w:val="auto"/>
          <w:sz w:val="24"/>
          <w:szCs w:val="24"/>
          <w:highlight w:val="none"/>
          <w:lang w:val="en-US" w:eastAsia="zh-CN"/>
        </w:rPr>
        <w:t>磋商</w:t>
      </w:r>
      <w:r>
        <w:rPr>
          <w:rFonts w:hint="eastAsia" w:ascii="宋体" w:hAnsi="宋体" w:eastAsia="宋体" w:cs="宋体"/>
          <w:color w:val="auto"/>
          <w:sz w:val="24"/>
          <w:szCs w:val="24"/>
          <w:highlight w:val="none"/>
        </w:rPr>
        <w:t>文件的全部内容</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愿意以</w:t>
      </w:r>
      <w:r>
        <w:rPr>
          <w:rFonts w:hint="eastAsia" w:cs="宋体"/>
          <w:color w:val="auto"/>
          <w:sz w:val="24"/>
          <w:szCs w:val="24"/>
          <w:highlight w:val="none"/>
          <w:lang w:val="en-US" w:eastAsia="zh-CN"/>
        </w:rPr>
        <w:t>人民币</w:t>
      </w:r>
      <w:r>
        <w:rPr>
          <w:rFonts w:hint="eastAsia" w:cs="宋体"/>
          <w:color w:val="auto"/>
          <w:sz w:val="24"/>
          <w:szCs w:val="24"/>
          <w:highlight w:val="none"/>
          <w:u w:val="single"/>
          <w:lang w:val="en-US" w:eastAsia="zh-CN"/>
        </w:rPr>
        <w:t>（大写）       （小写）      元</w:t>
      </w:r>
      <w:r>
        <w:rPr>
          <w:rFonts w:hint="eastAsia" w:ascii="宋体" w:hAnsi="宋体" w:eastAsia="宋体" w:cs="宋体"/>
          <w:color w:val="auto"/>
          <w:sz w:val="24"/>
          <w:szCs w:val="24"/>
          <w:highlight w:val="none"/>
        </w:rPr>
        <w:t>为投标报价</w:t>
      </w:r>
      <w:r>
        <w:rPr>
          <w:rFonts w:hint="eastAsia" w:cs="宋体"/>
          <w:color w:val="auto"/>
          <w:sz w:val="24"/>
          <w:szCs w:val="24"/>
          <w:highlight w:val="none"/>
          <w:lang w:eastAsia="zh-CN"/>
        </w:rPr>
        <w:t>，</w:t>
      </w:r>
      <w:r>
        <w:rPr>
          <w:rFonts w:hint="eastAsia" w:cs="宋体"/>
          <w:color w:val="auto"/>
          <w:sz w:val="24"/>
          <w:szCs w:val="24"/>
          <w:highlight w:val="none"/>
          <w:lang w:val="en-US" w:eastAsia="zh-CN"/>
        </w:rPr>
        <w:t>服务期限</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，按合同</w:t>
      </w:r>
      <w:r>
        <w:rPr>
          <w:rFonts w:hint="eastAsia" w:ascii="宋体" w:hAnsi="宋体" w:eastAsia="宋体" w:cs="宋体"/>
          <w:color w:val="auto"/>
          <w:spacing w:val="4"/>
          <w:sz w:val="24"/>
          <w:szCs w:val="24"/>
          <w:highlight w:val="none"/>
        </w:rPr>
        <w:t>约</w:t>
      </w:r>
      <w:r>
        <w:rPr>
          <w:rFonts w:hint="eastAsia" w:ascii="宋体" w:hAnsi="宋体" w:eastAsia="宋体" w:cs="宋体"/>
          <w:color w:val="auto"/>
          <w:sz w:val="24"/>
          <w:szCs w:val="24"/>
          <w:highlight w:val="none"/>
        </w:rPr>
        <w:t>定完成该项</w:t>
      </w:r>
      <w:r>
        <w:rPr>
          <w:rFonts w:hint="eastAsia" w:ascii="宋体" w:hAnsi="宋体" w:eastAsia="宋体" w:cs="宋体"/>
          <w:color w:val="auto"/>
          <w:spacing w:val="-14"/>
          <w:sz w:val="24"/>
          <w:szCs w:val="24"/>
          <w:highlight w:val="none"/>
        </w:rPr>
        <w:t>目</w:t>
      </w:r>
      <w:r>
        <w:rPr>
          <w:rFonts w:hint="eastAsia" w:ascii="宋体" w:hAnsi="宋体" w:eastAsia="宋体" w:cs="宋体"/>
          <w:color w:val="auto"/>
          <w:sz w:val="24"/>
          <w:szCs w:val="24"/>
          <w:highlight w:val="none"/>
        </w:rPr>
        <w:t>服务工作，质量</w:t>
      </w:r>
      <w:r>
        <w:rPr>
          <w:rFonts w:hint="eastAsia" w:cs="宋体"/>
          <w:color w:val="auto"/>
          <w:sz w:val="24"/>
          <w:szCs w:val="24"/>
          <w:highlight w:val="none"/>
          <w:lang w:val="en-US" w:eastAsia="zh-CN"/>
        </w:rPr>
        <w:t>要求</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7DF6EE44">
      <w:pPr>
        <w:pStyle w:val="15"/>
        <w:numPr>
          <w:ilvl w:val="0"/>
          <w:numId w:val="0"/>
        </w:numPr>
        <w:tabs>
          <w:tab w:val="left" w:pos="844"/>
        </w:tabs>
        <w:spacing w:before="0" w:after="0" w:line="265" w:lineRule="exact"/>
        <w:ind w:left="844" w:leftChars="0" w:right="0" w:rightChars="0" w:hanging="212" w:firstLineChars="0"/>
        <w:jc w:val="left"/>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2.</w:t>
      </w:r>
      <w:r>
        <w:rPr>
          <w:rFonts w:hint="eastAsia" w:ascii="宋体" w:hAnsi="宋体" w:eastAsia="宋体" w:cs="宋体"/>
          <w:color w:val="auto"/>
          <w:sz w:val="24"/>
          <w:szCs w:val="24"/>
          <w:highlight w:val="none"/>
        </w:rPr>
        <w:t>我方承诺在投标有效期内不修改、撤销</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w:t>
      </w:r>
    </w:p>
    <w:p w14:paraId="2300E071">
      <w:pPr>
        <w:pStyle w:val="15"/>
        <w:numPr>
          <w:ilvl w:val="0"/>
          <w:numId w:val="0"/>
        </w:numPr>
        <w:tabs>
          <w:tab w:val="left" w:pos="844"/>
        </w:tabs>
        <w:spacing w:before="172" w:after="0" w:line="240" w:lineRule="auto"/>
        <w:ind w:left="844" w:leftChars="0" w:right="0" w:rightChars="0" w:hanging="212" w:firstLineChars="0"/>
        <w:jc w:val="left"/>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3.</w:t>
      </w:r>
      <w:r>
        <w:rPr>
          <w:rFonts w:hint="eastAsia" w:ascii="宋体" w:hAnsi="宋体" w:eastAsia="宋体" w:cs="宋体"/>
          <w:color w:val="auto"/>
          <w:sz w:val="24"/>
          <w:szCs w:val="24"/>
          <w:highlight w:val="none"/>
        </w:rPr>
        <w:t>如我方中标：</w:t>
      </w:r>
    </w:p>
    <w:p w14:paraId="3806E8B2">
      <w:pPr>
        <w:pStyle w:val="15"/>
        <w:numPr>
          <w:ilvl w:val="0"/>
          <w:numId w:val="0"/>
        </w:numPr>
        <w:tabs>
          <w:tab w:val="left" w:pos="1458"/>
        </w:tabs>
        <w:spacing w:before="170" w:after="0" w:line="240" w:lineRule="auto"/>
        <w:ind w:right="0" w:rightChars="0"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我方承诺在收到</w:t>
      </w:r>
      <w:r>
        <w:rPr>
          <w:rFonts w:hint="eastAsia" w:cs="宋体"/>
          <w:color w:val="auto"/>
          <w:sz w:val="24"/>
          <w:szCs w:val="24"/>
          <w:highlight w:val="none"/>
          <w:lang w:val="en-US" w:eastAsia="zh-CN"/>
        </w:rPr>
        <w:t>成交</w:t>
      </w:r>
      <w:r>
        <w:rPr>
          <w:rFonts w:hint="eastAsia" w:ascii="宋体" w:hAnsi="宋体" w:eastAsia="宋体" w:cs="宋体"/>
          <w:color w:val="auto"/>
          <w:sz w:val="24"/>
          <w:szCs w:val="24"/>
          <w:highlight w:val="none"/>
        </w:rPr>
        <w:t>通知书后，在中标通知书规定的期限内与你方签订合同。</w:t>
      </w:r>
    </w:p>
    <w:p w14:paraId="69FFBA77">
      <w:pPr>
        <w:pStyle w:val="15"/>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2</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我单位愿意履行</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中的一切优惠条件和承诺措施,提供优质高效的服务，并承诺在合同约定的期限内完成并移交全部工作内容。</w:t>
      </w:r>
    </w:p>
    <w:p w14:paraId="3CA9145A">
      <w:pPr>
        <w:pStyle w:val="15"/>
        <w:numPr>
          <w:ilvl w:val="0"/>
          <w:numId w:val="0"/>
        </w:numPr>
        <w:tabs>
          <w:tab w:val="left" w:pos="1458"/>
        </w:tabs>
        <w:spacing w:before="0" w:after="0" w:line="267" w:lineRule="exact"/>
        <w:ind w:right="0" w:rightChars="0" w:firstLine="464" w:firstLineChars="200"/>
        <w:jc w:val="left"/>
        <w:rPr>
          <w:rFonts w:hint="eastAsia" w:ascii="宋体" w:hAnsi="宋体" w:eastAsia="宋体" w:cs="宋体"/>
          <w:color w:val="auto"/>
          <w:sz w:val="24"/>
          <w:szCs w:val="24"/>
          <w:highlight w:val="none"/>
        </w:rPr>
      </w:pPr>
      <w:r>
        <w:rPr>
          <w:rFonts w:hint="eastAsia" w:cs="宋体"/>
          <w:color w:val="auto"/>
          <w:spacing w:val="-4"/>
          <w:sz w:val="24"/>
          <w:szCs w:val="24"/>
          <w:highlight w:val="none"/>
          <w:lang w:eastAsia="zh-CN"/>
        </w:rPr>
        <w:t>（</w:t>
      </w:r>
      <w:r>
        <w:rPr>
          <w:rFonts w:hint="eastAsia" w:cs="宋体"/>
          <w:color w:val="auto"/>
          <w:spacing w:val="-4"/>
          <w:sz w:val="24"/>
          <w:szCs w:val="24"/>
          <w:highlight w:val="none"/>
          <w:lang w:val="en-US" w:eastAsia="zh-CN"/>
        </w:rPr>
        <w:t>3</w:t>
      </w:r>
      <w:r>
        <w:rPr>
          <w:rFonts w:hint="eastAsia"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我方承诺在从规定的自开标之日起</w:t>
      </w:r>
      <w:r>
        <w:rPr>
          <w:rFonts w:hint="eastAsia" w:ascii="宋体" w:hAnsi="宋体" w:eastAsia="宋体" w:cs="宋体"/>
          <w:color w:val="auto"/>
          <w:sz w:val="24"/>
          <w:szCs w:val="24"/>
          <w:highlight w:val="none"/>
        </w:rPr>
        <w:t>60</w:t>
      </w:r>
      <w:r>
        <w:rPr>
          <w:rFonts w:hint="eastAsia" w:ascii="宋体" w:hAnsi="宋体" w:eastAsia="宋体" w:cs="宋体"/>
          <w:color w:val="auto"/>
          <w:spacing w:val="-9"/>
          <w:sz w:val="24"/>
          <w:szCs w:val="24"/>
          <w:highlight w:val="none"/>
        </w:rPr>
        <w:t>日历天的投标有效期内不修改、撤销</w:t>
      </w:r>
      <w:r>
        <w:rPr>
          <w:rFonts w:hint="eastAsia" w:cs="宋体"/>
          <w:color w:val="auto"/>
          <w:spacing w:val="-9"/>
          <w:sz w:val="24"/>
          <w:szCs w:val="24"/>
          <w:highlight w:val="none"/>
          <w:lang w:eastAsia="zh-CN"/>
        </w:rPr>
        <w:t>响应文件</w:t>
      </w:r>
      <w:r>
        <w:rPr>
          <w:rFonts w:hint="eastAsia" w:ascii="宋体" w:hAnsi="宋体" w:eastAsia="宋体" w:cs="宋体"/>
          <w:color w:val="auto"/>
          <w:spacing w:val="-9"/>
          <w:sz w:val="24"/>
          <w:szCs w:val="24"/>
          <w:highlight w:val="none"/>
        </w:rPr>
        <w:t>。</w:t>
      </w:r>
    </w:p>
    <w:p w14:paraId="141CCEC1">
      <w:pPr>
        <w:pStyle w:val="15"/>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我单位同意提供与招标有关的一切数据和资料,完全理解最低报价不是中标唯一条件。</w:t>
      </w:r>
    </w:p>
    <w:p w14:paraId="27DC17B5">
      <w:pPr>
        <w:pStyle w:val="15"/>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我方承诺若我方有幸中标，在领取中标通知书前向代理机构支付代理服务费及相关费用。</w:t>
      </w:r>
    </w:p>
    <w:p w14:paraId="6C0A937D">
      <w:pPr>
        <w:pStyle w:val="15"/>
        <w:numPr>
          <w:ilvl w:val="0"/>
          <w:numId w:val="0"/>
        </w:numPr>
        <w:tabs>
          <w:tab w:val="left" w:pos="844"/>
          <w:tab w:val="left" w:pos="2101"/>
          <w:tab w:val="left" w:pos="2439"/>
          <w:tab w:val="left" w:pos="3503"/>
          <w:tab w:val="left" w:pos="3729"/>
          <w:tab w:val="left" w:pos="5451"/>
          <w:tab w:val="left" w:pos="7527"/>
        </w:tabs>
        <w:spacing w:before="170" w:after="0" w:line="393" w:lineRule="auto"/>
        <w:ind w:left="632" w:leftChars="0" w:right="312"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4.我方在此声明，所递交的</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及有关资料内容完整、真实和准确。</w:t>
      </w:r>
    </w:p>
    <w:p w14:paraId="4E26D6AF">
      <w:pPr>
        <w:pStyle w:val="7"/>
        <w:rPr>
          <w:rFonts w:hint="eastAsia" w:ascii="宋体" w:hAnsi="宋体" w:eastAsia="宋体" w:cs="宋体"/>
          <w:color w:val="auto"/>
          <w:sz w:val="24"/>
          <w:szCs w:val="24"/>
          <w:highlight w:val="none"/>
        </w:rPr>
      </w:pPr>
    </w:p>
    <w:p w14:paraId="23E1691B">
      <w:pPr>
        <w:pStyle w:val="7"/>
        <w:spacing w:before="7"/>
        <w:rPr>
          <w:rFonts w:hint="eastAsia" w:ascii="宋体" w:hAnsi="宋体" w:eastAsia="宋体" w:cs="宋体"/>
          <w:color w:val="auto"/>
          <w:sz w:val="24"/>
          <w:szCs w:val="24"/>
          <w:highlight w:val="none"/>
        </w:rPr>
      </w:pPr>
    </w:p>
    <w:p w14:paraId="0D5A1A92">
      <w:pPr>
        <w:pStyle w:val="7"/>
        <w:spacing w:line="24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 xml:space="preserve"> （盖章）</w:t>
      </w:r>
    </w:p>
    <w:p w14:paraId="69FE8BDC">
      <w:pPr>
        <w:pStyle w:val="15"/>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法定代表人：（签字或盖章）</w:t>
      </w:r>
    </w:p>
    <w:p w14:paraId="7C7DBDE2">
      <w:pPr>
        <w:pStyle w:val="15"/>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 xml:space="preserve"> </w:t>
      </w:r>
    </w:p>
    <w:p w14:paraId="117A10DB">
      <w:pPr>
        <w:pStyle w:val="15"/>
        <w:numPr>
          <w:ilvl w:val="0"/>
          <w:numId w:val="0"/>
        </w:numPr>
        <w:tabs>
          <w:tab w:val="left" w:pos="1464"/>
        </w:tabs>
        <w:spacing w:before="170" w:after="0" w:line="240" w:lineRule="auto"/>
        <w:ind w:right="312" w:rightChars="0" w:firstLine="3120" w:firstLineChars="1300"/>
        <w:jc w:val="left"/>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rPr>
        <w:t>电话：</w:t>
      </w:r>
      <w:r>
        <w:rPr>
          <w:rFonts w:hint="eastAsia" w:cs="宋体"/>
          <w:color w:val="auto"/>
          <w:sz w:val="24"/>
          <w:szCs w:val="24"/>
          <w:highlight w:val="none"/>
          <w:lang w:val="en-US" w:eastAsia="zh-CN"/>
        </w:rPr>
        <w:t xml:space="preserve"> </w:t>
      </w:r>
    </w:p>
    <w:p w14:paraId="2F671C51">
      <w:pPr>
        <w:pStyle w:val="15"/>
        <w:numPr>
          <w:ilvl w:val="0"/>
          <w:numId w:val="0"/>
        </w:numPr>
        <w:tabs>
          <w:tab w:val="left" w:pos="1464"/>
        </w:tabs>
        <w:spacing w:before="170"/>
        <w:ind w:right="312" w:firstLine="3120" w:firstLineChars="1300"/>
        <w:jc w:val="left"/>
        <w:rPr>
          <w:rFonts w:hint="eastAsia" w:ascii="宋体" w:hAnsi="宋体" w:eastAsia="宋体" w:cs="宋体"/>
          <w:color w:val="auto"/>
          <w:sz w:val="24"/>
          <w:szCs w:val="24"/>
          <w:highlight w:val="none"/>
          <w:u w:val="none"/>
        </w:rPr>
      </w:pPr>
      <w:r>
        <w:rPr>
          <w:rFonts w:hint="eastAsia" w:cs="宋体"/>
          <w:color w:val="auto"/>
          <w:sz w:val="24"/>
          <w:szCs w:val="24"/>
          <w:highlight w:val="none"/>
          <w:u w:val="none"/>
          <w:lang w:val="en-US" w:eastAsia="zh-CN"/>
        </w:rPr>
        <w:t>日期：</w:t>
      </w:r>
      <w:r>
        <w:rPr>
          <w:rFonts w:hint="eastAsia" w:ascii="宋体" w:hAnsi="宋体" w:eastAsia="宋体" w:cs="宋体"/>
          <w:color w:val="auto"/>
          <w:sz w:val="24"/>
          <w:szCs w:val="24"/>
          <w:highlight w:val="none"/>
          <w:u w:val="none"/>
        </w:rPr>
        <w:t>年月日</w:t>
      </w:r>
    </w:p>
    <w:p w14:paraId="25455D43">
      <w:pPr>
        <w:spacing w:after="0"/>
        <w:jc w:val="center"/>
        <w:rPr>
          <w:rFonts w:hint="eastAsia" w:ascii="宋体" w:hAnsi="宋体" w:eastAsia="宋体" w:cs="宋体"/>
          <w:color w:val="auto"/>
          <w:sz w:val="24"/>
          <w:szCs w:val="24"/>
          <w:highlight w:val="none"/>
        </w:rPr>
        <w:sectPr>
          <w:headerReference r:id="rId5" w:type="default"/>
          <w:footerReference r:id="rId6" w:type="default"/>
          <w:pgSz w:w="11910" w:h="16840"/>
          <w:pgMar w:top="1440" w:right="1080" w:bottom="1440" w:left="1080" w:header="882" w:footer="1140" w:gutter="0"/>
          <w:pgNumType w:fmt="decimal"/>
          <w:cols w:space="720" w:num="1"/>
        </w:sectPr>
      </w:pPr>
    </w:p>
    <w:p w14:paraId="0A2788CA">
      <w:pPr>
        <w:widowControl w:val="0"/>
        <w:numPr>
          <w:ilvl w:val="0"/>
          <w:numId w:val="0"/>
        </w:numPr>
        <w:spacing w:line="480" w:lineRule="atLeast"/>
        <w:jc w:val="center"/>
        <w:textAlignment w:val="baseline"/>
        <w:outlineLvl w:val="2"/>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（二）</w:t>
      </w:r>
      <w:r>
        <w:rPr>
          <w:rFonts w:hint="eastAsia" w:ascii="宋体" w:hAnsi="宋体" w:eastAsia="宋体" w:cs="宋体"/>
          <w:b/>
          <w:bCs/>
          <w:color w:val="auto"/>
          <w:sz w:val="32"/>
          <w:szCs w:val="32"/>
          <w:highlight w:val="none"/>
          <w:lang w:val="en-US" w:eastAsia="zh-CN"/>
        </w:rPr>
        <w:t>投标函附录</w:t>
      </w:r>
    </w:p>
    <w:tbl>
      <w:tblPr>
        <w:tblStyle w:val="10"/>
        <w:tblW w:w="96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1"/>
        <w:gridCol w:w="6648"/>
      </w:tblGrid>
      <w:tr w14:paraId="37CC5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971" w:type="dxa"/>
            <w:noWrap w:val="0"/>
            <w:vAlign w:val="center"/>
          </w:tcPr>
          <w:p w14:paraId="05D9041D">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p>
        </w:tc>
        <w:tc>
          <w:tcPr>
            <w:tcW w:w="6648" w:type="dxa"/>
            <w:noWrap w:val="0"/>
            <w:vAlign w:val="center"/>
          </w:tcPr>
          <w:p w14:paraId="292C4C83">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09D59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2971" w:type="dxa"/>
            <w:noWrap w:val="0"/>
            <w:vAlign w:val="center"/>
          </w:tcPr>
          <w:p w14:paraId="141ABBBA">
            <w:pPr>
              <w:widowControl w:val="0"/>
              <w:numPr>
                <w:ilvl w:val="0"/>
                <w:numId w:val="0"/>
              </w:numPr>
              <w:spacing w:line="480" w:lineRule="atLeast"/>
              <w:jc w:val="center"/>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供应商名称</w:t>
            </w:r>
          </w:p>
        </w:tc>
        <w:tc>
          <w:tcPr>
            <w:tcW w:w="6648" w:type="dxa"/>
            <w:noWrap w:val="0"/>
            <w:vAlign w:val="center"/>
          </w:tcPr>
          <w:p w14:paraId="6538FB52">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3D3C8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2971" w:type="dxa"/>
            <w:noWrap w:val="0"/>
            <w:vAlign w:val="center"/>
          </w:tcPr>
          <w:p w14:paraId="292A976F">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供应商地址</w:t>
            </w:r>
          </w:p>
        </w:tc>
        <w:tc>
          <w:tcPr>
            <w:tcW w:w="6648" w:type="dxa"/>
            <w:noWrap w:val="0"/>
            <w:vAlign w:val="center"/>
          </w:tcPr>
          <w:p w14:paraId="4BA8283C">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476C7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2971" w:type="dxa"/>
            <w:noWrap w:val="0"/>
            <w:vAlign w:val="center"/>
          </w:tcPr>
          <w:p w14:paraId="71E120D2">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供应商统一社会信用代码</w:t>
            </w:r>
          </w:p>
        </w:tc>
        <w:tc>
          <w:tcPr>
            <w:tcW w:w="6648" w:type="dxa"/>
            <w:noWrap w:val="0"/>
            <w:vAlign w:val="center"/>
          </w:tcPr>
          <w:p w14:paraId="33EA1922">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54493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2971" w:type="dxa"/>
            <w:noWrap w:val="0"/>
            <w:vAlign w:val="center"/>
          </w:tcPr>
          <w:p w14:paraId="1562F8D2">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lang w:val="en-US" w:eastAsia="zh-CN"/>
              </w:rPr>
              <w:t>报价</w:t>
            </w:r>
          </w:p>
        </w:tc>
        <w:tc>
          <w:tcPr>
            <w:tcW w:w="6648" w:type="dxa"/>
            <w:noWrap w:val="0"/>
            <w:vAlign w:val="center"/>
          </w:tcPr>
          <w:p w14:paraId="1AB95244">
            <w:pPr>
              <w:widowControl w:val="0"/>
              <w:numPr>
                <w:ilvl w:val="0"/>
                <w:numId w:val="0"/>
              </w:numPr>
              <w:spacing w:line="480" w:lineRule="atLeast"/>
              <w:jc w:val="both"/>
              <w:textAlignment w:val="baseline"/>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大写：</w:t>
            </w:r>
          </w:p>
          <w:p w14:paraId="11411CCC">
            <w:pPr>
              <w:widowControl w:val="0"/>
              <w:numPr>
                <w:ilvl w:val="0"/>
                <w:numId w:val="0"/>
              </w:numPr>
              <w:spacing w:line="480" w:lineRule="atLeast"/>
              <w:jc w:val="both"/>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小写：元</w:t>
            </w:r>
          </w:p>
        </w:tc>
      </w:tr>
      <w:tr w14:paraId="73F83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971" w:type="dxa"/>
            <w:noWrap w:val="0"/>
            <w:vAlign w:val="center"/>
          </w:tcPr>
          <w:p w14:paraId="69944897">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服务期限</w:t>
            </w:r>
          </w:p>
        </w:tc>
        <w:tc>
          <w:tcPr>
            <w:tcW w:w="6648" w:type="dxa"/>
            <w:noWrap w:val="0"/>
            <w:vAlign w:val="center"/>
          </w:tcPr>
          <w:p w14:paraId="3C31776F">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17C53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7731FDF7">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质量要求</w:t>
            </w:r>
          </w:p>
        </w:tc>
        <w:tc>
          <w:tcPr>
            <w:tcW w:w="6648" w:type="dxa"/>
            <w:noWrap w:val="0"/>
            <w:vAlign w:val="center"/>
          </w:tcPr>
          <w:p w14:paraId="32DA9E6E">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71A08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0E8DAF9F">
            <w:pPr>
              <w:spacing w:line="46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Times New Roman"/>
                <w:color w:val="auto"/>
                <w:sz w:val="24"/>
                <w:szCs w:val="24"/>
                <w:highlight w:val="none"/>
              </w:rPr>
              <w:t>磋商有效期</w:t>
            </w:r>
          </w:p>
        </w:tc>
        <w:tc>
          <w:tcPr>
            <w:tcW w:w="6648" w:type="dxa"/>
            <w:noWrap w:val="0"/>
            <w:vAlign w:val="center"/>
          </w:tcPr>
          <w:p w14:paraId="78580060">
            <w:pPr>
              <w:spacing w:line="460" w:lineRule="exact"/>
              <w:rPr>
                <w:rFonts w:hint="eastAsia" w:ascii="宋体" w:hAnsi="宋体" w:eastAsia="宋体" w:cs="宋体"/>
                <w:b w:val="0"/>
                <w:bCs w:val="0"/>
                <w:color w:val="auto"/>
                <w:sz w:val="24"/>
                <w:szCs w:val="24"/>
                <w:highlight w:val="none"/>
                <w:lang w:val="en-US" w:eastAsia="zh-CN"/>
              </w:rPr>
            </w:pPr>
          </w:p>
        </w:tc>
      </w:tr>
      <w:tr w14:paraId="6ED75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3606551B">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项目联系人及联系方式</w:t>
            </w:r>
          </w:p>
        </w:tc>
        <w:tc>
          <w:tcPr>
            <w:tcW w:w="6648" w:type="dxa"/>
            <w:noWrap w:val="0"/>
            <w:vAlign w:val="center"/>
          </w:tcPr>
          <w:p w14:paraId="1CA95FF7">
            <w:pPr>
              <w:spacing w:line="460" w:lineRule="exact"/>
              <w:rPr>
                <w:rFonts w:hint="eastAsia" w:ascii="宋体" w:hAnsi="宋体" w:eastAsia="宋体" w:cs="宋体"/>
                <w:b w:val="0"/>
                <w:bCs w:val="0"/>
                <w:color w:val="auto"/>
                <w:sz w:val="24"/>
                <w:szCs w:val="24"/>
                <w:highlight w:val="none"/>
                <w:lang w:val="en-US" w:eastAsia="zh-CN"/>
              </w:rPr>
            </w:pPr>
          </w:p>
        </w:tc>
      </w:tr>
      <w:tr w14:paraId="7E272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2971" w:type="dxa"/>
            <w:noWrap w:val="0"/>
            <w:vAlign w:val="center"/>
          </w:tcPr>
          <w:p w14:paraId="745F8EAE">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备注</w:t>
            </w:r>
          </w:p>
        </w:tc>
        <w:tc>
          <w:tcPr>
            <w:tcW w:w="6648" w:type="dxa"/>
            <w:noWrap w:val="0"/>
            <w:vAlign w:val="center"/>
          </w:tcPr>
          <w:p w14:paraId="7CA683E5">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bl>
    <w:p w14:paraId="65E86AB9">
      <w:pPr>
        <w:widowControl w:val="0"/>
        <w:numPr>
          <w:ilvl w:val="0"/>
          <w:numId w:val="0"/>
        </w:numPr>
        <w:spacing w:line="48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32"/>
          <w:szCs w:val="32"/>
          <w:highlight w:val="none"/>
          <w:lang w:val="en-US" w:eastAsia="zh-CN"/>
        </w:rPr>
        <w:t xml:space="preserve"> </w:t>
      </w:r>
    </w:p>
    <w:p w14:paraId="3314F16F">
      <w:pPr>
        <w:pStyle w:val="7"/>
        <w:spacing w:before="168" w:line="360" w:lineRule="auto"/>
        <w:ind w:left="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供应商：（盖章）</w:t>
      </w:r>
    </w:p>
    <w:p w14:paraId="57E49F0D">
      <w:pPr>
        <w:pStyle w:val="7"/>
        <w:spacing w:line="360" w:lineRule="auto"/>
        <w:ind w:left="472"/>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法</w:t>
      </w:r>
      <w:r>
        <w:rPr>
          <w:rFonts w:hint="eastAsia" w:ascii="宋体" w:hAnsi="宋体" w:eastAsia="宋体" w:cs="宋体"/>
          <w:color w:val="auto"/>
          <w:sz w:val="24"/>
          <w:szCs w:val="24"/>
          <w:highlight w:val="none"/>
        </w:rPr>
        <w:t>定代表人：（签字或盖章）</w:t>
      </w:r>
    </w:p>
    <w:p w14:paraId="1929F89F">
      <w:pPr>
        <w:pStyle w:val="7"/>
        <w:tabs>
          <w:tab w:val="left" w:pos="1944"/>
          <w:tab w:val="left" w:pos="3146"/>
          <w:tab w:val="left" w:pos="4407"/>
        </w:tabs>
        <w:spacing w:line="360" w:lineRule="auto"/>
        <w:ind w:left="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：年月日</w:t>
      </w:r>
    </w:p>
    <w:p w14:paraId="4B6D8452">
      <w:pPr>
        <w:bidi w:val="0"/>
        <w:jc w:val="center"/>
        <w:rPr>
          <w:rFonts w:hint="default" w:ascii="Calibri" w:hAnsi="Calibri" w:eastAsia="宋体" w:cs="Times New Roman"/>
          <w:color w:val="auto"/>
          <w:kern w:val="2"/>
          <w:sz w:val="21"/>
          <w:szCs w:val="24"/>
          <w:highlight w:val="none"/>
          <w:lang w:val="en-US" w:eastAsia="zh-CN" w:bidi="ar-SA"/>
        </w:rPr>
      </w:pPr>
    </w:p>
    <w:p w14:paraId="63CFC721">
      <w:pPr>
        <w:rPr>
          <w:rFonts w:hint="eastAsia"/>
          <w:b/>
          <w:color w:val="auto"/>
          <w:sz w:val="30"/>
          <w:highlight w:val="none"/>
          <w:lang w:val="en-US" w:eastAsia="zh-CN"/>
        </w:rPr>
      </w:pPr>
      <w:r>
        <w:rPr>
          <w:rFonts w:hint="eastAsia"/>
          <w:b/>
          <w:color w:val="auto"/>
          <w:sz w:val="30"/>
          <w:highlight w:val="none"/>
          <w:lang w:val="en-US" w:eastAsia="zh-CN"/>
        </w:rPr>
        <w:br w:type="page"/>
      </w:r>
    </w:p>
    <w:p w14:paraId="343D04B6">
      <w:pPr>
        <w:spacing w:before="58" w:line="360" w:lineRule="auto"/>
        <w:ind w:left="321" w:right="17" w:firstLine="0"/>
        <w:jc w:val="center"/>
        <w:outlineLvl w:val="1"/>
        <w:rPr>
          <w:b/>
          <w:color w:val="auto"/>
          <w:highlight w:val="none"/>
        </w:rPr>
      </w:pPr>
      <w:r>
        <w:rPr>
          <w:rFonts w:hint="eastAsia"/>
          <w:b/>
          <w:color w:val="auto"/>
          <w:sz w:val="30"/>
          <w:highlight w:val="none"/>
          <w:lang w:val="en-US" w:eastAsia="zh-CN"/>
        </w:rPr>
        <w:t>二</w:t>
      </w:r>
      <w:r>
        <w:rPr>
          <w:b/>
          <w:color w:val="auto"/>
          <w:sz w:val="30"/>
          <w:highlight w:val="none"/>
        </w:rPr>
        <w:t>、法定代表人身份证明</w:t>
      </w:r>
    </w:p>
    <w:p w14:paraId="297A43AE">
      <w:pPr>
        <w:pStyle w:val="7"/>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供应商名称：</w:t>
      </w:r>
    </w:p>
    <w:p w14:paraId="5543FC50">
      <w:pPr>
        <w:pStyle w:val="7"/>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单位性质：</w:t>
      </w:r>
    </w:p>
    <w:p w14:paraId="1BE87AAF">
      <w:pPr>
        <w:pStyle w:val="7"/>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 xml:space="preserve">地址：  </w:t>
      </w:r>
    </w:p>
    <w:p w14:paraId="4369C2F7">
      <w:pPr>
        <w:pStyle w:val="7"/>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成立</w:t>
      </w:r>
      <w:r>
        <w:rPr>
          <w:color w:val="auto"/>
          <w:spacing w:val="-3"/>
          <w:sz w:val="24"/>
          <w:szCs w:val="24"/>
          <w:highlight w:val="none"/>
        </w:rPr>
        <w:t>时</w:t>
      </w:r>
      <w:r>
        <w:rPr>
          <w:color w:val="auto"/>
          <w:sz w:val="24"/>
          <w:szCs w:val="24"/>
          <w:highlight w:val="none"/>
        </w:rPr>
        <w:t>间</w:t>
      </w:r>
      <w:r>
        <w:rPr>
          <w:color w:val="auto"/>
          <w:spacing w:val="-3"/>
          <w:sz w:val="24"/>
          <w:szCs w:val="24"/>
          <w:highlight w:val="none"/>
        </w:rPr>
        <w:t>：</w:t>
      </w:r>
      <w:r>
        <w:rPr>
          <w:color w:val="auto"/>
          <w:spacing w:val="-3"/>
          <w:sz w:val="24"/>
          <w:szCs w:val="24"/>
          <w:highlight w:val="none"/>
          <w:u w:val="single"/>
        </w:rPr>
        <w:t xml:space="preserve"> </w:t>
      </w:r>
      <w:r>
        <w:rPr>
          <w:rFonts w:hint="eastAsia"/>
          <w:color w:val="auto"/>
          <w:spacing w:val="-3"/>
          <w:sz w:val="24"/>
          <w:szCs w:val="24"/>
          <w:highlight w:val="none"/>
          <w:u w:val="single"/>
          <w:lang w:val="en-US" w:eastAsia="zh-CN"/>
        </w:rPr>
        <w:t xml:space="preserve">     </w:t>
      </w:r>
      <w:r>
        <w:rPr>
          <w:color w:val="auto"/>
          <w:spacing w:val="-3"/>
          <w:sz w:val="24"/>
          <w:szCs w:val="24"/>
          <w:highlight w:val="none"/>
        </w:rPr>
        <w:t>年</w:t>
      </w:r>
      <w:r>
        <w:rPr>
          <w:color w:val="auto"/>
          <w:spacing w:val="-3"/>
          <w:sz w:val="24"/>
          <w:szCs w:val="24"/>
          <w:highlight w:val="none"/>
          <w:u w:val="single"/>
        </w:rPr>
        <w:t xml:space="preserve"> </w:t>
      </w:r>
      <w:r>
        <w:rPr>
          <w:color w:val="auto"/>
          <w:spacing w:val="-3"/>
          <w:sz w:val="24"/>
          <w:szCs w:val="24"/>
          <w:highlight w:val="none"/>
          <w:u w:val="single"/>
        </w:rPr>
        <w:tab/>
      </w:r>
      <w:r>
        <w:rPr>
          <w:color w:val="auto"/>
          <w:sz w:val="24"/>
          <w:szCs w:val="24"/>
          <w:highlight w:val="none"/>
        </w:rPr>
        <w:t>月</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日</w:t>
      </w:r>
    </w:p>
    <w:p w14:paraId="58BB6327">
      <w:pPr>
        <w:pStyle w:val="7"/>
        <w:spacing w:before="72" w:line="360" w:lineRule="auto"/>
        <w:ind w:left="686"/>
        <w:rPr>
          <w:color w:val="auto"/>
          <w:sz w:val="24"/>
          <w:szCs w:val="24"/>
          <w:highlight w:val="none"/>
        </w:rPr>
      </w:pPr>
      <w:r>
        <w:rPr>
          <w:color w:val="auto"/>
          <w:sz w:val="24"/>
          <w:szCs w:val="24"/>
          <w:highlight w:val="none"/>
        </w:rPr>
        <w:t>经营期限：</w:t>
      </w:r>
    </w:p>
    <w:p w14:paraId="0EB73842">
      <w:pPr>
        <w:pStyle w:val="7"/>
        <w:tabs>
          <w:tab w:val="left" w:pos="2311"/>
          <w:tab w:val="left" w:pos="3944"/>
          <w:tab w:val="left" w:pos="5412"/>
        </w:tabs>
        <w:spacing w:line="360" w:lineRule="auto"/>
        <w:ind w:left="686"/>
        <w:rPr>
          <w:color w:val="auto"/>
          <w:sz w:val="24"/>
          <w:szCs w:val="24"/>
          <w:highlight w:val="none"/>
        </w:rPr>
      </w:pPr>
      <w:r>
        <w:rPr>
          <w:color w:val="auto"/>
          <w:sz w:val="24"/>
          <w:szCs w:val="24"/>
          <w:highlight w:val="none"/>
        </w:rPr>
        <w:t>姓名</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pacing w:val="-3"/>
          <w:sz w:val="24"/>
          <w:szCs w:val="24"/>
          <w:highlight w:val="none"/>
        </w:rPr>
        <w:t>性</w:t>
      </w:r>
      <w:r>
        <w:rPr>
          <w:color w:val="auto"/>
          <w:sz w:val="24"/>
          <w:szCs w:val="24"/>
          <w:highlight w:val="none"/>
        </w:rPr>
        <w:t>别</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pacing w:val="-3"/>
          <w:sz w:val="24"/>
          <w:szCs w:val="24"/>
          <w:highlight w:val="none"/>
        </w:rPr>
        <w:t>年</w:t>
      </w:r>
      <w:r>
        <w:rPr>
          <w:color w:val="auto"/>
          <w:sz w:val="24"/>
          <w:szCs w:val="24"/>
          <w:highlight w:val="none"/>
        </w:rPr>
        <w:t>龄</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z w:val="24"/>
          <w:szCs w:val="24"/>
          <w:highlight w:val="none"/>
        </w:rPr>
        <w:t>职务：</w:t>
      </w:r>
    </w:p>
    <w:p w14:paraId="2637364A">
      <w:pPr>
        <w:pStyle w:val="7"/>
        <w:tabs>
          <w:tab w:val="left" w:pos="3991"/>
        </w:tabs>
        <w:spacing w:before="79" w:line="360" w:lineRule="auto"/>
        <w:ind w:left="686"/>
        <w:rPr>
          <w:color w:val="auto"/>
          <w:sz w:val="24"/>
          <w:szCs w:val="24"/>
          <w:highlight w:val="none"/>
        </w:rPr>
      </w:pPr>
      <w:r>
        <w:rPr>
          <w:color w:val="auto"/>
          <w:sz w:val="24"/>
          <w:szCs w:val="24"/>
          <w:highlight w:val="none"/>
        </w:rPr>
        <w:t>系</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w:t>
      </w:r>
      <w:r>
        <w:rPr>
          <w:color w:val="auto"/>
          <w:spacing w:val="-3"/>
          <w:sz w:val="24"/>
          <w:szCs w:val="24"/>
          <w:highlight w:val="none"/>
        </w:rPr>
        <w:t>供</w:t>
      </w:r>
      <w:r>
        <w:rPr>
          <w:color w:val="auto"/>
          <w:sz w:val="24"/>
          <w:szCs w:val="24"/>
          <w:highlight w:val="none"/>
        </w:rPr>
        <w:t>应</w:t>
      </w:r>
      <w:r>
        <w:rPr>
          <w:color w:val="auto"/>
          <w:spacing w:val="-3"/>
          <w:sz w:val="24"/>
          <w:szCs w:val="24"/>
          <w:highlight w:val="none"/>
        </w:rPr>
        <w:t>商</w:t>
      </w:r>
      <w:r>
        <w:rPr>
          <w:color w:val="auto"/>
          <w:sz w:val="24"/>
          <w:szCs w:val="24"/>
          <w:highlight w:val="none"/>
        </w:rPr>
        <w:t>名</w:t>
      </w:r>
      <w:r>
        <w:rPr>
          <w:color w:val="auto"/>
          <w:spacing w:val="-3"/>
          <w:sz w:val="24"/>
          <w:szCs w:val="24"/>
          <w:highlight w:val="none"/>
        </w:rPr>
        <w:t>称）</w:t>
      </w:r>
      <w:r>
        <w:rPr>
          <w:color w:val="auto"/>
          <w:sz w:val="24"/>
          <w:szCs w:val="24"/>
          <w:highlight w:val="none"/>
        </w:rPr>
        <w:t>的法</w:t>
      </w:r>
      <w:r>
        <w:rPr>
          <w:color w:val="auto"/>
          <w:spacing w:val="-3"/>
          <w:sz w:val="24"/>
          <w:szCs w:val="24"/>
          <w:highlight w:val="none"/>
        </w:rPr>
        <w:t>定</w:t>
      </w:r>
      <w:r>
        <w:rPr>
          <w:color w:val="auto"/>
          <w:sz w:val="24"/>
          <w:szCs w:val="24"/>
          <w:highlight w:val="none"/>
        </w:rPr>
        <w:t>代</w:t>
      </w:r>
      <w:r>
        <w:rPr>
          <w:color w:val="auto"/>
          <w:spacing w:val="-3"/>
          <w:sz w:val="24"/>
          <w:szCs w:val="24"/>
          <w:highlight w:val="none"/>
        </w:rPr>
        <w:t>表</w:t>
      </w:r>
      <w:r>
        <w:rPr>
          <w:color w:val="auto"/>
          <w:sz w:val="24"/>
          <w:szCs w:val="24"/>
          <w:highlight w:val="none"/>
        </w:rPr>
        <w:t>人。</w:t>
      </w:r>
    </w:p>
    <w:p w14:paraId="2AF70CA6">
      <w:pPr>
        <w:pStyle w:val="7"/>
        <w:spacing w:before="11" w:line="360" w:lineRule="auto"/>
        <w:rPr>
          <w:color w:val="auto"/>
          <w:sz w:val="24"/>
          <w:szCs w:val="24"/>
          <w:highlight w:val="none"/>
        </w:rPr>
      </w:pPr>
    </w:p>
    <w:p w14:paraId="623887CC">
      <w:pPr>
        <w:pStyle w:val="7"/>
        <w:spacing w:before="71" w:line="360" w:lineRule="auto"/>
        <w:ind w:left="1102"/>
        <w:rPr>
          <w:color w:val="auto"/>
          <w:sz w:val="24"/>
          <w:szCs w:val="24"/>
          <w:highlight w:val="none"/>
        </w:rPr>
      </w:pPr>
      <w:r>
        <w:rPr>
          <w:color w:val="auto"/>
          <w:sz w:val="24"/>
          <w:szCs w:val="24"/>
          <w:highlight w:val="none"/>
        </w:rPr>
        <w:t>特此证明。</w:t>
      </w:r>
    </w:p>
    <w:p w14:paraId="167485FC">
      <w:pPr>
        <w:pStyle w:val="7"/>
        <w:spacing w:line="360" w:lineRule="auto"/>
        <w:ind w:left="682"/>
        <w:rPr>
          <w:color w:val="auto"/>
          <w:sz w:val="24"/>
          <w:szCs w:val="24"/>
          <w:highlight w:val="none"/>
        </w:rPr>
      </w:pPr>
      <w:r>
        <w:rPr>
          <w:color w:val="auto"/>
          <w:sz w:val="24"/>
          <w:szCs w:val="24"/>
          <w:highlight w:val="none"/>
        </w:rPr>
        <w:t>附：法定代表人身份证复印件</w:t>
      </w:r>
    </w:p>
    <w:p w14:paraId="4DC09A2F">
      <w:pPr>
        <w:pStyle w:val="7"/>
        <w:rPr>
          <w:color w:val="auto"/>
          <w:sz w:val="24"/>
          <w:szCs w:val="24"/>
          <w:highlight w:val="none"/>
        </w:rPr>
      </w:pPr>
    </w:p>
    <w:p w14:paraId="1A237ECA">
      <w:pPr>
        <w:pStyle w:val="7"/>
        <w:rPr>
          <w:color w:val="auto"/>
          <w:sz w:val="24"/>
          <w:szCs w:val="24"/>
          <w:highlight w:val="none"/>
        </w:rPr>
      </w:pPr>
    </w:p>
    <w:p w14:paraId="04D3C952">
      <w:pPr>
        <w:pStyle w:val="7"/>
        <w:rPr>
          <w:color w:val="auto"/>
          <w:sz w:val="24"/>
          <w:szCs w:val="24"/>
          <w:highlight w:val="none"/>
        </w:rPr>
      </w:pPr>
    </w:p>
    <w:p w14:paraId="7B882CFE">
      <w:pPr>
        <w:pStyle w:val="7"/>
        <w:rPr>
          <w:color w:val="auto"/>
          <w:sz w:val="24"/>
          <w:szCs w:val="24"/>
          <w:highlight w:val="none"/>
        </w:rPr>
      </w:pPr>
    </w:p>
    <w:p w14:paraId="439B1AD1">
      <w:pPr>
        <w:pStyle w:val="7"/>
        <w:rPr>
          <w:color w:val="auto"/>
          <w:sz w:val="24"/>
          <w:szCs w:val="24"/>
          <w:highlight w:val="none"/>
        </w:rPr>
      </w:pPr>
    </w:p>
    <w:p w14:paraId="64EB85D3">
      <w:pPr>
        <w:pStyle w:val="7"/>
        <w:spacing w:before="5"/>
        <w:rPr>
          <w:color w:val="auto"/>
          <w:sz w:val="24"/>
          <w:szCs w:val="24"/>
          <w:highlight w:val="none"/>
        </w:rPr>
      </w:pPr>
    </w:p>
    <w:p w14:paraId="04B739B5">
      <w:pPr>
        <w:pStyle w:val="7"/>
        <w:tabs>
          <w:tab w:val="left" w:pos="5616"/>
        </w:tabs>
        <w:ind w:left="2993"/>
        <w:rPr>
          <w:color w:val="auto"/>
          <w:sz w:val="24"/>
          <w:szCs w:val="24"/>
          <w:highlight w:val="none"/>
        </w:rPr>
      </w:pPr>
      <w:r>
        <w:rPr>
          <w:color w:val="auto"/>
          <w:spacing w:val="-3"/>
          <w:sz w:val="24"/>
          <w:szCs w:val="24"/>
          <w:highlight w:val="none"/>
        </w:rPr>
        <w:t>供</w:t>
      </w:r>
      <w:r>
        <w:rPr>
          <w:color w:val="auto"/>
          <w:sz w:val="24"/>
          <w:szCs w:val="24"/>
          <w:highlight w:val="none"/>
        </w:rPr>
        <w:t>应</w:t>
      </w:r>
      <w:r>
        <w:rPr>
          <w:color w:val="auto"/>
          <w:spacing w:val="-3"/>
          <w:sz w:val="24"/>
          <w:szCs w:val="24"/>
          <w:highlight w:val="none"/>
        </w:rPr>
        <w:t>商</w:t>
      </w:r>
      <w:r>
        <w:rPr>
          <w:color w:val="auto"/>
          <w:sz w:val="24"/>
          <w:szCs w:val="24"/>
          <w:highlight w:val="none"/>
        </w:rPr>
        <w:t>：（</w:t>
      </w:r>
      <w:r>
        <w:rPr>
          <w:color w:val="auto"/>
          <w:spacing w:val="-3"/>
          <w:sz w:val="24"/>
          <w:szCs w:val="24"/>
          <w:highlight w:val="none"/>
        </w:rPr>
        <w:t>盖</w:t>
      </w:r>
      <w:r>
        <w:rPr>
          <w:color w:val="auto"/>
          <w:sz w:val="24"/>
          <w:szCs w:val="24"/>
          <w:highlight w:val="none"/>
        </w:rPr>
        <w:t>章）</w:t>
      </w:r>
    </w:p>
    <w:p w14:paraId="59123C4D">
      <w:pPr>
        <w:pStyle w:val="7"/>
        <w:spacing w:before="11"/>
        <w:rPr>
          <w:color w:val="auto"/>
          <w:sz w:val="24"/>
          <w:szCs w:val="24"/>
          <w:highlight w:val="none"/>
        </w:rPr>
      </w:pPr>
    </w:p>
    <w:p w14:paraId="2856A9BD">
      <w:pPr>
        <w:pStyle w:val="7"/>
        <w:tabs>
          <w:tab w:val="left" w:pos="734"/>
          <w:tab w:val="left" w:pos="1677"/>
          <w:tab w:val="left" w:pos="2623"/>
        </w:tabs>
        <w:spacing w:before="72"/>
        <w:ind w:right="10"/>
        <w:jc w:val="center"/>
        <w:rPr>
          <w:color w:val="auto"/>
          <w:sz w:val="24"/>
          <w:szCs w:val="24"/>
          <w:highlight w:val="none"/>
        </w:rPr>
      </w:pPr>
      <w:r>
        <w:rPr>
          <w:rFonts w:hint="eastAsia" w:ascii="Times New Roman" w:eastAsia="宋体"/>
          <w:color w:val="auto"/>
          <w:w w:val="100"/>
          <w:sz w:val="24"/>
          <w:szCs w:val="24"/>
          <w:highlight w:val="none"/>
          <w:u w:val="none"/>
          <w:lang w:val="en-US" w:eastAsia="zh-CN"/>
        </w:rPr>
        <w:t>日期：</w:t>
      </w:r>
      <w:r>
        <w:rPr>
          <w:color w:val="auto"/>
          <w:sz w:val="24"/>
          <w:szCs w:val="24"/>
          <w:highlight w:val="none"/>
        </w:rPr>
        <w:t>年月日</w:t>
      </w:r>
    </w:p>
    <w:p w14:paraId="44456B86">
      <w:pPr>
        <w:spacing w:after="0"/>
        <w:jc w:val="center"/>
        <w:rPr>
          <w:color w:val="auto"/>
          <w:sz w:val="24"/>
          <w:szCs w:val="24"/>
          <w:highlight w:val="none"/>
        </w:rPr>
        <w:sectPr>
          <w:pgSz w:w="11910" w:h="16840"/>
          <w:pgMar w:top="1440" w:right="1080" w:bottom="1440" w:left="1080" w:header="762" w:footer="738" w:gutter="0"/>
          <w:pgNumType w:fmt="decimal"/>
          <w:cols w:space="720" w:num="1"/>
        </w:sectPr>
      </w:pPr>
    </w:p>
    <w:p w14:paraId="2DFA61C0">
      <w:pPr>
        <w:spacing w:line="480" w:lineRule="atLeast"/>
        <w:ind w:firstLine="567"/>
        <w:jc w:val="center"/>
        <w:textAlignment w:val="baseline"/>
        <w:outlineLvl w:val="1"/>
        <w:rPr>
          <w:rFonts w:hint="eastAsia" w:ascii="宋体" w:hAnsi="宋体" w:eastAsia="宋体" w:cs="宋体"/>
          <w:color w:val="auto"/>
          <w:sz w:val="24"/>
          <w:szCs w:val="24"/>
          <w:highlight w:val="none"/>
        </w:rPr>
      </w:pPr>
      <w:r>
        <w:rPr>
          <w:rFonts w:hint="eastAsia" w:ascii="宋体" w:hAnsi="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、授权委托书</w:t>
      </w:r>
    </w:p>
    <w:p w14:paraId="5BE3A280">
      <w:pPr>
        <w:spacing w:line="520" w:lineRule="exact"/>
        <w:ind w:right="-334" w:rightChars="-159" w:firstLine="480" w:firstLineChars="200"/>
        <w:jc w:val="left"/>
        <w:textAlignment w:val="center"/>
        <w:rPr>
          <w:rFonts w:cs="宋体"/>
          <w:sz w:val="24"/>
          <w:szCs w:val="24"/>
          <w:highlight w:val="none"/>
        </w:rPr>
      </w:pPr>
      <w:r>
        <w:rPr>
          <w:rFonts w:hint="eastAsia" w:cs="宋体"/>
          <w:sz w:val="24"/>
          <w:szCs w:val="24"/>
          <w:highlight w:val="none"/>
        </w:rPr>
        <w:t>本人</w:t>
      </w:r>
      <w:r>
        <w:rPr>
          <w:rFonts w:hint="eastAsia" w:cs="宋体"/>
          <w:sz w:val="24"/>
          <w:szCs w:val="24"/>
          <w:highlight w:val="none"/>
          <w:u w:val="single"/>
        </w:rPr>
        <w:t xml:space="preserve">              </w:t>
      </w:r>
      <w:r>
        <w:rPr>
          <w:rFonts w:hint="eastAsia" w:cs="宋体"/>
          <w:sz w:val="24"/>
          <w:szCs w:val="24"/>
          <w:highlight w:val="none"/>
        </w:rPr>
        <w:t>（姓名）系</w:t>
      </w:r>
      <w:r>
        <w:rPr>
          <w:rFonts w:hint="eastAsia" w:cs="宋体"/>
          <w:sz w:val="24"/>
          <w:szCs w:val="24"/>
          <w:highlight w:val="none"/>
          <w:u w:val="single"/>
        </w:rPr>
        <w:t xml:space="preserve">                       </w:t>
      </w:r>
      <w:r>
        <w:rPr>
          <w:rFonts w:hint="eastAsia" w:cs="宋体"/>
          <w:sz w:val="24"/>
          <w:szCs w:val="24"/>
          <w:highlight w:val="none"/>
        </w:rPr>
        <w:t>（</w:t>
      </w:r>
      <w:r>
        <w:rPr>
          <w:rFonts w:hint="eastAsia" w:cs="宋体"/>
          <w:sz w:val="24"/>
          <w:szCs w:val="24"/>
          <w:highlight w:val="none"/>
          <w:lang w:val="en-US" w:eastAsia="zh-CN"/>
        </w:rPr>
        <w:t>供应商</w:t>
      </w:r>
      <w:r>
        <w:rPr>
          <w:rFonts w:hint="eastAsia" w:cs="宋体"/>
          <w:sz w:val="24"/>
          <w:szCs w:val="24"/>
          <w:highlight w:val="none"/>
        </w:rPr>
        <w:t>名称）的法定代表人，现委托</w:t>
      </w:r>
      <w:r>
        <w:rPr>
          <w:rFonts w:hint="eastAsia" w:cs="宋体"/>
          <w:sz w:val="24"/>
          <w:szCs w:val="24"/>
          <w:highlight w:val="none"/>
          <w:u w:val="single"/>
        </w:rPr>
        <w:t xml:space="preserve">           </w:t>
      </w:r>
      <w:r>
        <w:rPr>
          <w:rFonts w:hint="eastAsia" w:cs="宋体"/>
          <w:sz w:val="24"/>
          <w:szCs w:val="24"/>
          <w:highlight w:val="none"/>
        </w:rPr>
        <w:t>（姓名）为我方代理人。代理人根据授权，以我方名义签署、澄清、说明、补正、递交、撤回、修改</w:t>
      </w:r>
      <w:r>
        <w:rPr>
          <w:rFonts w:hint="eastAsia" w:cs="宋体"/>
          <w:sz w:val="24"/>
          <w:szCs w:val="24"/>
          <w:highlight w:val="none"/>
          <w:u w:val="single"/>
        </w:rPr>
        <w:t xml:space="preserve">             </w:t>
      </w:r>
      <w:r>
        <w:rPr>
          <w:rFonts w:hint="eastAsia" w:cs="宋体"/>
          <w:sz w:val="24"/>
          <w:szCs w:val="24"/>
          <w:highlight w:val="none"/>
        </w:rPr>
        <w:t>（项目名称）响应文件、签订合同和处理有关事宜，其法律后果由我方承担。</w:t>
      </w:r>
    </w:p>
    <w:p w14:paraId="046C0851">
      <w:pPr>
        <w:spacing w:before="326" w:beforeLines="100" w:after="326" w:afterLines="100" w:line="480" w:lineRule="exact"/>
        <w:ind w:right="-340" w:rightChars="-162" w:firstLine="480" w:firstLineChars="200"/>
        <w:jc w:val="left"/>
        <w:textAlignment w:val="center"/>
        <w:rPr>
          <w:rFonts w:cs="宋体"/>
          <w:sz w:val="24"/>
          <w:szCs w:val="24"/>
          <w:highlight w:val="none"/>
        </w:rPr>
      </w:pPr>
      <w:r>
        <w:rPr>
          <w:rFonts w:hint="eastAsia" w:cs="宋体"/>
          <w:sz w:val="24"/>
          <w:szCs w:val="24"/>
          <w:highlight w:val="none"/>
        </w:rPr>
        <w:t>代理人无转委托权。</w:t>
      </w:r>
    </w:p>
    <w:p w14:paraId="1C835BFD">
      <w:pPr>
        <w:spacing w:after="326" w:afterLines="100" w:line="480" w:lineRule="exact"/>
        <w:ind w:right="-340" w:rightChars="-162" w:firstLine="480" w:firstLineChars="200"/>
        <w:jc w:val="left"/>
        <w:textAlignment w:val="center"/>
        <w:rPr>
          <w:rFonts w:cs="宋体"/>
          <w:sz w:val="24"/>
          <w:szCs w:val="24"/>
          <w:highlight w:val="none"/>
        </w:rPr>
      </w:pPr>
      <w:r>
        <w:rPr>
          <w:rFonts w:hint="eastAsia" w:cs="宋体"/>
          <w:sz w:val="24"/>
          <w:szCs w:val="24"/>
          <w:highlight w:val="none"/>
        </w:rPr>
        <w:t>附：委托代理人身份证扫描件</w:t>
      </w:r>
    </w:p>
    <w:p w14:paraId="7E203956">
      <w:pPr>
        <w:snapToGrid w:val="0"/>
        <w:spacing w:line="380" w:lineRule="exact"/>
        <w:ind w:firstLine="2280" w:firstLineChars="950"/>
        <w:rPr>
          <w:rFonts w:hint="eastAsia" w:ascii="宋体" w:hAnsi="宋体" w:eastAsia="宋体" w:cs="宋体"/>
          <w:color w:val="auto"/>
          <w:sz w:val="24"/>
          <w:szCs w:val="24"/>
          <w:highlight w:val="none"/>
        </w:rPr>
      </w:pPr>
    </w:p>
    <w:p w14:paraId="15A9A307">
      <w:pPr>
        <w:snapToGrid w:val="0"/>
        <w:spacing w:line="380" w:lineRule="exact"/>
        <w:ind w:firstLine="2280" w:firstLineChars="950"/>
        <w:rPr>
          <w:rFonts w:hint="eastAsia" w:ascii="宋体" w:hAnsi="宋体" w:eastAsia="宋体" w:cs="宋体"/>
          <w:color w:val="auto"/>
          <w:sz w:val="24"/>
          <w:szCs w:val="24"/>
          <w:highlight w:val="none"/>
        </w:rPr>
      </w:pPr>
    </w:p>
    <w:p w14:paraId="69F64F00">
      <w:pPr>
        <w:snapToGrid w:val="0"/>
        <w:spacing w:line="380" w:lineRule="exact"/>
        <w:ind w:firstLine="2280" w:firstLineChars="950"/>
        <w:rPr>
          <w:rFonts w:hint="eastAsia" w:ascii="宋体" w:hAnsi="宋体" w:eastAsia="宋体" w:cs="宋体"/>
          <w:color w:val="auto"/>
          <w:sz w:val="24"/>
          <w:szCs w:val="24"/>
          <w:highlight w:val="none"/>
        </w:rPr>
      </w:pPr>
    </w:p>
    <w:p w14:paraId="3D26844F">
      <w:pPr>
        <w:snapToGrid w:val="0"/>
        <w:spacing w:line="380" w:lineRule="exact"/>
        <w:ind w:firstLine="2280" w:firstLineChars="950"/>
        <w:rPr>
          <w:rFonts w:hint="eastAsia" w:ascii="宋体" w:hAnsi="宋体" w:eastAsia="宋体" w:cs="宋体"/>
          <w:color w:val="auto"/>
          <w:sz w:val="24"/>
          <w:szCs w:val="24"/>
          <w:highlight w:val="none"/>
        </w:rPr>
      </w:pPr>
    </w:p>
    <w:p w14:paraId="321A3B4B">
      <w:pPr>
        <w:snapToGrid w:val="0"/>
        <w:spacing w:line="380" w:lineRule="exact"/>
        <w:ind w:firstLine="2280" w:firstLineChars="950"/>
        <w:rPr>
          <w:rFonts w:hint="eastAsia" w:ascii="宋体" w:hAnsi="宋体" w:eastAsia="宋体" w:cs="宋体"/>
          <w:color w:val="auto"/>
          <w:sz w:val="24"/>
          <w:szCs w:val="24"/>
          <w:highlight w:val="none"/>
        </w:rPr>
      </w:pPr>
    </w:p>
    <w:p w14:paraId="2651FF6D">
      <w:pPr>
        <w:snapToGrid w:val="0"/>
        <w:spacing w:line="480" w:lineRule="auto"/>
        <w:ind w:firstLine="3352" w:firstLineChars="1397"/>
        <w:rPr>
          <w:rFonts w:hint="eastAsia" w:ascii="宋体" w:hAnsi="宋体" w:cs="宋体"/>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（盖章）： </w:t>
      </w:r>
    </w:p>
    <w:p w14:paraId="6BFA328F">
      <w:pPr>
        <w:snapToGrid w:val="0"/>
        <w:spacing w:line="480" w:lineRule="auto"/>
        <w:ind w:firstLine="3352" w:firstLineChars="1397"/>
        <w:rPr>
          <w:rFonts w:hint="eastAsia" w:ascii="宋体" w:hAnsi="宋体" w:cs="宋体"/>
          <w:color w:val="auto"/>
          <w:sz w:val="24"/>
          <w:szCs w:val="24"/>
          <w:highlight w:val="none"/>
          <w:u w:val="none"/>
          <w:lang w:val="en-US" w:eastAsia="zh-CN"/>
        </w:rPr>
      </w:pPr>
      <w:r>
        <w:rPr>
          <w:rFonts w:hint="eastAsia" w:ascii="宋体" w:hAnsi="宋体" w:eastAsia="宋体" w:cs="宋体"/>
          <w:color w:val="auto"/>
          <w:sz w:val="24"/>
          <w:szCs w:val="24"/>
          <w:highlight w:val="none"/>
        </w:rPr>
        <w:t>法定代表人（签字或盖章）：</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none"/>
          <w:lang w:val="en-US" w:eastAsia="zh-CN"/>
        </w:rPr>
        <w:t xml:space="preserve">      </w:t>
      </w:r>
    </w:p>
    <w:p w14:paraId="741C26E5">
      <w:pPr>
        <w:snapToGrid w:val="0"/>
        <w:spacing w:line="480" w:lineRule="auto"/>
        <w:ind w:firstLine="3352" w:firstLineChars="1397"/>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lang w:val="en-US" w:eastAsia="zh-CN"/>
        </w:rPr>
        <w:t>委托代理人</w:t>
      </w:r>
      <w:r>
        <w:rPr>
          <w:rFonts w:hint="eastAsia" w:ascii="宋体" w:hAnsi="宋体" w:eastAsia="宋体" w:cs="宋体"/>
          <w:color w:val="auto"/>
          <w:sz w:val="24"/>
          <w:szCs w:val="24"/>
          <w:highlight w:val="none"/>
        </w:rPr>
        <w:t>（签字或盖章）：</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none"/>
          <w:lang w:val="en-US" w:eastAsia="zh-CN"/>
        </w:rPr>
        <w:t xml:space="preserve">       </w:t>
      </w:r>
    </w:p>
    <w:p w14:paraId="1698436D">
      <w:pPr>
        <w:spacing w:line="380" w:lineRule="exact"/>
        <w:ind w:firstLine="3352" w:firstLineChars="1397"/>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20"/>
          <w:sz w:val="24"/>
          <w:szCs w:val="24"/>
          <w:highlight w:val="none"/>
        </w:rPr>
        <w:t>年月日</w:t>
      </w:r>
    </w:p>
    <w:p w14:paraId="7964D691">
      <w:pPr>
        <w:spacing w:line="380" w:lineRule="exact"/>
        <w:ind w:firstLine="3911" w:firstLineChars="1397"/>
        <w:rPr>
          <w:rFonts w:hint="eastAsia" w:ascii="宋体" w:hAnsi="宋体" w:eastAsia="宋体" w:cs="宋体"/>
          <w:color w:val="auto"/>
          <w:spacing w:val="20"/>
          <w:sz w:val="24"/>
          <w:szCs w:val="24"/>
          <w:highlight w:val="none"/>
        </w:rPr>
      </w:pPr>
    </w:p>
    <w:p w14:paraId="1889A160">
      <w:pPr>
        <w:pStyle w:val="5"/>
        <w:spacing w:before="66" w:line="360" w:lineRule="auto"/>
        <w:ind w:left="220" w:firstLine="0"/>
        <w:jc w:val="left"/>
        <w:outlineLvl w:val="1"/>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注：因响应文件中授权委托书</w:t>
      </w:r>
      <w:r>
        <w:rPr>
          <w:rFonts w:hint="eastAsia" w:cs="宋体"/>
          <w:b/>
          <w:bCs w:val="0"/>
          <w:color w:val="auto"/>
          <w:sz w:val="24"/>
          <w:szCs w:val="24"/>
          <w:highlight w:val="none"/>
          <w:lang w:val="en-US" w:eastAsia="zh-CN"/>
        </w:rPr>
        <w:t>委托</w:t>
      </w:r>
      <w:r>
        <w:rPr>
          <w:rFonts w:hint="eastAsia" w:ascii="宋体" w:hAnsi="宋体" w:eastAsia="宋体" w:cs="宋体"/>
          <w:b/>
          <w:bCs w:val="0"/>
          <w:color w:val="auto"/>
          <w:sz w:val="24"/>
          <w:szCs w:val="24"/>
          <w:highlight w:val="none"/>
          <w:lang w:val="en-US" w:eastAsia="zh-CN"/>
        </w:rPr>
        <w:t>代理人无法手写签字，可以以印刷体代替（印刷体为电脑打出的字体）。</w:t>
      </w:r>
      <w:bookmarkStart w:id="12" w:name="_Toc466566810"/>
      <w:bookmarkEnd w:id="12"/>
    </w:p>
    <w:p w14:paraId="29B4E2E2">
      <w:pPr>
        <w:spacing w:before="66"/>
        <w:ind w:left="220"/>
        <w:jc w:val="center"/>
        <w:outlineLvl w:val="1"/>
        <w:rPr>
          <w:rFonts w:hint="eastAsia" w:ascii="宋体" w:hAnsi="宋体" w:eastAsia="宋体" w:cs="宋体"/>
          <w:b/>
          <w:bCs w:val="0"/>
          <w:color w:val="auto"/>
          <w:sz w:val="32"/>
          <w:szCs w:val="32"/>
          <w:highlight w:val="none"/>
          <w:lang w:val="en-US" w:eastAsia="zh-CN"/>
        </w:rPr>
      </w:pPr>
      <w:r>
        <w:rPr>
          <w:rFonts w:hint="eastAsia" w:ascii="宋体" w:hAnsi="宋体" w:eastAsia="宋体" w:cs="宋体"/>
          <w:b/>
          <w:bCs w:val="0"/>
          <w:color w:val="auto"/>
          <w:sz w:val="32"/>
          <w:szCs w:val="32"/>
          <w:highlight w:val="none"/>
          <w:lang w:val="en-US" w:eastAsia="zh-CN"/>
        </w:rPr>
        <w:br w:type="page"/>
      </w:r>
    </w:p>
    <w:p w14:paraId="2D6FCF8E">
      <w:pPr>
        <w:pStyle w:val="5"/>
        <w:keepNext w:val="0"/>
        <w:keepLines w:val="0"/>
        <w:pageBreakBefore w:val="0"/>
        <w:widowControl w:val="0"/>
        <w:kinsoku/>
        <w:wordWrap/>
        <w:overflowPunct/>
        <w:topLinePunct w:val="0"/>
        <w:autoSpaceDE/>
        <w:autoSpaceDN/>
        <w:bidi w:val="0"/>
        <w:adjustRightInd w:val="0"/>
        <w:snapToGrid w:val="0"/>
        <w:spacing w:before="66" w:line="360" w:lineRule="auto"/>
        <w:ind w:left="221" w:firstLine="0"/>
        <w:jc w:val="center"/>
        <w:textAlignment w:val="auto"/>
        <w:outlineLvl w:val="1"/>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32"/>
          <w:szCs w:val="32"/>
          <w:highlight w:val="none"/>
          <w:lang w:val="en-US" w:eastAsia="zh-CN"/>
        </w:rPr>
        <w:t>四</w:t>
      </w:r>
      <w:r>
        <w:rPr>
          <w:rFonts w:hint="eastAsia" w:ascii="宋体" w:hAnsi="宋体" w:eastAsia="宋体" w:cs="宋体"/>
          <w:b/>
          <w:bCs w:val="0"/>
          <w:color w:val="auto"/>
          <w:sz w:val="32"/>
          <w:szCs w:val="32"/>
          <w:highlight w:val="none"/>
        </w:rPr>
        <w:t>、</w:t>
      </w:r>
      <w:r>
        <w:rPr>
          <w:rFonts w:hint="eastAsia" w:ascii="宋体" w:hAnsi="宋体" w:eastAsia="宋体" w:cs="宋体"/>
          <w:b/>
          <w:bCs w:val="0"/>
          <w:color w:val="auto"/>
          <w:sz w:val="32"/>
          <w:szCs w:val="32"/>
          <w:highlight w:val="none"/>
          <w:lang w:eastAsia="zh-CN"/>
        </w:rPr>
        <w:t>响应承诺函</w:t>
      </w:r>
    </w:p>
    <w:p w14:paraId="6DD5FA94">
      <w:pPr>
        <w:pStyle w:val="7"/>
        <w:keepNext w:val="0"/>
        <w:keepLines w:val="0"/>
        <w:pageBreakBefore w:val="0"/>
        <w:widowControl w:val="0"/>
        <w:kinsoku/>
        <w:wordWrap/>
        <w:overflowPunct/>
        <w:topLinePunct w:val="0"/>
        <w:autoSpaceDE/>
        <w:autoSpaceDN/>
        <w:bidi w:val="0"/>
        <w:adjustRightInd w:val="0"/>
        <w:snapToGrid w:val="0"/>
        <w:spacing w:before="184" w:line="360" w:lineRule="auto"/>
        <w:ind w:left="221"/>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致（采购人）：                        </w:t>
      </w:r>
    </w:p>
    <w:p w14:paraId="319D4782">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我公司作为本次采购项目的投标人，根据招标文件要求，现郑重承诺如下：</w:t>
      </w:r>
    </w:p>
    <w:p w14:paraId="6FA687FA">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一、具备《中华人民共和国政府采购法》第二十二条和本项目规定的条件：</w:t>
      </w:r>
    </w:p>
    <w:p w14:paraId="225BDCAF">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（一）供应商具有独立承担民事责任的能力； 　　</w:t>
      </w:r>
    </w:p>
    <w:p w14:paraId="2D9FE2A3">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（二）具有良好的商业信誉和健全的财务会计制度； 　</w:t>
      </w:r>
    </w:p>
    <w:p w14:paraId="5424E712">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（三）具有履行合同所必需的设备和专业技术能力； 　　</w:t>
      </w:r>
    </w:p>
    <w:p w14:paraId="274AA63E">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（四）有依法缴纳税收和社会保障资金的良好记录； 　　</w:t>
      </w:r>
    </w:p>
    <w:p w14:paraId="214E1B43">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（五）参加政府采购活动前三年内，在经营活动中没有重大违法记录；</w:t>
      </w:r>
    </w:p>
    <w:p w14:paraId="3FE1A450">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（六）法律、行政法规规定的其他条件；</w:t>
      </w:r>
    </w:p>
    <w:p w14:paraId="75D9CCB6">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（七）根据采购项目提出的特殊条件。</w:t>
      </w:r>
    </w:p>
    <w:p w14:paraId="47E21DEC">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28983DCC">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三、参加本次招标采购活动，不存在与单位负责人为同一人或者存在直接控股、管理关系的其他供应商参与同一合同项下的政府采购活动的行为。    </w:t>
      </w:r>
    </w:p>
    <w:p w14:paraId="6A110ECE">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四、参加本次招标采购活动，不存在为采购项目提供整体设计、规范编制或者项目管理、监理、检测等服务的行为。</w:t>
      </w:r>
    </w:p>
    <w:p w14:paraId="5086CC04">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五、参加本次招标采购活动，不存在和其他供应商在同一合同项下的采购项目中，同时委托同一个自然人、同一家庭的人员、同一单位的人员作为代理人的行为。</w:t>
      </w:r>
    </w:p>
    <w:p w14:paraId="6B4538D2">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六、投标人参加本次政府采购活动要求在近三年内投标人和其法定代表人没有行贿犯罪行为。</w:t>
      </w:r>
    </w:p>
    <w:p w14:paraId="0F9B1BE0">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七、参加本次招标采购活动，不存在联合体投标。</w:t>
      </w:r>
    </w:p>
    <w:p w14:paraId="330C3759">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八、投标文件中提供的能够给予我公司带来优惠、好处的任何材料资料和技术、服务、商务等响应承诺情况都是真实的、有效的、合法的。</w:t>
      </w:r>
    </w:p>
    <w:p w14:paraId="2DCC5C8E">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rPr>
        <w:t>、存在以下行为之一的愿意接受相关部门的处理：</w:t>
      </w:r>
    </w:p>
    <w:p w14:paraId="5C3C92FA">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（一）投标有效期内撤销投标文件的；</w:t>
      </w:r>
    </w:p>
    <w:p w14:paraId="7FC7C1F1">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（二）在采购人确定中标人以前放弃中标候选资格的；</w:t>
      </w:r>
    </w:p>
    <w:p w14:paraId="144097AC">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（三）由于中标人的原因未能按照招标文件的规定与采购人签订合同；</w:t>
      </w:r>
    </w:p>
    <w:p w14:paraId="7187F269">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（四）在投标文件中提供虚假材料谋取中标；</w:t>
      </w:r>
    </w:p>
    <w:p w14:paraId="4C4DE4AC">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（五）与采购人、其他供应商或者采购代理机构恶意串通的；</w:t>
      </w:r>
    </w:p>
    <w:p w14:paraId="745870DB">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（六）投标有效期内，投标人在政府采购活动中有违法、违规、违纪行为。</w:t>
      </w:r>
    </w:p>
    <w:p w14:paraId="615DA573">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由此产生的一切法律后果和责任由我公司承担。我公司声明放弃对此提出任何异议和追索的权利。</w:t>
      </w:r>
    </w:p>
    <w:p w14:paraId="25408F46">
      <w:pPr>
        <w:pStyle w:val="7"/>
        <w:keepNext w:val="0"/>
        <w:keepLines w:val="0"/>
        <w:pageBreakBefore w:val="0"/>
        <w:widowControl w:val="0"/>
        <w:kinsoku/>
        <w:wordWrap/>
        <w:overflowPunct/>
        <w:topLinePunct w:val="0"/>
        <w:autoSpaceDE/>
        <w:autoSpaceDN/>
        <w:bidi w:val="0"/>
        <w:adjustRightInd w:val="0"/>
        <w:snapToGrid w:val="0"/>
        <w:spacing w:before="4" w:line="360" w:lineRule="auto"/>
        <w:ind w:left="221" w:right="237"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本公司对上述承诺的内容事项真实性负责。如经查实上述承诺的内容事项存在虚假，我公司愿意接受以提供虚假材料谋取中标追究法律责任。</w:t>
      </w:r>
    </w:p>
    <w:p w14:paraId="6F90AAF4">
      <w:pPr>
        <w:pStyle w:val="7"/>
        <w:spacing w:before="4" w:line="360" w:lineRule="auto"/>
        <w:rPr>
          <w:rFonts w:hint="eastAsia" w:ascii="宋体" w:hAnsi="宋体" w:eastAsia="宋体" w:cs="宋体"/>
          <w:color w:val="auto"/>
          <w:sz w:val="24"/>
          <w:szCs w:val="24"/>
          <w:highlight w:val="none"/>
        </w:rPr>
      </w:pPr>
    </w:p>
    <w:p w14:paraId="76975567">
      <w:pPr>
        <w:pStyle w:val="7"/>
        <w:tabs>
          <w:tab w:val="left" w:pos="3459"/>
        </w:tabs>
        <w:spacing w:before="1"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供应商名称（盖章）：</w:t>
      </w:r>
      <w:r>
        <w:rPr>
          <w:rFonts w:hint="eastAsia" w:cs="宋体"/>
          <w:color w:val="auto"/>
          <w:sz w:val="24"/>
          <w:szCs w:val="24"/>
          <w:highlight w:val="none"/>
          <w:lang w:val="en-US" w:eastAsia="zh-CN"/>
        </w:rPr>
        <w:t xml:space="preserve"> </w:t>
      </w:r>
    </w:p>
    <w:p w14:paraId="562DAEF3">
      <w:pPr>
        <w:pStyle w:val="7"/>
        <w:spacing w:before="1" w:line="360" w:lineRule="auto"/>
        <w:ind w:left="220" w:right="237" w:firstLine="480"/>
        <w:rPr>
          <w:rFonts w:hint="eastAsia" w:ascii="宋体" w:hAnsi="宋体" w:eastAsia="宋体" w:cs="宋体"/>
          <w:color w:val="auto"/>
          <w:spacing w:val="-6"/>
          <w:sz w:val="24"/>
          <w:szCs w:val="24"/>
          <w:highlight w:val="none"/>
        </w:rPr>
      </w:pPr>
    </w:p>
    <w:p w14:paraId="0B68D633">
      <w:pPr>
        <w:pStyle w:val="7"/>
        <w:spacing w:before="1" w:line="360" w:lineRule="auto"/>
        <w:ind w:right="237"/>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法定代表人（盖章）</w:t>
      </w:r>
      <w:r>
        <w:rPr>
          <w:rFonts w:hint="eastAsia" w:cs="宋体"/>
          <w:color w:val="auto"/>
          <w:spacing w:val="-6"/>
          <w:sz w:val="24"/>
          <w:szCs w:val="24"/>
          <w:highlight w:val="none"/>
          <w:lang w:eastAsia="zh-CN"/>
        </w:rPr>
        <w:t>：</w:t>
      </w:r>
    </w:p>
    <w:p w14:paraId="0C646004">
      <w:pPr>
        <w:pStyle w:val="7"/>
        <w:spacing w:before="1" w:line="360" w:lineRule="auto"/>
        <w:ind w:right="237"/>
        <w:rPr>
          <w:rFonts w:hint="eastAsia" w:ascii="宋体" w:hAnsi="宋体" w:eastAsia="宋体" w:cs="宋体"/>
          <w:color w:val="auto"/>
          <w:spacing w:val="-6"/>
          <w:sz w:val="24"/>
          <w:szCs w:val="24"/>
          <w:highlight w:val="none"/>
        </w:rPr>
      </w:pPr>
    </w:p>
    <w:p w14:paraId="278EFB90">
      <w:pPr>
        <w:pStyle w:val="7"/>
        <w:spacing w:before="1" w:line="360" w:lineRule="auto"/>
        <w:ind w:right="237"/>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日期：</w:t>
      </w:r>
    </w:p>
    <w:p w14:paraId="51BF0B93">
      <w:pPr>
        <w:spacing w:after="0" w:line="360" w:lineRule="auto"/>
        <w:rPr>
          <w:rFonts w:hint="eastAsia" w:ascii="宋体" w:hAnsi="宋体" w:eastAsia="宋体" w:cs="宋体"/>
          <w:color w:val="auto"/>
          <w:sz w:val="24"/>
          <w:szCs w:val="24"/>
          <w:highlight w:val="none"/>
        </w:rPr>
        <w:sectPr>
          <w:pgSz w:w="11910" w:h="16840"/>
          <w:pgMar w:top="1440" w:right="1800" w:bottom="1440" w:left="1800" w:header="873" w:footer="955" w:gutter="0"/>
          <w:pgNumType w:fmt="decimal"/>
          <w:cols w:space="720" w:num="1"/>
        </w:sectPr>
      </w:pPr>
    </w:p>
    <w:p w14:paraId="15534D55">
      <w:pPr>
        <w:spacing w:line="480" w:lineRule="atLeast"/>
        <w:ind w:firstLine="567"/>
        <w:jc w:val="center"/>
        <w:textAlignment w:val="baseline"/>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rPr>
        <w:t>、企业基本情况表</w:t>
      </w:r>
    </w:p>
    <w:p w14:paraId="4E07795F">
      <w:pPr>
        <w:spacing w:before="50"/>
        <w:ind w:right="0"/>
        <w:jc w:val="left"/>
        <w:rPr>
          <w:rFonts w:hint="eastAsia" w:ascii="宋体" w:hAnsi="宋体" w:eastAsia="宋体" w:cs="宋体"/>
          <w:b/>
          <w:color w:val="auto"/>
          <w:sz w:val="32"/>
          <w:szCs w:val="32"/>
          <w:highlight w:val="none"/>
        </w:rPr>
      </w:pPr>
    </w:p>
    <w:p w14:paraId="177E1B89">
      <w:pPr>
        <w:jc w:val="center"/>
        <w:rPr>
          <w:rFonts w:cs="宋体"/>
          <w:sz w:val="24"/>
          <w:szCs w:val="24"/>
          <w:highlight w:val="none"/>
        </w:rPr>
      </w:pPr>
      <w:r>
        <w:rPr>
          <w:rFonts w:hint="eastAsia" w:cs="宋体"/>
          <w:sz w:val="24"/>
          <w:szCs w:val="24"/>
          <w:highlight w:val="none"/>
          <w:lang w:val="en-US" w:eastAsia="zh-CN"/>
        </w:rPr>
        <w:t>供应商</w:t>
      </w:r>
      <w:r>
        <w:rPr>
          <w:rFonts w:hint="eastAsia" w:cs="宋体"/>
          <w:sz w:val="24"/>
          <w:szCs w:val="24"/>
          <w:highlight w:val="none"/>
        </w:rPr>
        <w:t>基本情况表</w:t>
      </w:r>
    </w:p>
    <w:tbl>
      <w:tblPr>
        <w:tblStyle w:val="10"/>
        <w:tblW w:w="9059" w:type="dxa"/>
        <w:jc w:val="center"/>
        <w:tblLayout w:type="fixed"/>
        <w:tblCellMar>
          <w:top w:w="0" w:type="dxa"/>
          <w:left w:w="84" w:type="dxa"/>
          <w:bottom w:w="0" w:type="dxa"/>
          <w:right w:w="0" w:type="dxa"/>
        </w:tblCellMar>
      </w:tblPr>
      <w:tblGrid>
        <w:gridCol w:w="2060"/>
        <w:gridCol w:w="1143"/>
        <w:gridCol w:w="2115"/>
        <w:gridCol w:w="1408"/>
        <w:gridCol w:w="2333"/>
      </w:tblGrid>
      <w:tr w14:paraId="5DA0B5EF">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1BFAACEF">
            <w:pPr>
              <w:widowControl/>
              <w:spacing w:line="360" w:lineRule="auto"/>
              <w:jc w:val="center"/>
              <w:rPr>
                <w:rFonts w:cs="宋体"/>
                <w:sz w:val="24"/>
                <w:szCs w:val="24"/>
                <w:highlight w:val="none"/>
              </w:rPr>
            </w:pPr>
            <w:r>
              <w:rPr>
                <w:rFonts w:hint="eastAsia" w:cs="宋体"/>
                <w:sz w:val="24"/>
                <w:szCs w:val="24"/>
                <w:highlight w:val="none"/>
                <w:lang w:val="en-US" w:eastAsia="zh-CN"/>
              </w:rPr>
              <w:t>供应商</w:t>
            </w:r>
            <w:r>
              <w:rPr>
                <w:rFonts w:hint="eastAsia" w:cs="宋体"/>
                <w:sz w:val="24"/>
                <w:szCs w:val="24"/>
                <w:highlight w:val="none"/>
              </w:rPr>
              <w:t>名称</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333D835E">
            <w:pPr>
              <w:widowControl/>
              <w:spacing w:line="360" w:lineRule="auto"/>
              <w:jc w:val="center"/>
              <w:rPr>
                <w:rFonts w:cs="宋体"/>
                <w:sz w:val="24"/>
                <w:szCs w:val="24"/>
                <w:highlight w:val="none"/>
              </w:rPr>
            </w:pPr>
          </w:p>
        </w:tc>
      </w:tr>
      <w:tr w14:paraId="2F254465">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6533C049">
            <w:pPr>
              <w:widowControl/>
              <w:spacing w:line="360" w:lineRule="auto"/>
              <w:jc w:val="center"/>
              <w:rPr>
                <w:rFonts w:cs="宋体"/>
                <w:sz w:val="24"/>
                <w:szCs w:val="24"/>
                <w:highlight w:val="none"/>
              </w:rPr>
            </w:pPr>
            <w:r>
              <w:rPr>
                <w:rFonts w:hint="eastAsia" w:cs="宋体"/>
                <w:sz w:val="24"/>
                <w:szCs w:val="24"/>
                <w:highlight w:val="none"/>
              </w:rPr>
              <w:t>注册地址</w:t>
            </w:r>
          </w:p>
        </w:tc>
        <w:tc>
          <w:tcPr>
            <w:tcW w:w="3258" w:type="dxa"/>
            <w:gridSpan w:val="2"/>
            <w:tcBorders>
              <w:top w:val="single" w:color="auto" w:sz="4" w:space="0"/>
              <w:left w:val="single" w:color="auto" w:sz="4" w:space="0"/>
              <w:bottom w:val="single" w:color="auto" w:sz="4" w:space="0"/>
              <w:right w:val="single" w:color="auto" w:sz="4" w:space="0"/>
            </w:tcBorders>
            <w:vAlign w:val="center"/>
          </w:tcPr>
          <w:p w14:paraId="3D24912F">
            <w:pPr>
              <w:widowControl/>
              <w:spacing w:line="360" w:lineRule="auto"/>
              <w:jc w:val="center"/>
              <w:rPr>
                <w:rFonts w:cs="宋体"/>
                <w:sz w:val="24"/>
                <w:szCs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4CCEA90D">
            <w:pPr>
              <w:widowControl/>
              <w:spacing w:line="360" w:lineRule="auto"/>
              <w:jc w:val="center"/>
              <w:rPr>
                <w:rFonts w:cs="宋体"/>
                <w:sz w:val="24"/>
                <w:szCs w:val="24"/>
                <w:highlight w:val="none"/>
              </w:rPr>
            </w:pPr>
            <w:r>
              <w:rPr>
                <w:rFonts w:hint="eastAsia" w:cs="宋体"/>
                <w:sz w:val="24"/>
                <w:szCs w:val="24"/>
                <w:highlight w:val="none"/>
              </w:rPr>
              <w:t>邮政编码</w:t>
            </w:r>
          </w:p>
        </w:tc>
        <w:tc>
          <w:tcPr>
            <w:tcW w:w="2333" w:type="dxa"/>
            <w:tcBorders>
              <w:top w:val="single" w:color="auto" w:sz="4" w:space="0"/>
              <w:left w:val="single" w:color="auto" w:sz="4" w:space="0"/>
              <w:bottom w:val="single" w:color="auto" w:sz="4" w:space="0"/>
              <w:right w:val="single" w:color="auto" w:sz="4" w:space="0"/>
            </w:tcBorders>
            <w:vAlign w:val="center"/>
          </w:tcPr>
          <w:p w14:paraId="2E39F900">
            <w:pPr>
              <w:widowControl/>
              <w:spacing w:line="360" w:lineRule="auto"/>
              <w:jc w:val="center"/>
              <w:rPr>
                <w:rFonts w:cs="宋体"/>
                <w:sz w:val="24"/>
                <w:szCs w:val="24"/>
                <w:highlight w:val="none"/>
              </w:rPr>
            </w:pPr>
          </w:p>
        </w:tc>
      </w:tr>
      <w:tr w14:paraId="7FF50503">
        <w:tblPrEx>
          <w:tblCellMar>
            <w:top w:w="0" w:type="dxa"/>
            <w:left w:w="84" w:type="dxa"/>
            <w:bottom w:w="0" w:type="dxa"/>
            <w:right w:w="0" w:type="dxa"/>
          </w:tblCellMar>
        </w:tblPrEx>
        <w:trPr>
          <w:trHeight w:val="638" w:hRule="atLeast"/>
          <w:jc w:val="center"/>
        </w:trPr>
        <w:tc>
          <w:tcPr>
            <w:tcW w:w="2060" w:type="dxa"/>
            <w:vMerge w:val="restart"/>
            <w:tcBorders>
              <w:top w:val="single" w:color="auto" w:sz="4" w:space="0"/>
              <w:left w:val="single" w:color="auto" w:sz="4" w:space="0"/>
              <w:right w:val="single" w:color="auto" w:sz="4" w:space="0"/>
            </w:tcBorders>
            <w:vAlign w:val="center"/>
          </w:tcPr>
          <w:p w14:paraId="407F7290">
            <w:pPr>
              <w:widowControl/>
              <w:spacing w:line="360" w:lineRule="auto"/>
              <w:jc w:val="center"/>
              <w:rPr>
                <w:rFonts w:cs="宋体"/>
                <w:sz w:val="24"/>
                <w:szCs w:val="24"/>
                <w:highlight w:val="none"/>
              </w:rPr>
            </w:pPr>
            <w:r>
              <w:rPr>
                <w:rFonts w:hint="eastAsia" w:cs="宋体"/>
                <w:sz w:val="24"/>
                <w:szCs w:val="24"/>
                <w:highlight w:val="none"/>
              </w:rPr>
              <w:t>联系方式</w:t>
            </w:r>
          </w:p>
        </w:tc>
        <w:tc>
          <w:tcPr>
            <w:tcW w:w="1143" w:type="dxa"/>
            <w:tcBorders>
              <w:top w:val="single" w:color="auto" w:sz="4" w:space="0"/>
              <w:left w:val="single" w:color="auto" w:sz="4" w:space="0"/>
              <w:bottom w:val="single" w:color="auto" w:sz="4" w:space="0"/>
              <w:right w:val="single" w:color="auto" w:sz="4" w:space="0"/>
            </w:tcBorders>
            <w:vAlign w:val="center"/>
          </w:tcPr>
          <w:p w14:paraId="09718174">
            <w:pPr>
              <w:widowControl/>
              <w:spacing w:line="360" w:lineRule="auto"/>
              <w:jc w:val="center"/>
              <w:rPr>
                <w:rFonts w:cs="宋体"/>
                <w:sz w:val="24"/>
                <w:szCs w:val="24"/>
                <w:highlight w:val="none"/>
              </w:rPr>
            </w:pPr>
            <w:r>
              <w:rPr>
                <w:rFonts w:hint="eastAsia" w:cs="宋体"/>
                <w:sz w:val="24"/>
                <w:szCs w:val="24"/>
                <w:highlight w:val="none"/>
              </w:rPr>
              <w:t>联系人</w:t>
            </w:r>
          </w:p>
        </w:tc>
        <w:tc>
          <w:tcPr>
            <w:tcW w:w="2115" w:type="dxa"/>
            <w:tcBorders>
              <w:top w:val="single" w:color="auto" w:sz="4" w:space="0"/>
              <w:left w:val="single" w:color="auto" w:sz="4" w:space="0"/>
              <w:bottom w:val="single" w:color="auto" w:sz="4" w:space="0"/>
              <w:right w:val="single" w:color="auto" w:sz="4" w:space="0"/>
            </w:tcBorders>
            <w:vAlign w:val="center"/>
          </w:tcPr>
          <w:p w14:paraId="2613BA57">
            <w:pPr>
              <w:widowControl/>
              <w:spacing w:line="360" w:lineRule="auto"/>
              <w:jc w:val="center"/>
              <w:rPr>
                <w:rFonts w:cs="宋体"/>
                <w:sz w:val="24"/>
                <w:szCs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749C05AE">
            <w:pPr>
              <w:widowControl/>
              <w:spacing w:line="360" w:lineRule="auto"/>
              <w:jc w:val="center"/>
              <w:rPr>
                <w:rFonts w:cs="宋体"/>
                <w:sz w:val="24"/>
                <w:szCs w:val="24"/>
                <w:highlight w:val="none"/>
              </w:rPr>
            </w:pPr>
            <w:r>
              <w:rPr>
                <w:rFonts w:hint="eastAsia" w:cs="宋体"/>
                <w:sz w:val="24"/>
                <w:szCs w:val="24"/>
                <w:highlight w:val="none"/>
              </w:rPr>
              <w:t>电话</w:t>
            </w:r>
          </w:p>
        </w:tc>
        <w:tc>
          <w:tcPr>
            <w:tcW w:w="2333" w:type="dxa"/>
            <w:tcBorders>
              <w:top w:val="single" w:color="auto" w:sz="4" w:space="0"/>
              <w:left w:val="single" w:color="auto" w:sz="4" w:space="0"/>
              <w:bottom w:val="single" w:color="auto" w:sz="4" w:space="0"/>
              <w:right w:val="single" w:color="auto" w:sz="4" w:space="0"/>
            </w:tcBorders>
            <w:vAlign w:val="center"/>
          </w:tcPr>
          <w:p w14:paraId="00FFEE40">
            <w:pPr>
              <w:widowControl/>
              <w:spacing w:line="360" w:lineRule="auto"/>
              <w:jc w:val="center"/>
              <w:rPr>
                <w:rFonts w:cs="宋体"/>
                <w:sz w:val="24"/>
                <w:szCs w:val="24"/>
                <w:highlight w:val="none"/>
              </w:rPr>
            </w:pPr>
          </w:p>
        </w:tc>
      </w:tr>
      <w:tr w14:paraId="5D32F1A9">
        <w:tblPrEx>
          <w:tblCellMar>
            <w:top w:w="0" w:type="dxa"/>
            <w:left w:w="84" w:type="dxa"/>
            <w:bottom w:w="0" w:type="dxa"/>
            <w:right w:w="0" w:type="dxa"/>
          </w:tblCellMar>
        </w:tblPrEx>
        <w:trPr>
          <w:trHeight w:val="638" w:hRule="atLeast"/>
          <w:jc w:val="center"/>
        </w:trPr>
        <w:tc>
          <w:tcPr>
            <w:tcW w:w="2060" w:type="dxa"/>
            <w:vMerge w:val="continue"/>
            <w:tcBorders>
              <w:left w:val="single" w:color="auto" w:sz="4" w:space="0"/>
              <w:bottom w:val="single" w:color="auto" w:sz="4" w:space="0"/>
              <w:right w:val="single" w:color="auto" w:sz="4" w:space="0"/>
            </w:tcBorders>
            <w:vAlign w:val="center"/>
          </w:tcPr>
          <w:p w14:paraId="6F3DBDC3">
            <w:pPr>
              <w:widowControl/>
              <w:spacing w:line="360" w:lineRule="auto"/>
              <w:jc w:val="center"/>
              <w:rPr>
                <w:rFonts w:cs="宋体"/>
                <w:sz w:val="24"/>
                <w:szCs w:val="24"/>
                <w:highlight w:val="none"/>
              </w:rPr>
            </w:pPr>
          </w:p>
        </w:tc>
        <w:tc>
          <w:tcPr>
            <w:tcW w:w="1143" w:type="dxa"/>
            <w:tcBorders>
              <w:top w:val="single" w:color="auto" w:sz="4" w:space="0"/>
              <w:left w:val="single" w:color="auto" w:sz="4" w:space="0"/>
              <w:bottom w:val="single" w:color="auto" w:sz="4" w:space="0"/>
              <w:right w:val="single" w:color="auto" w:sz="4" w:space="0"/>
            </w:tcBorders>
            <w:vAlign w:val="center"/>
          </w:tcPr>
          <w:p w14:paraId="3AB29716">
            <w:pPr>
              <w:widowControl/>
              <w:spacing w:line="360" w:lineRule="auto"/>
              <w:jc w:val="center"/>
              <w:rPr>
                <w:rFonts w:cs="宋体"/>
                <w:sz w:val="24"/>
                <w:szCs w:val="24"/>
                <w:highlight w:val="none"/>
              </w:rPr>
            </w:pPr>
            <w:r>
              <w:rPr>
                <w:rFonts w:hint="eastAsia" w:cs="宋体"/>
                <w:sz w:val="24"/>
                <w:szCs w:val="24"/>
                <w:highlight w:val="none"/>
              </w:rPr>
              <w:t>传真</w:t>
            </w:r>
          </w:p>
        </w:tc>
        <w:tc>
          <w:tcPr>
            <w:tcW w:w="2115" w:type="dxa"/>
            <w:tcBorders>
              <w:top w:val="single" w:color="auto" w:sz="4" w:space="0"/>
              <w:left w:val="single" w:color="auto" w:sz="4" w:space="0"/>
              <w:bottom w:val="single" w:color="auto" w:sz="4" w:space="0"/>
              <w:right w:val="single" w:color="auto" w:sz="4" w:space="0"/>
            </w:tcBorders>
            <w:vAlign w:val="center"/>
          </w:tcPr>
          <w:p w14:paraId="5446E0D4">
            <w:pPr>
              <w:widowControl/>
              <w:spacing w:line="360" w:lineRule="auto"/>
              <w:jc w:val="center"/>
              <w:rPr>
                <w:rFonts w:cs="宋体"/>
                <w:sz w:val="24"/>
                <w:szCs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5F89CF4C">
            <w:pPr>
              <w:widowControl/>
              <w:spacing w:line="360" w:lineRule="auto"/>
              <w:jc w:val="center"/>
              <w:rPr>
                <w:rFonts w:cs="宋体"/>
                <w:sz w:val="24"/>
                <w:szCs w:val="24"/>
                <w:highlight w:val="none"/>
              </w:rPr>
            </w:pPr>
            <w:r>
              <w:rPr>
                <w:rFonts w:hint="eastAsia" w:cs="宋体"/>
                <w:sz w:val="24"/>
                <w:szCs w:val="24"/>
                <w:highlight w:val="none"/>
              </w:rPr>
              <w:t>网址</w:t>
            </w:r>
          </w:p>
        </w:tc>
        <w:tc>
          <w:tcPr>
            <w:tcW w:w="2333" w:type="dxa"/>
            <w:tcBorders>
              <w:top w:val="single" w:color="auto" w:sz="4" w:space="0"/>
              <w:left w:val="single" w:color="auto" w:sz="4" w:space="0"/>
              <w:bottom w:val="single" w:color="auto" w:sz="4" w:space="0"/>
              <w:right w:val="single" w:color="auto" w:sz="4" w:space="0"/>
            </w:tcBorders>
            <w:vAlign w:val="center"/>
          </w:tcPr>
          <w:p w14:paraId="69686E68">
            <w:pPr>
              <w:widowControl/>
              <w:spacing w:line="360" w:lineRule="auto"/>
              <w:jc w:val="center"/>
              <w:rPr>
                <w:rFonts w:cs="宋体"/>
                <w:sz w:val="24"/>
                <w:szCs w:val="24"/>
                <w:highlight w:val="none"/>
              </w:rPr>
            </w:pPr>
          </w:p>
        </w:tc>
      </w:tr>
      <w:tr w14:paraId="3BD473E0">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3D52AFF9">
            <w:pPr>
              <w:widowControl/>
              <w:spacing w:line="360" w:lineRule="auto"/>
              <w:jc w:val="center"/>
              <w:rPr>
                <w:rFonts w:cs="宋体"/>
                <w:sz w:val="24"/>
                <w:szCs w:val="24"/>
                <w:highlight w:val="none"/>
              </w:rPr>
            </w:pPr>
            <w:r>
              <w:rPr>
                <w:rFonts w:hint="eastAsia" w:cs="宋体"/>
                <w:sz w:val="24"/>
                <w:szCs w:val="24"/>
                <w:highlight w:val="none"/>
              </w:rPr>
              <w:t>组织结构</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4B096F36">
            <w:pPr>
              <w:widowControl/>
              <w:spacing w:line="360" w:lineRule="auto"/>
              <w:jc w:val="center"/>
              <w:rPr>
                <w:rFonts w:cs="宋体"/>
                <w:sz w:val="24"/>
                <w:szCs w:val="24"/>
                <w:highlight w:val="none"/>
              </w:rPr>
            </w:pPr>
          </w:p>
        </w:tc>
      </w:tr>
      <w:tr w14:paraId="1A33C754">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343C6C25">
            <w:pPr>
              <w:widowControl/>
              <w:spacing w:line="360" w:lineRule="auto"/>
              <w:jc w:val="center"/>
              <w:rPr>
                <w:rFonts w:cs="宋体"/>
                <w:sz w:val="24"/>
                <w:szCs w:val="24"/>
                <w:highlight w:val="none"/>
              </w:rPr>
            </w:pPr>
            <w:r>
              <w:rPr>
                <w:rFonts w:hint="eastAsia" w:cs="宋体"/>
                <w:sz w:val="24"/>
                <w:szCs w:val="24"/>
                <w:highlight w:val="none"/>
              </w:rPr>
              <w:t>法定代表人</w:t>
            </w:r>
          </w:p>
        </w:tc>
        <w:tc>
          <w:tcPr>
            <w:tcW w:w="1143" w:type="dxa"/>
            <w:tcBorders>
              <w:top w:val="single" w:color="auto" w:sz="4" w:space="0"/>
              <w:left w:val="single" w:color="auto" w:sz="4" w:space="0"/>
              <w:bottom w:val="single" w:color="auto" w:sz="4" w:space="0"/>
              <w:right w:val="single" w:color="auto" w:sz="4" w:space="0"/>
            </w:tcBorders>
            <w:vAlign w:val="center"/>
          </w:tcPr>
          <w:p w14:paraId="19AE8989">
            <w:pPr>
              <w:widowControl/>
              <w:spacing w:line="360" w:lineRule="auto"/>
              <w:jc w:val="center"/>
              <w:rPr>
                <w:rFonts w:cs="宋体"/>
                <w:sz w:val="24"/>
                <w:szCs w:val="24"/>
                <w:highlight w:val="none"/>
              </w:rPr>
            </w:pPr>
            <w:r>
              <w:rPr>
                <w:rFonts w:hint="eastAsia" w:cs="宋体"/>
                <w:sz w:val="24"/>
                <w:szCs w:val="24"/>
                <w:highlight w:val="none"/>
              </w:rPr>
              <w:t>姓名</w:t>
            </w:r>
          </w:p>
        </w:tc>
        <w:tc>
          <w:tcPr>
            <w:tcW w:w="2115" w:type="dxa"/>
            <w:tcBorders>
              <w:top w:val="single" w:color="auto" w:sz="4" w:space="0"/>
              <w:left w:val="single" w:color="auto" w:sz="4" w:space="0"/>
              <w:bottom w:val="single" w:color="auto" w:sz="4" w:space="0"/>
              <w:right w:val="single" w:color="auto" w:sz="4" w:space="0"/>
            </w:tcBorders>
            <w:vAlign w:val="center"/>
          </w:tcPr>
          <w:p w14:paraId="3A0F1565">
            <w:pPr>
              <w:widowControl/>
              <w:spacing w:line="360" w:lineRule="auto"/>
              <w:jc w:val="center"/>
              <w:rPr>
                <w:rFonts w:cs="宋体"/>
                <w:sz w:val="24"/>
                <w:szCs w:val="24"/>
                <w:highlight w:val="none"/>
              </w:rPr>
            </w:pPr>
          </w:p>
        </w:tc>
        <w:tc>
          <w:tcPr>
            <w:tcW w:w="1408" w:type="dxa"/>
            <w:tcBorders>
              <w:top w:val="single" w:color="auto" w:sz="4" w:space="0"/>
              <w:left w:val="single" w:color="auto" w:sz="4" w:space="0"/>
              <w:bottom w:val="single" w:color="auto" w:sz="4" w:space="0"/>
              <w:right w:val="single" w:color="auto" w:sz="4" w:space="0"/>
            </w:tcBorders>
            <w:vAlign w:val="center"/>
          </w:tcPr>
          <w:p w14:paraId="2778CA8B">
            <w:pPr>
              <w:widowControl/>
              <w:spacing w:line="360" w:lineRule="auto"/>
              <w:jc w:val="center"/>
              <w:rPr>
                <w:rFonts w:cs="宋体"/>
                <w:sz w:val="24"/>
                <w:szCs w:val="24"/>
                <w:highlight w:val="none"/>
              </w:rPr>
            </w:pPr>
            <w:r>
              <w:rPr>
                <w:rFonts w:hint="eastAsia" w:cs="宋体"/>
                <w:sz w:val="24"/>
                <w:szCs w:val="24"/>
                <w:highlight w:val="none"/>
              </w:rPr>
              <w:t>电话</w:t>
            </w:r>
          </w:p>
        </w:tc>
        <w:tc>
          <w:tcPr>
            <w:tcW w:w="2333" w:type="dxa"/>
            <w:tcBorders>
              <w:top w:val="single" w:color="auto" w:sz="4" w:space="0"/>
              <w:left w:val="single" w:color="auto" w:sz="4" w:space="0"/>
              <w:bottom w:val="single" w:color="auto" w:sz="4" w:space="0"/>
              <w:right w:val="single" w:color="auto" w:sz="4" w:space="0"/>
            </w:tcBorders>
            <w:vAlign w:val="center"/>
          </w:tcPr>
          <w:p w14:paraId="3EC15ACF">
            <w:pPr>
              <w:widowControl/>
              <w:spacing w:line="360" w:lineRule="auto"/>
              <w:jc w:val="center"/>
              <w:rPr>
                <w:rFonts w:cs="宋体"/>
                <w:sz w:val="24"/>
                <w:szCs w:val="24"/>
                <w:highlight w:val="none"/>
              </w:rPr>
            </w:pPr>
          </w:p>
        </w:tc>
      </w:tr>
      <w:tr w14:paraId="78F8E6C4">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1B72E245">
            <w:pPr>
              <w:widowControl/>
              <w:spacing w:line="360" w:lineRule="auto"/>
              <w:jc w:val="center"/>
              <w:rPr>
                <w:rFonts w:cs="宋体"/>
                <w:sz w:val="24"/>
                <w:szCs w:val="24"/>
                <w:highlight w:val="none"/>
              </w:rPr>
            </w:pPr>
            <w:r>
              <w:rPr>
                <w:rFonts w:hint="eastAsia" w:cs="宋体"/>
                <w:sz w:val="24"/>
                <w:szCs w:val="24"/>
                <w:highlight w:val="none"/>
              </w:rPr>
              <w:t>成立时间</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5BA2E201">
            <w:pPr>
              <w:widowControl/>
              <w:spacing w:line="360" w:lineRule="auto"/>
              <w:jc w:val="center"/>
              <w:rPr>
                <w:rFonts w:cs="宋体"/>
                <w:sz w:val="24"/>
                <w:szCs w:val="24"/>
                <w:highlight w:val="none"/>
              </w:rPr>
            </w:pPr>
          </w:p>
        </w:tc>
      </w:tr>
      <w:tr w14:paraId="002D97AD">
        <w:tblPrEx>
          <w:tblCellMar>
            <w:top w:w="0" w:type="dxa"/>
            <w:left w:w="84" w:type="dxa"/>
            <w:bottom w:w="0" w:type="dxa"/>
            <w:right w:w="0" w:type="dxa"/>
          </w:tblCellMar>
        </w:tblPrEx>
        <w:trPr>
          <w:trHeight w:val="638"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5672AF6D">
            <w:pPr>
              <w:widowControl/>
              <w:spacing w:line="360" w:lineRule="auto"/>
              <w:jc w:val="center"/>
              <w:rPr>
                <w:rFonts w:cs="宋体"/>
                <w:sz w:val="24"/>
                <w:szCs w:val="24"/>
                <w:highlight w:val="none"/>
              </w:rPr>
            </w:pPr>
            <w:r>
              <w:rPr>
                <w:rFonts w:hint="eastAsia" w:cs="宋体"/>
                <w:sz w:val="24"/>
                <w:szCs w:val="24"/>
                <w:highlight w:val="none"/>
              </w:rPr>
              <w:t>营业执照号</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5DB25F3B">
            <w:pPr>
              <w:widowControl/>
              <w:spacing w:line="360" w:lineRule="auto"/>
              <w:jc w:val="center"/>
              <w:rPr>
                <w:rFonts w:cs="宋体"/>
                <w:sz w:val="24"/>
                <w:szCs w:val="24"/>
                <w:highlight w:val="none"/>
              </w:rPr>
            </w:pPr>
          </w:p>
        </w:tc>
      </w:tr>
      <w:tr w14:paraId="63E738DF">
        <w:tblPrEx>
          <w:tblCellMar>
            <w:top w:w="0" w:type="dxa"/>
            <w:left w:w="84" w:type="dxa"/>
            <w:bottom w:w="0" w:type="dxa"/>
            <w:right w:w="0" w:type="dxa"/>
          </w:tblCellMar>
        </w:tblPrEx>
        <w:trPr>
          <w:trHeight w:val="3233" w:hRule="atLeast"/>
          <w:jc w:val="center"/>
        </w:trPr>
        <w:tc>
          <w:tcPr>
            <w:tcW w:w="2060" w:type="dxa"/>
            <w:tcBorders>
              <w:top w:val="single" w:color="auto" w:sz="4" w:space="0"/>
              <w:left w:val="single" w:color="auto" w:sz="4" w:space="0"/>
              <w:bottom w:val="single" w:color="auto" w:sz="4" w:space="0"/>
              <w:right w:val="single" w:color="auto" w:sz="4" w:space="0"/>
            </w:tcBorders>
            <w:vAlign w:val="center"/>
          </w:tcPr>
          <w:p w14:paraId="66E28A96">
            <w:pPr>
              <w:widowControl/>
              <w:spacing w:line="360" w:lineRule="auto"/>
              <w:jc w:val="center"/>
              <w:rPr>
                <w:rFonts w:cs="宋体"/>
                <w:sz w:val="24"/>
                <w:szCs w:val="24"/>
                <w:highlight w:val="none"/>
              </w:rPr>
            </w:pPr>
            <w:r>
              <w:rPr>
                <w:rFonts w:hint="eastAsia" w:cs="宋体"/>
                <w:sz w:val="24"/>
                <w:szCs w:val="24"/>
                <w:highlight w:val="none"/>
              </w:rPr>
              <w:t>经营范围备注</w:t>
            </w:r>
          </w:p>
        </w:tc>
        <w:tc>
          <w:tcPr>
            <w:tcW w:w="6999" w:type="dxa"/>
            <w:gridSpan w:val="4"/>
            <w:tcBorders>
              <w:top w:val="single" w:color="auto" w:sz="4" w:space="0"/>
              <w:left w:val="single" w:color="auto" w:sz="4" w:space="0"/>
              <w:bottom w:val="single" w:color="auto" w:sz="4" w:space="0"/>
              <w:right w:val="single" w:color="auto" w:sz="4" w:space="0"/>
            </w:tcBorders>
            <w:vAlign w:val="center"/>
          </w:tcPr>
          <w:p w14:paraId="466CDB7D">
            <w:pPr>
              <w:widowControl/>
              <w:spacing w:line="360" w:lineRule="auto"/>
              <w:jc w:val="center"/>
              <w:rPr>
                <w:rFonts w:cs="宋体"/>
                <w:sz w:val="24"/>
                <w:szCs w:val="24"/>
                <w:highlight w:val="none"/>
              </w:rPr>
            </w:pPr>
          </w:p>
        </w:tc>
      </w:tr>
    </w:tbl>
    <w:p w14:paraId="573CEBE4">
      <w:pPr>
        <w:widowControl/>
        <w:spacing w:line="480" w:lineRule="exact"/>
        <w:rPr>
          <w:rFonts w:cs="宋体"/>
          <w:sz w:val="24"/>
          <w:szCs w:val="24"/>
          <w:highlight w:val="none"/>
        </w:rPr>
      </w:pPr>
      <w:r>
        <w:rPr>
          <w:rFonts w:hint="eastAsia" w:cs="宋体"/>
          <w:sz w:val="24"/>
          <w:szCs w:val="24"/>
          <w:highlight w:val="none"/>
        </w:rPr>
        <w:t>后附：资格审查评审标准中的相关证件；</w:t>
      </w:r>
    </w:p>
    <w:p w14:paraId="5B2456D5">
      <w:pPr>
        <w:spacing w:before="50"/>
        <w:ind w:right="0"/>
        <w:jc w:val="left"/>
        <w:rPr>
          <w:rFonts w:hint="eastAsia" w:ascii="宋体" w:hAnsi="宋体" w:eastAsia="宋体" w:cs="宋体"/>
          <w:b/>
          <w:color w:val="auto"/>
          <w:sz w:val="32"/>
          <w:szCs w:val="32"/>
          <w:highlight w:val="none"/>
        </w:rPr>
      </w:pPr>
    </w:p>
    <w:p w14:paraId="48A8A8EB">
      <w:pPr>
        <w:spacing w:before="50"/>
        <w:ind w:right="0"/>
        <w:jc w:val="left"/>
        <w:rPr>
          <w:rFonts w:hint="eastAsia" w:ascii="宋体" w:hAnsi="宋体" w:eastAsia="宋体" w:cs="宋体"/>
          <w:b/>
          <w:color w:val="auto"/>
          <w:sz w:val="32"/>
          <w:szCs w:val="32"/>
          <w:highlight w:val="none"/>
        </w:rPr>
      </w:pPr>
    </w:p>
    <w:p w14:paraId="1A1D5530">
      <w:pPr>
        <w:spacing w:before="50"/>
        <w:ind w:right="0"/>
        <w:jc w:val="left"/>
        <w:rPr>
          <w:rFonts w:hint="eastAsia" w:ascii="宋体" w:hAnsi="宋体" w:eastAsia="宋体" w:cs="宋体"/>
          <w:b/>
          <w:color w:val="auto"/>
          <w:sz w:val="32"/>
          <w:szCs w:val="32"/>
          <w:highlight w:val="none"/>
        </w:rPr>
      </w:pPr>
    </w:p>
    <w:p w14:paraId="6E7F9D16">
      <w:pPr>
        <w:spacing w:before="50"/>
        <w:ind w:right="0"/>
        <w:jc w:val="left"/>
        <w:rPr>
          <w:rFonts w:hint="eastAsia" w:ascii="宋体" w:hAnsi="宋体" w:eastAsia="宋体" w:cs="宋体"/>
          <w:b/>
          <w:color w:val="auto"/>
          <w:sz w:val="32"/>
          <w:szCs w:val="32"/>
          <w:highlight w:val="none"/>
        </w:rPr>
      </w:pPr>
    </w:p>
    <w:p w14:paraId="22844D45">
      <w:pPr>
        <w:spacing w:before="50"/>
        <w:ind w:right="0"/>
        <w:jc w:val="left"/>
        <w:rPr>
          <w:rFonts w:hint="eastAsia" w:ascii="宋体" w:hAnsi="宋体" w:eastAsia="宋体" w:cs="宋体"/>
          <w:b/>
          <w:color w:val="auto"/>
          <w:sz w:val="32"/>
          <w:szCs w:val="32"/>
          <w:highlight w:val="none"/>
        </w:rPr>
      </w:pPr>
    </w:p>
    <w:p w14:paraId="399E81D3">
      <w:pPr>
        <w:spacing w:before="50"/>
        <w:ind w:right="0"/>
        <w:jc w:val="left"/>
        <w:rPr>
          <w:rFonts w:hint="eastAsia" w:ascii="宋体" w:hAnsi="宋体" w:eastAsia="宋体" w:cs="宋体"/>
          <w:b/>
          <w:color w:val="auto"/>
          <w:sz w:val="32"/>
          <w:szCs w:val="32"/>
          <w:highlight w:val="none"/>
        </w:rPr>
      </w:pPr>
    </w:p>
    <w:p w14:paraId="46817608">
      <w:pPr>
        <w:spacing w:before="50"/>
        <w:ind w:right="0"/>
        <w:jc w:val="left"/>
        <w:rPr>
          <w:rFonts w:hint="eastAsia" w:ascii="宋体" w:hAnsi="宋体" w:eastAsia="宋体" w:cs="宋体"/>
          <w:b/>
          <w:color w:val="auto"/>
          <w:sz w:val="32"/>
          <w:szCs w:val="32"/>
          <w:highlight w:val="none"/>
        </w:rPr>
      </w:pPr>
    </w:p>
    <w:p w14:paraId="6547287A">
      <w:pPr>
        <w:spacing w:before="50"/>
        <w:ind w:right="0"/>
        <w:jc w:val="left"/>
        <w:rPr>
          <w:rFonts w:hint="eastAsia" w:ascii="宋体" w:hAnsi="宋体" w:eastAsia="宋体" w:cs="宋体"/>
          <w:b/>
          <w:color w:val="auto"/>
          <w:sz w:val="32"/>
          <w:szCs w:val="32"/>
          <w:highlight w:val="none"/>
        </w:rPr>
      </w:pPr>
    </w:p>
    <w:p w14:paraId="5FFCB423">
      <w:pPr>
        <w:pStyle w:val="4"/>
        <w:ind w:left="0"/>
        <w:jc w:val="center"/>
        <w:rPr>
          <w:rFonts w:hint="eastAsia" w:ascii="宋体" w:hAnsi="宋体" w:eastAsia="宋体" w:cs="宋体"/>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、拟派往本项目服务人员</w:t>
      </w:r>
    </w:p>
    <w:p w14:paraId="3AD7CAFF">
      <w:pPr>
        <w:pStyle w:val="5"/>
        <w:jc w:val="center"/>
        <w:rPr>
          <w:highlight w:val="none"/>
        </w:rPr>
      </w:pPr>
    </w:p>
    <w:tbl>
      <w:tblPr>
        <w:tblStyle w:val="10"/>
        <w:tblW w:w="0" w:type="auto"/>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1043"/>
        <w:gridCol w:w="905"/>
        <w:gridCol w:w="868"/>
        <w:gridCol w:w="1042"/>
        <w:gridCol w:w="2094"/>
        <w:gridCol w:w="1159"/>
        <w:gridCol w:w="571"/>
      </w:tblGrid>
      <w:tr w14:paraId="7B8C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777" w:type="dxa"/>
            <w:vAlign w:val="center"/>
          </w:tcPr>
          <w:p w14:paraId="0FDD3663">
            <w:pPr>
              <w:adjustRightInd w:val="0"/>
              <w:spacing w:after="60" w:line="360" w:lineRule="atLeast"/>
              <w:ind w:right="63" w:rightChars="30"/>
              <w:jc w:val="center"/>
              <w:textAlignment w:val="baseline"/>
              <w:rPr>
                <w:rFonts w:cs="宋体"/>
                <w:b/>
                <w:bCs/>
                <w:kern w:val="0"/>
                <w:sz w:val="21"/>
                <w:szCs w:val="21"/>
                <w:highlight w:val="none"/>
              </w:rPr>
            </w:pPr>
            <w:r>
              <w:rPr>
                <w:rFonts w:cs="宋体"/>
                <w:b/>
                <w:bCs/>
                <w:kern w:val="0"/>
                <w:sz w:val="21"/>
                <w:szCs w:val="21"/>
                <w:highlight w:val="none"/>
              </w:rPr>
              <w:t>序号</w:t>
            </w:r>
          </w:p>
        </w:tc>
        <w:tc>
          <w:tcPr>
            <w:tcW w:w="1043" w:type="dxa"/>
            <w:vAlign w:val="center"/>
          </w:tcPr>
          <w:p w14:paraId="602B9071">
            <w:pPr>
              <w:adjustRightInd w:val="0"/>
              <w:spacing w:after="60" w:line="360" w:lineRule="atLeast"/>
              <w:ind w:right="63" w:rightChars="30"/>
              <w:jc w:val="center"/>
              <w:textAlignment w:val="baseline"/>
              <w:rPr>
                <w:rFonts w:cs="宋体"/>
                <w:b/>
                <w:bCs/>
                <w:kern w:val="0"/>
                <w:sz w:val="21"/>
                <w:szCs w:val="21"/>
                <w:highlight w:val="none"/>
              </w:rPr>
            </w:pPr>
            <w:r>
              <w:rPr>
                <w:rFonts w:cs="宋体"/>
                <w:b/>
                <w:bCs/>
                <w:kern w:val="0"/>
                <w:sz w:val="21"/>
                <w:szCs w:val="21"/>
                <w:highlight w:val="none"/>
              </w:rPr>
              <w:t>姓名</w:t>
            </w:r>
          </w:p>
        </w:tc>
        <w:tc>
          <w:tcPr>
            <w:tcW w:w="905" w:type="dxa"/>
            <w:vAlign w:val="center"/>
          </w:tcPr>
          <w:p w14:paraId="1D29B38C">
            <w:pPr>
              <w:adjustRightInd w:val="0"/>
              <w:spacing w:after="60" w:line="360" w:lineRule="atLeast"/>
              <w:ind w:right="63" w:rightChars="30"/>
              <w:jc w:val="center"/>
              <w:textAlignment w:val="baseline"/>
              <w:rPr>
                <w:rFonts w:cs="宋体"/>
                <w:b/>
                <w:bCs/>
                <w:kern w:val="0"/>
                <w:sz w:val="21"/>
                <w:szCs w:val="21"/>
                <w:highlight w:val="none"/>
              </w:rPr>
            </w:pPr>
            <w:r>
              <w:rPr>
                <w:rFonts w:cs="宋体"/>
                <w:b/>
                <w:bCs/>
                <w:kern w:val="0"/>
                <w:sz w:val="21"/>
                <w:szCs w:val="21"/>
                <w:highlight w:val="none"/>
              </w:rPr>
              <w:t>性别</w:t>
            </w:r>
          </w:p>
        </w:tc>
        <w:tc>
          <w:tcPr>
            <w:tcW w:w="868" w:type="dxa"/>
            <w:vAlign w:val="center"/>
          </w:tcPr>
          <w:p w14:paraId="29BD51E4">
            <w:pPr>
              <w:adjustRightInd w:val="0"/>
              <w:spacing w:after="60" w:line="360" w:lineRule="atLeast"/>
              <w:ind w:right="63" w:rightChars="30"/>
              <w:jc w:val="center"/>
              <w:textAlignment w:val="baseline"/>
              <w:rPr>
                <w:rFonts w:cs="宋体"/>
                <w:b/>
                <w:bCs/>
                <w:kern w:val="0"/>
                <w:sz w:val="21"/>
                <w:szCs w:val="21"/>
                <w:highlight w:val="none"/>
              </w:rPr>
            </w:pPr>
            <w:r>
              <w:rPr>
                <w:rFonts w:cs="宋体"/>
                <w:b/>
                <w:bCs/>
                <w:kern w:val="0"/>
                <w:sz w:val="21"/>
                <w:szCs w:val="21"/>
                <w:highlight w:val="none"/>
              </w:rPr>
              <w:t>年龄</w:t>
            </w:r>
          </w:p>
        </w:tc>
        <w:tc>
          <w:tcPr>
            <w:tcW w:w="1042" w:type="dxa"/>
            <w:vAlign w:val="center"/>
          </w:tcPr>
          <w:p w14:paraId="29E251C2">
            <w:pPr>
              <w:adjustRightInd w:val="0"/>
              <w:spacing w:after="60" w:line="360" w:lineRule="atLeast"/>
              <w:ind w:right="63" w:rightChars="30"/>
              <w:jc w:val="center"/>
              <w:textAlignment w:val="baseline"/>
              <w:rPr>
                <w:rFonts w:cs="宋体"/>
                <w:b/>
                <w:bCs/>
                <w:kern w:val="0"/>
                <w:sz w:val="21"/>
                <w:szCs w:val="21"/>
                <w:highlight w:val="none"/>
              </w:rPr>
            </w:pPr>
            <w:r>
              <w:rPr>
                <w:rFonts w:cs="宋体"/>
                <w:b/>
                <w:bCs/>
                <w:kern w:val="0"/>
                <w:sz w:val="21"/>
                <w:szCs w:val="21"/>
                <w:highlight w:val="none"/>
              </w:rPr>
              <w:t>学历</w:t>
            </w:r>
          </w:p>
        </w:tc>
        <w:tc>
          <w:tcPr>
            <w:tcW w:w="2094" w:type="dxa"/>
            <w:vAlign w:val="center"/>
          </w:tcPr>
          <w:p w14:paraId="660C9874">
            <w:pPr>
              <w:adjustRightInd w:val="0"/>
              <w:spacing w:after="60" w:line="360" w:lineRule="atLeast"/>
              <w:ind w:right="63" w:rightChars="30"/>
              <w:jc w:val="center"/>
              <w:textAlignment w:val="baseline"/>
              <w:rPr>
                <w:rFonts w:cs="宋体"/>
                <w:b/>
                <w:bCs/>
                <w:kern w:val="0"/>
                <w:sz w:val="21"/>
                <w:szCs w:val="21"/>
                <w:highlight w:val="none"/>
              </w:rPr>
            </w:pPr>
            <w:r>
              <w:rPr>
                <w:rFonts w:cs="宋体"/>
                <w:b/>
                <w:bCs/>
                <w:kern w:val="0"/>
                <w:sz w:val="21"/>
                <w:szCs w:val="21"/>
                <w:highlight w:val="none"/>
              </w:rPr>
              <w:t>在本项目中担任的具体职称或岗位</w:t>
            </w:r>
          </w:p>
        </w:tc>
        <w:tc>
          <w:tcPr>
            <w:tcW w:w="1159" w:type="dxa"/>
            <w:vAlign w:val="center"/>
          </w:tcPr>
          <w:p w14:paraId="36FDAE5D">
            <w:pPr>
              <w:adjustRightInd w:val="0"/>
              <w:spacing w:after="60" w:line="360" w:lineRule="atLeast"/>
              <w:ind w:right="63" w:rightChars="30"/>
              <w:jc w:val="center"/>
              <w:textAlignment w:val="baseline"/>
              <w:rPr>
                <w:rFonts w:cs="宋体"/>
                <w:b/>
                <w:bCs/>
                <w:kern w:val="0"/>
                <w:sz w:val="21"/>
                <w:szCs w:val="21"/>
                <w:highlight w:val="none"/>
              </w:rPr>
            </w:pPr>
            <w:r>
              <w:rPr>
                <w:rFonts w:cs="宋体"/>
                <w:b/>
                <w:bCs/>
                <w:kern w:val="0"/>
                <w:sz w:val="21"/>
                <w:szCs w:val="21"/>
                <w:highlight w:val="none"/>
              </w:rPr>
              <w:t>资格证书</w:t>
            </w:r>
          </w:p>
        </w:tc>
        <w:tc>
          <w:tcPr>
            <w:tcW w:w="571" w:type="dxa"/>
            <w:vAlign w:val="center"/>
          </w:tcPr>
          <w:p w14:paraId="74EB6FB3">
            <w:pPr>
              <w:adjustRightInd w:val="0"/>
              <w:spacing w:after="60" w:line="360" w:lineRule="atLeast"/>
              <w:ind w:right="63" w:rightChars="30"/>
              <w:jc w:val="center"/>
              <w:textAlignment w:val="baseline"/>
              <w:rPr>
                <w:rFonts w:cs="宋体"/>
                <w:b/>
                <w:bCs/>
                <w:kern w:val="0"/>
                <w:sz w:val="21"/>
                <w:szCs w:val="21"/>
                <w:highlight w:val="none"/>
              </w:rPr>
            </w:pPr>
            <w:r>
              <w:rPr>
                <w:rFonts w:cs="宋体"/>
                <w:b/>
                <w:bCs/>
                <w:kern w:val="0"/>
                <w:sz w:val="21"/>
                <w:szCs w:val="21"/>
                <w:highlight w:val="none"/>
              </w:rPr>
              <w:t>备注</w:t>
            </w:r>
          </w:p>
        </w:tc>
      </w:tr>
      <w:tr w14:paraId="6A75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777" w:type="dxa"/>
          </w:tcPr>
          <w:p w14:paraId="33A657C4">
            <w:pPr>
              <w:adjustRightInd w:val="0"/>
              <w:spacing w:after="60" w:line="360" w:lineRule="atLeast"/>
              <w:ind w:right="63" w:rightChars="30"/>
              <w:jc w:val="center"/>
              <w:textAlignment w:val="baseline"/>
              <w:rPr>
                <w:rFonts w:cs="宋体"/>
                <w:b/>
                <w:bCs/>
                <w:kern w:val="0"/>
                <w:sz w:val="21"/>
                <w:szCs w:val="21"/>
                <w:highlight w:val="none"/>
              </w:rPr>
            </w:pPr>
          </w:p>
        </w:tc>
        <w:tc>
          <w:tcPr>
            <w:tcW w:w="1043" w:type="dxa"/>
          </w:tcPr>
          <w:p w14:paraId="290B2AF6">
            <w:pPr>
              <w:adjustRightInd w:val="0"/>
              <w:spacing w:after="60" w:line="360" w:lineRule="atLeast"/>
              <w:ind w:right="63" w:rightChars="30"/>
              <w:jc w:val="center"/>
              <w:textAlignment w:val="baseline"/>
              <w:rPr>
                <w:rFonts w:cs="宋体"/>
                <w:b/>
                <w:bCs/>
                <w:kern w:val="0"/>
                <w:sz w:val="21"/>
                <w:szCs w:val="21"/>
                <w:highlight w:val="none"/>
              </w:rPr>
            </w:pPr>
          </w:p>
        </w:tc>
        <w:tc>
          <w:tcPr>
            <w:tcW w:w="905" w:type="dxa"/>
          </w:tcPr>
          <w:p w14:paraId="7043CDD0">
            <w:pPr>
              <w:adjustRightInd w:val="0"/>
              <w:spacing w:after="60" w:line="360" w:lineRule="atLeast"/>
              <w:ind w:right="63" w:rightChars="30"/>
              <w:jc w:val="center"/>
              <w:textAlignment w:val="baseline"/>
              <w:rPr>
                <w:rFonts w:cs="宋体"/>
                <w:b/>
                <w:bCs/>
                <w:kern w:val="0"/>
                <w:sz w:val="21"/>
                <w:szCs w:val="21"/>
                <w:highlight w:val="none"/>
              </w:rPr>
            </w:pPr>
          </w:p>
        </w:tc>
        <w:tc>
          <w:tcPr>
            <w:tcW w:w="868" w:type="dxa"/>
          </w:tcPr>
          <w:p w14:paraId="199953A7">
            <w:pPr>
              <w:adjustRightInd w:val="0"/>
              <w:spacing w:after="60" w:line="360" w:lineRule="atLeast"/>
              <w:ind w:right="63" w:rightChars="30"/>
              <w:jc w:val="center"/>
              <w:textAlignment w:val="baseline"/>
              <w:rPr>
                <w:rFonts w:cs="宋体"/>
                <w:b/>
                <w:bCs/>
                <w:kern w:val="0"/>
                <w:sz w:val="21"/>
                <w:szCs w:val="21"/>
                <w:highlight w:val="none"/>
              </w:rPr>
            </w:pPr>
          </w:p>
        </w:tc>
        <w:tc>
          <w:tcPr>
            <w:tcW w:w="1042" w:type="dxa"/>
          </w:tcPr>
          <w:p w14:paraId="62FEB211">
            <w:pPr>
              <w:adjustRightInd w:val="0"/>
              <w:spacing w:after="60" w:line="360" w:lineRule="atLeast"/>
              <w:ind w:right="63" w:rightChars="30"/>
              <w:jc w:val="center"/>
              <w:textAlignment w:val="baseline"/>
              <w:rPr>
                <w:rFonts w:cs="宋体"/>
                <w:b/>
                <w:bCs/>
                <w:kern w:val="0"/>
                <w:sz w:val="21"/>
                <w:szCs w:val="21"/>
                <w:highlight w:val="none"/>
              </w:rPr>
            </w:pPr>
          </w:p>
        </w:tc>
        <w:tc>
          <w:tcPr>
            <w:tcW w:w="2094" w:type="dxa"/>
          </w:tcPr>
          <w:p w14:paraId="049B7A0B">
            <w:pPr>
              <w:adjustRightInd w:val="0"/>
              <w:spacing w:after="60" w:line="360" w:lineRule="atLeast"/>
              <w:ind w:right="63" w:rightChars="30"/>
              <w:jc w:val="center"/>
              <w:textAlignment w:val="baseline"/>
              <w:rPr>
                <w:rFonts w:cs="宋体"/>
                <w:b/>
                <w:bCs/>
                <w:kern w:val="0"/>
                <w:sz w:val="21"/>
                <w:szCs w:val="21"/>
                <w:highlight w:val="none"/>
              </w:rPr>
            </w:pPr>
          </w:p>
        </w:tc>
        <w:tc>
          <w:tcPr>
            <w:tcW w:w="1159" w:type="dxa"/>
          </w:tcPr>
          <w:p w14:paraId="05604813">
            <w:pPr>
              <w:adjustRightInd w:val="0"/>
              <w:spacing w:after="60" w:line="360" w:lineRule="atLeast"/>
              <w:ind w:right="63" w:rightChars="30"/>
              <w:jc w:val="center"/>
              <w:textAlignment w:val="baseline"/>
              <w:rPr>
                <w:rFonts w:cs="宋体"/>
                <w:b/>
                <w:bCs/>
                <w:kern w:val="0"/>
                <w:sz w:val="21"/>
                <w:szCs w:val="21"/>
                <w:highlight w:val="none"/>
              </w:rPr>
            </w:pPr>
          </w:p>
        </w:tc>
        <w:tc>
          <w:tcPr>
            <w:tcW w:w="571" w:type="dxa"/>
          </w:tcPr>
          <w:p w14:paraId="3411A422">
            <w:pPr>
              <w:adjustRightInd w:val="0"/>
              <w:spacing w:after="60" w:line="360" w:lineRule="atLeast"/>
              <w:ind w:right="63" w:rightChars="30"/>
              <w:jc w:val="center"/>
              <w:textAlignment w:val="baseline"/>
              <w:rPr>
                <w:rFonts w:cs="宋体"/>
                <w:b/>
                <w:bCs/>
                <w:kern w:val="0"/>
                <w:sz w:val="21"/>
                <w:szCs w:val="21"/>
                <w:highlight w:val="none"/>
              </w:rPr>
            </w:pPr>
          </w:p>
        </w:tc>
      </w:tr>
      <w:tr w14:paraId="2225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77" w:type="dxa"/>
          </w:tcPr>
          <w:p w14:paraId="209FB6C6">
            <w:pPr>
              <w:adjustRightInd w:val="0"/>
              <w:spacing w:after="60" w:line="360" w:lineRule="atLeast"/>
              <w:ind w:right="63" w:rightChars="30"/>
              <w:jc w:val="center"/>
              <w:textAlignment w:val="baseline"/>
              <w:rPr>
                <w:rFonts w:cs="宋体"/>
                <w:b/>
                <w:bCs/>
                <w:kern w:val="0"/>
                <w:sz w:val="21"/>
                <w:szCs w:val="21"/>
                <w:highlight w:val="none"/>
              </w:rPr>
            </w:pPr>
          </w:p>
        </w:tc>
        <w:tc>
          <w:tcPr>
            <w:tcW w:w="1043" w:type="dxa"/>
          </w:tcPr>
          <w:p w14:paraId="301CF738">
            <w:pPr>
              <w:adjustRightInd w:val="0"/>
              <w:spacing w:after="60" w:line="360" w:lineRule="atLeast"/>
              <w:ind w:right="63" w:rightChars="30"/>
              <w:jc w:val="center"/>
              <w:textAlignment w:val="baseline"/>
              <w:rPr>
                <w:rFonts w:cs="宋体"/>
                <w:b/>
                <w:bCs/>
                <w:kern w:val="0"/>
                <w:sz w:val="21"/>
                <w:szCs w:val="21"/>
                <w:highlight w:val="none"/>
              </w:rPr>
            </w:pPr>
          </w:p>
        </w:tc>
        <w:tc>
          <w:tcPr>
            <w:tcW w:w="905" w:type="dxa"/>
          </w:tcPr>
          <w:p w14:paraId="0EBFD93F">
            <w:pPr>
              <w:adjustRightInd w:val="0"/>
              <w:spacing w:after="60" w:line="360" w:lineRule="atLeast"/>
              <w:ind w:right="63" w:rightChars="30"/>
              <w:jc w:val="center"/>
              <w:textAlignment w:val="baseline"/>
              <w:rPr>
                <w:rFonts w:cs="宋体"/>
                <w:b/>
                <w:bCs/>
                <w:kern w:val="0"/>
                <w:sz w:val="21"/>
                <w:szCs w:val="21"/>
                <w:highlight w:val="none"/>
              </w:rPr>
            </w:pPr>
          </w:p>
        </w:tc>
        <w:tc>
          <w:tcPr>
            <w:tcW w:w="868" w:type="dxa"/>
          </w:tcPr>
          <w:p w14:paraId="5ABE449F">
            <w:pPr>
              <w:adjustRightInd w:val="0"/>
              <w:spacing w:after="60" w:line="360" w:lineRule="atLeast"/>
              <w:ind w:right="63" w:rightChars="30"/>
              <w:jc w:val="center"/>
              <w:textAlignment w:val="baseline"/>
              <w:rPr>
                <w:rFonts w:cs="宋体"/>
                <w:b/>
                <w:bCs/>
                <w:kern w:val="0"/>
                <w:sz w:val="21"/>
                <w:szCs w:val="21"/>
                <w:highlight w:val="none"/>
              </w:rPr>
            </w:pPr>
          </w:p>
        </w:tc>
        <w:tc>
          <w:tcPr>
            <w:tcW w:w="1042" w:type="dxa"/>
          </w:tcPr>
          <w:p w14:paraId="4EEAEB80">
            <w:pPr>
              <w:adjustRightInd w:val="0"/>
              <w:spacing w:after="60" w:line="360" w:lineRule="atLeast"/>
              <w:ind w:right="63" w:rightChars="30"/>
              <w:jc w:val="center"/>
              <w:textAlignment w:val="baseline"/>
              <w:rPr>
                <w:rFonts w:cs="宋体"/>
                <w:b/>
                <w:bCs/>
                <w:kern w:val="0"/>
                <w:sz w:val="21"/>
                <w:szCs w:val="21"/>
                <w:highlight w:val="none"/>
              </w:rPr>
            </w:pPr>
          </w:p>
        </w:tc>
        <w:tc>
          <w:tcPr>
            <w:tcW w:w="2094" w:type="dxa"/>
          </w:tcPr>
          <w:p w14:paraId="74FFE743">
            <w:pPr>
              <w:adjustRightInd w:val="0"/>
              <w:spacing w:after="60" w:line="360" w:lineRule="atLeast"/>
              <w:ind w:right="63" w:rightChars="30"/>
              <w:jc w:val="center"/>
              <w:textAlignment w:val="baseline"/>
              <w:rPr>
                <w:rFonts w:cs="宋体"/>
                <w:b/>
                <w:bCs/>
                <w:kern w:val="0"/>
                <w:sz w:val="21"/>
                <w:szCs w:val="21"/>
                <w:highlight w:val="none"/>
              </w:rPr>
            </w:pPr>
          </w:p>
        </w:tc>
        <w:tc>
          <w:tcPr>
            <w:tcW w:w="1159" w:type="dxa"/>
          </w:tcPr>
          <w:p w14:paraId="5447C643">
            <w:pPr>
              <w:adjustRightInd w:val="0"/>
              <w:spacing w:after="60" w:line="360" w:lineRule="atLeast"/>
              <w:ind w:right="63" w:rightChars="30"/>
              <w:jc w:val="center"/>
              <w:textAlignment w:val="baseline"/>
              <w:rPr>
                <w:rFonts w:cs="宋体"/>
                <w:b/>
                <w:bCs/>
                <w:kern w:val="0"/>
                <w:sz w:val="21"/>
                <w:szCs w:val="21"/>
                <w:highlight w:val="none"/>
              </w:rPr>
            </w:pPr>
          </w:p>
        </w:tc>
        <w:tc>
          <w:tcPr>
            <w:tcW w:w="571" w:type="dxa"/>
          </w:tcPr>
          <w:p w14:paraId="2AB671BF">
            <w:pPr>
              <w:adjustRightInd w:val="0"/>
              <w:spacing w:after="60" w:line="360" w:lineRule="atLeast"/>
              <w:ind w:right="63" w:rightChars="30"/>
              <w:jc w:val="center"/>
              <w:textAlignment w:val="baseline"/>
              <w:rPr>
                <w:rFonts w:cs="宋体"/>
                <w:b/>
                <w:bCs/>
                <w:kern w:val="0"/>
                <w:sz w:val="21"/>
                <w:szCs w:val="21"/>
                <w:highlight w:val="none"/>
              </w:rPr>
            </w:pPr>
          </w:p>
        </w:tc>
      </w:tr>
      <w:tr w14:paraId="3305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77" w:type="dxa"/>
          </w:tcPr>
          <w:p w14:paraId="2540AA1F">
            <w:pPr>
              <w:adjustRightInd w:val="0"/>
              <w:spacing w:after="60" w:line="360" w:lineRule="atLeast"/>
              <w:ind w:right="63" w:rightChars="30"/>
              <w:jc w:val="center"/>
              <w:textAlignment w:val="baseline"/>
              <w:rPr>
                <w:rFonts w:cs="宋体"/>
                <w:b/>
                <w:bCs/>
                <w:kern w:val="0"/>
                <w:sz w:val="21"/>
                <w:szCs w:val="21"/>
                <w:highlight w:val="none"/>
              </w:rPr>
            </w:pPr>
          </w:p>
        </w:tc>
        <w:tc>
          <w:tcPr>
            <w:tcW w:w="1043" w:type="dxa"/>
          </w:tcPr>
          <w:p w14:paraId="5990D029">
            <w:pPr>
              <w:adjustRightInd w:val="0"/>
              <w:spacing w:after="60" w:line="360" w:lineRule="atLeast"/>
              <w:ind w:right="63" w:rightChars="30"/>
              <w:jc w:val="center"/>
              <w:textAlignment w:val="baseline"/>
              <w:rPr>
                <w:rFonts w:cs="宋体"/>
                <w:b/>
                <w:bCs/>
                <w:kern w:val="0"/>
                <w:sz w:val="21"/>
                <w:szCs w:val="21"/>
                <w:highlight w:val="none"/>
              </w:rPr>
            </w:pPr>
          </w:p>
        </w:tc>
        <w:tc>
          <w:tcPr>
            <w:tcW w:w="905" w:type="dxa"/>
          </w:tcPr>
          <w:p w14:paraId="6B7E0AE4">
            <w:pPr>
              <w:adjustRightInd w:val="0"/>
              <w:spacing w:after="60" w:line="360" w:lineRule="atLeast"/>
              <w:ind w:right="63" w:rightChars="30"/>
              <w:jc w:val="center"/>
              <w:textAlignment w:val="baseline"/>
              <w:rPr>
                <w:rFonts w:cs="宋体"/>
                <w:b/>
                <w:bCs/>
                <w:kern w:val="0"/>
                <w:sz w:val="21"/>
                <w:szCs w:val="21"/>
                <w:highlight w:val="none"/>
              </w:rPr>
            </w:pPr>
          </w:p>
        </w:tc>
        <w:tc>
          <w:tcPr>
            <w:tcW w:w="868" w:type="dxa"/>
          </w:tcPr>
          <w:p w14:paraId="22FAFA80">
            <w:pPr>
              <w:adjustRightInd w:val="0"/>
              <w:spacing w:after="60" w:line="360" w:lineRule="atLeast"/>
              <w:ind w:right="63" w:rightChars="30"/>
              <w:jc w:val="center"/>
              <w:textAlignment w:val="baseline"/>
              <w:rPr>
                <w:rFonts w:cs="宋体"/>
                <w:b/>
                <w:bCs/>
                <w:kern w:val="0"/>
                <w:sz w:val="21"/>
                <w:szCs w:val="21"/>
                <w:highlight w:val="none"/>
              </w:rPr>
            </w:pPr>
          </w:p>
        </w:tc>
        <w:tc>
          <w:tcPr>
            <w:tcW w:w="1042" w:type="dxa"/>
          </w:tcPr>
          <w:p w14:paraId="4E432E3A">
            <w:pPr>
              <w:adjustRightInd w:val="0"/>
              <w:spacing w:after="60" w:line="360" w:lineRule="atLeast"/>
              <w:ind w:right="63" w:rightChars="30"/>
              <w:jc w:val="center"/>
              <w:textAlignment w:val="baseline"/>
              <w:rPr>
                <w:rFonts w:cs="宋体"/>
                <w:b/>
                <w:bCs/>
                <w:kern w:val="0"/>
                <w:sz w:val="21"/>
                <w:szCs w:val="21"/>
                <w:highlight w:val="none"/>
              </w:rPr>
            </w:pPr>
          </w:p>
        </w:tc>
        <w:tc>
          <w:tcPr>
            <w:tcW w:w="2094" w:type="dxa"/>
          </w:tcPr>
          <w:p w14:paraId="78D0A585">
            <w:pPr>
              <w:adjustRightInd w:val="0"/>
              <w:spacing w:after="60" w:line="360" w:lineRule="atLeast"/>
              <w:ind w:right="63" w:rightChars="30"/>
              <w:jc w:val="center"/>
              <w:textAlignment w:val="baseline"/>
              <w:rPr>
                <w:rFonts w:cs="宋体"/>
                <w:b/>
                <w:bCs/>
                <w:kern w:val="0"/>
                <w:sz w:val="21"/>
                <w:szCs w:val="21"/>
                <w:highlight w:val="none"/>
              </w:rPr>
            </w:pPr>
          </w:p>
        </w:tc>
        <w:tc>
          <w:tcPr>
            <w:tcW w:w="1159" w:type="dxa"/>
          </w:tcPr>
          <w:p w14:paraId="023DC5DB">
            <w:pPr>
              <w:adjustRightInd w:val="0"/>
              <w:spacing w:after="60" w:line="360" w:lineRule="atLeast"/>
              <w:ind w:right="63" w:rightChars="30"/>
              <w:jc w:val="center"/>
              <w:textAlignment w:val="baseline"/>
              <w:rPr>
                <w:rFonts w:cs="宋体"/>
                <w:b/>
                <w:bCs/>
                <w:kern w:val="0"/>
                <w:sz w:val="21"/>
                <w:szCs w:val="21"/>
                <w:highlight w:val="none"/>
              </w:rPr>
            </w:pPr>
          </w:p>
        </w:tc>
        <w:tc>
          <w:tcPr>
            <w:tcW w:w="571" w:type="dxa"/>
          </w:tcPr>
          <w:p w14:paraId="2BE5CE2C">
            <w:pPr>
              <w:adjustRightInd w:val="0"/>
              <w:spacing w:after="60" w:line="360" w:lineRule="atLeast"/>
              <w:ind w:right="63" w:rightChars="30"/>
              <w:jc w:val="center"/>
              <w:textAlignment w:val="baseline"/>
              <w:rPr>
                <w:rFonts w:cs="宋体"/>
                <w:b/>
                <w:bCs/>
                <w:kern w:val="0"/>
                <w:sz w:val="21"/>
                <w:szCs w:val="21"/>
                <w:highlight w:val="none"/>
              </w:rPr>
            </w:pPr>
          </w:p>
        </w:tc>
      </w:tr>
      <w:tr w14:paraId="1022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77" w:type="dxa"/>
          </w:tcPr>
          <w:p w14:paraId="6B918E90">
            <w:pPr>
              <w:adjustRightInd w:val="0"/>
              <w:spacing w:after="60" w:line="360" w:lineRule="atLeast"/>
              <w:ind w:right="63" w:rightChars="30"/>
              <w:jc w:val="center"/>
              <w:textAlignment w:val="baseline"/>
              <w:rPr>
                <w:rFonts w:cs="宋体"/>
                <w:b/>
                <w:bCs/>
                <w:kern w:val="0"/>
                <w:sz w:val="21"/>
                <w:szCs w:val="21"/>
                <w:highlight w:val="none"/>
              </w:rPr>
            </w:pPr>
          </w:p>
        </w:tc>
        <w:tc>
          <w:tcPr>
            <w:tcW w:w="1043" w:type="dxa"/>
          </w:tcPr>
          <w:p w14:paraId="0228C59E">
            <w:pPr>
              <w:adjustRightInd w:val="0"/>
              <w:spacing w:after="60" w:line="360" w:lineRule="atLeast"/>
              <w:ind w:right="63" w:rightChars="30"/>
              <w:jc w:val="center"/>
              <w:textAlignment w:val="baseline"/>
              <w:rPr>
                <w:rFonts w:cs="宋体"/>
                <w:b/>
                <w:bCs/>
                <w:kern w:val="0"/>
                <w:sz w:val="21"/>
                <w:szCs w:val="21"/>
                <w:highlight w:val="none"/>
              </w:rPr>
            </w:pPr>
          </w:p>
        </w:tc>
        <w:tc>
          <w:tcPr>
            <w:tcW w:w="905" w:type="dxa"/>
          </w:tcPr>
          <w:p w14:paraId="7A4028C9">
            <w:pPr>
              <w:adjustRightInd w:val="0"/>
              <w:spacing w:after="60" w:line="360" w:lineRule="atLeast"/>
              <w:ind w:right="63" w:rightChars="30"/>
              <w:jc w:val="center"/>
              <w:textAlignment w:val="baseline"/>
              <w:rPr>
                <w:rFonts w:cs="宋体"/>
                <w:b/>
                <w:bCs/>
                <w:kern w:val="0"/>
                <w:sz w:val="21"/>
                <w:szCs w:val="21"/>
                <w:highlight w:val="none"/>
              </w:rPr>
            </w:pPr>
          </w:p>
        </w:tc>
        <w:tc>
          <w:tcPr>
            <w:tcW w:w="868" w:type="dxa"/>
          </w:tcPr>
          <w:p w14:paraId="78BD9E12">
            <w:pPr>
              <w:adjustRightInd w:val="0"/>
              <w:spacing w:after="60" w:line="360" w:lineRule="atLeast"/>
              <w:ind w:right="63" w:rightChars="30"/>
              <w:jc w:val="center"/>
              <w:textAlignment w:val="baseline"/>
              <w:rPr>
                <w:rFonts w:cs="宋体"/>
                <w:b/>
                <w:bCs/>
                <w:kern w:val="0"/>
                <w:sz w:val="21"/>
                <w:szCs w:val="21"/>
                <w:highlight w:val="none"/>
              </w:rPr>
            </w:pPr>
          </w:p>
        </w:tc>
        <w:tc>
          <w:tcPr>
            <w:tcW w:w="1042" w:type="dxa"/>
          </w:tcPr>
          <w:p w14:paraId="590BAAF5">
            <w:pPr>
              <w:adjustRightInd w:val="0"/>
              <w:spacing w:after="60" w:line="360" w:lineRule="atLeast"/>
              <w:ind w:right="63" w:rightChars="30"/>
              <w:jc w:val="center"/>
              <w:textAlignment w:val="baseline"/>
              <w:rPr>
                <w:rFonts w:cs="宋体"/>
                <w:b/>
                <w:bCs/>
                <w:kern w:val="0"/>
                <w:sz w:val="21"/>
                <w:szCs w:val="21"/>
                <w:highlight w:val="none"/>
              </w:rPr>
            </w:pPr>
          </w:p>
        </w:tc>
        <w:tc>
          <w:tcPr>
            <w:tcW w:w="2094" w:type="dxa"/>
          </w:tcPr>
          <w:p w14:paraId="489E6442">
            <w:pPr>
              <w:adjustRightInd w:val="0"/>
              <w:spacing w:after="60" w:line="360" w:lineRule="atLeast"/>
              <w:ind w:right="63" w:rightChars="30"/>
              <w:jc w:val="center"/>
              <w:textAlignment w:val="baseline"/>
              <w:rPr>
                <w:rFonts w:cs="宋体"/>
                <w:b/>
                <w:bCs/>
                <w:kern w:val="0"/>
                <w:sz w:val="21"/>
                <w:szCs w:val="21"/>
                <w:highlight w:val="none"/>
              </w:rPr>
            </w:pPr>
          </w:p>
        </w:tc>
        <w:tc>
          <w:tcPr>
            <w:tcW w:w="1159" w:type="dxa"/>
          </w:tcPr>
          <w:p w14:paraId="172DFEAF">
            <w:pPr>
              <w:adjustRightInd w:val="0"/>
              <w:spacing w:after="60" w:line="360" w:lineRule="atLeast"/>
              <w:ind w:right="63" w:rightChars="30"/>
              <w:jc w:val="center"/>
              <w:textAlignment w:val="baseline"/>
              <w:rPr>
                <w:rFonts w:cs="宋体"/>
                <w:b/>
                <w:bCs/>
                <w:kern w:val="0"/>
                <w:sz w:val="21"/>
                <w:szCs w:val="21"/>
                <w:highlight w:val="none"/>
              </w:rPr>
            </w:pPr>
          </w:p>
        </w:tc>
        <w:tc>
          <w:tcPr>
            <w:tcW w:w="571" w:type="dxa"/>
          </w:tcPr>
          <w:p w14:paraId="477E9888">
            <w:pPr>
              <w:adjustRightInd w:val="0"/>
              <w:spacing w:after="60" w:line="360" w:lineRule="atLeast"/>
              <w:ind w:right="63" w:rightChars="30"/>
              <w:jc w:val="center"/>
              <w:textAlignment w:val="baseline"/>
              <w:rPr>
                <w:rFonts w:cs="宋体"/>
                <w:b/>
                <w:bCs/>
                <w:kern w:val="0"/>
                <w:sz w:val="21"/>
                <w:szCs w:val="21"/>
                <w:highlight w:val="none"/>
              </w:rPr>
            </w:pPr>
          </w:p>
        </w:tc>
      </w:tr>
      <w:tr w14:paraId="679D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77" w:type="dxa"/>
          </w:tcPr>
          <w:p w14:paraId="5C041B97">
            <w:pPr>
              <w:adjustRightInd w:val="0"/>
              <w:spacing w:after="60" w:line="360" w:lineRule="atLeast"/>
              <w:ind w:right="63" w:rightChars="30"/>
              <w:jc w:val="center"/>
              <w:textAlignment w:val="baseline"/>
              <w:rPr>
                <w:rFonts w:cs="宋体"/>
                <w:b/>
                <w:bCs/>
                <w:kern w:val="0"/>
                <w:sz w:val="21"/>
                <w:szCs w:val="21"/>
                <w:highlight w:val="none"/>
              </w:rPr>
            </w:pPr>
          </w:p>
        </w:tc>
        <w:tc>
          <w:tcPr>
            <w:tcW w:w="1043" w:type="dxa"/>
          </w:tcPr>
          <w:p w14:paraId="25CB50C6">
            <w:pPr>
              <w:adjustRightInd w:val="0"/>
              <w:spacing w:after="60" w:line="360" w:lineRule="atLeast"/>
              <w:ind w:right="63" w:rightChars="30"/>
              <w:jc w:val="center"/>
              <w:textAlignment w:val="baseline"/>
              <w:rPr>
                <w:rFonts w:cs="宋体"/>
                <w:b/>
                <w:bCs/>
                <w:kern w:val="0"/>
                <w:sz w:val="21"/>
                <w:szCs w:val="21"/>
                <w:highlight w:val="none"/>
              </w:rPr>
            </w:pPr>
          </w:p>
        </w:tc>
        <w:tc>
          <w:tcPr>
            <w:tcW w:w="905" w:type="dxa"/>
          </w:tcPr>
          <w:p w14:paraId="44D9902A">
            <w:pPr>
              <w:adjustRightInd w:val="0"/>
              <w:spacing w:after="60" w:line="360" w:lineRule="atLeast"/>
              <w:ind w:right="63" w:rightChars="30"/>
              <w:jc w:val="center"/>
              <w:textAlignment w:val="baseline"/>
              <w:rPr>
                <w:rFonts w:cs="宋体"/>
                <w:b/>
                <w:bCs/>
                <w:kern w:val="0"/>
                <w:sz w:val="21"/>
                <w:szCs w:val="21"/>
                <w:highlight w:val="none"/>
              </w:rPr>
            </w:pPr>
          </w:p>
        </w:tc>
        <w:tc>
          <w:tcPr>
            <w:tcW w:w="868" w:type="dxa"/>
          </w:tcPr>
          <w:p w14:paraId="40D735CC">
            <w:pPr>
              <w:adjustRightInd w:val="0"/>
              <w:spacing w:after="60" w:line="360" w:lineRule="atLeast"/>
              <w:ind w:right="63" w:rightChars="30"/>
              <w:jc w:val="center"/>
              <w:textAlignment w:val="baseline"/>
              <w:rPr>
                <w:rFonts w:cs="宋体"/>
                <w:b/>
                <w:bCs/>
                <w:kern w:val="0"/>
                <w:sz w:val="21"/>
                <w:szCs w:val="21"/>
                <w:highlight w:val="none"/>
              </w:rPr>
            </w:pPr>
          </w:p>
        </w:tc>
        <w:tc>
          <w:tcPr>
            <w:tcW w:w="1042" w:type="dxa"/>
          </w:tcPr>
          <w:p w14:paraId="4165BBD8">
            <w:pPr>
              <w:adjustRightInd w:val="0"/>
              <w:spacing w:after="60" w:line="360" w:lineRule="atLeast"/>
              <w:ind w:right="63" w:rightChars="30"/>
              <w:jc w:val="center"/>
              <w:textAlignment w:val="baseline"/>
              <w:rPr>
                <w:rFonts w:cs="宋体"/>
                <w:b/>
                <w:bCs/>
                <w:kern w:val="0"/>
                <w:sz w:val="21"/>
                <w:szCs w:val="21"/>
                <w:highlight w:val="none"/>
              </w:rPr>
            </w:pPr>
          </w:p>
        </w:tc>
        <w:tc>
          <w:tcPr>
            <w:tcW w:w="2094" w:type="dxa"/>
          </w:tcPr>
          <w:p w14:paraId="346B62A1">
            <w:pPr>
              <w:adjustRightInd w:val="0"/>
              <w:spacing w:after="60" w:line="360" w:lineRule="atLeast"/>
              <w:ind w:right="63" w:rightChars="30"/>
              <w:jc w:val="center"/>
              <w:textAlignment w:val="baseline"/>
              <w:rPr>
                <w:rFonts w:cs="宋体"/>
                <w:b/>
                <w:bCs/>
                <w:kern w:val="0"/>
                <w:sz w:val="21"/>
                <w:szCs w:val="21"/>
                <w:highlight w:val="none"/>
              </w:rPr>
            </w:pPr>
          </w:p>
        </w:tc>
        <w:tc>
          <w:tcPr>
            <w:tcW w:w="1159" w:type="dxa"/>
          </w:tcPr>
          <w:p w14:paraId="68663069">
            <w:pPr>
              <w:adjustRightInd w:val="0"/>
              <w:spacing w:after="60" w:line="360" w:lineRule="atLeast"/>
              <w:ind w:right="63" w:rightChars="30"/>
              <w:jc w:val="center"/>
              <w:textAlignment w:val="baseline"/>
              <w:rPr>
                <w:rFonts w:cs="宋体"/>
                <w:b/>
                <w:bCs/>
                <w:kern w:val="0"/>
                <w:sz w:val="21"/>
                <w:szCs w:val="21"/>
                <w:highlight w:val="none"/>
              </w:rPr>
            </w:pPr>
          </w:p>
        </w:tc>
        <w:tc>
          <w:tcPr>
            <w:tcW w:w="571" w:type="dxa"/>
          </w:tcPr>
          <w:p w14:paraId="0549956E">
            <w:pPr>
              <w:adjustRightInd w:val="0"/>
              <w:spacing w:after="60" w:line="360" w:lineRule="atLeast"/>
              <w:ind w:right="63" w:rightChars="30"/>
              <w:jc w:val="center"/>
              <w:textAlignment w:val="baseline"/>
              <w:rPr>
                <w:rFonts w:cs="宋体"/>
                <w:b/>
                <w:bCs/>
                <w:kern w:val="0"/>
                <w:sz w:val="21"/>
                <w:szCs w:val="21"/>
                <w:highlight w:val="none"/>
              </w:rPr>
            </w:pPr>
          </w:p>
        </w:tc>
      </w:tr>
      <w:tr w14:paraId="6BE6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777" w:type="dxa"/>
          </w:tcPr>
          <w:p w14:paraId="67894962">
            <w:pPr>
              <w:adjustRightInd w:val="0"/>
              <w:spacing w:after="60" w:line="360" w:lineRule="atLeast"/>
              <w:ind w:right="63" w:rightChars="30"/>
              <w:jc w:val="center"/>
              <w:textAlignment w:val="baseline"/>
              <w:rPr>
                <w:rFonts w:cs="宋体"/>
                <w:b/>
                <w:bCs/>
                <w:kern w:val="0"/>
                <w:sz w:val="21"/>
                <w:szCs w:val="21"/>
                <w:highlight w:val="none"/>
              </w:rPr>
            </w:pPr>
          </w:p>
        </w:tc>
        <w:tc>
          <w:tcPr>
            <w:tcW w:w="1043" w:type="dxa"/>
          </w:tcPr>
          <w:p w14:paraId="1C5E0156">
            <w:pPr>
              <w:adjustRightInd w:val="0"/>
              <w:spacing w:after="60" w:line="360" w:lineRule="atLeast"/>
              <w:ind w:right="63" w:rightChars="30"/>
              <w:jc w:val="center"/>
              <w:textAlignment w:val="baseline"/>
              <w:rPr>
                <w:rFonts w:cs="宋体"/>
                <w:b/>
                <w:bCs/>
                <w:kern w:val="0"/>
                <w:sz w:val="21"/>
                <w:szCs w:val="21"/>
                <w:highlight w:val="none"/>
              </w:rPr>
            </w:pPr>
          </w:p>
        </w:tc>
        <w:tc>
          <w:tcPr>
            <w:tcW w:w="905" w:type="dxa"/>
          </w:tcPr>
          <w:p w14:paraId="74178BF4">
            <w:pPr>
              <w:adjustRightInd w:val="0"/>
              <w:spacing w:after="60" w:line="360" w:lineRule="atLeast"/>
              <w:ind w:right="63" w:rightChars="30"/>
              <w:jc w:val="center"/>
              <w:textAlignment w:val="baseline"/>
              <w:rPr>
                <w:rFonts w:cs="宋体"/>
                <w:b/>
                <w:bCs/>
                <w:kern w:val="0"/>
                <w:sz w:val="21"/>
                <w:szCs w:val="21"/>
                <w:highlight w:val="none"/>
              </w:rPr>
            </w:pPr>
          </w:p>
        </w:tc>
        <w:tc>
          <w:tcPr>
            <w:tcW w:w="868" w:type="dxa"/>
          </w:tcPr>
          <w:p w14:paraId="12FE0C26">
            <w:pPr>
              <w:adjustRightInd w:val="0"/>
              <w:spacing w:after="60" w:line="360" w:lineRule="atLeast"/>
              <w:ind w:right="63" w:rightChars="30"/>
              <w:jc w:val="center"/>
              <w:textAlignment w:val="baseline"/>
              <w:rPr>
                <w:rFonts w:cs="宋体"/>
                <w:b/>
                <w:bCs/>
                <w:kern w:val="0"/>
                <w:sz w:val="21"/>
                <w:szCs w:val="21"/>
                <w:highlight w:val="none"/>
              </w:rPr>
            </w:pPr>
          </w:p>
        </w:tc>
        <w:tc>
          <w:tcPr>
            <w:tcW w:w="1042" w:type="dxa"/>
          </w:tcPr>
          <w:p w14:paraId="5FCE8FF3">
            <w:pPr>
              <w:adjustRightInd w:val="0"/>
              <w:spacing w:after="60" w:line="360" w:lineRule="atLeast"/>
              <w:ind w:right="63" w:rightChars="30"/>
              <w:jc w:val="center"/>
              <w:textAlignment w:val="baseline"/>
              <w:rPr>
                <w:rFonts w:cs="宋体"/>
                <w:b/>
                <w:bCs/>
                <w:kern w:val="0"/>
                <w:sz w:val="21"/>
                <w:szCs w:val="21"/>
                <w:highlight w:val="none"/>
              </w:rPr>
            </w:pPr>
          </w:p>
        </w:tc>
        <w:tc>
          <w:tcPr>
            <w:tcW w:w="2094" w:type="dxa"/>
          </w:tcPr>
          <w:p w14:paraId="5FBA98EF">
            <w:pPr>
              <w:adjustRightInd w:val="0"/>
              <w:spacing w:after="60" w:line="360" w:lineRule="atLeast"/>
              <w:ind w:right="63" w:rightChars="30"/>
              <w:jc w:val="center"/>
              <w:textAlignment w:val="baseline"/>
              <w:rPr>
                <w:rFonts w:cs="宋体"/>
                <w:b/>
                <w:bCs/>
                <w:kern w:val="0"/>
                <w:sz w:val="21"/>
                <w:szCs w:val="21"/>
                <w:highlight w:val="none"/>
              </w:rPr>
            </w:pPr>
          </w:p>
        </w:tc>
        <w:tc>
          <w:tcPr>
            <w:tcW w:w="1159" w:type="dxa"/>
          </w:tcPr>
          <w:p w14:paraId="2ADF17BD">
            <w:pPr>
              <w:adjustRightInd w:val="0"/>
              <w:spacing w:after="60" w:line="360" w:lineRule="atLeast"/>
              <w:ind w:right="63" w:rightChars="30"/>
              <w:jc w:val="center"/>
              <w:textAlignment w:val="baseline"/>
              <w:rPr>
                <w:rFonts w:cs="宋体"/>
                <w:b/>
                <w:bCs/>
                <w:kern w:val="0"/>
                <w:sz w:val="21"/>
                <w:szCs w:val="21"/>
                <w:highlight w:val="none"/>
              </w:rPr>
            </w:pPr>
          </w:p>
        </w:tc>
        <w:tc>
          <w:tcPr>
            <w:tcW w:w="571" w:type="dxa"/>
          </w:tcPr>
          <w:p w14:paraId="6EDBAE2D">
            <w:pPr>
              <w:adjustRightInd w:val="0"/>
              <w:spacing w:after="60" w:line="360" w:lineRule="atLeast"/>
              <w:ind w:right="63" w:rightChars="30"/>
              <w:jc w:val="center"/>
              <w:textAlignment w:val="baseline"/>
              <w:rPr>
                <w:rFonts w:cs="宋体"/>
                <w:b/>
                <w:bCs/>
                <w:kern w:val="0"/>
                <w:sz w:val="21"/>
                <w:szCs w:val="21"/>
                <w:highlight w:val="none"/>
              </w:rPr>
            </w:pPr>
          </w:p>
        </w:tc>
      </w:tr>
    </w:tbl>
    <w:p w14:paraId="37F072E8">
      <w:pPr>
        <w:spacing w:line="360" w:lineRule="auto"/>
        <w:ind w:firstLine="2975" w:firstLineChars="1417"/>
        <w:rPr>
          <w:rFonts w:hint="eastAsia" w:cs="宋体"/>
          <w:szCs w:val="24"/>
          <w:highlight w:val="none"/>
        </w:rPr>
      </w:pPr>
    </w:p>
    <w:p w14:paraId="02F89E07">
      <w:pPr>
        <w:spacing w:line="360" w:lineRule="auto"/>
        <w:ind w:firstLine="3400" w:firstLineChars="1417"/>
        <w:rPr>
          <w:rFonts w:cs="宋体"/>
          <w:sz w:val="24"/>
          <w:szCs w:val="24"/>
          <w:highlight w:val="none"/>
        </w:rPr>
      </w:pPr>
      <w:r>
        <w:rPr>
          <w:rFonts w:hint="eastAsia" w:cs="宋体"/>
          <w:sz w:val="24"/>
          <w:szCs w:val="24"/>
          <w:highlight w:val="none"/>
        </w:rPr>
        <w:t>供应商名称（电子签章）：</w:t>
      </w:r>
    </w:p>
    <w:p w14:paraId="147482DB">
      <w:pPr>
        <w:spacing w:line="360" w:lineRule="auto"/>
        <w:ind w:firstLine="3400" w:firstLineChars="1417"/>
        <w:jc w:val="left"/>
        <w:rPr>
          <w:rFonts w:hint="eastAsia" w:cs="宋体"/>
          <w:sz w:val="24"/>
          <w:szCs w:val="24"/>
          <w:highlight w:val="none"/>
          <w:u w:val="single"/>
        </w:rPr>
      </w:pPr>
      <w:r>
        <w:rPr>
          <w:rFonts w:hint="eastAsia" w:cs="宋体"/>
          <w:sz w:val="24"/>
          <w:szCs w:val="24"/>
          <w:highlight w:val="none"/>
        </w:rPr>
        <w:t>法定代表人（电子签章）：</w:t>
      </w:r>
    </w:p>
    <w:p w14:paraId="7CBCC00F">
      <w:pPr>
        <w:spacing w:line="360" w:lineRule="auto"/>
        <w:ind w:firstLine="3400" w:firstLineChars="1417"/>
        <w:jc w:val="left"/>
        <w:rPr>
          <w:rFonts w:cs="宋体"/>
          <w:b/>
          <w:sz w:val="24"/>
          <w:szCs w:val="24"/>
          <w:highlight w:val="none"/>
        </w:rPr>
      </w:pPr>
      <w:r>
        <w:rPr>
          <w:rFonts w:hint="eastAsia" w:cs="宋体"/>
          <w:sz w:val="24"/>
          <w:szCs w:val="24"/>
          <w:highlight w:val="none"/>
          <w:lang w:val="en-US" w:eastAsia="zh-CN"/>
        </w:rPr>
        <w:t>日期：</w:t>
      </w:r>
      <w:r>
        <w:rPr>
          <w:rFonts w:hint="eastAsia" w:cs="宋体"/>
          <w:sz w:val="24"/>
          <w:szCs w:val="24"/>
          <w:highlight w:val="none"/>
        </w:rPr>
        <w:t>年月日</w:t>
      </w:r>
    </w:p>
    <w:p w14:paraId="0D0B02B5">
      <w:pPr>
        <w:spacing w:before="0"/>
        <w:ind w:right="0"/>
        <w:jc w:val="left"/>
        <w:rPr>
          <w:rFonts w:hint="eastAsia" w:ascii="宋体" w:hAnsi="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br w:type="page"/>
      </w:r>
    </w:p>
    <w:p w14:paraId="57048DCA">
      <w:pPr>
        <w:spacing w:before="50"/>
        <w:ind w:right="0"/>
        <w:jc w:val="cente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七、技术标</w:t>
      </w:r>
    </w:p>
    <w:p w14:paraId="3DD5F469">
      <w:pPr>
        <w:spacing w:before="50"/>
        <w:ind w:right="0"/>
        <w:jc w:val="center"/>
        <w:rPr>
          <w:rFonts w:hint="eastAsia" w:ascii="宋体" w:hAnsi="宋体" w:eastAsia="宋体" w:cs="宋体"/>
          <w:b/>
          <w:color w:val="auto"/>
          <w:sz w:val="32"/>
          <w:szCs w:val="32"/>
          <w:highlight w:val="none"/>
        </w:rPr>
      </w:pPr>
    </w:p>
    <w:p w14:paraId="1307EC94">
      <w:pPr>
        <w:spacing w:before="50"/>
        <w:ind w:right="0"/>
        <w:jc w:val="center"/>
        <w:rPr>
          <w:rFonts w:hint="eastAsia" w:ascii="宋体" w:hAnsi="宋体" w:eastAsia="宋体" w:cs="宋体"/>
          <w:b/>
          <w:color w:val="auto"/>
          <w:sz w:val="32"/>
          <w:szCs w:val="32"/>
          <w:highlight w:val="none"/>
        </w:rPr>
      </w:pPr>
    </w:p>
    <w:p w14:paraId="3A49821A">
      <w:pPr>
        <w:spacing w:before="50"/>
        <w:ind w:right="0"/>
        <w:jc w:val="center"/>
        <w:outlineLvl w:val="2"/>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（格式自拟）</w:t>
      </w:r>
    </w:p>
    <w:p w14:paraId="5BB01F8E">
      <w:pPr>
        <w:spacing w:before="50"/>
        <w:ind w:right="0"/>
        <w:jc w:val="left"/>
        <w:rPr>
          <w:rFonts w:hint="eastAsia" w:ascii="仿宋" w:eastAsia="仿宋"/>
          <w:b/>
          <w:color w:val="auto"/>
          <w:sz w:val="36"/>
          <w:highlight w:val="none"/>
        </w:rPr>
        <w:sectPr>
          <w:pgSz w:w="11910" w:h="16840"/>
          <w:pgMar w:top="1440" w:right="1800" w:bottom="1440" w:left="1800" w:header="873" w:footer="955" w:gutter="0"/>
          <w:pgNumType w:fmt="decimal"/>
          <w:cols w:space="720" w:num="1"/>
        </w:sectPr>
      </w:pPr>
    </w:p>
    <w:p w14:paraId="0542C436">
      <w:pPr>
        <w:jc w:val="center"/>
        <w:rPr>
          <w:rFonts w:hint="eastAsia" w:ascii="宋体" w:hAnsi="宋体" w:eastAsia="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t>八</w:t>
      </w:r>
      <w:r>
        <w:rPr>
          <w:rFonts w:hint="eastAsia" w:ascii="宋体" w:hAnsi="宋体" w:eastAsia="宋体" w:cs="Times New Roman"/>
          <w:b/>
          <w:bCs/>
          <w:color w:val="auto"/>
          <w:sz w:val="32"/>
          <w:szCs w:val="32"/>
          <w:highlight w:val="none"/>
        </w:rPr>
        <w:t>、</w:t>
      </w:r>
      <w:r>
        <w:rPr>
          <w:rFonts w:hint="eastAsia" w:ascii="宋体" w:hAnsi="宋体" w:cs="Times New Roman"/>
          <w:b/>
          <w:bCs/>
          <w:color w:val="auto"/>
          <w:sz w:val="32"/>
          <w:szCs w:val="32"/>
          <w:highlight w:val="none"/>
          <w:lang w:val="en-US" w:eastAsia="zh-CN"/>
        </w:rPr>
        <w:t>商务标</w:t>
      </w:r>
    </w:p>
    <w:p w14:paraId="4F2AA63D">
      <w:pPr>
        <w:spacing w:before="50"/>
        <w:ind w:right="0"/>
        <w:jc w:val="center"/>
        <w:outlineLvl w:val="2"/>
        <w:rPr>
          <w:rFonts w:hint="eastAsia" w:ascii="宋体" w:hAnsi="宋体" w:eastAsia="宋体" w:cs="宋体"/>
          <w:b/>
          <w:color w:val="auto"/>
          <w:sz w:val="32"/>
          <w:szCs w:val="32"/>
          <w:highlight w:val="none"/>
        </w:rPr>
      </w:pPr>
      <w:bookmarkStart w:id="13" w:name="_Toc1751"/>
      <w:r>
        <w:rPr>
          <w:rFonts w:hint="eastAsia" w:ascii="宋体" w:hAnsi="宋体" w:eastAsia="宋体" w:cs="宋体"/>
          <w:b/>
          <w:color w:val="auto"/>
          <w:sz w:val="32"/>
          <w:szCs w:val="32"/>
          <w:highlight w:val="none"/>
        </w:rPr>
        <w:t>（格式自拟）</w:t>
      </w:r>
    </w:p>
    <w:p w14:paraId="0B4FE662">
      <w:pPr>
        <w:rPr>
          <w:rFonts w:hint="eastAsia" w:ascii="宋体" w:hAnsi="宋体" w:cs="Times New Roman"/>
          <w:b/>
          <w:bCs/>
          <w:color w:val="auto"/>
          <w:sz w:val="32"/>
          <w:szCs w:val="32"/>
          <w:highlight w:val="none"/>
          <w:lang w:val="en-US" w:eastAsia="zh-CN"/>
        </w:rPr>
      </w:pPr>
    </w:p>
    <w:p w14:paraId="7F07C573">
      <w:pPr>
        <w:rPr>
          <w:rFonts w:hint="eastAsia" w:ascii="宋体" w:hAnsi="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br w:type="page"/>
      </w:r>
    </w:p>
    <w:p w14:paraId="521EB0E3">
      <w:pPr>
        <w:spacing w:line="500" w:lineRule="exact"/>
        <w:jc w:val="center"/>
        <w:textAlignment w:val="baseline"/>
        <w:outlineLvl w:val="1"/>
        <w:rPr>
          <w:rFonts w:ascii="宋体" w:hAnsi="宋体" w:eastAsia="宋体" w:cs="Times New Roman"/>
          <w:b/>
          <w:bCs/>
          <w:color w:val="auto"/>
          <w:sz w:val="32"/>
          <w:szCs w:val="32"/>
          <w:highlight w:val="none"/>
        </w:rPr>
      </w:pPr>
      <w:r>
        <w:rPr>
          <w:rFonts w:hint="eastAsia" w:ascii="宋体" w:hAnsi="宋体" w:cs="Times New Roman"/>
          <w:b/>
          <w:bCs/>
          <w:color w:val="auto"/>
          <w:sz w:val="32"/>
          <w:szCs w:val="32"/>
          <w:highlight w:val="none"/>
          <w:lang w:val="en-US" w:eastAsia="zh-CN"/>
        </w:rPr>
        <w:t>九</w:t>
      </w:r>
      <w:r>
        <w:rPr>
          <w:rFonts w:hint="eastAsia" w:ascii="宋体" w:hAnsi="宋体" w:eastAsia="宋体" w:cs="Times New Roman"/>
          <w:b/>
          <w:bCs/>
          <w:color w:val="auto"/>
          <w:sz w:val="32"/>
          <w:szCs w:val="32"/>
          <w:highlight w:val="none"/>
        </w:rPr>
        <w:t>、响应供应商可提交的其他资料</w:t>
      </w:r>
      <w:bookmarkEnd w:id="13"/>
    </w:p>
    <w:p w14:paraId="18A3FF45">
      <w:pPr>
        <w:spacing w:line="360" w:lineRule="auto"/>
        <w:jc w:val="center"/>
        <w:outlineLvl w:val="9"/>
        <w:rPr>
          <w:rFonts w:hint="eastAsia" w:ascii="宋体" w:hAnsi="宋体" w:eastAsia="宋体" w:cs="Times New Roman"/>
          <w:b/>
          <w:color w:val="auto"/>
          <w:sz w:val="32"/>
          <w:szCs w:val="32"/>
          <w:highlight w:val="none"/>
        </w:rPr>
      </w:pPr>
      <w:bookmarkStart w:id="14" w:name="_Toc2866"/>
    </w:p>
    <w:p w14:paraId="7250703D">
      <w:pPr>
        <w:spacing w:line="360" w:lineRule="auto"/>
        <w:jc w:val="center"/>
        <w:outlineLvl w:val="9"/>
        <w:rPr>
          <w:rFonts w:hint="eastAsia" w:ascii="宋体" w:hAnsi="宋体" w:eastAsia="宋体" w:cs="Times New Roman"/>
          <w:b/>
          <w:color w:val="auto"/>
          <w:sz w:val="32"/>
          <w:szCs w:val="32"/>
          <w:highlight w:val="none"/>
        </w:rPr>
      </w:pPr>
    </w:p>
    <w:p w14:paraId="34D37A19">
      <w:pPr>
        <w:spacing w:line="360" w:lineRule="auto"/>
        <w:jc w:val="center"/>
        <w:outlineLvl w:val="9"/>
        <w:rPr>
          <w:rFonts w:hint="eastAsia" w:ascii="宋体" w:hAnsi="宋体" w:eastAsia="宋体" w:cs="Times New Roman"/>
          <w:b/>
          <w:color w:val="auto"/>
          <w:sz w:val="32"/>
          <w:szCs w:val="32"/>
          <w:highlight w:val="none"/>
        </w:rPr>
      </w:pPr>
    </w:p>
    <w:p w14:paraId="73E435B4">
      <w:pPr>
        <w:spacing w:line="360" w:lineRule="auto"/>
        <w:jc w:val="center"/>
        <w:outlineLvl w:val="9"/>
        <w:rPr>
          <w:rFonts w:hint="eastAsia" w:ascii="宋体" w:hAnsi="宋体" w:eastAsia="宋体" w:cs="Times New Roman"/>
          <w:b/>
          <w:color w:val="auto"/>
          <w:sz w:val="32"/>
          <w:szCs w:val="32"/>
          <w:highlight w:val="none"/>
        </w:rPr>
      </w:pPr>
    </w:p>
    <w:p w14:paraId="14D8B552">
      <w:pPr>
        <w:spacing w:line="360" w:lineRule="auto"/>
        <w:jc w:val="center"/>
        <w:outlineLvl w:val="9"/>
        <w:rPr>
          <w:rFonts w:hint="eastAsia" w:ascii="宋体" w:hAnsi="宋体" w:eastAsia="宋体" w:cs="Times New Roman"/>
          <w:b/>
          <w:color w:val="auto"/>
          <w:sz w:val="32"/>
          <w:szCs w:val="32"/>
          <w:highlight w:val="none"/>
        </w:rPr>
      </w:pPr>
    </w:p>
    <w:p w14:paraId="7805EDDE">
      <w:pPr>
        <w:spacing w:line="360" w:lineRule="auto"/>
        <w:jc w:val="center"/>
        <w:outlineLvl w:val="9"/>
        <w:rPr>
          <w:rFonts w:hint="eastAsia" w:ascii="宋体" w:hAnsi="宋体" w:eastAsia="宋体" w:cs="Times New Roman"/>
          <w:b/>
          <w:color w:val="auto"/>
          <w:sz w:val="32"/>
          <w:szCs w:val="32"/>
          <w:highlight w:val="none"/>
        </w:rPr>
      </w:pPr>
    </w:p>
    <w:p w14:paraId="63D45822">
      <w:pPr>
        <w:spacing w:line="360" w:lineRule="auto"/>
        <w:jc w:val="center"/>
        <w:outlineLvl w:val="9"/>
        <w:rPr>
          <w:rFonts w:hint="eastAsia" w:ascii="宋体" w:hAnsi="宋体" w:eastAsia="宋体" w:cs="Times New Roman"/>
          <w:b/>
          <w:color w:val="auto"/>
          <w:sz w:val="32"/>
          <w:szCs w:val="32"/>
          <w:highlight w:val="none"/>
        </w:rPr>
      </w:pPr>
    </w:p>
    <w:p w14:paraId="792F8D6D">
      <w:pPr>
        <w:spacing w:line="360" w:lineRule="auto"/>
        <w:jc w:val="center"/>
        <w:outlineLvl w:val="9"/>
        <w:rPr>
          <w:rFonts w:hint="eastAsia" w:ascii="宋体" w:hAnsi="宋体" w:eastAsia="宋体" w:cs="Times New Roman"/>
          <w:b/>
          <w:color w:val="auto"/>
          <w:sz w:val="32"/>
          <w:szCs w:val="32"/>
          <w:highlight w:val="none"/>
        </w:rPr>
      </w:pPr>
    </w:p>
    <w:p w14:paraId="0EEBBAF2">
      <w:pPr>
        <w:spacing w:line="360" w:lineRule="auto"/>
        <w:jc w:val="center"/>
        <w:outlineLvl w:val="9"/>
        <w:rPr>
          <w:rFonts w:hint="eastAsia" w:ascii="宋体" w:hAnsi="宋体" w:eastAsia="宋体" w:cs="Times New Roman"/>
          <w:b/>
          <w:color w:val="auto"/>
          <w:sz w:val="32"/>
          <w:szCs w:val="32"/>
          <w:highlight w:val="none"/>
        </w:rPr>
      </w:pPr>
    </w:p>
    <w:p w14:paraId="6C4AD582">
      <w:pPr>
        <w:spacing w:line="360" w:lineRule="auto"/>
        <w:jc w:val="center"/>
        <w:outlineLvl w:val="9"/>
        <w:rPr>
          <w:rFonts w:hint="eastAsia" w:ascii="宋体" w:hAnsi="宋体" w:eastAsia="宋体" w:cs="Times New Roman"/>
          <w:b/>
          <w:color w:val="auto"/>
          <w:sz w:val="32"/>
          <w:szCs w:val="32"/>
          <w:highlight w:val="none"/>
        </w:rPr>
      </w:pPr>
    </w:p>
    <w:p w14:paraId="57B5E60D">
      <w:pPr>
        <w:spacing w:line="360" w:lineRule="auto"/>
        <w:jc w:val="center"/>
        <w:outlineLvl w:val="9"/>
        <w:rPr>
          <w:rFonts w:hint="eastAsia" w:ascii="宋体" w:hAnsi="宋体" w:eastAsia="宋体" w:cs="Times New Roman"/>
          <w:b/>
          <w:color w:val="auto"/>
          <w:sz w:val="32"/>
          <w:szCs w:val="32"/>
          <w:highlight w:val="none"/>
        </w:rPr>
      </w:pPr>
    </w:p>
    <w:p w14:paraId="260CEB77">
      <w:pPr>
        <w:spacing w:line="360" w:lineRule="auto"/>
        <w:jc w:val="center"/>
        <w:outlineLvl w:val="9"/>
        <w:rPr>
          <w:rFonts w:hint="eastAsia" w:ascii="宋体" w:hAnsi="宋体" w:eastAsia="宋体" w:cs="Times New Roman"/>
          <w:b/>
          <w:color w:val="auto"/>
          <w:sz w:val="32"/>
          <w:szCs w:val="32"/>
          <w:highlight w:val="none"/>
        </w:rPr>
      </w:pPr>
    </w:p>
    <w:p w14:paraId="0C2F94CB">
      <w:pPr>
        <w:spacing w:line="360" w:lineRule="auto"/>
        <w:jc w:val="center"/>
        <w:outlineLvl w:val="9"/>
        <w:rPr>
          <w:rFonts w:hint="eastAsia" w:ascii="宋体" w:hAnsi="宋体" w:eastAsia="宋体" w:cs="Times New Roman"/>
          <w:b/>
          <w:color w:val="auto"/>
          <w:sz w:val="32"/>
          <w:szCs w:val="32"/>
          <w:highlight w:val="none"/>
        </w:rPr>
      </w:pPr>
    </w:p>
    <w:p w14:paraId="4B8D564C">
      <w:pPr>
        <w:spacing w:line="360" w:lineRule="auto"/>
        <w:jc w:val="center"/>
        <w:outlineLvl w:val="9"/>
        <w:rPr>
          <w:rFonts w:hint="eastAsia" w:ascii="宋体" w:hAnsi="宋体" w:eastAsia="宋体" w:cs="Times New Roman"/>
          <w:b/>
          <w:color w:val="auto"/>
          <w:sz w:val="32"/>
          <w:szCs w:val="32"/>
          <w:highlight w:val="none"/>
        </w:rPr>
      </w:pPr>
    </w:p>
    <w:p w14:paraId="1B5F5144">
      <w:pPr>
        <w:spacing w:line="360" w:lineRule="auto"/>
        <w:jc w:val="center"/>
        <w:outlineLvl w:val="9"/>
        <w:rPr>
          <w:rFonts w:hint="eastAsia" w:ascii="宋体" w:hAnsi="宋体" w:eastAsia="宋体" w:cs="Times New Roman"/>
          <w:b/>
          <w:color w:val="auto"/>
          <w:sz w:val="32"/>
          <w:szCs w:val="32"/>
          <w:highlight w:val="none"/>
        </w:rPr>
      </w:pPr>
    </w:p>
    <w:p w14:paraId="014A08E6">
      <w:pPr>
        <w:spacing w:line="360" w:lineRule="auto"/>
        <w:jc w:val="center"/>
        <w:outlineLvl w:val="9"/>
        <w:rPr>
          <w:rFonts w:hint="eastAsia" w:ascii="宋体" w:hAnsi="宋体" w:eastAsia="宋体" w:cs="Times New Roman"/>
          <w:b/>
          <w:color w:val="auto"/>
          <w:sz w:val="32"/>
          <w:szCs w:val="32"/>
          <w:highlight w:val="none"/>
        </w:rPr>
      </w:pPr>
    </w:p>
    <w:p w14:paraId="05DD3821">
      <w:pPr>
        <w:spacing w:line="360" w:lineRule="auto"/>
        <w:jc w:val="center"/>
        <w:outlineLvl w:val="9"/>
        <w:rPr>
          <w:rFonts w:hint="eastAsia" w:ascii="宋体" w:hAnsi="宋体" w:eastAsia="宋体" w:cs="Times New Roman"/>
          <w:b/>
          <w:color w:val="auto"/>
          <w:sz w:val="32"/>
          <w:szCs w:val="32"/>
          <w:highlight w:val="none"/>
        </w:rPr>
      </w:pPr>
    </w:p>
    <w:p w14:paraId="668B9074">
      <w:pPr>
        <w:spacing w:line="360" w:lineRule="auto"/>
        <w:jc w:val="center"/>
        <w:outlineLvl w:val="9"/>
        <w:rPr>
          <w:rFonts w:hint="eastAsia" w:ascii="宋体" w:hAnsi="宋体" w:eastAsia="宋体" w:cs="Times New Roman"/>
          <w:b/>
          <w:color w:val="auto"/>
          <w:sz w:val="32"/>
          <w:szCs w:val="32"/>
          <w:highlight w:val="none"/>
        </w:rPr>
      </w:pPr>
    </w:p>
    <w:p w14:paraId="2AFE8B4F">
      <w:pPr>
        <w:spacing w:line="360" w:lineRule="auto"/>
        <w:jc w:val="center"/>
        <w:outlineLvl w:val="9"/>
        <w:rPr>
          <w:rFonts w:hint="eastAsia" w:ascii="宋体" w:hAnsi="宋体" w:eastAsia="宋体" w:cs="Times New Roman"/>
          <w:b/>
          <w:color w:val="auto"/>
          <w:sz w:val="32"/>
          <w:szCs w:val="32"/>
          <w:highlight w:val="none"/>
        </w:rPr>
      </w:pPr>
    </w:p>
    <w:p w14:paraId="44811E34">
      <w:pPr>
        <w:spacing w:line="360" w:lineRule="auto"/>
        <w:jc w:val="center"/>
        <w:outlineLvl w:val="9"/>
        <w:rPr>
          <w:rFonts w:hint="eastAsia" w:ascii="宋体" w:hAnsi="宋体" w:eastAsia="宋体" w:cs="Times New Roman"/>
          <w:b/>
          <w:color w:val="auto"/>
          <w:sz w:val="32"/>
          <w:szCs w:val="32"/>
          <w:highlight w:val="none"/>
        </w:rPr>
      </w:pPr>
    </w:p>
    <w:p w14:paraId="76B31131">
      <w:pPr>
        <w:spacing w:line="360" w:lineRule="auto"/>
        <w:jc w:val="center"/>
        <w:outlineLvl w:val="9"/>
        <w:rPr>
          <w:rFonts w:hint="eastAsia" w:ascii="宋体" w:hAnsi="宋体" w:eastAsia="宋体" w:cs="Times New Roman"/>
          <w:b/>
          <w:color w:val="auto"/>
          <w:sz w:val="32"/>
          <w:szCs w:val="32"/>
          <w:highlight w:val="none"/>
        </w:rPr>
      </w:pPr>
    </w:p>
    <w:bookmarkEnd w:id="14"/>
    <w:p w14:paraId="14A4DF56">
      <w:pPr>
        <w:widowControl/>
        <w:adjustRightInd w:val="0"/>
        <w:snapToGrid w:val="0"/>
        <w:spacing w:before="120" w:beforeLines="50" w:line="360" w:lineRule="auto"/>
        <w:jc w:val="both"/>
        <w:outlineLvl w:val="2"/>
        <w:rPr>
          <w:rFonts w:hint="eastAsia" w:ascii="宋体" w:hAnsi="宋体" w:eastAsia="宋体" w:cs="宋体"/>
          <w:b/>
          <w:bCs/>
          <w:color w:val="auto"/>
          <w:spacing w:val="6"/>
          <w:kern w:val="0"/>
          <w:sz w:val="24"/>
          <w:szCs w:val="24"/>
          <w:highlight w:val="none"/>
          <w:lang w:val="en-US" w:eastAsia="zh-CN"/>
        </w:rPr>
      </w:pPr>
      <w:r>
        <w:rPr>
          <w:rFonts w:hint="eastAsia" w:ascii="宋体" w:hAnsi="宋体" w:eastAsia="宋体" w:cs="宋体"/>
          <w:b/>
          <w:bCs/>
          <w:color w:val="auto"/>
          <w:spacing w:val="6"/>
          <w:kern w:val="0"/>
          <w:sz w:val="24"/>
          <w:szCs w:val="24"/>
          <w:highlight w:val="none"/>
          <w:lang w:val="en-US" w:eastAsia="zh-CN"/>
        </w:rPr>
        <w:t xml:space="preserve">附件1 </w:t>
      </w:r>
    </w:p>
    <w:p w14:paraId="512D7B73">
      <w:pPr>
        <w:jc w:val="center"/>
        <w:rPr>
          <w:rFonts w:ascii="宋体" w:hAnsi="宋体" w:cs="宋体"/>
          <w:color w:val="auto"/>
          <w:spacing w:val="6"/>
          <w:sz w:val="28"/>
          <w:szCs w:val="28"/>
          <w:highlight w:val="none"/>
        </w:rPr>
      </w:pPr>
      <w:r>
        <w:rPr>
          <w:rFonts w:hint="eastAsia" w:ascii="宋体" w:hAnsi="宋体" w:cs="宋体"/>
          <w:color w:val="auto"/>
          <w:spacing w:val="6"/>
          <w:sz w:val="28"/>
          <w:szCs w:val="28"/>
          <w:highlight w:val="none"/>
        </w:rPr>
        <w:t>中小企业声明函（</w:t>
      </w:r>
      <w:r>
        <w:rPr>
          <w:rFonts w:hint="eastAsia" w:ascii="宋体" w:hAnsi="宋体" w:cs="宋体"/>
          <w:color w:val="auto"/>
          <w:spacing w:val="6"/>
          <w:sz w:val="28"/>
          <w:szCs w:val="28"/>
          <w:highlight w:val="none"/>
          <w:lang w:eastAsia="zh-CN"/>
        </w:rPr>
        <w:t>供应商</w:t>
      </w:r>
      <w:r>
        <w:rPr>
          <w:rFonts w:hint="eastAsia" w:ascii="宋体" w:hAnsi="宋体" w:cs="宋体"/>
          <w:color w:val="auto"/>
          <w:spacing w:val="6"/>
          <w:sz w:val="28"/>
          <w:szCs w:val="28"/>
          <w:highlight w:val="none"/>
        </w:rPr>
        <w:t>）</w:t>
      </w:r>
    </w:p>
    <w:p w14:paraId="5328FAE1">
      <w:pPr>
        <w:rPr>
          <w:rFonts w:ascii="宋体" w:hAnsi="宋体" w:cs="宋体"/>
          <w:color w:val="auto"/>
          <w:spacing w:val="6"/>
          <w:szCs w:val="21"/>
          <w:highlight w:val="none"/>
        </w:rPr>
      </w:pPr>
    </w:p>
    <w:p w14:paraId="3BE3615B">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本公司（联合体）郑重声明，根据《政府采购促进中小企业发展管理办法》（财库﹝2020﹞46号）的规定，本公司（联合体）参加</w:t>
      </w:r>
      <w:r>
        <w:rPr>
          <w:rFonts w:hint="eastAsia" w:ascii="宋体" w:hAnsi="宋体" w:cs="宋体"/>
          <w:color w:val="auto"/>
          <w:spacing w:val="6"/>
          <w:sz w:val="24"/>
          <w:highlight w:val="none"/>
          <w:u w:val="single"/>
        </w:rPr>
        <w:t>（单位名称）</w:t>
      </w:r>
      <w:r>
        <w:rPr>
          <w:rFonts w:hint="eastAsia" w:ascii="宋体" w:hAnsi="宋体" w:cs="宋体"/>
          <w:color w:val="auto"/>
          <w:spacing w:val="6"/>
          <w:sz w:val="24"/>
          <w:highlight w:val="none"/>
        </w:rPr>
        <w:t>的</w:t>
      </w:r>
      <w:r>
        <w:rPr>
          <w:rFonts w:hint="eastAsia" w:ascii="宋体" w:hAnsi="宋体" w:cs="宋体"/>
          <w:color w:val="auto"/>
          <w:spacing w:val="6"/>
          <w:sz w:val="24"/>
          <w:highlight w:val="none"/>
          <w:u w:val="single"/>
        </w:rPr>
        <w:t>（项目名称）</w:t>
      </w:r>
      <w:r>
        <w:rPr>
          <w:rFonts w:hint="eastAsia" w:ascii="宋体" w:hAnsi="宋体" w:cs="宋体"/>
          <w:color w:val="auto"/>
          <w:spacing w:val="6"/>
          <w:sz w:val="24"/>
          <w:highlight w:val="none"/>
        </w:rPr>
        <w:t>采购活动，工程的施工单位全部为符合政策要求的中小企业（或者：服务全部由符合政策要求的中小企业承接）</w:t>
      </w:r>
      <w:r>
        <w:rPr>
          <w:rFonts w:hint="eastAsia" w:ascii="宋体" w:hAnsi="宋体" w:cs="宋体"/>
          <w:color w:val="auto"/>
          <w:spacing w:val="6"/>
          <w:sz w:val="24"/>
          <w:highlight w:val="none"/>
          <w:lang w:eastAsia="zh-CN"/>
        </w:rPr>
        <w:t>。</w:t>
      </w:r>
      <w:r>
        <w:rPr>
          <w:rFonts w:hint="eastAsia" w:ascii="宋体" w:hAnsi="宋体" w:cs="宋体"/>
          <w:color w:val="auto"/>
          <w:spacing w:val="6"/>
          <w:sz w:val="24"/>
          <w:highlight w:val="none"/>
        </w:rPr>
        <w:t xml:space="preserve"> 相关企业（含联合体中的中小企业、签订分包意向协议的中小企业）的具体情况如下：</w:t>
      </w:r>
    </w:p>
    <w:p w14:paraId="70151F2F">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1、</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lang w:val="en-US" w:eastAsia="zh-CN"/>
        </w:rPr>
        <w:t xml:space="preserve">  租赁和商务服务业</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万</w:t>
      </w:r>
      <w:r>
        <w:rPr>
          <w:rFonts w:hint="eastAsia" w:ascii="宋体" w:hAnsi="宋体" w:cs="宋体"/>
          <w:color w:val="auto"/>
          <w:spacing w:val="6"/>
          <w:sz w:val="24"/>
          <w:highlight w:val="none"/>
        </w:rPr>
        <w:t>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168D9C8A">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2、</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36EDA2CD">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w:t>
      </w:r>
    </w:p>
    <w:p w14:paraId="564E1A3C">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14:paraId="501A758E">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本企业对上述声明内容的真实性负责。如有虚假，将依法承担相应责任。</w:t>
      </w:r>
    </w:p>
    <w:p w14:paraId="7C66964C">
      <w:pPr>
        <w:spacing w:line="500" w:lineRule="exact"/>
        <w:ind w:firstLine="5040" w:firstLineChars="2000"/>
        <w:rPr>
          <w:rFonts w:ascii="宋体" w:hAnsi="宋体" w:cs="宋体"/>
          <w:color w:val="auto"/>
          <w:spacing w:val="6"/>
          <w:sz w:val="24"/>
          <w:highlight w:val="none"/>
        </w:rPr>
      </w:pPr>
    </w:p>
    <w:p w14:paraId="6DAC0C48">
      <w:pPr>
        <w:spacing w:line="500" w:lineRule="exact"/>
        <w:ind w:firstLine="5040" w:firstLineChars="2000"/>
        <w:rPr>
          <w:rFonts w:ascii="宋体" w:hAnsi="宋体" w:cs="宋体"/>
          <w:color w:val="auto"/>
          <w:spacing w:val="6"/>
          <w:sz w:val="24"/>
          <w:highlight w:val="none"/>
        </w:rPr>
      </w:pPr>
    </w:p>
    <w:p w14:paraId="780807E5">
      <w:pPr>
        <w:spacing w:line="500" w:lineRule="exact"/>
        <w:ind w:firstLine="5040" w:firstLineChars="2000"/>
        <w:rPr>
          <w:rFonts w:ascii="宋体" w:hAnsi="宋体" w:cs="宋体"/>
          <w:color w:val="auto"/>
          <w:spacing w:val="6"/>
          <w:sz w:val="24"/>
          <w:highlight w:val="none"/>
        </w:rPr>
      </w:pPr>
    </w:p>
    <w:p w14:paraId="0E2189AE">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企业名称（盖章）：</w:t>
      </w:r>
    </w:p>
    <w:p w14:paraId="1B46CA97">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日 期：</w:t>
      </w:r>
    </w:p>
    <w:p w14:paraId="5A8C3423">
      <w:pPr>
        <w:spacing w:line="480" w:lineRule="exact"/>
        <w:rPr>
          <w:rFonts w:ascii="宋体" w:hAnsi="宋体" w:cs="宋体"/>
          <w:color w:val="auto"/>
          <w:sz w:val="24"/>
          <w:highlight w:val="none"/>
        </w:rPr>
      </w:pPr>
      <w:r>
        <w:rPr>
          <w:rFonts w:hint="eastAsia" w:ascii="宋体" w:hAnsi="宋体" w:cs="宋体"/>
          <w:color w:val="auto"/>
          <w:sz w:val="24"/>
          <w:highlight w:val="none"/>
        </w:rPr>
        <w:t>说明：</w:t>
      </w:r>
    </w:p>
    <w:p w14:paraId="60B83235">
      <w:pPr>
        <w:spacing w:line="480" w:lineRule="exact"/>
        <w:rPr>
          <w:rFonts w:ascii="宋体" w:hAnsi="宋体" w:cs="宋体"/>
          <w:color w:val="auto"/>
          <w:sz w:val="24"/>
          <w:highlight w:val="none"/>
        </w:rPr>
      </w:pPr>
      <w:r>
        <w:rPr>
          <w:rFonts w:hint="eastAsia" w:ascii="宋体" w:hAnsi="宋体" w:cs="宋体"/>
          <w:color w:val="auto"/>
          <w:sz w:val="24"/>
          <w:highlight w:val="none"/>
        </w:rPr>
        <w:t>1、该声明函是针对小微型企业的，非小型、微型企业投标时不用提供该声明。</w:t>
      </w:r>
    </w:p>
    <w:p w14:paraId="4713FFF0">
      <w:pPr>
        <w:spacing w:line="480" w:lineRule="exact"/>
        <w:outlineLvl w:val="2"/>
        <w:rPr>
          <w:rFonts w:ascii="宋体" w:hAnsi="宋体" w:cs="宋体"/>
          <w:color w:val="auto"/>
          <w:sz w:val="24"/>
          <w:highlight w:val="none"/>
        </w:rPr>
      </w:pPr>
      <w:r>
        <w:rPr>
          <w:rFonts w:hint="eastAsia" w:ascii="宋体" w:hAnsi="宋体" w:cs="宋体"/>
          <w:color w:val="auto"/>
          <w:sz w:val="24"/>
          <w:highlight w:val="none"/>
        </w:rPr>
        <w:t>2、供应商应提供相应证明材料。</w:t>
      </w:r>
    </w:p>
    <w:p w14:paraId="0060A54B">
      <w:pPr>
        <w:spacing w:line="480" w:lineRule="exact"/>
        <w:rPr>
          <w:rFonts w:ascii="宋体" w:hAnsi="宋体" w:cs="宋体"/>
          <w:color w:val="auto"/>
          <w:sz w:val="24"/>
          <w:highlight w:val="none"/>
        </w:rPr>
      </w:pPr>
      <w:r>
        <w:rPr>
          <w:rFonts w:hint="eastAsia" w:ascii="宋体" w:hAnsi="宋体" w:cs="宋体"/>
          <w:color w:val="auto"/>
          <w:sz w:val="24"/>
          <w:highlight w:val="none"/>
        </w:rPr>
        <w:t>3、供应商是小微企业的需按此格式提供相关资料，否则不需填写此表。</w:t>
      </w:r>
    </w:p>
    <w:p w14:paraId="3681D594">
      <w:pPr>
        <w:wordWrap w:val="0"/>
        <w:topLinePunct/>
        <w:adjustRightInd w:val="0"/>
        <w:snapToGrid w:val="0"/>
        <w:spacing w:line="360" w:lineRule="auto"/>
        <w:rPr>
          <w:rFonts w:ascii="宋体" w:hAnsi="宋体" w:eastAsia="宋体" w:cs="宋体"/>
          <w:color w:val="auto"/>
          <w:spacing w:val="6"/>
          <w:sz w:val="24"/>
          <w:szCs w:val="24"/>
          <w:highlight w:val="none"/>
        </w:rPr>
      </w:pPr>
    </w:p>
    <w:p w14:paraId="46B8000D">
      <w:pPr>
        <w:wordWrap w:val="0"/>
        <w:topLinePunct/>
        <w:spacing w:after="120" w:line="360" w:lineRule="auto"/>
        <w:outlineLvl w:val="0"/>
        <w:rPr>
          <w:rFonts w:ascii="宋体" w:hAnsi="宋体" w:eastAsia="宋体" w:cs="宋体"/>
          <w:color w:val="auto"/>
          <w:sz w:val="24"/>
          <w:szCs w:val="24"/>
          <w:highlight w:val="none"/>
        </w:rPr>
      </w:pPr>
      <w:bookmarkStart w:id="15" w:name="_Toc3901"/>
      <w:bookmarkStart w:id="16" w:name="_Toc25037"/>
      <w:bookmarkStart w:id="17" w:name="_Toc2102"/>
      <w:bookmarkStart w:id="18" w:name="_Toc27316"/>
      <w:bookmarkStart w:id="19" w:name="_Toc18593"/>
      <w:bookmarkStart w:id="20" w:name="_Toc24807"/>
      <w:bookmarkStart w:id="21" w:name="_Toc28455"/>
      <w:r>
        <w:rPr>
          <w:rFonts w:hint="eastAsia" w:ascii="宋体" w:hAnsi="宋体" w:eastAsia="宋体" w:cs="宋体"/>
          <w:color w:val="auto"/>
          <w:sz w:val="24"/>
          <w:szCs w:val="24"/>
          <w:highlight w:val="none"/>
        </w:rPr>
        <w:t>附件2</w:t>
      </w:r>
      <w:bookmarkEnd w:id="15"/>
      <w:bookmarkEnd w:id="16"/>
      <w:bookmarkEnd w:id="17"/>
      <w:bookmarkEnd w:id="18"/>
      <w:bookmarkEnd w:id="19"/>
      <w:bookmarkEnd w:id="20"/>
      <w:bookmarkEnd w:id="21"/>
    </w:p>
    <w:p w14:paraId="724E2820">
      <w:pPr>
        <w:wordWrap w:val="0"/>
        <w:topLinePunct/>
        <w:adjustRightInd w:val="0"/>
        <w:snapToGrid w:val="0"/>
        <w:ind w:firstLine="480" w:firstLineChars="200"/>
        <w:rPr>
          <w:rFonts w:ascii="宋体" w:hAnsi="宋体" w:eastAsia="宋体" w:cs="宋体"/>
          <w:color w:val="auto"/>
          <w:sz w:val="24"/>
          <w:szCs w:val="24"/>
          <w:highlight w:val="none"/>
        </w:rPr>
      </w:pPr>
    </w:p>
    <w:p w14:paraId="29FDA011">
      <w:pPr>
        <w:wordWrap w:val="0"/>
        <w:topLinePunct/>
        <w:adjustRightInd w:val="0"/>
        <w:snapToGrid w:val="0"/>
        <w:ind w:firstLine="360" w:firstLineChars="150"/>
        <w:rPr>
          <w:rFonts w:ascii="宋体" w:hAnsi="宋体" w:eastAsia="宋体" w:cs="宋体"/>
          <w:color w:val="auto"/>
          <w:sz w:val="24"/>
          <w:szCs w:val="24"/>
          <w:highlight w:val="none"/>
        </w:rPr>
      </w:pPr>
    </w:p>
    <w:p w14:paraId="07ECB482">
      <w:pPr>
        <w:keepNext/>
        <w:keepLines/>
        <w:tabs>
          <w:tab w:val="left" w:pos="840"/>
        </w:tabs>
        <w:wordWrap w:val="0"/>
        <w:topLinePunct/>
        <w:spacing w:line="412" w:lineRule="auto"/>
        <w:jc w:val="center"/>
        <w:outlineLvl w:val="0"/>
        <w:rPr>
          <w:rFonts w:ascii="宋体" w:hAnsi="宋体" w:eastAsia="宋体" w:cs="宋体"/>
          <w:b/>
          <w:bCs/>
          <w:color w:val="auto"/>
          <w:sz w:val="24"/>
          <w:szCs w:val="24"/>
          <w:highlight w:val="none"/>
          <w:lang w:val="zh-CN"/>
        </w:rPr>
      </w:pPr>
      <w:bookmarkStart w:id="22" w:name="_Toc25118"/>
      <w:bookmarkStart w:id="23" w:name="_Toc20491"/>
      <w:bookmarkStart w:id="24" w:name="_Toc20672"/>
      <w:bookmarkStart w:id="25" w:name="_Toc12776"/>
      <w:bookmarkStart w:id="26" w:name="_Toc9287"/>
      <w:bookmarkStart w:id="27" w:name="_Toc30785"/>
      <w:bookmarkStart w:id="28" w:name="_Toc22690"/>
      <w:r>
        <w:rPr>
          <w:rFonts w:hint="eastAsia" w:ascii="宋体" w:hAnsi="宋体" w:eastAsia="宋体" w:cs="宋体"/>
          <w:b/>
          <w:bCs/>
          <w:color w:val="auto"/>
          <w:sz w:val="24"/>
          <w:szCs w:val="24"/>
          <w:highlight w:val="none"/>
          <w:lang w:val="zh-CN"/>
        </w:rPr>
        <w:t>监狱企业证明文件</w:t>
      </w:r>
      <w:bookmarkEnd w:id="22"/>
      <w:bookmarkEnd w:id="23"/>
      <w:bookmarkEnd w:id="24"/>
      <w:bookmarkEnd w:id="25"/>
      <w:bookmarkEnd w:id="26"/>
      <w:bookmarkEnd w:id="27"/>
      <w:bookmarkEnd w:id="28"/>
    </w:p>
    <w:p w14:paraId="01F44D10">
      <w:pPr>
        <w:wordWrap w:val="0"/>
        <w:topLinePunct/>
        <w:jc w:val="center"/>
        <w:rPr>
          <w:rFonts w:ascii="宋体" w:hAnsi="宋体" w:eastAsia="宋体" w:cs="宋体"/>
          <w:b/>
          <w:bCs/>
          <w:color w:val="auto"/>
          <w:sz w:val="24"/>
          <w:szCs w:val="24"/>
          <w:highlight w:val="none"/>
        </w:rPr>
      </w:pPr>
    </w:p>
    <w:p w14:paraId="66F2580A">
      <w:pPr>
        <w:wordWrap w:val="0"/>
        <w:topLinePunct/>
        <w:spacing w:line="500" w:lineRule="exact"/>
        <w:rPr>
          <w:rFonts w:ascii="宋体" w:hAnsi="宋体" w:eastAsia="宋体" w:cs="宋体"/>
          <w:color w:val="auto"/>
          <w:spacing w:val="6"/>
          <w:sz w:val="24"/>
          <w:szCs w:val="24"/>
          <w:highlight w:val="none"/>
        </w:rPr>
      </w:pPr>
    </w:p>
    <w:p w14:paraId="61B4434A">
      <w:pPr>
        <w:wordWrap w:val="0"/>
        <w:topLinePunct/>
        <w:spacing w:line="500" w:lineRule="exact"/>
        <w:ind w:firstLine="42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（监狱企业参加政府采购活动时，应当提供由省级以上监狱管理局、戒毒管理局(含新疆生产建设兵团)出具的属于监狱企业的证明文件。</w:t>
      </w:r>
    </w:p>
    <w:p w14:paraId="7FCED66F">
      <w:pPr>
        <w:wordWrap w:val="0"/>
        <w:topLinePunct/>
        <w:spacing w:line="500" w:lineRule="exact"/>
        <w:ind w:firstLine="504" w:firstLineChars="200"/>
        <w:rPr>
          <w:rFonts w:ascii="宋体" w:hAnsi="宋体" w:eastAsia="宋体" w:cs="宋体"/>
          <w:color w:val="auto"/>
          <w:spacing w:val="6"/>
          <w:sz w:val="24"/>
          <w:szCs w:val="24"/>
          <w:highlight w:val="none"/>
        </w:rPr>
      </w:pPr>
    </w:p>
    <w:p w14:paraId="07A5D0B3">
      <w:pPr>
        <w:wordWrap w:val="0"/>
        <w:topLinePunct/>
        <w:spacing w:line="500" w:lineRule="exact"/>
        <w:ind w:firstLine="504" w:firstLineChars="200"/>
        <w:rPr>
          <w:rFonts w:ascii="宋体" w:hAnsi="宋体" w:eastAsia="宋体" w:cs="宋体"/>
          <w:color w:val="auto"/>
          <w:spacing w:val="6"/>
          <w:sz w:val="24"/>
          <w:szCs w:val="24"/>
          <w:highlight w:val="none"/>
        </w:rPr>
      </w:pPr>
    </w:p>
    <w:p w14:paraId="791ADC1E">
      <w:pPr>
        <w:wordWrap w:val="0"/>
        <w:topLinePunct/>
        <w:spacing w:line="500" w:lineRule="exact"/>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注：在投标文件中附扫描件</w:t>
      </w:r>
    </w:p>
    <w:p w14:paraId="4441CD7F">
      <w:pPr>
        <w:wordWrap w:val="0"/>
        <w:topLinePunct/>
        <w:spacing w:line="500" w:lineRule="exact"/>
        <w:rPr>
          <w:rFonts w:ascii="宋体" w:hAnsi="宋体" w:eastAsia="宋体" w:cs="宋体"/>
          <w:color w:val="auto"/>
          <w:sz w:val="24"/>
          <w:szCs w:val="24"/>
          <w:highlight w:val="none"/>
        </w:rPr>
      </w:pPr>
    </w:p>
    <w:p w14:paraId="1CBF5E08">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43AD02C">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2FB546EA">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1C803F3">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7421FCA8">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2D12329">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22E39C9">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38544B6F">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EDD6113">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CFD6206">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7EB491F5">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B49EA81">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E9EB934">
      <w:pPr>
        <w:pageBreakBefore/>
        <w:wordWrap w:val="0"/>
        <w:topLinePunct/>
        <w:ind w:firstLine="360" w:firstLineChars="150"/>
        <w:outlineLvl w:val="0"/>
        <w:rPr>
          <w:rFonts w:ascii="宋体" w:hAnsi="宋体" w:eastAsia="宋体" w:cs="宋体"/>
          <w:color w:val="auto"/>
          <w:sz w:val="24"/>
          <w:szCs w:val="24"/>
          <w:highlight w:val="none"/>
        </w:rPr>
      </w:pPr>
      <w:bookmarkStart w:id="29" w:name="_Toc14168"/>
      <w:bookmarkStart w:id="30" w:name="_Toc11345"/>
      <w:bookmarkStart w:id="31" w:name="_Toc7118"/>
      <w:bookmarkStart w:id="32" w:name="_Toc27716"/>
      <w:bookmarkStart w:id="33" w:name="_Toc6264"/>
      <w:bookmarkStart w:id="34" w:name="_Toc1643"/>
      <w:bookmarkStart w:id="35" w:name="_Toc16416"/>
      <w:r>
        <w:rPr>
          <w:rFonts w:hint="eastAsia" w:ascii="宋体" w:hAnsi="宋体" w:eastAsia="宋体" w:cs="宋体"/>
          <w:color w:val="auto"/>
          <w:sz w:val="24"/>
          <w:szCs w:val="24"/>
          <w:highlight w:val="none"/>
        </w:rPr>
        <w:t>附件3</w:t>
      </w:r>
      <w:bookmarkEnd w:id="29"/>
      <w:bookmarkEnd w:id="30"/>
      <w:bookmarkEnd w:id="31"/>
      <w:bookmarkEnd w:id="32"/>
      <w:bookmarkEnd w:id="33"/>
      <w:bookmarkEnd w:id="34"/>
      <w:bookmarkEnd w:id="35"/>
    </w:p>
    <w:p w14:paraId="55E6FA83">
      <w:pPr>
        <w:wordWrap w:val="0"/>
        <w:spacing w:after="120" w:line="480" w:lineRule="exact"/>
        <w:jc w:val="center"/>
        <w:outlineLvl w:val="0"/>
        <w:rPr>
          <w:rFonts w:ascii="宋体" w:hAnsi="宋体" w:eastAsia="宋体" w:cs="宋体"/>
          <w:b/>
          <w:bCs/>
          <w:color w:val="auto"/>
          <w:kern w:val="36"/>
          <w:sz w:val="24"/>
          <w:szCs w:val="24"/>
          <w:highlight w:val="none"/>
        </w:rPr>
      </w:pPr>
      <w:bookmarkStart w:id="36" w:name="_Toc12807"/>
      <w:bookmarkStart w:id="37" w:name="_Toc27930"/>
      <w:bookmarkStart w:id="38" w:name="_Toc6118"/>
      <w:bookmarkStart w:id="39" w:name="_Toc32130"/>
      <w:bookmarkStart w:id="40" w:name="_Toc25433"/>
      <w:bookmarkStart w:id="41" w:name="_Toc24744"/>
      <w:bookmarkStart w:id="42" w:name="_Toc8171"/>
      <w:r>
        <w:rPr>
          <w:rFonts w:hint="eastAsia" w:ascii="宋体" w:hAnsi="宋体" w:eastAsia="宋体" w:cs="宋体"/>
          <w:b/>
          <w:bCs/>
          <w:color w:val="auto"/>
          <w:kern w:val="36"/>
          <w:sz w:val="24"/>
          <w:szCs w:val="24"/>
          <w:highlight w:val="none"/>
        </w:rPr>
        <w:t>残疾人福利性单位声明函（如有）</w:t>
      </w:r>
      <w:bookmarkEnd w:id="36"/>
      <w:bookmarkEnd w:id="37"/>
      <w:bookmarkEnd w:id="38"/>
      <w:bookmarkEnd w:id="39"/>
      <w:bookmarkEnd w:id="40"/>
      <w:bookmarkEnd w:id="41"/>
      <w:bookmarkEnd w:id="42"/>
    </w:p>
    <w:p w14:paraId="4A1DE6CE">
      <w:pPr>
        <w:wordWrap w:val="0"/>
        <w:spacing w:after="120" w:line="480" w:lineRule="exact"/>
        <w:ind w:firstLine="480" w:firstLineChars="200"/>
        <w:rPr>
          <w:rFonts w:ascii="宋体" w:hAnsi="宋体" w:eastAsia="宋体" w:cs="宋体"/>
          <w:color w:val="auto"/>
          <w:kern w:val="36"/>
          <w:sz w:val="24"/>
          <w:szCs w:val="24"/>
          <w:highlight w:val="none"/>
        </w:rPr>
      </w:pPr>
    </w:p>
    <w:p w14:paraId="12E82287">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 xml:space="preserve">单位的 </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项目采购活动提供本单位制造的货物（由本单位承担工程/提供服务），或者提供其他残疾人福利性单位制造的货物（不包括使用非残疾人福利性单位注册商标的货物）。</w:t>
      </w:r>
    </w:p>
    <w:p w14:paraId="04255967">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本单位对上述声明的真实性负责。如有虚假，将依法承担相应责任。</w:t>
      </w:r>
    </w:p>
    <w:p w14:paraId="5223F6FC">
      <w:pPr>
        <w:wordWrap w:val="0"/>
        <w:spacing w:line="480" w:lineRule="exact"/>
        <w:ind w:firstLine="480" w:firstLineChars="200"/>
        <w:jc w:val="right"/>
        <w:rPr>
          <w:rFonts w:ascii="宋体" w:hAnsi="宋体" w:eastAsia="宋体" w:cs="宋体"/>
          <w:color w:val="auto"/>
          <w:sz w:val="24"/>
          <w:szCs w:val="24"/>
          <w:highlight w:val="none"/>
        </w:rPr>
      </w:pPr>
    </w:p>
    <w:p w14:paraId="7B73AA15">
      <w:pPr>
        <w:wordWrap w:val="0"/>
        <w:topLinePunct/>
        <w:spacing w:line="360" w:lineRule="auto"/>
        <w:rPr>
          <w:rFonts w:ascii="宋体" w:hAnsi="宋体" w:eastAsia="宋体" w:cs="宋体"/>
          <w:color w:val="auto"/>
          <w:kern w:val="0"/>
          <w:sz w:val="24"/>
          <w:szCs w:val="24"/>
          <w:highlight w:val="none"/>
        </w:rPr>
      </w:pPr>
    </w:p>
    <w:p w14:paraId="697CEDF6">
      <w:pPr>
        <w:wordWrap w:val="0"/>
        <w:topLinePunct/>
        <w:spacing w:line="360" w:lineRule="auto"/>
        <w:ind w:firstLine="480" w:firstLineChars="200"/>
        <w:rPr>
          <w:rFonts w:ascii="宋体" w:hAnsi="宋体" w:eastAsia="宋体" w:cs="宋体"/>
          <w:color w:val="auto"/>
          <w:sz w:val="24"/>
          <w:szCs w:val="24"/>
          <w:highlight w:val="none"/>
        </w:rPr>
      </w:pPr>
    </w:p>
    <w:p w14:paraId="23B6DAD7">
      <w:pPr>
        <w:tabs>
          <w:tab w:val="left" w:pos="4860"/>
        </w:tabs>
        <w:spacing w:line="588" w:lineRule="exact"/>
        <w:ind w:right="1560" w:firstLine="504" w:firstLineChars="200"/>
        <w:jc w:val="center"/>
        <w:rPr>
          <w:rFonts w:cs="Times New Roman"/>
          <w:spacing w:val="6"/>
          <w:sz w:val="24"/>
          <w:szCs w:val="32"/>
          <w:highlight w:val="none"/>
        </w:rPr>
      </w:pPr>
      <w:r>
        <w:rPr>
          <w:rFonts w:hint="eastAsia" w:cs="Times New Roman"/>
          <w:spacing w:val="6"/>
          <w:sz w:val="24"/>
          <w:szCs w:val="32"/>
          <w:highlight w:val="none"/>
        </w:rPr>
        <w:t>单位名称（盖章）：</w:t>
      </w:r>
    </w:p>
    <w:p w14:paraId="451B8F9C">
      <w:pPr>
        <w:tabs>
          <w:tab w:val="left" w:pos="4860"/>
        </w:tabs>
        <w:spacing w:line="588" w:lineRule="exact"/>
        <w:ind w:right="1560" w:firstLine="504" w:firstLineChars="200"/>
        <w:jc w:val="center"/>
        <w:rPr>
          <w:rFonts w:cs="Times New Roman"/>
          <w:spacing w:val="6"/>
          <w:sz w:val="24"/>
          <w:szCs w:val="32"/>
          <w:highlight w:val="none"/>
        </w:rPr>
      </w:pPr>
      <w:r>
        <w:rPr>
          <w:rFonts w:hint="eastAsia" w:cs="Times New Roman"/>
          <w:spacing w:val="6"/>
          <w:sz w:val="24"/>
          <w:szCs w:val="32"/>
          <w:highlight w:val="none"/>
        </w:rPr>
        <w:t xml:space="preserve">       日  期：</w:t>
      </w:r>
    </w:p>
    <w:p w14:paraId="1598E10C">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206077B">
      <w:pPr>
        <w:rPr>
          <w:rFonts w:ascii="Calibri" w:hAnsi="Calibri" w:eastAsia="宋体" w:cs="Times New Roman"/>
          <w:color w:val="auto"/>
          <w:sz w:val="22"/>
          <w:highlight w:val="none"/>
        </w:rPr>
      </w:pPr>
    </w:p>
    <w:p w14:paraId="48B73BA0">
      <w:pPr>
        <w:wordWrap w:val="0"/>
        <w:jc w:val="center"/>
        <w:rPr>
          <w:rFonts w:ascii="宋体" w:hAnsi="宋体" w:eastAsia="宋体" w:cs="宋体"/>
          <w:b/>
          <w:bCs/>
          <w:color w:val="auto"/>
          <w:sz w:val="24"/>
          <w:szCs w:val="24"/>
          <w:highlight w:val="none"/>
        </w:rPr>
      </w:pPr>
    </w:p>
    <w:p w14:paraId="1F0DC709">
      <w:pPr>
        <w:wordWrap w:val="0"/>
        <w:jc w:val="center"/>
        <w:rPr>
          <w:rFonts w:ascii="宋体" w:hAnsi="宋体" w:eastAsia="宋体" w:cs="宋体"/>
          <w:b/>
          <w:bCs/>
          <w:color w:val="auto"/>
          <w:sz w:val="24"/>
          <w:szCs w:val="24"/>
          <w:highlight w:val="none"/>
        </w:rPr>
      </w:pPr>
    </w:p>
    <w:p w14:paraId="54FF26D5">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25741E21">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76603BA9">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2E2E9C01">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6ED5BB69">
      <w:pPr>
        <w:topLinePunct/>
        <w:jc w:val="center"/>
        <w:rPr>
          <w:rFonts w:ascii="宋体" w:hAnsi="宋体" w:eastAsia="宋体" w:cs="宋体"/>
          <w:b/>
          <w:bCs/>
          <w:color w:val="auto"/>
          <w:sz w:val="24"/>
          <w:szCs w:val="24"/>
          <w:highlight w:val="none"/>
        </w:rPr>
      </w:pPr>
    </w:p>
    <w:p w14:paraId="2A7D9B13">
      <w:pPr>
        <w:topLinePunct/>
        <w:jc w:val="center"/>
        <w:rPr>
          <w:rFonts w:ascii="宋体" w:hAnsi="宋体" w:eastAsia="宋体" w:cs="宋体"/>
          <w:b/>
          <w:bCs/>
          <w:color w:val="auto"/>
          <w:sz w:val="24"/>
          <w:szCs w:val="24"/>
          <w:highlight w:val="none"/>
        </w:rPr>
      </w:pPr>
    </w:p>
    <w:p w14:paraId="7B222453">
      <w:pPr>
        <w:rPr>
          <w:color w:val="auto"/>
          <w:highlight w:val="none"/>
        </w:rPr>
      </w:pPr>
      <w:r>
        <w:rPr>
          <w:color w:val="auto"/>
          <w:highlight w:val="none"/>
        </w:rPr>
        <w:br w:type="page"/>
      </w:r>
    </w:p>
    <w:p w14:paraId="400B9E1E">
      <w:pPr>
        <w:pStyle w:val="2"/>
      </w:pPr>
    </w:p>
    <w:p w14:paraId="672315AE">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中小企业划型标准规定</w:t>
      </w:r>
    </w:p>
    <w:p w14:paraId="312323DB">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一、根据《中华人民共和国中小企业促进法》和《国务院关于进一步促进中小企业发展的若干意见》(国发〔2009〕36号)，制定本规定。</w:t>
      </w:r>
    </w:p>
    <w:p w14:paraId="3278E7E4">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二、中小企业划分为中型、小型、微型三种类型，具体标准根据企业从业人员、营业收入、资产总额等指标，结合行业特点制定。</w:t>
      </w:r>
    </w:p>
    <w:p w14:paraId="30D0F2F7">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92CE3D3">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四、各行业划型标准为</w:t>
      </w:r>
    </w:p>
    <w:p w14:paraId="1968488E">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（一）农、林、牧、渔业。营业收入20000万元以下的为中小微型企业。其中，营业收入500万元及以上的为中型企业，营业收入50万元及以上的为小型企业，营业收入50万元以下的为微型企业。</w:t>
      </w:r>
    </w:p>
    <w:p w14:paraId="6D111BC3">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2E6475B">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71A2212">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7956241">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7BBF7CB">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7478027">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97E3CFE">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47CD283">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5CB93F0">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5DEB230">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AFD2915">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43D46B6B">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B7F7575">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5BE28737">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2464C3D0">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（十六）其他未列明行业。从业人员300人以下的为中小微型企业。其中，从业人员100人及以上的为中型企业；从业人员10人及以上的为小型企业；从业人员10人以下的为微型企业。</w:t>
      </w:r>
    </w:p>
    <w:p w14:paraId="7B002E04">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五、企业类型的划分以统计部门的统计数据为依据。</w:t>
      </w:r>
    </w:p>
    <w:p w14:paraId="066F5F0F">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六、本规定适用于在中华人民共和国境内依法设立的各类所有制和各种组织形式的企业。个体工商户和本规定以外的行业，参照本规定进行划型。</w:t>
      </w:r>
    </w:p>
    <w:p w14:paraId="06625CAA">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02D0548F">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八、本规定由工业和信息化部、国家统计局会同有关部门根据《国民经济行业分类》修订情况和企业发展变化情况适时修订。</w:t>
      </w:r>
    </w:p>
    <w:p w14:paraId="5A98E0D1">
      <w:pPr>
        <w:wordWrap w:val="0"/>
        <w:spacing w:after="120" w:line="480" w:lineRule="exact"/>
        <w:ind w:firstLine="480" w:firstLineChars="200"/>
        <w:rPr>
          <w:rFonts w:hint="eastAsia" w:ascii="宋体" w:hAnsi="宋体" w:eastAsia="宋体" w:cs="宋体"/>
          <w:kern w:val="36"/>
          <w:sz w:val="24"/>
          <w:szCs w:val="24"/>
          <w:highlight w:val="none"/>
        </w:rPr>
      </w:pPr>
      <w:r>
        <w:rPr>
          <w:rFonts w:hint="eastAsia" w:ascii="宋体" w:hAnsi="宋体" w:eastAsia="宋体" w:cs="宋体"/>
          <w:kern w:val="36"/>
          <w:sz w:val="24"/>
          <w:szCs w:val="24"/>
          <w:highlight w:val="none"/>
        </w:rPr>
        <w:t>九、本规定由工业和信息化部、国家统计局会同有关部门负责解释。</w:t>
      </w:r>
    </w:p>
    <w:p w14:paraId="1ABC7885">
      <w:pPr>
        <w:pStyle w:val="16"/>
        <w:spacing w:line="480" w:lineRule="exact"/>
        <w:jc w:val="center"/>
        <w:outlineLvl w:val="9"/>
        <w:rPr>
          <w:rFonts w:hint="eastAsia" w:ascii="宋体" w:hAnsi="宋体" w:eastAsia="宋体" w:cs="宋体"/>
          <w:b/>
          <w:color w:val="auto"/>
          <w:sz w:val="28"/>
          <w:highlight w:val="none"/>
          <w:lang w:val="zh-CN"/>
        </w:rPr>
      </w:pPr>
      <w:r>
        <w:rPr>
          <w:rFonts w:hint="eastAsia" w:ascii="宋体" w:hAnsi="宋体" w:eastAsia="宋体" w:cs="宋体"/>
          <w:kern w:val="36"/>
          <w:sz w:val="24"/>
          <w:szCs w:val="24"/>
          <w:highlight w:val="none"/>
        </w:rPr>
        <w:t>十、本规定自发布之日起执行，原国家经贸委、原国家计委、财政部和国家统计局2003年颁布的《中小企业标准暂行规定》同时废止。</w:t>
      </w:r>
    </w:p>
    <w:p w14:paraId="63AF3771">
      <w:pPr>
        <w:pStyle w:val="16"/>
        <w:spacing w:line="480" w:lineRule="exact"/>
        <w:jc w:val="center"/>
        <w:outlineLvl w:val="9"/>
        <w:rPr>
          <w:rFonts w:hint="eastAsia" w:ascii="宋体" w:hAnsi="宋体" w:eastAsia="宋体" w:cs="宋体"/>
          <w:b/>
          <w:color w:val="auto"/>
          <w:sz w:val="28"/>
          <w:highlight w:val="none"/>
          <w:lang w:val="zh-CN"/>
        </w:rPr>
      </w:pPr>
    </w:p>
    <w:p w14:paraId="09630F2C">
      <w:pPr>
        <w:rPr>
          <w:rFonts w:hint="eastAsia" w:ascii="宋体" w:hAnsi="宋体" w:eastAsia="宋体" w:cs="宋体"/>
          <w:color w:val="auto"/>
          <w:highlight w:val="none"/>
          <w:lang w:val="en-US" w:eastAsia="zh-CN"/>
        </w:rPr>
      </w:pPr>
    </w:p>
    <w:p w14:paraId="3B6C46B3">
      <w:pPr>
        <w:rPr>
          <w:color w:val="auto"/>
          <w:highlight w:val="none"/>
        </w:rPr>
      </w:pPr>
    </w:p>
    <w:p w14:paraId="2D92186E">
      <w:pPr>
        <w:rPr>
          <w:highlight w:val="none"/>
        </w:rPr>
      </w:pPr>
    </w:p>
    <w:p w14:paraId="7C2B92EC"/>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7A"/>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B471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2C74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8D1EF7">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8D1EF7">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78FE4">
    <w:pPr>
      <w:pStyle w:val="7"/>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C35F1">
                          <w:pPr>
                            <w:pStyle w:val="8"/>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5C35F1">
                    <w:pPr>
                      <w:pStyle w:val="8"/>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478DE">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C812F1"/>
    <w:multiLevelType w:val="singleLevel"/>
    <w:tmpl w:val="F9C812F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dit="trackedChanges" w:enforcement="1" w:cryptProviderType="rsaFull" w:cryptAlgorithmClass="hash" w:cryptAlgorithmType="typeAny" w:cryptAlgorithmSid="4" w:cryptSpinCount="0" w:hash="aLGKr2eOKah2BhhCCd7usLuVepE=" w:salt="fwEeZor07ZovDqEpC+IGg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170175"/>
    <w:rsid w:val="00F3667F"/>
    <w:rsid w:val="0262273E"/>
    <w:rsid w:val="03C8204C"/>
    <w:rsid w:val="050E3065"/>
    <w:rsid w:val="063F2E11"/>
    <w:rsid w:val="090F0357"/>
    <w:rsid w:val="093764C7"/>
    <w:rsid w:val="0A7053DC"/>
    <w:rsid w:val="0A9B28F7"/>
    <w:rsid w:val="0C2527F0"/>
    <w:rsid w:val="0C7461CF"/>
    <w:rsid w:val="0C9F66CF"/>
    <w:rsid w:val="0E1047B2"/>
    <w:rsid w:val="11902882"/>
    <w:rsid w:val="17006A33"/>
    <w:rsid w:val="184D48B1"/>
    <w:rsid w:val="18597037"/>
    <w:rsid w:val="1CF540E9"/>
    <w:rsid w:val="1F745799"/>
    <w:rsid w:val="20DA4D15"/>
    <w:rsid w:val="21602470"/>
    <w:rsid w:val="21D752A2"/>
    <w:rsid w:val="22FF1CDA"/>
    <w:rsid w:val="27533EE6"/>
    <w:rsid w:val="27ED2681"/>
    <w:rsid w:val="2B027310"/>
    <w:rsid w:val="2FCF3EE1"/>
    <w:rsid w:val="300B566B"/>
    <w:rsid w:val="30854AD9"/>
    <w:rsid w:val="32DA2C93"/>
    <w:rsid w:val="330E1477"/>
    <w:rsid w:val="33ED2D62"/>
    <w:rsid w:val="375E6974"/>
    <w:rsid w:val="377731A3"/>
    <w:rsid w:val="37B24945"/>
    <w:rsid w:val="38F93D38"/>
    <w:rsid w:val="3B331C0C"/>
    <w:rsid w:val="3E5042B6"/>
    <w:rsid w:val="409C6B12"/>
    <w:rsid w:val="414E349C"/>
    <w:rsid w:val="4576022E"/>
    <w:rsid w:val="47E570D8"/>
    <w:rsid w:val="480768A0"/>
    <w:rsid w:val="48D80297"/>
    <w:rsid w:val="49B02A86"/>
    <w:rsid w:val="4B624799"/>
    <w:rsid w:val="4BE62317"/>
    <w:rsid w:val="4D54267C"/>
    <w:rsid w:val="51C45E7D"/>
    <w:rsid w:val="51F154AB"/>
    <w:rsid w:val="54980C95"/>
    <w:rsid w:val="55564ACD"/>
    <w:rsid w:val="56954574"/>
    <w:rsid w:val="571B7CCD"/>
    <w:rsid w:val="576E139F"/>
    <w:rsid w:val="5A174289"/>
    <w:rsid w:val="5BA51236"/>
    <w:rsid w:val="5C492638"/>
    <w:rsid w:val="60E250F5"/>
    <w:rsid w:val="61355A2B"/>
    <w:rsid w:val="63D631F4"/>
    <w:rsid w:val="66D40386"/>
    <w:rsid w:val="67170175"/>
    <w:rsid w:val="67750925"/>
    <w:rsid w:val="67FD2AAB"/>
    <w:rsid w:val="690C1B6B"/>
    <w:rsid w:val="6C2A2261"/>
    <w:rsid w:val="6C62507E"/>
    <w:rsid w:val="6C6E7E83"/>
    <w:rsid w:val="6CFB1F88"/>
    <w:rsid w:val="70FE732B"/>
    <w:rsid w:val="7113780F"/>
    <w:rsid w:val="71A52B5D"/>
    <w:rsid w:val="720B1AF1"/>
    <w:rsid w:val="763B75EC"/>
    <w:rsid w:val="7783240D"/>
    <w:rsid w:val="779F3BAA"/>
    <w:rsid w:val="77DC2E91"/>
    <w:rsid w:val="7A5D29A8"/>
    <w:rsid w:val="7B347940"/>
    <w:rsid w:val="7EDE5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1"/>
    <w:pPr>
      <w:ind w:right="19"/>
      <w:jc w:val="center"/>
      <w:outlineLvl w:val="0"/>
    </w:pPr>
    <w:rPr>
      <w:rFonts w:ascii="宋体" w:hAnsi="宋体" w:eastAsia="宋体" w:cs="宋体"/>
      <w:b/>
      <w:bCs/>
      <w:sz w:val="28"/>
      <w:szCs w:val="28"/>
    </w:rPr>
  </w:style>
  <w:style w:type="paragraph" w:styleId="4">
    <w:name w:val="heading 2"/>
    <w:basedOn w:val="1"/>
    <w:next w:val="1"/>
    <w:qFormat/>
    <w:uiPriority w:val="1"/>
    <w:pPr>
      <w:ind w:left="3553"/>
      <w:outlineLvl w:val="1"/>
    </w:pPr>
    <w:rPr>
      <w:rFonts w:ascii="黑体" w:hAnsi="黑体" w:eastAsia="黑体" w:cs="黑体"/>
      <w:sz w:val="28"/>
      <w:szCs w:val="28"/>
    </w:rPr>
  </w:style>
  <w:style w:type="paragraph" w:styleId="5">
    <w:name w:val="heading 3"/>
    <w:basedOn w:val="1"/>
    <w:next w:val="1"/>
    <w:qFormat/>
    <w:uiPriority w:val="1"/>
    <w:pPr>
      <w:spacing w:before="60"/>
      <w:ind w:left="273"/>
      <w:outlineLvl w:val="2"/>
    </w:pPr>
    <w:rPr>
      <w:rFonts w:ascii="宋体" w:hAnsi="宋体" w:eastAsia="宋体" w:cs="宋体"/>
      <w:sz w:val="29"/>
      <w:szCs w:val="29"/>
    </w:rPr>
  </w:style>
  <w:style w:type="paragraph" w:styleId="6">
    <w:name w:val="heading 7"/>
    <w:basedOn w:val="1"/>
    <w:next w:val="1"/>
    <w:qFormat/>
    <w:uiPriority w:val="1"/>
    <w:pPr>
      <w:ind w:left="748" w:hanging="420"/>
      <w:outlineLvl w:val="6"/>
    </w:pPr>
    <w:rPr>
      <w:rFonts w:ascii="宋体" w:hAnsi="宋体" w:eastAsia="宋体" w:cs="宋体"/>
      <w:b/>
      <w:bCs/>
      <w:sz w:val="21"/>
      <w:szCs w:val="21"/>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szCs w:val="20"/>
      <w:lang w:val="zh-CN"/>
    </w:rPr>
  </w:style>
  <w:style w:type="paragraph" w:styleId="7">
    <w:name w:val="Body Text"/>
    <w:basedOn w:val="1"/>
    <w:next w:val="1"/>
    <w:qFormat/>
    <w:uiPriority w:val="1"/>
    <w:rPr>
      <w:rFonts w:ascii="宋体" w:hAnsi="宋体" w:eastAsia="宋体" w:cs="宋体"/>
      <w:sz w:val="23"/>
      <w:szCs w:val="23"/>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样式 样式 行距: 1.5 倍行距 + 首行缩进:  2 字符"/>
    <w:next w:val="7"/>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14">
    <w:name w:val="Table Paragraph"/>
    <w:basedOn w:val="1"/>
    <w:qFormat/>
    <w:uiPriority w:val="1"/>
    <w:rPr>
      <w:rFonts w:ascii="宋体" w:hAnsi="宋体" w:eastAsia="宋体" w:cs="宋体"/>
    </w:rPr>
  </w:style>
  <w:style w:type="paragraph" w:styleId="15">
    <w:name w:val="List Paragraph"/>
    <w:basedOn w:val="1"/>
    <w:qFormat/>
    <w:uiPriority w:val="1"/>
    <w:pPr>
      <w:ind w:left="1182" w:hanging="483"/>
    </w:pPr>
    <w:rPr>
      <w:rFonts w:ascii="宋体" w:hAnsi="宋体" w:eastAsia="宋体" w:cs="宋体"/>
    </w:rPr>
  </w:style>
  <w:style w:type="paragraph" w:customStyle="1" w:styleId="16">
    <w:name w:val="Default"/>
    <w:next w:val="1"/>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18704</Words>
  <Characters>20224</Characters>
  <Lines>0</Lines>
  <Paragraphs>0</Paragraphs>
  <TotalTime>0</TotalTime>
  <ScaleCrop>false</ScaleCrop>
  <LinksUpToDate>false</LinksUpToDate>
  <CharactersWithSpaces>20488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2026-07-14T09:14:00Z</dcterms:created>
  <dc:creator>Administrator</dc:creator>
  <cp:lastModifiedBy>Administrator</cp:lastModifiedBy>
  <dcterms:modified xsi:type="dcterms:W3CDTF">2026-07-22T02:45:36Z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AEAE2AB5358942C0957EC07C5C0410F0_13</vt:lpwstr>
  </property>
  <property fmtid="{D5CDD505-2E9C-101B-9397-08002B2CF9AE}" pid="4" name="KSOTemplateDocerSaveRecord">
    <vt:lpwstr>eyJoZGlkIjoiOGJmNGM4ZWRhMWMzNjU3YjRiM2Q4NGE2ZTcwNWMyYjcifQ==</vt:lpwstr>
  </property>
</Properties>
</file>