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979E0">
      <w:pPr>
        <w:spacing w:line="240" w:lineRule="exact"/>
        <w:jc w:val="center"/>
        <w:rPr>
          <w:rFonts w:ascii="宋体" w:hAnsi="宋体" w:eastAsia="宋体" w:cs="Times New Roman"/>
          <w:b/>
          <w:bCs/>
          <w:sz w:val="44"/>
          <w:szCs w:val="44"/>
        </w:rPr>
      </w:pPr>
    </w:p>
    <w:p w14:paraId="597DCEBD">
      <w:pPr>
        <w:jc w:val="center"/>
        <w:rPr>
          <w:rFonts w:ascii="宋体" w:hAnsi="宋体" w:eastAsia="宋体" w:cs="Times New Roman"/>
          <w:b/>
          <w:bCs/>
          <w:sz w:val="44"/>
          <w:szCs w:val="44"/>
        </w:rPr>
      </w:pPr>
    </w:p>
    <w:p w14:paraId="10BEE9CB">
      <w:pPr>
        <w:jc w:val="center"/>
        <w:rPr>
          <w:rFonts w:hint="eastAsia" w:ascii="宋体" w:hAnsi="宋体" w:eastAsia="宋体" w:cs="Times New Roman"/>
          <w:b/>
          <w:bCs/>
          <w:sz w:val="44"/>
          <w:szCs w:val="44"/>
          <w:lang w:val="en-US" w:eastAsia="zh-CN"/>
        </w:rPr>
      </w:pPr>
      <w:r>
        <w:rPr>
          <w:rFonts w:hint="eastAsia" w:ascii="宋体" w:hAnsi="宋体" w:eastAsia="宋体" w:cs="Times New Roman"/>
          <w:b/>
          <w:bCs/>
          <w:sz w:val="44"/>
          <w:szCs w:val="44"/>
          <w:lang w:val="en-US" w:eastAsia="zh-CN"/>
        </w:rPr>
        <w:t>2026年陕州区西李村乡李村粮食烘干配套项目-设备采购</w:t>
      </w:r>
    </w:p>
    <w:p w14:paraId="7A8E704C">
      <w:pPr>
        <w:jc w:val="center"/>
        <w:rPr>
          <w:rFonts w:ascii="宋体" w:hAnsi="宋体" w:eastAsia="宋体" w:cs="Times New Roman"/>
          <w:b/>
          <w:bCs/>
          <w:sz w:val="44"/>
          <w:szCs w:val="44"/>
        </w:rPr>
      </w:pPr>
    </w:p>
    <w:p w14:paraId="34522ED0">
      <w:pPr>
        <w:jc w:val="center"/>
        <w:rPr>
          <w:rFonts w:ascii="宋体" w:hAnsi="宋体" w:eastAsia="宋体" w:cs="宋体"/>
          <w:b/>
          <w:bCs/>
          <w:sz w:val="28"/>
          <w:szCs w:val="28"/>
        </w:rPr>
      </w:pPr>
    </w:p>
    <w:p w14:paraId="772AE3AB">
      <w:pPr>
        <w:jc w:val="center"/>
        <w:rPr>
          <w:rFonts w:ascii="宋体" w:hAnsi="宋体" w:eastAsia="宋体" w:cs="宋体"/>
          <w:b/>
          <w:bCs/>
          <w:sz w:val="28"/>
          <w:szCs w:val="28"/>
        </w:rPr>
      </w:pPr>
    </w:p>
    <w:p w14:paraId="34A3EE97">
      <w:pPr>
        <w:spacing w:line="360" w:lineRule="auto"/>
        <w:ind w:firstLine="420"/>
        <w:rPr>
          <w:rFonts w:ascii="宋体" w:hAnsi="宋体" w:eastAsia="宋体" w:cs="宋体"/>
          <w:b/>
          <w:kern w:val="1"/>
          <w:sz w:val="24"/>
          <w:szCs w:val="21"/>
        </w:rPr>
      </w:pPr>
    </w:p>
    <w:p w14:paraId="2BC60B31">
      <w:pPr>
        <w:spacing w:line="360" w:lineRule="auto"/>
        <w:jc w:val="center"/>
        <w:rPr>
          <w:rFonts w:ascii="宋体" w:hAnsi="宋体" w:eastAsia="宋体" w:cs="Times New Roman"/>
          <w:b/>
          <w:bCs/>
          <w:sz w:val="76"/>
          <w:szCs w:val="76"/>
        </w:rPr>
      </w:pPr>
      <w:r>
        <w:rPr>
          <w:rFonts w:hint="eastAsia" w:ascii="宋体" w:hAnsi="宋体" w:eastAsia="宋体" w:cs="Times New Roman"/>
          <w:b/>
          <w:bCs/>
          <w:sz w:val="76"/>
          <w:szCs w:val="76"/>
        </w:rPr>
        <w:t>竞争性磋商文件</w:t>
      </w:r>
    </w:p>
    <w:p w14:paraId="37938648">
      <w:pPr>
        <w:keepNext/>
        <w:keepLines/>
        <w:spacing w:before="160" w:after="160" w:line="400" w:lineRule="exact"/>
        <w:ind w:left="851" w:hanging="284"/>
        <w:textAlignment w:val="baseline"/>
        <w:outlineLvl w:val="1"/>
        <w:rPr>
          <w:rFonts w:ascii="宋体" w:hAnsi="宋体" w:eastAsia="宋体" w:cs="Times New Roman"/>
          <w:kern w:val="0"/>
          <w:sz w:val="28"/>
          <w:szCs w:val="28"/>
        </w:rPr>
      </w:pPr>
    </w:p>
    <w:p w14:paraId="586CDC1B">
      <w:pPr>
        <w:spacing w:line="360" w:lineRule="auto"/>
        <w:jc w:val="center"/>
        <w:rPr>
          <w:rFonts w:hint="eastAsia" w:ascii="宋体" w:hAnsi="宋体" w:eastAsia="宋体" w:cs="宋体"/>
          <w:b/>
          <w:bCs/>
          <w:kern w:val="1"/>
          <w:sz w:val="30"/>
          <w:szCs w:val="30"/>
          <w:highlight w:val="none"/>
        </w:rPr>
      </w:pPr>
      <w:r>
        <w:rPr>
          <w:rFonts w:hint="eastAsia" w:ascii="宋体" w:hAnsi="宋体" w:eastAsia="宋体" w:cs="宋体"/>
          <w:b/>
          <w:bCs/>
          <w:kern w:val="1"/>
          <w:sz w:val="30"/>
          <w:szCs w:val="30"/>
          <w:highlight w:val="none"/>
        </w:rPr>
        <w:t>项目编号：</w:t>
      </w:r>
      <w:r>
        <w:rPr>
          <w:rFonts w:hint="eastAsia" w:ascii="宋体" w:hAnsi="宋体" w:eastAsia="宋体" w:cs="宋体"/>
          <w:b/>
          <w:bCs/>
          <w:kern w:val="1"/>
          <w:sz w:val="30"/>
          <w:szCs w:val="30"/>
          <w:highlight w:val="none"/>
          <w:lang w:eastAsia="zh-CN"/>
        </w:rPr>
        <w:t>陕州竞磋采购-2026-59</w:t>
      </w:r>
      <w:r>
        <w:rPr>
          <w:rFonts w:hint="eastAsia" w:ascii="宋体" w:hAnsi="宋体" w:eastAsia="宋体" w:cs="宋体"/>
          <w:b/>
          <w:bCs/>
          <w:kern w:val="1"/>
          <w:sz w:val="30"/>
          <w:szCs w:val="30"/>
          <w:highlight w:val="none"/>
        </w:rPr>
        <w:t>；</w:t>
      </w:r>
    </w:p>
    <w:p w14:paraId="78085AAE">
      <w:pPr>
        <w:spacing w:line="360" w:lineRule="auto"/>
        <w:jc w:val="center"/>
        <w:rPr>
          <w:rFonts w:hint="eastAsia" w:ascii="宋体" w:hAnsi="宋体" w:eastAsia="宋体" w:cs="宋体"/>
          <w:b/>
          <w:bCs/>
          <w:kern w:val="1"/>
          <w:sz w:val="30"/>
          <w:szCs w:val="30"/>
          <w:highlight w:val="none"/>
          <w:lang w:eastAsia="zh-CN"/>
        </w:rPr>
      </w:pPr>
      <w:r>
        <w:rPr>
          <w:rFonts w:hint="eastAsia" w:ascii="宋体" w:hAnsi="宋体" w:eastAsia="宋体" w:cs="宋体"/>
          <w:b/>
          <w:bCs/>
          <w:kern w:val="1"/>
          <w:sz w:val="30"/>
          <w:szCs w:val="30"/>
          <w:highlight w:val="none"/>
          <w:lang w:eastAsia="zh-CN"/>
        </w:rPr>
        <w:t>SZGZ[2026]103-ZC084</w:t>
      </w:r>
      <w:r>
        <w:rPr>
          <w:rFonts w:hint="eastAsia" w:ascii="宋体" w:hAnsi="宋体" w:eastAsia="宋体" w:cs="宋体"/>
          <w:b/>
          <w:bCs/>
          <w:kern w:val="1"/>
          <w:sz w:val="30"/>
          <w:szCs w:val="30"/>
          <w:highlight w:val="none"/>
          <w:lang w:val="en-US" w:eastAsia="zh-CN"/>
        </w:rPr>
        <w:t xml:space="preserve">  </w:t>
      </w:r>
    </w:p>
    <w:p w14:paraId="38943D0C">
      <w:pPr>
        <w:spacing w:line="360" w:lineRule="auto"/>
        <w:jc w:val="center"/>
        <w:rPr>
          <w:rFonts w:hint="eastAsia" w:ascii="宋体" w:hAnsi="宋体" w:eastAsia="宋体" w:cs="宋体"/>
          <w:b/>
          <w:bCs/>
          <w:kern w:val="1"/>
          <w:sz w:val="30"/>
          <w:szCs w:val="30"/>
          <w:lang w:eastAsia="zh-CN"/>
        </w:rPr>
      </w:pPr>
      <w:r>
        <w:rPr>
          <w:rFonts w:hint="eastAsia" w:ascii="宋体" w:hAnsi="宋体" w:eastAsia="宋体" w:cs="宋体"/>
          <w:b/>
          <w:bCs/>
          <w:kern w:val="1"/>
          <w:sz w:val="30"/>
          <w:szCs w:val="30"/>
          <w:lang w:val="en-US" w:eastAsia="zh-CN"/>
        </w:rPr>
        <w:t xml:space="preserve"> </w:t>
      </w:r>
    </w:p>
    <w:p w14:paraId="7A7FDD77">
      <w:pPr>
        <w:spacing w:line="360" w:lineRule="auto"/>
        <w:jc w:val="center"/>
        <w:rPr>
          <w:rFonts w:ascii="宋体" w:hAnsi="宋体" w:eastAsia="宋体" w:cs="Times New Roman"/>
          <w:b/>
          <w:bCs/>
          <w:sz w:val="30"/>
          <w:szCs w:val="30"/>
        </w:rPr>
      </w:pPr>
      <w:r>
        <w:rPr>
          <w:rFonts w:hint="eastAsia" w:ascii="宋体" w:hAnsi="宋体" w:eastAsia="宋体" w:cs="宋体"/>
          <w:b/>
          <w:bCs/>
          <w:kern w:val="1"/>
          <w:sz w:val="30"/>
          <w:szCs w:val="30"/>
        </w:rPr>
        <w:t xml:space="preserve">     </w:t>
      </w:r>
    </w:p>
    <w:p w14:paraId="5F727788">
      <w:pPr>
        <w:jc w:val="center"/>
        <w:rPr>
          <w:rFonts w:ascii="宋体" w:hAnsi="宋体" w:eastAsia="宋体" w:cs="Times New Roman"/>
          <w:b/>
          <w:bCs/>
          <w:sz w:val="30"/>
          <w:szCs w:val="30"/>
        </w:rPr>
      </w:pPr>
    </w:p>
    <w:p w14:paraId="6FC04881">
      <w:pPr>
        <w:spacing w:line="360" w:lineRule="auto"/>
        <w:ind w:firstLine="420"/>
        <w:jc w:val="center"/>
        <w:rPr>
          <w:rFonts w:ascii="宋体" w:hAnsi="宋体" w:eastAsia="宋体" w:cs="宋体"/>
          <w:b/>
          <w:kern w:val="1"/>
          <w:sz w:val="24"/>
          <w:szCs w:val="21"/>
        </w:rPr>
      </w:pPr>
    </w:p>
    <w:p w14:paraId="31529285">
      <w:pPr>
        <w:spacing w:line="360" w:lineRule="auto"/>
        <w:ind w:firstLine="420"/>
        <w:jc w:val="center"/>
        <w:rPr>
          <w:rFonts w:ascii="宋体" w:hAnsi="宋体" w:eastAsia="宋体" w:cs="宋体"/>
          <w:b/>
          <w:kern w:val="1"/>
          <w:sz w:val="24"/>
          <w:szCs w:val="21"/>
        </w:rPr>
      </w:pPr>
    </w:p>
    <w:p w14:paraId="4AB6ADBE">
      <w:pPr>
        <w:spacing w:line="360" w:lineRule="auto"/>
        <w:ind w:firstLine="420"/>
        <w:jc w:val="center"/>
        <w:rPr>
          <w:rFonts w:ascii="宋体" w:hAnsi="宋体" w:eastAsia="宋体" w:cs="宋体"/>
          <w:b/>
          <w:kern w:val="1"/>
          <w:sz w:val="24"/>
          <w:szCs w:val="21"/>
        </w:rPr>
      </w:pPr>
    </w:p>
    <w:p w14:paraId="6754E7C9">
      <w:pPr>
        <w:spacing w:line="360" w:lineRule="auto"/>
        <w:ind w:firstLine="1558" w:firstLineChars="485"/>
        <w:jc w:val="left"/>
        <w:rPr>
          <w:rFonts w:ascii="宋体" w:hAnsi="宋体" w:eastAsia="宋体" w:cs="Times New Roman"/>
          <w:b/>
          <w:bCs/>
          <w:kern w:val="0"/>
          <w:sz w:val="32"/>
          <w:szCs w:val="32"/>
        </w:rPr>
      </w:pPr>
    </w:p>
    <w:p w14:paraId="05C0FABC">
      <w:pPr>
        <w:spacing w:line="360" w:lineRule="auto"/>
        <w:ind w:firstLine="1558" w:firstLineChars="485"/>
        <w:jc w:val="left"/>
        <w:rPr>
          <w:rFonts w:ascii="宋体" w:hAnsi="宋体" w:eastAsia="宋体" w:cs="Times New Roman"/>
          <w:b/>
          <w:bCs/>
          <w:kern w:val="0"/>
          <w:sz w:val="32"/>
          <w:szCs w:val="32"/>
        </w:rPr>
      </w:pPr>
    </w:p>
    <w:p w14:paraId="18A49E95">
      <w:pPr>
        <w:spacing w:line="360" w:lineRule="auto"/>
        <w:ind w:firstLine="1558" w:firstLineChars="485"/>
        <w:jc w:val="left"/>
        <w:rPr>
          <w:rFonts w:hint="eastAsia" w:ascii="宋体" w:hAnsi="宋体" w:eastAsia="宋体" w:cs="Times New Roman"/>
          <w:b/>
          <w:bCs/>
          <w:kern w:val="0"/>
          <w:sz w:val="32"/>
          <w:szCs w:val="32"/>
          <w:lang w:eastAsia="zh-CN"/>
        </w:rPr>
      </w:pPr>
      <w:r>
        <w:rPr>
          <w:rFonts w:hint="eastAsia" w:ascii="宋体" w:hAnsi="宋体" w:eastAsia="宋体" w:cs="Times New Roman"/>
          <w:b/>
          <w:bCs/>
          <w:kern w:val="0"/>
          <w:sz w:val="32"/>
          <w:szCs w:val="32"/>
        </w:rPr>
        <w:t>采</w:t>
      </w:r>
      <w:r>
        <w:rPr>
          <w:rFonts w:hint="eastAsia" w:ascii="宋体" w:hAnsi="宋体" w:eastAsia="宋体" w:cs="Times New Roman"/>
          <w:b/>
          <w:bCs/>
          <w:kern w:val="0"/>
          <w:sz w:val="32"/>
          <w:szCs w:val="32"/>
          <w:lang w:val="en-US" w:eastAsia="zh-CN"/>
        </w:rPr>
        <w:t xml:space="preserve">   </w:t>
      </w:r>
      <w:r>
        <w:rPr>
          <w:rFonts w:hint="eastAsia" w:ascii="宋体" w:hAnsi="宋体" w:eastAsia="宋体" w:cs="Times New Roman"/>
          <w:b/>
          <w:bCs/>
          <w:kern w:val="0"/>
          <w:sz w:val="32"/>
          <w:szCs w:val="32"/>
        </w:rPr>
        <w:t>购</w:t>
      </w:r>
      <w:r>
        <w:rPr>
          <w:rFonts w:hint="eastAsia" w:ascii="宋体" w:hAnsi="宋体" w:eastAsia="宋体" w:cs="Times New Roman"/>
          <w:b/>
          <w:bCs/>
          <w:kern w:val="0"/>
          <w:sz w:val="32"/>
          <w:szCs w:val="32"/>
          <w:lang w:val="en-US" w:eastAsia="zh-CN"/>
        </w:rPr>
        <w:t xml:space="preserve">   </w:t>
      </w:r>
      <w:r>
        <w:rPr>
          <w:rFonts w:hint="eastAsia" w:ascii="宋体" w:hAnsi="宋体" w:eastAsia="宋体" w:cs="Times New Roman"/>
          <w:b/>
          <w:bCs/>
          <w:kern w:val="0"/>
          <w:sz w:val="32"/>
          <w:szCs w:val="32"/>
        </w:rPr>
        <w:t>人：</w:t>
      </w:r>
      <w:r>
        <w:rPr>
          <w:rFonts w:hint="eastAsia" w:ascii="宋体" w:hAnsi="宋体" w:eastAsia="宋体" w:cs="Times New Roman"/>
          <w:b/>
          <w:bCs/>
          <w:kern w:val="0"/>
          <w:sz w:val="32"/>
          <w:szCs w:val="32"/>
          <w:lang w:eastAsia="zh-CN"/>
        </w:rPr>
        <w:t>三门峡市陕州区西李村乡人民政府</w:t>
      </w:r>
    </w:p>
    <w:p w14:paraId="44827CEC">
      <w:pPr>
        <w:spacing w:line="360" w:lineRule="auto"/>
        <w:ind w:firstLine="1558" w:firstLineChars="485"/>
        <w:jc w:val="left"/>
        <w:rPr>
          <w:rFonts w:hint="eastAsia" w:ascii="宋体" w:hAnsi="宋体" w:eastAsia="宋体" w:cs="Times New Roman"/>
          <w:b/>
          <w:bCs/>
          <w:kern w:val="0"/>
          <w:sz w:val="32"/>
          <w:szCs w:val="32"/>
          <w:lang w:eastAsia="zh-CN"/>
        </w:rPr>
      </w:pPr>
      <w:r>
        <w:rPr>
          <w:rFonts w:hint="eastAsia" w:ascii="宋体" w:hAnsi="宋体" w:eastAsia="宋体" w:cs="Times New Roman"/>
          <w:b/>
          <w:bCs/>
          <w:kern w:val="0"/>
          <w:sz w:val="32"/>
          <w:szCs w:val="32"/>
        </w:rPr>
        <w:t>采购代理机构：</w:t>
      </w:r>
      <w:r>
        <w:rPr>
          <w:rFonts w:hint="eastAsia" w:ascii="宋体" w:hAnsi="宋体" w:eastAsia="宋体" w:cs="Times New Roman"/>
          <w:b/>
          <w:bCs/>
          <w:kern w:val="0"/>
          <w:sz w:val="32"/>
          <w:szCs w:val="32"/>
          <w:lang w:eastAsia="zh-CN"/>
        </w:rPr>
        <w:t>东信工程项目管理有限公司</w:t>
      </w:r>
    </w:p>
    <w:p w14:paraId="1ED28D67">
      <w:pPr>
        <w:widowControl/>
        <w:spacing w:line="360" w:lineRule="auto"/>
        <w:ind w:firstLine="1558" w:firstLineChars="485"/>
        <w:rPr>
          <w:rFonts w:ascii="宋体" w:hAnsi="宋体" w:eastAsia="宋体" w:cs="Times New Roman"/>
          <w:szCs w:val="21"/>
        </w:rPr>
      </w:pPr>
      <w:r>
        <w:rPr>
          <w:rFonts w:hint="eastAsia" w:ascii="宋体" w:hAnsi="宋体" w:eastAsia="宋体" w:cs="Times New Roman"/>
          <w:b/>
          <w:bCs/>
          <w:kern w:val="0"/>
          <w:sz w:val="32"/>
          <w:szCs w:val="32"/>
        </w:rPr>
        <w:t>日        期：二零二</w:t>
      </w:r>
      <w:r>
        <w:rPr>
          <w:rFonts w:hint="eastAsia" w:ascii="宋体" w:hAnsi="宋体" w:eastAsia="宋体" w:cs="Times New Roman"/>
          <w:b/>
          <w:bCs/>
          <w:kern w:val="0"/>
          <w:sz w:val="32"/>
          <w:szCs w:val="32"/>
          <w:lang w:val="en-US" w:eastAsia="zh-CN"/>
        </w:rPr>
        <w:t>六</w:t>
      </w:r>
      <w:r>
        <w:rPr>
          <w:rFonts w:hint="eastAsia" w:ascii="宋体" w:hAnsi="宋体" w:eastAsia="宋体" w:cs="Times New Roman"/>
          <w:b/>
          <w:bCs/>
          <w:kern w:val="0"/>
          <w:sz w:val="32"/>
          <w:szCs w:val="32"/>
        </w:rPr>
        <w:t>年</w:t>
      </w:r>
      <w:r>
        <w:rPr>
          <w:rFonts w:hint="eastAsia" w:ascii="宋体" w:hAnsi="宋体" w:eastAsia="宋体" w:cs="Times New Roman"/>
          <w:b/>
          <w:bCs/>
          <w:kern w:val="0"/>
          <w:sz w:val="32"/>
          <w:szCs w:val="32"/>
          <w:lang w:val="en-US" w:eastAsia="zh-CN"/>
        </w:rPr>
        <w:t>七</w:t>
      </w:r>
      <w:r>
        <w:rPr>
          <w:rFonts w:hint="eastAsia" w:ascii="宋体" w:hAnsi="宋体" w:eastAsia="宋体" w:cs="Times New Roman"/>
          <w:b/>
          <w:bCs/>
          <w:kern w:val="0"/>
          <w:sz w:val="32"/>
          <w:szCs w:val="32"/>
        </w:rPr>
        <w:t>月</w:t>
      </w:r>
    </w:p>
    <w:p w14:paraId="3EF6AB5D">
      <w:pPr>
        <w:spacing w:line="360" w:lineRule="auto"/>
        <w:jc w:val="center"/>
        <w:rPr>
          <w:rFonts w:ascii="宋体" w:hAnsi="宋体" w:eastAsia="宋体" w:cs="Times New Roman"/>
          <w:b/>
          <w:bCs/>
          <w:kern w:val="0"/>
          <w:sz w:val="44"/>
          <w:szCs w:val="44"/>
          <w:shd w:val="clear" w:color="auto" w:fill="FFFFFF"/>
        </w:rPr>
        <w:sectPr>
          <w:pgSz w:w="11906" w:h="16838"/>
          <w:pgMar w:top="1361" w:right="1361" w:bottom="1361" w:left="1361" w:header="851" w:footer="992" w:gutter="0"/>
          <w:cols w:space="720" w:num="1"/>
          <w:docGrid w:type="lines" w:linePitch="312" w:charSpace="0"/>
        </w:sectPr>
      </w:pPr>
    </w:p>
    <w:p w14:paraId="028E1073">
      <w:pPr>
        <w:spacing w:line="360" w:lineRule="auto"/>
        <w:jc w:val="center"/>
        <w:rPr>
          <w:rFonts w:ascii="宋体" w:hAnsi="宋体" w:eastAsia="宋体" w:cs="Times New Roman"/>
          <w:kern w:val="0"/>
          <w:sz w:val="18"/>
          <w:szCs w:val="18"/>
          <w:shd w:val="clear" w:color="auto" w:fill="FFFFFF"/>
        </w:rPr>
      </w:pPr>
      <w:r>
        <w:rPr>
          <w:rFonts w:hint="eastAsia" w:ascii="宋体" w:hAnsi="宋体" w:eastAsia="宋体" w:cs="Times New Roman"/>
          <w:b/>
          <w:bCs/>
          <w:kern w:val="0"/>
          <w:sz w:val="44"/>
          <w:szCs w:val="44"/>
          <w:shd w:val="clear" w:color="auto" w:fill="FFFFFF"/>
        </w:rPr>
        <w:t>目  录</w:t>
      </w:r>
    </w:p>
    <w:p w14:paraId="0616DAB0">
      <w:pPr>
        <w:autoSpaceDE w:val="0"/>
        <w:spacing w:line="900" w:lineRule="exact"/>
        <w:ind w:firstLine="424" w:firstLineChars="132"/>
        <w:jc w:val="distribute"/>
        <w:rPr>
          <w:rFonts w:ascii="宋体" w:hAnsi="宋体" w:eastAsia="宋体" w:cs="Times New Roman"/>
          <w:b/>
          <w:bCs/>
          <w:sz w:val="32"/>
          <w:szCs w:val="32"/>
        </w:rPr>
      </w:pPr>
      <w:r>
        <w:rPr>
          <w:rFonts w:hint="eastAsia" w:ascii="宋体" w:hAnsi="宋体" w:eastAsia="宋体" w:cs="Times New Roman"/>
          <w:b/>
          <w:bCs/>
          <w:sz w:val="32"/>
          <w:szCs w:val="32"/>
        </w:rPr>
        <w:t>第一章 竞争性磋商公告…………………………………………3</w:t>
      </w:r>
    </w:p>
    <w:p w14:paraId="58CD4D9F">
      <w:pPr>
        <w:autoSpaceDE w:val="0"/>
        <w:spacing w:line="900" w:lineRule="exact"/>
        <w:ind w:firstLine="424" w:firstLineChars="132"/>
        <w:jc w:val="distribute"/>
        <w:rPr>
          <w:rFonts w:ascii="宋体" w:hAnsi="宋体" w:eastAsia="宋体" w:cs="Times New Roman"/>
          <w:b/>
          <w:bCs/>
          <w:sz w:val="32"/>
          <w:szCs w:val="32"/>
        </w:rPr>
      </w:pPr>
      <w:r>
        <w:rPr>
          <w:rFonts w:hint="eastAsia" w:ascii="宋体" w:hAnsi="宋体" w:eastAsia="宋体" w:cs="Times New Roman"/>
          <w:b/>
          <w:bCs/>
          <w:sz w:val="32"/>
          <w:szCs w:val="32"/>
        </w:rPr>
        <w:t>第二章 磋商响应供应商须知及前附表…………………………</w:t>
      </w:r>
      <w:r>
        <w:rPr>
          <w:rFonts w:ascii="宋体" w:hAnsi="宋体" w:eastAsia="宋体" w:cs="Times New Roman"/>
          <w:b/>
          <w:bCs/>
          <w:sz w:val="32"/>
          <w:szCs w:val="32"/>
        </w:rPr>
        <w:t>7</w:t>
      </w:r>
    </w:p>
    <w:p w14:paraId="6CCEF9DE">
      <w:pPr>
        <w:autoSpaceDE w:val="0"/>
        <w:spacing w:line="900" w:lineRule="exact"/>
        <w:ind w:firstLine="424" w:firstLineChars="132"/>
        <w:jc w:val="distribute"/>
        <w:rPr>
          <w:rFonts w:ascii="宋体" w:hAnsi="宋体" w:eastAsia="宋体" w:cs="Times New Roman"/>
          <w:b/>
          <w:bCs/>
          <w:sz w:val="32"/>
          <w:szCs w:val="32"/>
        </w:rPr>
      </w:pPr>
      <w:r>
        <w:rPr>
          <w:rFonts w:hint="eastAsia" w:ascii="宋体" w:hAnsi="宋体" w:eastAsia="宋体" w:cs="Times New Roman"/>
          <w:b/>
          <w:bCs/>
          <w:sz w:val="32"/>
          <w:szCs w:val="32"/>
        </w:rPr>
        <w:t>第三章 采购内容及要求………………………………………</w:t>
      </w:r>
      <w:r>
        <w:rPr>
          <w:rFonts w:ascii="宋体" w:hAnsi="宋体" w:eastAsia="宋体" w:cs="Times New Roman"/>
          <w:b/>
          <w:bCs/>
          <w:sz w:val="32"/>
          <w:szCs w:val="32"/>
        </w:rPr>
        <w:t>2</w:t>
      </w:r>
      <w:r>
        <w:rPr>
          <w:rFonts w:hint="eastAsia" w:ascii="宋体" w:hAnsi="宋体" w:eastAsia="宋体" w:cs="Times New Roman"/>
          <w:b/>
          <w:bCs/>
          <w:sz w:val="32"/>
          <w:szCs w:val="32"/>
        </w:rPr>
        <w:t>4</w:t>
      </w:r>
    </w:p>
    <w:p w14:paraId="6BB294B7">
      <w:pPr>
        <w:autoSpaceDE w:val="0"/>
        <w:spacing w:line="900" w:lineRule="exact"/>
        <w:ind w:firstLine="424" w:firstLineChars="132"/>
        <w:jc w:val="distribute"/>
        <w:rPr>
          <w:rFonts w:ascii="宋体" w:hAnsi="宋体" w:eastAsia="宋体" w:cs="Times New Roman"/>
          <w:b/>
          <w:bCs/>
          <w:sz w:val="32"/>
          <w:szCs w:val="32"/>
        </w:rPr>
      </w:pPr>
      <w:r>
        <w:rPr>
          <w:rFonts w:hint="eastAsia" w:ascii="宋体" w:hAnsi="宋体" w:eastAsia="宋体" w:cs="Times New Roman"/>
          <w:b/>
          <w:bCs/>
          <w:sz w:val="32"/>
          <w:szCs w:val="32"/>
        </w:rPr>
        <w:t>第四章 评审办法………………………………………………26</w:t>
      </w:r>
    </w:p>
    <w:p w14:paraId="13169945">
      <w:pPr>
        <w:autoSpaceDE w:val="0"/>
        <w:spacing w:line="900" w:lineRule="exact"/>
        <w:ind w:firstLine="424" w:firstLineChars="132"/>
        <w:jc w:val="distribute"/>
        <w:rPr>
          <w:rFonts w:ascii="宋体" w:hAnsi="宋体" w:eastAsia="宋体" w:cs="Times New Roman"/>
          <w:b/>
          <w:bCs/>
          <w:sz w:val="32"/>
          <w:szCs w:val="32"/>
        </w:rPr>
      </w:pPr>
      <w:r>
        <w:rPr>
          <w:rFonts w:hint="eastAsia" w:ascii="宋体" w:hAnsi="宋体" w:eastAsia="宋体" w:cs="Times New Roman"/>
          <w:b/>
          <w:bCs/>
          <w:sz w:val="32"/>
          <w:szCs w:val="32"/>
        </w:rPr>
        <w:t>第五章 合同主要条款及格式…………………………………31</w:t>
      </w:r>
    </w:p>
    <w:p w14:paraId="2365E983">
      <w:pPr>
        <w:autoSpaceDE w:val="0"/>
        <w:spacing w:line="900" w:lineRule="exact"/>
        <w:ind w:firstLine="424" w:firstLineChars="132"/>
        <w:jc w:val="distribute"/>
        <w:rPr>
          <w:rFonts w:ascii="宋体" w:hAnsi="宋体" w:eastAsia="宋体" w:cs="Times New Roman"/>
          <w:b/>
          <w:bCs/>
          <w:sz w:val="32"/>
          <w:szCs w:val="32"/>
        </w:rPr>
      </w:pPr>
      <w:r>
        <w:rPr>
          <w:rFonts w:hint="eastAsia" w:ascii="宋体" w:hAnsi="宋体" w:eastAsia="宋体" w:cs="Times New Roman"/>
          <w:b/>
          <w:bCs/>
          <w:sz w:val="32"/>
          <w:szCs w:val="32"/>
        </w:rPr>
        <w:t xml:space="preserve">第六章 </w:t>
      </w:r>
      <w:r>
        <w:rPr>
          <w:rFonts w:hint="eastAsia" w:ascii="宋体" w:hAnsi="宋体" w:eastAsia="宋体" w:cs="Times New Roman"/>
          <w:b/>
          <w:bCs/>
          <w:kern w:val="0"/>
          <w:sz w:val="32"/>
          <w:szCs w:val="32"/>
        </w:rPr>
        <w:t>电子化</w:t>
      </w:r>
      <w:r>
        <w:rPr>
          <w:rFonts w:hint="eastAsia" w:ascii="宋体" w:hAnsi="宋体" w:eastAsia="宋体" w:cs="Times New Roman"/>
          <w:b/>
          <w:bCs/>
          <w:sz w:val="32"/>
          <w:szCs w:val="32"/>
        </w:rPr>
        <w:t>响应文件内容及格式…………………………36</w:t>
      </w:r>
    </w:p>
    <w:p w14:paraId="06B44AF1">
      <w:pPr>
        <w:widowControl/>
        <w:spacing w:before="100" w:beforeAutospacing="1" w:after="100" w:afterAutospacing="1" w:line="360" w:lineRule="auto"/>
        <w:rPr>
          <w:rFonts w:ascii="宋体" w:hAnsi="宋体" w:eastAsia="宋体" w:cs="Times New Roman"/>
          <w:b/>
          <w:bCs/>
          <w:kern w:val="0"/>
          <w:sz w:val="32"/>
          <w:szCs w:val="32"/>
          <w:shd w:val="clear" w:color="auto" w:fill="FFFFFF"/>
        </w:rPr>
      </w:pPr>
    </w:p>
    <w:p w14:paraId="39428020">
      <w:pPr>
        <w:rPr>
          <w:rFonts w:ascii="宋体" w:hAnsi="宋体" w:eastAsia="宋体" w:cs="Times New Roman"/>
          <w:b/>
          <w:bCs/>
          <w:kern w:val="0"/>
          <w:sz w:val="32"/>
          <w:szCs w:val="32"/>
          <w:shd w:val="clear" w:color="auto" w:fill="FFFFFF"/>
        </w:rPr>
      </w:pPr>
      <w:r>
        <w:rPr>
          <w:rFonts w:hint="eastAsia" w:ascii="宋体" w:hAnsi="宋体" w:eastAsia="宋体" w:cs="Times New Roman"/>
          <w:b/>
          <w:bCs/>
          <w:kern w:val="0"/>
          <w:sz w:val="32"/>
          <w:szCs w:val="32"/>
          <w:shd w:val="clear" w:color="auto" w:fill="FFFFFF"/>
        </w:rPr>
        <w:br w:type="page"/>
      </w:r>
    </w:p>
    <w:p w14:paraId="07F3D5CB">
      <w:pPr>
        <w:widowControl/>
        <w:shd w:val="clear" w:color="auto" w:fill="FFFFFF"/>
        <w:spacing w:line="360" w:lineRule="auto"/>
        <w:jc w:val="center"/>
        <w:rPr>
          <w:rFonts w:ascii="宋体" w:hAnsi="宋体" w:eastAsia="宋体" w:cs="Times New Roman"/>
          <w:b/>
          <w:bCs/>
          <w:kern w:val="0"/>
          <w:sz w:val="32"/>
          <w:szCs w:val="32"/>
          <w:shd w:val="clear" w:color="auto" w:fill="FFFFFF"/>
        </w:rPr>
      </w:pPr>
      <w:r>
        <w:rPr>
          <w:rFonts w:hint="eastAsia" w:ascii="宋体" w:hAnsi="宋体" w:eastAsia="宋体" w:cs="Times New Roman"/>
          <w:b/>
          <w:bCs/>
          <w:kern w:val="0"/>
          <w:sz w:val="32"/>
          <w:szCs w:val="32"/>
          <w:shd w:val="clear" w:color="auto" w:fill="FFFFFF"/>
        </w:rPr>
        <w:t>第一章 竞争性磋商公告</w:t>
      </w:r>
    </w:p>
    <w:p w14:paraId="3D0B7A10">
      <w:pPr>
        <w:spacing w:line="240" w:lineRule="exact"/>
        <w:ind w:firstLine="420"/>
        <w:rPr>
          <w:rFonts w:ascii="宋体" w:hAnsi="宋体" w:eastAsia="宋体" w:cs="宋体"/>
          <w:b/>
          <w:kern w:val="1"/>
          <w:sz w:val="24"/>
          <w:szCs w:val="21"/>
        </w:rPr>
      </w:pPr>
    </w:p>
    <w:p w14:paraId="758E24AC">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项目概况</w:t>
      </w:r>
    </w:p>
    <w:p w14:paraId="723DA85C">
      <w:pPr>
        <w:spacing w:line="360" w:lineRule="auto"/>
        <w:ind w:firstLine="566" w:firstLineChars="236"/>
        <w:rPr>
          <w:rFonts w:ascii="宋体" w:hAnsi="宋体" w:eastAsia="宋体" w:cs="Times New Roman"/>
          <w:sz w:val="24"/>
          <w:szCs w:val="24"/>
        </w:rPr>
      </w:pPr>
      <w:r>
        <w:rPr>
          <w:rFonts w:hint="eastAsia" w:ascii="宋体" w:hAnsi="宋体" w:eastAsia="宋体" w:cs="Times New Roman"/>
          <w:kern w:val="0"/>
          <w:sz w:val="24"/>
          <w:shd w:val="clear" w:color="auto" w:fill="FFFFFF"/>
          <w:lang w:val="en-US" w:eastAsia="zh-CN"/>
        </w:rPr>
        <w:t>2026年陕州区西李村乡李村粮食烘干配套项目-设备采购</w:t>
      </w:r>
      <w:r>
        <w:rPr>
          <w:rFonts w:hint="eastAsia" w:ascii="宋体" w:hAnsi="宋体" w:eastAsia="宋体" w:cs="Times New Roman"/>
          <w:sz w:val="24"/>
          <w:szCs w:val="24"/>
        </w:rPr>
        <w:t>的潜在供应商应在三门峡市公共资源交易中心网上获取竞争性磋商文件</w:t>
      </w:r>
      <w:r>
        <w:rPr>
          <w:rFonts w:hint="eastAsia" w:ascii="宋体" w:hAnsi="宋体" w:eastAsia="宋体" w:cs="Times New Roman"/>
          <w:sz w:val="24"/>
          <w:szCs w:val="24"/>
          <w:highlight w:val="none"/>
        </w:rPr>
        <w:t>，并于</w:t>
      </w:r>
      <w:r>
        <w:rPr>
          <w:rFonts w:hint="eastAsia" w:ascii="宋体" w:hAnsi="宋体" w:eastAsia="宋体" w:cs="Times New Roman"/>
          <w:sz w:val="24"/>
          <w:szCs w:val="24"/>
          <w:highlight w:val="none"/>
          <w:lang w:eastAsia="zh-CN"/>
        </w:rPr>
        <w:t>202</w:t>
      </w:r>
      <w:r>
        <w:rPr>
          <w:rFonts w:hint="eastAsia" w:ascii="宋体" w:hAnsi="宋体" w:eastAsia="宋体" w:cs="Times New Roman"/>
          <w:sz w:val="24"/>
          <w:szCs w:val="24"/>
          <w:highlight w:val="none"/>
          <w:lang w:val="en-US" w:eastAsia="zh-CN"/>
        </w:rPr>
        <w:t>6</w:t>
      </w:r>
      <w:r>
        <w:rPr>
          <w:rFonts w:hint="eastAsia" w:ascii="宋体" w:hAnsi="宋体" w:eastAsia="宋体" w:cs="Times New Roman"/>
          <w:sz w:val="24"/>
          <w:szCs w:val="24"/>
          <w:highlight w:val="none"/>
          <w:lang w:eastAsia="zh-CN"/>
        </w:rPr>
        <w:t>年</w:t>
      </w:r>
      <w:r>
        <w:rPr>
          <w:rFonts w:hint="eastAsia" w:ascii="宋体" w:hAnsi="宋体" w:eastAsia="宋体" w:cs="Times New Roman"/>
          <w:sz w:val="24"/>
          <w:szCs w:val="24"/>
          <w:highlight w:val="none"/>
          <w:lang w:val="en-US" w:eastAsia="zh-CN"/>
        </w:rPr>
        <w:t>07</w:t>
      </w:r>
      <w:r>
        <w:rPr>
          <w:rFonts w:hint="eastAsia" w:ascii="宋体" w:hAnsi="宋体" w:eastAsia="宋体" w:cs="Times New Roman"/>
          <w:sz w:val="24"/>
          <w:szCs w:val="24"/>
          <w:highlight w:val="none"/>
          <w:lang w:eastAsia="zh-CN"/>
        </w:rPr>
        <w:t>月</w:t>
      </w:r>
      <w:r>
        <w:rPr>
          <w:rFonts w:hint="eastAsia" w:ascii="宋体" w:hAnsi="宋体" w:eastAsia="宋体" w:cs="Times New Roman"/>
          <w:sz w:val="24"/>
          <w:szCs w:val="24"/>
          <w:highlight w:val="none"/>
          <w:lang w:val="en-US" w:eastAsia="zh-CN"/>
        </w:rPr>
        <w:t>31</w:t>
      </w:r>
      <w:r>
        <w:rPr>
          <w:rFonts w:hint="eastAsia" w:ascii="宋体" w:hAnsi="宋体" w:eastAsia="宋体" w:cs="Times New Roman"/>
          <w:sz w:val="24"/>
          <w:szCs w:val="24"/>
          <w:highlight w:val="none"/>
          <w:lang w:eastAsia="zh-CN"/>
        </w:rPr>
        <w:t>日</w:t>
      </w:r>
      <w:r>
        <w:rPr>
          <w:rFonts w:hint="eastAsia" w:ascii="宋体" w:hAnsi="宋体" w:eastAsia="宋体" w:cs="Times New Roman"/>
          <w:sz w:val="24"/>
          <w:szCs w:val="24"/>
          <w:highlight w:val="none"/>
          <w:lang w:val="en-US" w:eastAsia="zh-CN"/>
        </w:rPr>
        <w:t>0</w:t>
      </w:r>
      <w:r>
        <w:rPr>
          <w:rFonts w:hint="eastAsia" w:ascii="宋体" w:hAnsi="宋体" w:eastAsia="宋体" w:cs="Times New Roman"/>
          <w:sz w:val="24"/>
          <w:szCs w:val="24"/>
          <w:highlight w:val="none"/>
          <w:lang w:eastAsia="zh-CN"/>
        </w:rPr>
        <w:t>8时</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lang w:eastAsia="zh-CN"/>
        </w:rPr>
        <w:t>0分</w:t>
      </w:r>
      <w:r>
        <w:rPr>
          <w:rFonts w:hint="eastAsia" w:ascii="宋体" w:hAnsi="宋体" w:eastAsia="宋体" w:cs="Times New Roman"/>
          <w:sz w:val="24"/>
          <w:szCs w:val="24"/>
        </w:rPr>
        <w:t>（北京时间）前递交响应文件。</w:t>
      </w:r>
    </w:p>
    <w:p w14:paraId="5D1F5905">
      <w:pPr>
        <w:spacing w:line="360" w:lineRule="auto"/>
        <w:ind w:firstLine="484" w:firstLineChars="202"/>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、项目基本情况</w:t>
      </w:r>
    </w:p>
    <w:p w14:paraId="73076392">
      <w:pPr>
        <w:spacing w:line="360" w:lineRule="auto"/>
        <w:ind w:firstLine="484" w:firstLineChars="202"/>
        <w:rPr>
          <w:rFonts w:hint="eastAsia" w:ascii="宋体" w:hAnsi="宋体" w:eastAsia="宋体" w:cs="Times New Roman"/>
          <w:sz w:val="24"/>
          <w:szCs w:val="24"/>
          <w:highlight w:val="none"/>
          <w:lang w:eastAsia="zh-CN"/>
        </w:rPr>
      </w:pPr>
      <w:r>
        <w:rPr>
          <w:rFonts w:hint="eastAsia" w:ascii="宋体" w:hAnsi="宋体" w:eastAsia="宋体" w:cs="Times New Roman"/>
          <w:sz w:val="24"/>
          <w:szCs w:val="28"/>
          <w:highlight w:val="none"/>
        </w:rPr>
        <w:t>1.采购项目</w:t>
      </w:r>
      <w:r>
        <w:rPr>
          <w:rFonts w:hint="eastAsia" w:ascii="宋体" w:hAnsi="宋体" w:eastAsia="宋体" w:cs="Times New Roman"/>
          <w:sz w:val="24"/>
          <w:szCs w:val="24"/>
          <w:highlight w:val="none"/>
        </w:rPr>
        <w:t>编号</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陕州竞磋采购-2026-59；SZGZ[2026]103-ZC084</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 xml:space="preserve"> </w:t>
      </w:r>
    </w:p>
    <w:p w14:paraId="1D53CE51">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采购</w:t>
      </w:r>
      <w:r>
        <w:rPr>
          <w:rFonts w:ascii="宋体" w:hAnsi="宋体" w:eastAsia="宋体" w:cs="Times New Roman"/>
          <w:sz w:val="24"/>
          <w:szCs w:val="24"/>
        </w:rPr>
        <w:t>项目名称：</w:t>
      </w:r>
      <w:r>
        <w:rPr>
          <w:rFonts w:hint="eastAsia" w:ascii="宋体" w:hAnsi="宋体" w:eastAsia="宋体" w:cs="Times New Roman"/>
          <w:kern w:val="0"/>
          <w:sz w:val="24"/>
          <w:shd w:val="clear" w:color="auto" w:fill="FFFFFF"/>
          <w:lang w:val="en-US" w:eastAsia="zh-CN"/>
        </w:rPr>
        <w:t>2026年陕州区西李村乡李村粮食烘干配套项目-设备采购</w:t>
      </w:r>
    </w:p>
    <w:p w14:paraId="4C6A09DE">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3.采购方式：竞争性磋商</w:t>
      </w:r>
    </w:p>
    <w:p w14:paraId="2371684C">
      <w:pPr>
        <w:spacing w:line="360" w:lineRule="auto"/>
        <w:ind w:firstLine="484" w:firstLineChars="202"/>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预算金额：</w:t>
      </w:r>
      <w:r>
        <w:rPr>
          <w:rFonts w:hint="eastAsia" w:ascii="宋体" w:hAnsi="宋体" w:eastAsia="宋体" w:cs="Times New Roman"/>
          <w:sz w:val="24"/>
          <w:szCs w:val="24"/>
          <w:lang w:val="en-US" w:eastAsia="zh-CN"/>
        </w:rPr>
        <w:t>730000</w:t>
      </w:r>
      <w:r>
        <w:rPr>
          <w:rFonts w:hint="eastAsia" w:ascii="宋体" w:hAnsi="宋体" w:eastAsia="宋体" w:cs="Times New Roman"/>
          <w:sz w:val="24"/>
          <w:szCs w:val="24"/>
        </w:rPr>
        <w:t>元</w:t>
      </w:r>
    </w:p>
    <w:p w14:paraId="6D177798">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最高限价：</w:t>
      </w:r>
      <w:r>
        <w:rPr>
          <w:rFonts w:hint="eastAsia" w:ascii="宋体" w:hAnsi="宋体" w:eastAsia="宋体" w:cs="Times New Roman"/>
          <w:sz w:val="24"/>
          <w:szCs w:val="24"/>
          <w:lang w:val="en-US" w:eastAsia="zh-CN"/>
        </w:rPr>
        <w:t>730000</w:t>
      </w:r>
      <w:r>
        <w:rPr>
          <w:rFonts w:hint="eastAsia" w:ascii="宋体" w:hAnsi="宋体" w:eastAsia="宋体" w:cs="Times New Roman"/>
          <w:sz w:val="24"/>
          <w:szCs w:val="24"/>
        </w:rPr>
        <w:t>元</w:t>
      </w: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886"/>
        <w:gridCol w:w="3335"/>
        <w:gridCol w:w="1263"/>
        <w:gridCol w:w="1525"/>
      </w:tblGrid>
      <w:tr w14:paraId="3337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ign w:val="center"/>
          </w:tcPr>
          <w:p w14:paraId="7637FA91">
            <w:pPr>
              <w:widowControl/>
              <w:spacing w:line="276"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1886" w:type="dxa"/>
            <w:noWrap/>
            <w:vAlign w:val="center"/>
          </w:tcPr>
          <w:p w14:paraId="25039336">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包号</w:t>
            </w:r>
          </w:p>
        </w:tc>
        <w:tc>
          <w:tcPr>
            <w:tcW w:w="3335" w:type="dxa"/>
            <w:noWrap/>
            <w:vAlign w:val="center"/>
          </w:tcPr>
          <w:p w14:paraId="3751990B">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包名称</w:t>
            </w:r>
          </w:p>
        </w:tc>
        <w:tc>
          <w:tcPr>
            <w:tcW w:w="1263" w:type="dxa"/>
            <w:noWrap/>
            <w:vAlign w:val="center"/>
          </w:tcPr>
          <w:p w14:paraId="591486EE">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包预算</w:t>
            </w:r>
          </w:p>
          <w:p w14:paraId="24365F38">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（元）</w:t>
            </w:r>
          </w:p>
        </w:tc>
        <w:tc>
          <w:tcPr>
            <w:tcW w:w="1525" w:type="dxa"/>
            <w:noWrap/>
            <w:vAlign w:val="center"/>
          </w:tcPr>
          <w:p w14:paraId="0856FA2C">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包最高限价</w:t>
            </w:r>
          </w:p>
          <w:p w14:paraId="7A485BC0">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（元）</w:t>
            </w:r>
          </w:p>
        </w:tc>
      </w:tr>
      <w:tr w14:paraId="7E94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35" w:type="dxa"/>
            <w:noWrap/>
            <w:vAlign w:val="center"/>
          </w:tcPr>
          <w:p w14:paraId="101E5344">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886" w:type="dxa"/>
            <w:noWrap/>
            <w:vAlign w:val="center"/>
          </w:tcPr>
          <w:p w14:paraId="0A8CB5B3">
            <w:pPr>
              <w:widowControl/>
              <w:spacing w:line="360" w:lineRule="auto"/>
              <w:jc w:val="center"/>
              <w:rPr>
                <w:rFonts w:hint="default" w:ascii="宋体" w:hAnsi="宋体" w:eastAsia="宋体" w:cs="宋体"/>
                <w:kern w:val="0"/>
                <w:sz w:val="24"/>
                <w:szCs w:val="24"/>
                <w:lang w:val="en-US" w:eastAsia="zh-CN"/>
              </w:rPr>
            </w:pPr>
            <w:r>
              <w:rPr>
                <w:rFonts w:hint="eastAsia" w:ascii="宋体" w:hAnsi="宋体" w:eastAsia="宋体" w:cs="Times New Roman"/>
                <w:sz w:val="24"/>
                <w:szCs w:val="24"/>
                <w:highlight w:val="none"/>
                <w:lang w:eastAsia="zh-CN"/>
              </w:rPr>
              <w:t>SZGZ[2026]103-ZC084</w:t>
            </w:r>
            <w:r>
              <w:rPr>
                <w:rFonts w:hint="eastAsia" w:ascii="宋体" w:hAnsi="宋体" w:eastAsia="宋体" w:cs="Times New Roman"/>
                <w:sz w:val="24"/>
                <w:szCs w:val="24"/>
                <w:highlight w:val="none"/>
                <w:lang w:val="en-US" w:eastAsia="zh-CN"/>
              </w:rPr>
              <w:t>-1</w:t>
            </w:r>
          </w:p>
        </w:tc>
        <w:tc>
          <w:tcPr>
            <w:tcW w:w="3335" w:type="dxa"/>
            <w:noWrap/>
            <w:vAlign w:val="center"/>
          </w:tcPr>
          <w:p w14:paraId="34DE1683">
            <w:pPr>
              <w:spacing w:line="360" w:lineRule="auto"/>
              <w:jc w:val="center"/>
              <w:rPr>
                <w:rFonts w:ascii="宋体" w:hAnsi="宋体" w:eastAsia="宋体" w:cs="Times New Roman"/>
                <w:sz w:val="24"/>
                <w:szCs w:val="24"/>
              </w:rPr>
            </w:pPr>
            <w:r>
              <w:rPr>
                <w:rFonts w:hint="eastAsia" w:ascii="宋体" w:hAnsi="宋体" w:eastAsia="宋体" w:cs="Times New Roman"/>
                <w:kern w:val="0"/>
                <w:sz w:val="24"/>
                <w:shd w:val="clear" w:color="auto" w:fill="FFFFFF"/>
                <w:lang w:val="en-US" w:eastAsia="zh-CN"/>
              </w:rPr>
              <w:t>2026年陕州区西李村乡李村粮食烘干配套项目-设备采购</w:t>
            </w:r>
          </w:p>
        </w:tc>
        <w:tc>
          <w:tcPr>
            <w:tcW w:w="1263" w:type="dxa"/>
            <w:noWrap/>
            <w:vAlign w:val="center"/>
          </w:tcPr>
          <w:p w14:paraId="216A5CF4">
            <w:pPr>
              <w:widowControl/>
              <w:spacing w:line="360" w:lineRule="auto"/>
              <w:jc w:val="center"/>
              <w:rPr>
                <w:rFonts w:hint="default" w:ascii="宋体" w:hAnsi="宋体" w:eastAsia="宋体" w:cs="宋体"/>
                <w:kern w:val="0"/>
                <w:sz w:val="24"/>
                <w:szCs w:val="24"/>
                <w:lang w:val="en-US"/>
              </w:rPr>
            </w:pPr>
            <w:r>
              <w:rPr>
                <w:rFonts w:hint="eastAsia" w:ascii="宋体" w:hAnsi="宋体" w:eastAsia="宋体" w:cs="Times New Roman"/>
                <w:sz w:val="24"/>
                <w:szCs w:val="24"/>
                <w:lang w:val="en-US" w:eastAsia="zh-CN"/>
              </w:rPr>
              <w:t xml:space="preserve">730000 </w:t>
            </w:r>
          </w:p>
        </w:tc>
        <w:tc>
          <w:tcPr>
            <w:tcW w:w="1525" w:type="dxa"/>
            <w:noWrap/>
            <w:vAlign w:val="center"/>
          </w:tcPr>
          <w:p w14:paraId="1B42EC87">
            <w:pPr>
              <w:widowControl/>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w:t>
            </w:r>
            <w:r>
              <w:rPr>
                <w:rFonts w:hint="eastAsia" w:ascii="宋体" w:hAnsi="宋体" w:eastAsia="宋体" w:cs="Times New Roman"/>
                <w:sz w:val="24"/>
                <w:szCs w:val="24"/>
                <w:lang w:val="en-US" w:eastAsia="zh-CN"/>
              </w:rPr>
              <w:t>730000</w:t>
            </w:r>
          </w:p>
        </w:tc>
      </w:tr>
    </w:tbl>
    <w:p w14:paraId="5EB93A96">
      <w:pPr>
        <w:spacing w:line="360" w:lineRule="auto"/>
        <w:ind w:firstLine="424" w:firstLineChars="177"/>
        <w:rPr>
          <w:rFonts w:ascii="宋体" w:hAnsi="宋体" w:eastAsia="宋体" w:cs="Times New Roman"/>
          <w:sz w:val="24"/>
          <w:szCs w:val="24"/>
        </w:rPr>
      </w:pPr>
      <w:r>
        <w:rPr>
          <w:rFonts w:hint="eastAsia" w:ascii="宋体" w:hAnsi="宋体" w:eastAsia="宋体" w:cs="Times New Roman"/>
          <w:sz w:val="24"/>
          <w:szCs w:val="24"/>
        </w:rPr>
        <w:t>5.</w:t>
      </w:r>
      <w:r>
        <w:rPr>
          <w:rFonts w:ascii="宋体" w:hAnsi="宋体" w:eastAsia="宋体" w:cs="Times New Roman"/>
          <w:sz w:val="24"/>
          <w:szCs w:val="24"/>
        </w:rPr>
        <w:t>采购需求（包括但不限于标的的名称、数量、简要技术需求或服务要求等）</w:t>
      </w:r>
    </w:p>
    <w:p w14:paraId="55A44B76">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5.1</w:t>
      </w:r>
      <w:r>
        <w:rPr>
          <w:rFonts w:hint="eastAsia" w:ascii="宋体" w:hAnsi="宋体" w:eastAsia="宋体" w:cs="Times New Roman"/>
          <w:sz w:val="24"/>
          <w:szCs w:val="24"/>
        </w:rPr>
        <w:t>采购范</w:t>
      </w:r>
      <w:r>
        <w:rPr>
          <w:rFonts w:hint="eastAsia" w:ascii="宋体" w:hAnsi="宋体" w:eastAsia="宋体" w:cs="Times New Roman"/>
          <w:sz w:val="24"/>
          <w:szCs w:val="28"/>
        </w:rPr>
        <w:t>围：本项目为2026年陕州区西李村乡李村粮食烘干配套项目-设备采购，主要内容是色选机、变压器等设备采购及培训、验收、质保期服务、与货物有关的运输和保险及其他伴随服务，具体采购内容及参数要求详见竞争性磋商文件</w:t>
      </w:r>
      <w:r>
        <w:rPr>
          <w:rFonts w:hint="eastAsia" w:ascii="宋体" w:hAnsi="宋体" w:eastAsia="宋体" w:cs="Times New Roman"/>
          <w:sz w:val="24"/>
          <w:szCs w:val="24"/>
        </w:rPr>
        <w:t>。</w:t>
      </w:r>
    </w:p>
    <w:p w14:paraId="3BE775EF">
      <w:pPr>
        <w:spacing w:line="360" w:lineRule="auto"/>
        <w:ind w:firstLine="484" w:firstLineChars="202"/>
        <w:rPr>
          <w:rFonts w:ascii="宋体" w:hAnsi="宋体" w:eastAsia="宋体" w:cs="Times New Roman"/>
          <w:sz w:val="24"/>
          <w:szCs w:val="28"/>
        </w:rPr>
      </w:pPr>
      <w:r>
        <w:rPr>
          <w:rFonts w:ascii="宋体" w:hAnsi="宋体" w:eastAsia="宋体" w:cs="Times New Roman"/>
          <w:sz w:val="24"/>
          <w:szCs w:val="28"/>
        </w:rPr>
        <w:t>5.2</w:t>
      </w:r>
      <w:r>
        <w:rPr>
          <w:rFonts w:hint="eastAsia" w:ascii="宋体" w:hAnsi="宋体" w:eastAsia="宋体" w:cs="Times New Roman"/>
          <w:sz w:val="24"/>
          <w:szCs w:val="28"/>
        </w:rPr>
        <w:t>资金来源：财政资金，已落实。</w:t>
      </w:r>
    </w:p>
    <w:p w14:paraId="336962CE">
      <w:pPr>
        <w:spacing w:line="360" w:lineRule="auto"/>
        <w:ind w:firstLine="484" w:firstLineChars="202"/>
        <w:rPr>
          <w:rFonts w:ascii="宋体" w:hAnsi="宋体" w:eastAsia="宋体" w:cs="Times New Roman"/>
          <w:color w:val="auto"/>
          <w:sz w:val="24"/>
          <w:szCs w:val="28"/>
          <w:highlight w:val="none"/>
        </w:rPr>
      </w:pPr>
      <w:r>
        <w:rPr>
          <w:rFonts w:ascii="宋体" w:hAnsi="宋体" w:eastAsia="宋体" w:cs="Times New Roman"/>
          <w:color w:val="auto"/>
          <w:sz w:val="24"/>
          <w:szCs w:val="28"/>
          <w:highlight w:val="none"/>
        </w:rPr>
        <w:t>5.3</w:t>
      </w:r>
      <w:r>
        <w:rPr>
          <w:rFonts w:hint="eastAsia" w:ascii="宋体" w:hAnsi="宋体" w:eastAsia="宋体" w:cs="Times New Roman"/>
          <w:color w:val="auto"/>
          <w:sz w:val="24"/>
          <w:szCs w:val="28"/>
          <w:highlight w:val="none"/>
        </w:rPr>
        <w:t>质 保 期：</w:t>
      </w:r>
      <w:r>
        <w:rPr>
          <w:rFonts w:hint="eastAsia" w:ascii="宋体" w:hAnsi="宋体" w:eastAsia="宋体" w:cs="Times New Roman"/>
          <w:color w:val="auto"/>
          <w:sz w:val="24"/>
          <w:szCs w:val="28"/>
          <w:highlight w:val="none"/>
          <w:lang w:val="en-US" w:eastAsia="zh-CN"/>
        </w:rPr>
        <w:t>2年</w:t>
      </w:r>
      <w:r>
        <w:rPr>
          <w:rFonts w:hint="eastAsia" w:ascii="宋体" w:hAnsi="宋体" w:eastAsia="宋体" w:cs="Times New Roman"/>
          <w:color w:val="auto"/>
          <w:sz w:val="24"/>
          <w:szCs w:val="28"/>
          <w:highlight w:val="none"/>
        </w:rPr>
        <w:t>。</w:t>
      </w:r>
    </w:p>
    <w:p w14:paraId="0BF73768">
      <w:pPr>
        <w:spacing w:line="360" w:lineRule="auto"/>
        <w:ind w:firstLine="484" w:firstLineChars="202"/>
        <w:rPr>
          <w:rFonts w:ascii="宋体" w:hAnsi="宋体" w:eastAsia="宋体" w:cs="Times New Roman"/>
          <w:sz w:val="24"/>
          <w:szCs w:val="28"/>
        </w:rPr>
      </w:pPr>
      <w:r>
        <w:rPr>
          <w:rFonts w:ascii="宋体" w:hAnsi="宋体" w:eastAsia="宋体" w:cs="Times New Roman"/>
          <w:sz w:val="24"/>
          <w:szCs w:val="28"/>
        </w:rPr>
        <w:t>5.4</w:t>
      </w:r>
      <w:r>
        <w:rPr>
          <w:rFonts w:hint="eastAsia" w:ascii="宋体" w:hAnsi="宋体" w:eastAsia="宋体" w:cs="Times New Roman"/>
          <w:sz w:val="24"/>
          <w:szCs w:val="28"/>
        </w:rPr>
        <w:t>质量要求：符合国家及行业相关规范和标准。</w:t>
      </w:r>
    </w:p>
    <w:p w14:paraId="63AF0ACB">
      <w:pPr>
        <w:spacing w:line="360" w:lineRule="auto"/>
        <w:ind w:firstLine="484" w:firstLineChars="202"/>
        <w:rPr>
          <w:rFonts w:ascii="宋体" w:hAnsi="宋体" w:eastAsia="宋体" w:cs="Times New Roman"/>
          <w:sz w:val="24"/>
          <w:szCs w:val="28"/>
        </w:rPr>
      </w:pPr>
      <w:r>
        <w:rPr>
          <w:rFonts w:hint="eastAsia" w:ascii="宋体" w:hAnsi="宋体" w:eastAsia="宋体" w:cs="Times New Roman"/>
          <w:sz w:val="24"/>
          <w:szCs w:val="28"/>
        </w:rPr>
        <w:t>5.</w:t>
      </w:r>
      <w:r>
        <w:rPr>
          <w:rFonts w:ascii="宋体" w:hAnsi="宋体" w:eastAsia="宋体" w:cs="Times New Roman"/>
          <w:sz w:val="24"/>
          <w:szCs w:val="28"/>
        </w:rPr>
        <w:t>5</w:t>
      </w:r>
      <w:r>
        <w:rPr>
          <w:rFonts w:hint="eastAsia" w:ascii="宋体" w:hAnsi="宋体" w:eastAsia="宋体" w:cs="Times New Roman"/>
          <w:sz w:val="24"/>
          <w:szCs w:val="28"/>
        </w:rPr>
        <w:t>交 货 期：</w:t>
      </w:r>
      <w:r>
        <w:rPr>
          <w:rFonts w:hint="eastAsia" w:ascii="宋体" w:hAnsi="宋体" w:eastAsia="宋体" w:cs="Times New Roman"/>
          <w:sz w:val="24"/>
          <w:szCs w:val="28"/>
          <w:lang w:eastAsia="zh-CN"/>
        </w:rPr>
        <w:t>签订合同后30日历天内</w:t>
      </w:r>
      <w:r>
        <w:rPr>
          <w:rFonts w:hint="eastAsia" w:ascii="宋体" w:hAnsi="宋体" w:eastAsia="宋体" w:cs="Times New Roman"/>
          <w:sz w:val="24"/>
          <w:szCs w:val="28"/>
        </w:rPr>
        <w:t>。</w:t>
      </w:r>
    </w:p>
    <w:p w14:paraId="713D8156">
      <w:pPr>
        <w:spacing w:line="360" w:lineRule="auto"/>
        <w:ind w:firstLine="484" w:firstLineChars="202"/>
        <w:rPr>
          <w:rFonts w:ascii="宋体" w:hAnsi="宋体" w:eastAsia="宋体" w:cs="Times New Roman"/>
          <w:sz w:val="24"/>
          <w:szCs w:val="28"/>
        </w:rPr>
      </w:pPr>
      <w:r>
        <w:rPr>
          <w:rFonts w:ascii="宋体" w:hAnsi="宋体" w:eastAsia="宋体" w:cs="Times New Roman"/>
          <w:sz w:val="24"/>
          <w:szCs w:val="28"/>
        </w:rPr>
        <w:t>5.6</w:t>
      </w:r>
      <w:r>
        <w:rPr>
          <w:rFonts w:hint="eastAsia" w:ascii="宋体" w:hAnsi="宋体" w:eastAsia="宋体" w:cs="Times New Roman"/>
          <w:sz w:val="24"/>
          <w:szCs w:val="28"/>
        </w:rPr>
        <w:t>交货地点：采购人指定地点。</w:t>
      </w:r>
    </w:p>
    <w:p w14:paraId="67E3AB1A">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w:t>
      </w:r>
      <w:r>
        <w:rPr>
          <w:rFonts w:ascii="宋体" w:hAnsi="宋体" w:eastAsia="宋体" w:cs="Times New Roman"/>
          <w:sz w:val="24"/>
          <w:szCs w:val="24"/>
        </w:rPr>
        <w:t>合同履行期限：</w:t>
      </w:r>
      <w:r>
        <w:rPr>
          <w:rFonts w:hint="eastAsia" w:ascii="宋体" w:hAnsi="宋体" w:eastAsia="宋体" w:cs="Times New Roman"/>
          <w:sz w:val="24"/>
          <w:szCs w:val="24"/>
        </w:rPr>
        <w:t>按合同约定执行。</w:t>
      </w:r>
    </w:p>
    <w:p w14:paraId="03E60B1C">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w:t>
      </w:r>
      <w:r>
        <w:rPr>
          <w:rFonts w:ascii="宋体" w:hAnsi="宋体" w:eastAsia="宋体" w:cs="Times New Roman"/>
          <w:sz w:val="24"/>
          <w:szCs w:val="24"/>
        </w:rPr>
        <w:t>本项目是否接受联合体投标：否</w:t>
      </w:r>
    </w:p>
    <w:p w14:paraId="4FD1268F">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8</w:t>
      </w:r>
      <w:r>
        <w:rPr>
          <w:rFonts w:hint="eastAsia" w:ascii="宋体" w:hAnsi="宋体" w:eastAsia="宋体" w:cs="Times New Roman"/>
          <w:sz w:val="24"/>
          <w:szCs w:val="24"/>
        </w:rPr>
        <w:t>.</w:t>
      </w:r>
      <w:r>
        <w:rPr>
          <w:rFonts w:ascii="宋体" w:hAnsi="宋体" w:eastAsia="宋体" w:cs="Times New Roman"/>
          <w:sz w:val="24"/>
          <w:szCs w:val="24"/>
        </w:rPr>
        <w:t>是否接受进口产品：</w:t>
      </w:r>
      <w:r>
        <w:rPr>
          <w:rFonts w:hint="eastAsia" w:ascii="宋体" w:hAnsi="宋体" w:eastAsia="宋体" w:cs="Times New Roman"/>
          <w:sz w:val="24"/>
          <w:szCs w:val="24"/>
        </w:rPr>
        <w:t>否</w:t>
      </w:r>
    </w:p>
    <w:p w14:paraId="4073AFDF">
      <w:pPr>
        <w:spacing w:line="360" w:lineRule="auto"/>
        <w:ind w:firstLine="484" w:firstLineChars="202"/>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9.是否专门面向中小企业：</w:t>
      </w:r>
      <w:r>
        <w:rPr>
          <w:rFonts w:hint="eastAsia" w:ascii="宋体" w:hAnsi="宋体" w:eastAsia="宋体" w:cs="Times New Roman"/>
          <w:sz w:val="24"/>
          <w:szCs w:val="24"/>
        </w:rPr>
        <w:t>否</w:t>
      </w:r>
    </w:p>
    <w:p w14:paraId="4B2482E0">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二、申请人资格要求</w:t>
      </w:r>
    </w:p>
    <w:p w14:paraId="31F1B938">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w:t>
      </w:r>
      <w:r>
        <w:rPr>
          <w:rFonts w:ascii="宋体" w:hAnsi="宋体" w:eastAsia="宋体" w:cs="Times New Roman"/>
          <w:sz w:val="24"/>
          <w:szCs w:val="24"/>
        </w:rPr>
        <w:t>满足《中华人民共和国政府采购法》第二十二条规定；</w:t>
      </w:r>
    </w:p>
    <w:p w14:paraId="6954C760">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w:t>
      </w:r>
      <w:r>
        <w:rPr>
          <w:rFonts w:ascii="宋体" w:hAnsi="宋体" w:eastAsia="宋体" w:cs="Times New Roman"/>
          <w:sz w:val="24"/>
          <w:szCs w:val="24"/>
        </w:rPr>
        <w:t>落实政府采购政策满足的资格要求：</w:t>
      </w:r>
      <w:r>
        <w:rPr>
          <w:rFonts w:hint="eastAsia" w:ascii="宋体" w:hAnsi="宋体" w:eastAsia="宋体" w:cs="Times New Roman"/>
          <w:sz w:val="24"/>
          <w:szCs w:val="24"/>
        </w:rPr>
        <w:t>执行促进中小企业（监狱企业、残疾人福利性企业）发展等政府采购政策。</w:t>
      </w:r>
    </w:p>
    <w:p w14:paraId="28449D24">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w:t>
      </w:r>
      <w:r>
        <w:rPr>
          <w:rFonts w:ascii="宋体" w:hAnsi="宋体" w:eastAsia="宋体" w:cs="Times New Roman"/>
          <w:sz w:val="24"/>
          <w:szCs w:val="24"/>
        </w:rPr>
        <w:t>本项目的特定资格要求</w:t>
      </w:r>
    </w:p>
    <w:p w14:paraId="319BD5EB">
      <w:pPr>
        <w:spacing w:line="360" w:lineRule="auto"/>
        <w:ind w:firstLine="566" w:firstLineChars="236"/>
        <w:rPr>
          <w:rFonts w:ascii="宋体" w:hAnsi="宋体" w:eastAsia="宋体" w:cs="Times New Roman"/>
          <w:sz w:val="24"/>
          <w:szCs w:val="24"/>
        </w:rPr>
      </w:pPr>
      <w:r>
        <w:rPr>
          <w:rFonts w:ascii="宋体" w:hAnsi="宋体" w:eastAsia="宋体" w:cs="Times New Roman"/>
          <w:sz w:val="24"/>
          <w:szCs w:val="24"/>
        </w:rPr>
        <w:t>3.1</w:t>
      </w:r>
      <w:r>
        <w:rPr>
          <w:rFonts w:hint="eastAsia" w:ascii="宋体" w:hAnsi="宋体" w:eastAsia="宋体" w:cs="Times New Roman"/>
          <w:sz w:val="24"/>
          <w:szCs w:val="24"/>
        </w:rPr>
        <w:t>供应商具有独立承担民事责任的能力（提供有效的法人证书或者其他组织的营业执照等证明文件或自然人的身份证明）</w:t>
      </w:r>
      <w:r>
        <w:rPr>
          <w:rFonts w:hint="eastAsia" w:ascii="宋体" w:hAnsi="宋体" w:eastAsia="宋体" w:cs="Times New Roman"/>
          <w:sz w:val="24"/>
          <w:szCs w:val="24"/>
          <w:lang w:val="en-US" w:eastAsia="zh-CN"/>
        </w:rPr>
        <w:t xml:space="preserve"> </w:t>
      </w:r>
      <w:r>
        <w:rPr>
          <w:rFonts w:hint="eastAsia" w:ascii="宋体" w:hAnsi="宋体" w:eastAsia="宋体" w:cs="Times New Roman"/>
          <w:sz w:val="24"/>
          <w:szCs w:val="24"/>
          <w:lang w:eastAsia="zh-CN"/>
        </w:rPr>
        <w:t>；提供具有履行合同所必需的设备和专业技术能力（自行作出承诺，格式自拟）；</w:t>
      </w:r>
    </w:p>
    <w:p w14:paraId="2A2A7189">
      <w:pPr>
        <w:spacing w:line="360" w:lineRule="auto"/>
        <w:ind w:firstLine="566" w:firstLineChars="236"/>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lang w:eastAsia="zh-CN"/>
        </w:rPr>
        <w:t>2供应商</w:t>
      </w:r>
      <w:r>
        <w:rPr>
          <w:rFonts w:hint="eastAsia" w:ascii="宋体" w:hAnsi="宋体" w:eastAsia="宋体" w:cs="Times New Roman"/>
          <w:sz w:val="24"/>
          <w:szCs w:val="24"/>
          <w:lang w:val="en-US" w:eastAsia="zh-CN"/>
        </w:rPr>
        <w:t>出具无行贿记录在中国裁判文书网自行查询或自行承诺（查询对象：企业、法定代表人）及企业自行承诺无商业贿赂和不正当竞争行为</w:t>
      </w:r>
      <w:r>
        <w:rPr>
          <w:rFonts w:hint="eastAsia" w:ascii="宋体" w:hAnsi="宋体" w:eastAsia="宋体" w:cs="Times New Roman"/>
          <w:sz w:val="24"/>
          <w:szCs w:val="24"/>
          <w:lang w:eastAsia="zh-CN"/>
        </w:rPr>
        <w:t>；</w:t>
      </w:r>
    </w:p>
    <w:p w14:paraId="081CA60D">
      <w:pPr>
        <w:spacing w:line="360" w:lineRule="auto"/>
        <w:ind w:firstLine="566" w:firstLineChars="236"/>
        <w:rPr>
          <w:rFonts w:ascii="宋体" w:hAnsi="宋体" w:eastAsia="宋体" w:cs="Times New Roman"/>
          <w:sz w:val="24"/>
          <w:szCs w:val="24"/>
        </w:rPr>
      </w:pPr>
      <w:r>
        <w:rPr>
          <w:rFonts w:ascii="宋体" w:hAnsi="宋体" w:eastAsia="宋体" w:cs="Times New Roman"/>
          <w:sz w:val="24"/>
          <w:szCs w:val="24"/>
        </w:rPr>
        <w:t>3.3</w:t>
      </w:r>
      <w:r>
        <w:rPr>
          <w:rFonts w:hint="eastAsia" w:ascii="宋体" w:hAnsi="宋体" w:eastAsia="宋体" w:cs="Times New Roman"/>
          <w:sz w:val="24"/>
          <w:szCs w:val="24"/>
          <w:lang w:val="en-US" w:eastAsia="zh-CN"/>
        </w:rPr>
        <w:t>根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r>
        <w:rPr>
          <w:rFonts w:hint="eastAsia" w:ascii="宋体" w:hAnsi="宋体" w:eastAsia="宋体" w:cs="Times New Roman"/>
          <w:sz w:val="24"/>
          <w:szCs w:val="24"/>
        </w:rPr>
        <w:t>；</w:t>
      </w:r>
    </w:p>
    <w:p w14:paraId="38DAAE4D">
      <w:pPr>
        <w:spacing w:line="360" w:lineRule="auto"/>
        <w:ind w:firstLine="566" w:firstLineChars="236"/>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3.4本项目不接受联合体投标；</w:t>
      </w:r>
    </w:p>
    <w:p w14:paraId="2C72073B">
      <w:pPr>
        <w:spacing w:line="360" w:lineRule="auto"/>
        <w:ind w:firstLine="566" w:firstLineChars="236"/>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3.5本次磋商实行资格后审；</w:t>
      </w:r>
    </w:p>
    <w:p w14:paraId="048E029A">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三、获取采购文件</w:t>
      </w:r>
    </w:p>
    <w:p w14:paraId="4DA76C24">
      <w:pPr>
        <w:spacing w:line="360" w:lineRule="auto"/>
        <w:ind w:firstLine="484" w:firstLineChars="202"/>
        <w:rPr>
          <w:rFonts w:ascii="宋体" w:hAnsi="宋体" w:eastAsia="宋体" w:cs="Times New Roman"/>
          <w:sz w:val="24"/>
          <w:szCs w:val="24"/>
          <w:highlight w:val="none"/>
        </w:rPr>
      </w:pPr>
      <w:r>
        <w:rPr>
          <w:rFonts w:ascii="宋体" w:hAnsi="宋体" w:eastAsia="宋体" w:cs="Times New Roman"/>
          <w:sz w:val="24"/>
          <w:szCs w:val="24"/>
          <w:highlight w:val="none"/>
        </w:rPr>
        <w:t>1.时间：</w:t>
      </w:r>
      <w:r>
        <w:rPr>
          <w:rFonts w:hint="eastAsia" w:ascii="宋体" w:hAnsi="宋体" w:eastAsia="宋体" w:cs="Times New Roman"/>
          <w:sz w:val="24"/>
          <w:szCs w:val="24"/>
          <w:highlight w:val="none"/>
        </w:rPr>
        <w:t>202</w:t>
      </w:r>
      <w:r>
        <w:rPr>
          <w:rFonts w:hint="eastAsia" w:ascii="宋体" w:hAnsi="宋体"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07</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18</w:t>
      </w:r>
      <w:r>
        <w:rPr>
          <w:rFonts w:hint="eastAsia" w:ascii="宋体" w:hAnsi="宋体" w:eastAsia="宋体" w:cs="Times New Roman"/>
          <w:sz w:val="24"/>
          <w:szCs w:val="24"/>
          <w:highlight w:val="none"/>
        </w:rPr>
        <w:t>日至202</w:t>
      </w:r>
      <w:r>
        <w:rPr>
          <w:rFonts w:hint="eastAsia" w:ascii="宋体" w:hAnsi="宋体"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07</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30</w:t>
      </w:r>
      <w:r>
        <w:rPr>
          <w:rFonts w:hint="eastAsia" w:ascii="宋体" w:hAnsi="宋体" w:eastAsia="宋体" w:cs="Times New Roman"/>
          <w:sz w:val="24"/>
          <w:szCs w:val="24"/>
          <w:highlight w:val="none"/>
        </w:rPr>
        <w:t>日，每天上午00:00至12:00，下午12:00至23:59（北京时间，法定节假日除外。）</w:t>
      </w:r>
    </w:p>
    <w:p w14:paraId="7890B3EE">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2.地点：</w:t>
      </w:r>
      <w:r>
        <w:rPr>
          <w:rFonts w:hint="eastAsia" w:ascii="宋体" w:hAnsi="宋体" w:eastAsia="宋体" w:cs="Times New Roman"/>
          <w:sz w:val="24"/>
          <w:szCs w:val="24"/>
        </w:rPr>
        <w:t>三门峡市公共资源交易中心平台</w:t>
      </w:r>
    </w:p>
    <w:p w14:paraId="627BCF34">
      <w:pPr>
        <w:spacing w:line="360" w:lineRule="auto"/>
        <w:ind w:firstLine="484" w:firstLineChars="202"/>
        <w:rPr>
          <w:rFonts w:ascii="宋体" w:hAnsi="宋体" w:eastAsia="宋体" w:cs="Times New Roman"/>
          <w:sz w:val="24"/>
          <w:szCs w:val="24"/>
        </w:rPr>
      </w:pPr>
      <w:r>
        <w:rPr>
          <w:rFonts w:hint="eastAsia" w:ascii="宋体" w:hAnsi="宋体" w:eastAsia="宋体" w:cs="Times New Roman"/>
          <w:sz w:val="24"/>
          <w:szCs w:val="24"/>
        </w:rPr>
        <w:t>3.方式：本项目没有报名环节，投标人凭CA数字证书通过三门峡市公共资源交易中心网（网址：http://gzjy.smx.gov.cn/），点击交易平台选择“市场主体登录”，在所参与项目右侧点击参与投标,即可直接下载本项目磋商文件。</w:t>
      </w:r>
    </w:p>
    <w:p w14:paraId="3CD75A76">
      <w:pPr>
        <w:keepNext w:val="0"/>
        <w:keepLines w:val="0"/>
        <w:pageBreakBefore w:val="0"/>
        <w:widowControl w:val="0"/>
        <w:kinsoku/>
        <w:wordWrap w:val="0"/>
        <w:overflowPunct/>
        <w:topLinePunct w:val="0"/>
        <w:autoSpaceDE/>
        <w:autoSpaceDN/>
        <w:bidi w:val="0"/>
        <w:adjustRightInd/>
        <w:snapToGrid/>
        <w:spacing w:line="360" w:lineRule="auto"/>
        <w:ind w:firstLine="484" w:firstLineChars="202"/>
        <w:textAlignment w:val="auto"/>
        <w:rPr>
          <w:rFonts w:hint="eastAsia" w:ascii="宋体" w:hAnsi="宋体" w:eastAsia="宋体" w:cs="Times New Roman"/>
          <w:sz w:val="24"/>
          <w:szCs w:val="24"/>
        </w:rPr>
      </w:pPr>
      <w:r>
        <w:rPr>
          <w:rFonts w:hint="eastAsia" w:ascii="宋体" w:hAnsi="宋体" w:eastAsia="宋体" w:cs="Times New Roman"/>
          <w:sz w:val="24"/>
          <w:szCs w:val="24"/>
        </w:rPr>
        <w:t>具体操作请查看以下链接：http://gzjy.smx.gov.cn/bzzx/008001/20200325/1d4d9bd4-82a2-4284-b2f7-428c4c69ef58.html</w:t>
      </w:r>
    </w:p>
    <w:p w14:paraId="6FAC9D00">
      <w:pPr>
        <w:keepNext w:val="0"/>
        <w:keepLines w:val="0"/>
        <w:pageBreakBefore w:val="0"/>
        <w:widowControl w:val="0"/>
        <w:kinsoku/>
        <w:wordWrap w:val="0"/>
        <w:overflowPunct/>
        <w:topLinePunct w:val="0"/>
        <w:autoSpaceDE/>
        <w:autoSpaceDN/>
        <w:bidi w:val="0"/>
        <w:adjustRightInd/>
        <w:snapToGrid/>
        <w:spacing w:line="360" w:lineRule="auto"/>
        <w:ind w:firstLine="484" w:firstLineChars="202"/>
        <w:textAlignment w:val="auto"/>
        <w:rPr>
          <w:rFonts w:hint="eastAsia" w:ascii="宋体" w:hAnsi="宋体" w:eastAsia="宋体" w:cs="Times New Roman"/>
          <w:sz w:val="24"/>
          <w:szCs w:val="24"/>
        </w:rPr>
      </w:pPr>
      <w:r>
        <w:rPr>
          <w:rFonts w:hint="eastAsia" w:ascii="宋体" w:hAnsi="宋体" w:eastAsia="宋体" w:cs="Times New Roman"/>
          <w:sz w:val="24"/>
          <w:szCs w:val="24"/>
        </w:rPr>
        <w:t>CA证书操作手册：http://gzjy.smx.gov.cn/fwzn/004003/20210114/62052444-fa5b-47bb-8c75-c669600e56a8.html</w:t>
      </w:r>
    </w:p>
    <w:p w14:paraId="62076388">
      <w:pPr>
        <w:spacing w:line="360" w:lineRule="auto"/>
        <w:ind w:firstLine="484" w:firstLineChars="202"/>
        <w:rPr>
          <w:rFonts w:hint="eastAsia" w:ascii="宋体" w:hAnsi="宋体" w:eastAsia="宋体" w:cs="Times New Roman"/>
          <w:sz w:val="24"/>
          <w:szCs w:val="24"/>
        </w:rPr>
      </w:pPr>
      <w:r>
        <w:rPr>
          <w:rFonts w:hint="eastAsia" w:ascii="宋体" w:hAnsi="宋体" w:eastAsia="宋体" w:cs="Times New Roman"/>
          <w:sz w:val="24"/>
          <w:szCs w:val="24"/>
        </w:rPr>
        <w:t>4. 售价：0元</w:t>
      </w:r>
    </w:p>
    <w:p w14:paraId="7712B721">
      <w:pPr>
        <w:spacing w:line="360" w:lineRule="auto"/>
        <w:ind w:firstLine="484" w:firstLineChars="202"/>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、响应文件提交</w:t>
      </w:r>
    </w:p>
    <w:p w14:paraId="5F2D02A9">
      <w:pPr>
        <w:spacing w:line="360" w:lineRule="auto"/>
        <w:ind w:firstLine="484" w:firstLineChars="202"/>
        <w:rPr>
          <w:rFonts w:ascii="宋体" w:hAnsi="宋体" w:eastAsia="宋体" w:cs="Times New Roman"/>
          <w:sz w:val="24"/>
          <w:szCs w:val="24"/>
          <w:highlight w:val="none"/>
        </w:rPr>
      </w:pPr>
      <w:r>
        <w:rPr>
          <w:rFonts w:ascii="宋体" w:hAnsi="宋体" w:eastAsia="宋体" w:cs="Times New Roman"/>
          <w:sz w:val="24"/>
          <w:szCs w:val="24"/>
          <w:highlight w:val="none"/>
        </w:rPr>
        <w:t>1.</w:t>
      </w:r>
      <w:r>
        <w:rPr>
          <w:rFonts w:hint="eastAsia" w:ascii="宋体" w:hAnsi="宋体" w:eastAsia="宋体" w:cs="Times New Roman"/>
          <w:sz w:val="24"/>
          <w:szCs w:val="24"/>
          <w:highlight w:val="none"/>
        </w:rPr>
        <w:t>截止</w:t>
      </w:r>
      <w:r>
        <w:rPr>
          <w:rFonts w:ascii="宋体" w:hAnsi="宋体" w:eastAsia="宋体" w:cs="Times New Roman"/>
          <w:sz w:val="24"/>
          <w:szCs w:val="24"/>
          <w:highlight w:val="none"/>
        </w:rPr>
        <w:t>时间：</w:t>
      </w:r>
      <w:r>
        <w:rPr>
          <w:rFonts w:hint="eastAsia" w:ascii="宋体" w:hAnsi="宋体" w:eastAsia="宋体" w:cs="Times New Roman"/>
          <w:sz w:val="24"/>
          <w:szCs w:val="24"/>
          <w:highlight w:val="none"/>
          <w:lang w:eastAsia="zh-CN"/>
        </w:rPr>
        <w:t>202</w:t>
      </w:r>
      <w:r>
        <w:rPr>
          <w:rFonts w:hint="eastAsia" w:ascii="宋体" w:hAnsi="宋体" w:eastAsia="宋体" w:cs="Times New Roman"/>
          <w:sz w:val="24"/>
          <w:szCs w:val="24"/>
          <w:highlight w:val="none"/>
          <w:lang w:val="en-US" w:eastAsia="zh-CN"/>
        </w:rPr>
        <w:t>6</w:t>
      </w:r>
      <w:r>
        <w:rPr>
          <w:rFonts w:hint="eastAsia" w:ascii="宋体" w:hAnsi="宋体" w:eastAsia="宋体" w:cs="Times New Roman"/>
          <w:sz w:val="24"/>
          <w:szCs w:val="24"/>
          <w:highlight w:val="none"/>
          <w:lang w:eastAsia="zh-CN"/>
        </w:rPr>
        <w:t>年</w:t>
      </w:r>
      <w:r>
        <w:rPr>
          <w:rFonts w:hint="eastAsia" w:ascii="宋体" w:hAnsi="宋体" w:eastAsia="宋体" w:cs="Times New Roman"/>
          <w:sz w:val="24"/>
          <w:szCs w:val="24"/>
          <w:highlight w:val="none"/>
          <w:lang w:val="en-US" w:eastAsia="zh-CN"/>
        </w:rPr>
        <w:t>07</w:t>
      </w:r>
      <w:r>
        <w:rPr>
          <w:rFonts w:hint="eastAsia" w:ascii="宋体" w:hAnsi="宋体" w:eastAsia="宋体" w:cs="Times New Roman"/>
          <w:sz w:val="24"/>
          <w:szCs w:val="24"/>
          <w:highlight w:val="none"/>
          <w:lang w:eastAsia="zh-CN"/>
        </w:rPr>
        <w:t>月</w:t>
      </w:r>
      <w:r>
        <w:rPr>
          <w:rFonts w:hint="eastAsia" w:ascii="宋体" w:hAnsi="宋体" w:eastAsia="宋体" w:cs="Times New Roman"/>
          <w:sz w:val="24"/>
          <w:szCs w:val="24"/>
          <w:highlight w:val="none"/>
          <w:lang w:val="en-US" w:eastAsia="zh-CN"/>
        </w:rPr>
        <w:t>31</w:t>
      </w:r>
      <w:r>
        <w:rPr>
          <w:rFonts w:hint="eastAsia" w:ascii="宋体" w:hAnsi="宋体" w:eastAsia="宋体" w:cs="Times New Roman"/>
          <w:sz w:val="24"/>
          <w:szCs w:val="24"/>
          <w:highlight w:val="none"/>
          <w:lang w:eastAsia="zh-CN"/>
        </w:rPr>
        <w:t>日</w:t>
      </w:r>
      <w:r>
        <w:rPr>
          <w:rFonts w:hint="eastAsia" w:ascii="宋体" w:hAnsi="宋体" w:eastAsia="宋体" w:cs="Times New Roman"/>
          <w:sz w:val="24"/>
          <w:szCs w:val="24"/>
          <w:highlight w:val="none"/>
          <w:lang w:val="en-US" w:eastAsia="zh-CN"/>
        </w:rPr>
        <w:t>0</w:t>
      </w:r>
      <w:r>
        <w:rPr>
          <w:rFonts w:hint="eastAsia" w:ascii="宋体" w:hAnsi="宋体" w:eastAsia="宋体" w:cs="Times New Roman"/>
          <w:sz w:val="24"/>
          <w:szCs w:val="24"/>
          <w:highlight w:val="none"/>
          <w:lang w:eastAsia="zh-CN"/>
        </w:rPr>
        <w:t>8时</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lang w:eastAsia="zh-CN"/>
        </w:rPr>
        <w:t>0分</w:t>
      </w:r>
      <w:r>
        <w:rPr>
          <w:rFonts w:ascii="宋体" w:hAnsi="宋体" w:eastAsia="宋体" w:cs="Times New Roman"/>
          <w:sz w:val="24"/>
          <w:szCs w:val="24"/>
          <w:highlight w:val="none"/>
        </w:rPr>
        <w:t>（北京时间）</w:t>
      </w:r>
    </w:p>
    <w:p w14:paraId="2A6783DF">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2.地</w:t>
      </w:r>
      <w:r>
        <w:rPr>
          <w:rFonts w:hint="eastAsia" w:ascii="宋体" w:hAnsi="宋体" w:eastAsia="宋体" w:cs="Times New Roman"/>
          <w:sz w:val="24"/>
          <w:szCs w:val="24"/>
          <w:lang w:val="en-US" w:eastAsia="zh-CN"/>
        </w:rPr>
        <w:t>点：在三门峡市公共资源交易中心网中上传加密响应文件。</w:t>
      </w:r>
    </w:p>
    <w:p w14:paraId="0DC58D10">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五、响应文件开启</w:t>
      </w:r>
    </w:p>
    <w:p w14:paraId="65F1AD6D">
      <w:pPr>
        <w:spacing w:line="360" w:lineRule="auto"/>
        <w:ind w:firstLine="484" w:firstLineChars="202"/>
        <w:rPr>
          <w:rFonts w:ascii="宋体" w:hAnsi="宋体" w:eastAsia="宋体" w:cs="Times New Roman"/>
          <w:sz w:val="24"/>
          <w:szCs w:val="24"/>
          <w:highlight w:val="none"/>
        </w:rPr>
      </w:pPr>
      <w:r>
        <w:rPr>
          <w:rFonts w:hint="eastAsia" w:ascii="宋体" w:hAnsi="宋体" w:eastAsia="宋体" w:cs="Times New Roman"/>
          <w:sz w:val="24"/>
          <w:szCs w:val="24"/>
          <w:highlight w:val="none"/>
        </w:rPr>
        <w:t>1.</w:t>
      </w:r>
      <w:r>
        <w:rPr>
          <w:rFonts w:ascii="宋体" w:hAnsi="宋体" w:eastAsia="宋体" w:cs="Times New Roman"/>
          <w:sz w:val="24"/>
          <w:szCs w:val="24"/>
          <w:highlight w:val="none"/>
        </w:rPr>
        <w:t>时间：</w:t>
      </w:r>
      <w:r>
        <w:rPr>
          <w:rFonts w:hint="eastAsia" w:ascii="宋体" w:hAnsi="宋体" w:eastAsia="宋体" w:cs="Times New Roman"/>
          <w:sz w:val="24"/>
          <w:szCs w:val="24"/>
          <w:highlight w:val="none"/>
          <w:lang w:eastAsia="zh-CN"/>
        </w:rPr>
        <w:t>202</w:t>
      </w:r>
      <w:r>
        <w:rPr>
          <w:rFonts w:hint="eastAsia" w:ascii="宋体" w:hAnsi="宋体" w:eastAsia="宋体" w:cs="Times New Roman"/>
          <w:sz w:val="24"/>
          <w:szCs w:val="24"/>
          <w:highlight w:val="none"/>
          <w:lang w:val="en-US" w:eastAsia="zh-CN"/>
        </w:rPr>
        <w:t>6</w:t>
      </w:r>
      <w:r>
        <w:rPr>
          <w:rFonts w:hint="eastAsia" w:ascii="宋体" w:hAnsi="宋体" w:eastAsia="宋体" w:cs="Times New Roman"/>
          <w:sz w:val="24"/>
          <w:szCs w:val="24"/>
          <w:highlight w:val="none"/>
          <w:lang w:eastAsia="zh-CN"/>
        </w:rPr>
        <w:t>年</w:t>
      </w:r>
      <w:r>
        <w:rPr>
          <w:rFonts w:hint="eastAsia" w:ascii="宋体" w:hAnsi="宋体" w:eastAsia="宋体" w:cs="Times New Roman"/>
          <w:sz w:val="24"/>
          <w:szCs w:val="24"/>
          <w:highlight w:val="none"/>
          <w:lang w:val="en-US" w:eastAsia="zh-CN"/>
        </w:rPr>
        <w:t>07</w:t>
      </w:r>
      <w:r>
        <w:rPr>
          <w:rFonts w:hint="eastAsia" w:ascii="宋体" w:hAnsi="宋体" w:eastAsia="宋体" w:cs="Times New Roman"/>
          <w:sz w:val="24"/>
          <w:szCs w:val="24"/>
          <w:highlight w:val="none"/>
          <w:lang w:eastAsia="zh-CN"/>
        </w:rPr>
        <w:t>月</w:t>
      </w:r>
      <w:r>
        <w:rPr>
          <w:rFonts w:hint="eastAsia" w:ascii="宋体" w:hAnsi="宋体" w:eastAsia="宋体" w:cs="Times New Roman"/>
          <w:sz w:val="24"/>
          <w:szCs w:val="24"/>
          <w:highlight w:val="none"/>
          <w:lang w:val="en-US" w:eastAsia="zh-CN"/>
        </w:rPr>
        <w:t>31</w:t>
      </w:r>
      <w:r>
        <w:rPr>
          <w:rFonts w:hint="eastAsia" w:ascii="宋体" w:hAnsi="宋体" w:eastAsia="宋体" w:cs="Times New Roman"/>
          <w:sz w:val="24"/>
          <w:szCs w:val="24"/>
          <w:highlight w:val="none"/>
          <w:lang w:eastAsia="zh-CN"/>
        </w:rPr>
        <w:t>日</w:t>
      </w:r>
      <w:r>
        <w:rPr>
          <w:rFonts w:hint="eastAsia" w:ascii="宋体" w:hAnsi="宋体" w:eastAsia="宋体" w:cs="Times New Roman"/>
          <w:sz w:val="24"/>
          <w:szCs w:val="24"/>
          <w:highlight w:val="none"/>
          <w:lang w:val="en-US" w:eastAsia="zh-CN"/>
        </w:rPr>
        <w:t>0</w:t>
      </w:r>
      <w:r>
        <w:rPr>
          <w:rFonts w:hint="eastAsia" w:ascii="宋体" w:hAnsi="宋体" w:eastAsia="宋体" w:cs="Times New Roman"/>
          <w:sz w:val="24"/>
          <w:szCs w:val="24"/>
          <w:highlight w:val="none"/>
          <w:lang w:eastAsia="zh-CN"/>
        </w:rPr>
        <w:t>8时</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lang w:eastAsia="zh-CN"/>
        </w:rPr>
        <w:t>0分</w:t>
      </w:r>
      <w:r>
        <w:rPr>
          <w:rFonts w:ascii="宋体" w:hAnsi="宋体" w:eastAsia="宋体" w:cs="Times New Roman"/>
          <w:sz w:val="24"/>
          <w:szCs w:val="24"/>
          <w:highlight w:val="none"/>
        </w:rPr>
        <w:t>（北京时间）</w:t>
      </w:r>
    </w:p>
    <w:p w14:paraId="1DBAA64A">
      <w:pPr>
        <w:spacing w:line="360" w:lineRule="auto"/>
        <w:ind w:firstLine="484" w:firstLineChars="202"/>
        <w:rPr>
          <w:rFonts w:ascii="宋体" w:hAnsi="宋体" w:eastAsia="宋体" w:cs="Times New Roman"/>
          <w:sz w:val="24"/>
          <w:szCs w:val="24"/>
        </w:rPr>
      </w:pPr>
      <w:r>
        <w:rPr>
          <w:rFonts w:hint="eastAsia" w:ascii="宋体" w:hAnsi="宋体" w:eastAsia="宋体" w:cs="Times New Roman"/>
          <w:sz w:val="24"/>
          <w:szCs w:val="24"/>
        </w:rPr>
        <w:t>2.</w:t>
      </w:r>
      <w:r>
        <w:rPr>
          <w:rFonts w:ascii="宋体" w:hAnsi="宋体" w:eastAsia="宋体" w:cs="Times New Roman"/>
          <w:sz w:val="24"/>
          <w:szCs w:val="24"/>
        </w:rPr>
        <w:t>地点：</w:t>
      </w:r>
      <w:r>
        <w:rPr>
          <w:rFonts w:hint="eastAsia" w:ascii="宋体" w:hAnsi="宋体" w:eastAsia="宋体" w:cs="Times New Roman"/>
          <w:sz w:val="24"/>
          <w:szCs w:val="24"/>
        </w:rPr>
        <w:t>三门峡市公共资源交易中心平台</w:t>
      </w:r>
    </w:p>
    <w:p w14:paraId="5BE8F408">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六、发布公告的媒介</w:t>
      </w:r>
      <w:r>
        <w:rPr>
          <w:rFonts w:hint="eastAsia" w:ascii="宋体" w:hAnsi="宋体" w:eastAsia="宋体" w:cs="Times New Roman"/>
          <w:sz w:val="24"/>
          <w:szCs w:val="24"/>
        </w:rPr>
        <w:t>及</w:t>
      </w:r>
      <w:r>
        <w:rPr>
          <w:rFonts w:ascii="宋体" w:hAnsi="宋体" w:eastAsia="宋体" w:cs="Times New Roman"/>
          <w:sz w:val="24"/>
          <w:szCs w:val="24"/>
        </w:rPr>
        <w:t>公告期限</w:t>
      </w:r>
    </w:p>
    <w:p w14:paraId="30E17B14">
      <w:pPr>
        <w:spacing w:line="360" w:lineRule="auto"/>
        <w:ind w:firstLine="484" w:firstLineChars="202"/>
        <w:rPr>
          <w:rFonts w:ascii="宋体" w:hAnsi="宋体" w:eastAsia="宋体" w:cs="Times New Roman"/>
          <w:sz w:val="24"/>
          <w:szCs w:val="24"/>
        </w:rPr>
      </w:pPr>
      <w:r>
        <w:rPr>
          <w:rFonts w:hint="eastAsia" w:ascii="宋体" w:hAnsi="宋体" w:eastAsia="宋体" w:cs="Times New Roman"/>
          <w:sz w:val="24"/>
          <w:szCs w:val="24"/>
        </w:rPr>
        <w:t>本次公告在《河南省政府采购网》、《中国采购与招标网》、《三门峡市公共资源交易中心网》上发布。</w:t>
      </w:r>
    </w:p>
    <w:p w14:paraId="3B0F025B">
      <w:pPr>
        <w:spacing w:line="360" w:lineRule="auto"/>
        <w:ind w:firstLine="484" w:firstLineChars="202"/>
        <w:rPr>
          <w:rFonts w:ascii="宋体" w:hAnsi="宋体" w:eastAsia="宋体" w:cs="Times New Roman"/>
          <w:sz w:val="24"/>
          <w:szCs w:val="24"/>
        </w:rPr>
      </w:pPr>
      <w:r>
        <w:rPr>
          <w:rFonts w:ascii="宋体" w:hAnsi="宋体" w:eastAsia="宋体" w:cs="Times New Roman"/>
          <w:sz w:val="24"/>
          <w:szCs w:val="24"/>
        </w:rPr>
        <w:t>七、其他补充事宜</w:t>
      </w:r>
    </w:p>
    <w:p w14:paraId="7514EEB4">
      <w:pPr>
        <w:spacing w:line="360" w:lineRule="auto"/>
        <w:ind w:firstLine="484" w:firstLineChars="202"/>
        <w:rPr>
          <w:rFonts w:ascii="宋体" w:hAnsi="宋体" w:eastAsia="宋体" w:cs="Times New Roman"/>
          <w:sz w:val="24"/>
          <w:szCs w:val="24"/>
        </w:rPr>
      </w:pPr>
      <w:r>
        <w:rPr>
          <w:rFonts w:hint="eastAsia" w:ascii="宋体" w:hAnsi="宋体" w:eastAsia="宋体" w:cs="Times New Roman"/>
          <w:sz w:val="24"/>
          <w:szCs w:val="24"/>
        </w:rPr>
        <w:t>本项目实行资格后审，根据优化营商环境的要求，评标时审查内容以投标文件为准：</w:t>
      </w:r>
    </w:p>
    <w:p w14:paraId="3F018D63">
      <w:pPr>
        <w:spacing w:line="360" w:lineRule="auto"/>
        <w:ind w:firstLine="484" w:firstLineChars="202"/>
        <w:rPr>
          <w:rFonts w:ascii="宋体" w:hAnsi="宋体" w:eastAsia="宋体" w:cs="Times New Roman"/>
          <w:sz w:val="24"/>
          <w:szCs w:val="24"/>
        </w:rPr>
      </w:pPr>
      <w:r>
        <w:rPr>
          <w:rFonts w:hint="eastAsia" w:ascii="宋体" w:hAnsi="宋体" w:eastAsia="宋体" w:cs="Times New Roman"/>
          <w:sz w:val="24"/>
          <w:szCs w:val="24"/>
        </w:rPr>
        <w:t>1、资格评（预）审部分：资格评（预）审以投标文件为准，其上传资料真实性由投标人自行承担。</w:t>
      </w:r>
    </w:p>
    <w:p w14:paraId="726BB987">
      <w:pPr>
        <w:spacing w:line="360" w:lineRule="auto"/>
        <w:ind w:firstLine="484" w:firstLineChars="202"/>
        <w:rPr>
          <w:rFonts w:ascii="宋体" w:hAnsi="宋体" w:eastAsia="宋体" w:cs="Times New Roman"/>
          <w:sz w:val="24"/>
          <w:szCs w:val="24"/>
        </w:rPr>
      </w:pPr>
      <w:r>
        <w:rPr>
          <w:rFonts w:hint="eastAsia" w:ascii="宋体" w:hAnsi="宋体" w:eastAsia="宋体" w:cs="Times New Roman"/>
          <w:sz w:val="24"/>
          <w:szCs w:val="24"/>
        </w:rPr>
        <w:t>2、评标打分部分：评标打分部分仍按照100分制原则进行，涉及到资格审查、企业荣誉、人员业绩、企业业绩等计分部分时，以投标单位自行上传到投标文件中的相应内容为准。</w:t>
      </w:r>
    </w:p>
    <w:p w14:paraId="1F8A71E8">
      <w:pPr>
        <w:spacing w:line="360" w:lineRule="auto"/>
        <w:ind w:firstLine="484" w:firstLineChars="202"/>
        <w:rPr>
          <w:rFonts w:ascii="宋体" w:hAnsi="宋体" w:eastAsia="宋体" w:cs="Times New Roman"/>
          <w:sz w:val="24"/>
          <w:szCs w:val="24"/>
        </w:rPr>
      </w:pPr>
      <w:r>
        <w:rPr>
          <w:rFonts w:hint="eastAsia" w:ascii="宋体" w:hAnsi="宋体" w:eastAsia="宋体" w:cs="Times New Roman"/>
          <w:sz w:val="24"/>
          <w:szCs w:val="24"/>
        </w:rPr>
        <w:t>3、投标文件编制部分：在招标文件中要求投标人按照投标文件格式进行投标文件编制，在投标文件编制时，应明确将投标单位企业基本情况、资质情况、人员情况、财务情况、业绩情况编入投标文件，便于进行资格审查及评标打分。</w:t>
      </w:r>
    </w:p>
    <w:p w14:paraId="67DEBF41">
      <w:pPr>
        <w:spacing w:line="360" w:lineRule="auto"/>
        <w:ind w:firstLine="484" w:firstLineChars="202"/>
        <w:rPr>
          <w:rFonts w:ascii="宋体" w:hAnsi="宋体" w:eastAsia="宋体" w:cs="Times New Roman"/>
          <w:sz w:val="24"/>
          <w:szCs w:val="24"/>
        </w:rPr>
      </w:pPr>
      <w:r>
        <w:rPr>
          <w:rFonts w:hint="eastAsia" w:ascii="宋体" w:hAnsi="宋体" w:eastAsia="宋体" w:cs="Times New Roman"/>
          <w:sz w:val="24"/>
          <w:szCs w:val="24"/>
        </w:rPr>
        <w:t>4、我单位（采购人）严格按三财购【2021】9号文要求的时限发布中标结果公告，发出中标通知书，签订采购合同，上传采购合同。</w:t>
      </w:r>
    </w:p>
    <w:p w14:paraId="1B6F0F69">
      <w:pPr>
        <w:spacing w:line="360" w:lineRule="auto"/>
        <w:ind w:firstLine="484" w:firstLineChars="202"/>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5、监督单位：三门峡市陕州区财政局政府采购监督管理科</w:t>
      </w:r>
    </w:p>
    <w:p w14:paraId="0F665D13">
      <w:pPr>
        <w:spacing w:line="360" w:lineRule="auto"/>
        <w:ind w:firstLine="484" w:firstLineChars="202"/>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联系电话：0</w:t>
      </w:r>
      <w:r>
        <w:rPr>
          <w:rFonts w:hint="eastAsia" w:ascii="宋体" w:hAnsi="宋体" w:eastAsia="宋体" w:cs="Times New Roman"/>
          <w:sz w:val="24"/>
          <w:szCs w:val="24"/>
          <w:lang w:val="en-US" w:eastAsia="zh-CN"/>
        </w:rPr>
        <w:t>398-3839210</w:t>
      </w:r>
    </w:p>
    <w:p w14:paraId="212E4007">
      <w:pPr>
        <w:spacing w:line="360" w:lineRule="auto"/>
        <w:ind w:firstLine="484" w:firstLineChars="202"/>
        <w:rPr>
          <w:rFonts w:hint="eastAsia" w:ascii="宋体" w:hAnsi="宋体" w:eastAsia="宋体" w:cs="Times New Roman"/>
          <w:sz w:val="24"/>
          <w:szCs w:val="24"/>
        </w:rPr>
      </w:pPr>
      <w:r>
        <w:rPr>
          <w:rFonts w:hint="eastAsia" w:ascii="宋体" w:hAnsi="宋体" w:eastAsia="宋体" w:cs="Times New Roman"/>
          <w:sz w:val="24"/>
          <w:szCs w:val="24"/>
        </w:rPr>
        <w:t>八、凡对本次招标提出询问，请按照以下方式联系</w:t>
      </w:r>
    </w:p>
    <w:p w14:paraId="10A87C6D">
      <w:pPr>
        <w:spacing w:line="360" w:lineRule="auto"/>
        <w:ind w:firstLine="484" w:firstLineChars="202"/>
        <w:rPr>
          <w:rFonts w:hint="eastAsia" w:ascii="宋体" w:hAnsi="宋体" w:eastAsia="宋体" w:cs="Times New Roman"/>
          <w:sz w:val="24"/>
          <w:szCs w:val="24"/>
        </w:rPr>
      </w:pPr>
      <w:r>
        <w:rPr>
          <w:rFonts w:hint="eastAsia" w:ascii="宋体" w:hAnsi="宋体" w:eastAsia="宋体" w:cs="Times New Roman"/>
          <w:sz w:val="24"/>
          <w:szCs w:val="24"/>
        </w:rPr>
        <w:t>1.采购人信息</w:t>
      </w:r>
    </w:p>
    <w:p w14:paraId="47C929FC">
      <w:pPr>
        <w:spacing w:line="360" w:lineRule="auto"/>
        <w:ind w:firstLine="484" w:firstLineChars="202"/>
        <w:rPr>
          <w:rFonts w:hint="eastAsia" w:ascii="宋体" w:hAnsi="宋体" w:eastAsia="宋体" w:cs="Times New Roman"/>
          <w:sz w:val="24"/>
          <w:szCs w:val="24"/>
          <w:lang w:eastAsia="zh-CN"/>
        </w:rPr>
      </w:pPr>
      <w:r>
        <w:rPr>
          <w:rFonts w:hint="eastAsia" w:ascii="宋体" w:hAnsi="宋体" w:eastAsia="宋体" w:cs="Times New Roman"/>
          <w:sz w:val="24"/>
          <w:szCs w:val="24"/>
        </w:rPr>
        <w:t>名称：</w:t>
      </w:r>
      <w:r>
        <w:rPr>
          <w:rFonts w:hint="eastAsia" w:ascii="宋体" w:hAnsi="宋体" w:eastAsia="宋体" w:cs="Times New Roman"/>
          <w:sz w:val="24"/>
          <w:szCs w:val="24"/>
          <w:lang w:eastAsia="zh-CN"/>
        </w:rPr>
        <w:t>三门峡市陕州区西李村乡人民政府</w:t>
      </w:r>
    </w:p>
    <w:p w14:paraId="65FD3047">
      <w:pPr>
        <w:spacing w:line="360" w:lineRule="auto"/>
        <w:ind w:firstLine="484" w:firstLineChars="202"/>
        <w:rPr>
          <w:rFonts w:hint="eastAsia" w:ascii="宋体" w:hAnsi="宋体" w:eastAsia="宋体" w:cs="Times New Roman"/>
          <w:sz w:val="24"/>
          <w:szCs w:val="24"/>
          <w:lang w:eastAsia="zh-CN"/>
        </w:rPr>
      </w:pPr>
      <w:r>
        <w:rPr>
          <w:rFonts w:hint="eastAsia" w:ascii="宋体" w:hAnsi="宋体" w:eastAsia="宋体" w:cs="Times New Roman"/>
          <w:sz w:val="24"/>
          <w:szCs w:val="24"/>
        </w:rPr>
        <w:t>地址：</w:t>
      </w:r>
      <w:r>
        <w:rPr>
          <w:rFonts w:hint="eastAsia" w:ascii="宋体" w:hAnsi="宋体" w:eastAsia="宋体" w:cs="Times New Roman"/>
          <w:sz w:val="24"/>
          <w:szCs w:val="24"/>
          <w:lang w:eastAsia="zh-CN"/>
        </w:rPr>
        <w:t>三门峡市陕州区西李村乡人民政府</w:t>
      </w:r>
    </w:p>
    <w:p w14:paraId="4DA12463">
      <w:pPr>
        <w:spacing w:line="360" w:lineRule="auto"/>
        <w:ind w:firstLine="484" w:firstLineChars="202"/>
        <w:rPr>
          <w:rFonts w:hint="eastAsia" w:ascii="宋体" w:hAnsi="宋体" w:eastAsia="宋体" w:cs="Times New Roman"/>
          <w:sz w:val="24"/>
          <w:szCs w:val="24"/>
          <w:lang w:val="en-US" w:eastAsia="zh-CN"/>
        </w:rPr>
      </w:pPr>
      <w:r>
        <w:rPr>
          <w:rFonts w:hint="eastAsia" w:ascii="宋体" w:hAnsi="宋体" w:eastAsia="宋体" w:cs="Times New Roman"/>
          <w:sz w:val="24"/>
          <w:szCs w:val="24"/>
        </w:rPr>
        <w:t>联系人：</w:t>
      </w:r>
      <w:r>
        <w:rPr>
          <w:rFonts w:hint="eastAsia" w:ascii="宋体" w:hAnsi="宋体" w:eastAsia="宋体" w:cs="Times New Roman"/>
          <w:sz w:val="24"/>
          <w:szCs w:val="24"/>
          <w:lang w:val="en-US" w:eastAsia="zh-CN"/>
        </w:rPr>
        <w:t>徐女士</w:t>
      </w:r>
    </w:p>
    <w:p w14:paraId="1ECD8606">
      <w:pPr>
        <w:spacing w:line="360" w:lineRule="auto"/>
        <w:ind w:firstLine="484" w:firstLineChars="202"/>
        <w:rPr>
          <w:rFonts w:hint="eastAsia" w:ascii="宋体" w:hAnsi="宋体" w:eastAsia="宋体" w:cs="Times New Roman"/>
          <w:sz w:val="24"/>
          <w:szCs w:val="24"/>
          <w:lang w:eastAsia="zh-CN"/>
        </w:rPr>
      </w:pPr>
      <w:r>
        <w:rPr>
          <w:rFonts w:hint="eastAsia" w:ascii="宋体" w:hAnsi="宋体" w:eastAsia="宋体" w:cs="Times New Roman"/>
          <w:sz w:val="24"/>
          <w:szCs w:val="24"/>
        </w:rPr>
        <w:t>联系方式：</w:t>
      </w:r>
      <w:r>
        <w:rPr>
          <w:rFonts w:hint="eastAsia" w:ascii="宋体" w:hAnsi="宋体" w:eastAsia="宋体" w:cs="Times New Roman"/>
          <w:sz w:val="24"/>
          <w:szCs w:val="24"/>
          <w:lang w:eastAsia="zh-CN"/>
        </w:rPr>
        <w:t>17603981177</w:t>
      </w:r>
    </w:p>
    <w:p w14:paraId="0F0489EA">
      <w:pPr>
        <w:spacing w:line="360" w:lineRule="auto"/>
        <w:ind w:firstLine="484" w:firstLineChars="202"/>
        <w:rPr>
          <w:rFonts w:hint="eastAsia" w:ascii="宋体" w:hAnsi="宋体" w:eastAsia="宋体" w:cs="Times New Roman"/>
          <w:sz w:val="24"/>
          <w:szCs w:val="24"/>
        </w:rPr>
      </w:pPr>
      <w:r>
        <w:rPr>
          <w:rFonts w:hint="eastAsia" w:ascii="宋体" w:hAnsi="宋体" w:eastAsia="宋体" w:cs="Times New Roman"/>
          <w:sz w:val="24"/>
          <w:szCs w:val="24"/>
        </w:rPr>
        <w:t>2.采购代理机构信息</w:t>
      </w:r>
    </w:p>
    <w:p w14:paraId="67D8D7CB">
      <w:pPr>
        <w:spacing w:line="360" w:lineRule="auto"/>
        <w:ind w:firstLine="484" w:firstLineChars="202"/>
        <w:rPr>
          <w:rFonts w:hint="eastAsia" w:ascii="宋体" w:hAnsi="宋体" w:eastAsia="宋体" w:cs="Times New Roman"/>
          <w:sz w:val="24"/>
          <w:szCs w:val="24"/>
          <w:lang w:eastAsia="zh-CN"/>
        </w:rPr>
      </w:pPr>
      <w:r>
        <w:rPr>
          <w:rFonts w:hint="eastAsia" w:ascii="宋体" w:hAnsi="宋体" w:eastAsia="宋体" w:cs="Times New Roman"/>
          <w:sz w:val="24"/>
          <w:szCs w:val="24"/>
        </w:rPr>
        <w:t>名称：</w:t>
      </w:r>
      <w:r>
        <w:rPr>
          <w:rFonts w:hint="eastAsia" w:ascii="宋体" w:hAnsi="宋体" w:eastAsia="宋体" w:cs="Times New Roman"/>
          <w:sz w:val="24"/>
          <w:szCs w:val="24"/>
          <w:lang w:eastAsia="zh-CN"/>
        </w:rPr>
        <w:t>东信工程项目管理有限公司</w:t>
      </w:r>
    </w:p>
    <w:p w14:paraId="540FC8E5">
      <w:pPr>
        <w:spacing w:line="360" w:lineRule="auto"/>
        <w:ind w:firstLine="484" w:firstLineChars="202"/>
        <w:rPr>
          <w:rFonts w:hint="eastAsia" w:ascii="宋体" w:hAnsi="宋体" w:eastAsia="宋体" w:cs="Times New Roman"/>
          <w:sz w:val="24"/>
          <w:szCs w:val="24"/>
          <w:lang w:eastAsia="zh-CN"/>
        </w:rPr>
      </w:pPr>
      <w:r>
        <w:rPr>
          <w:rFonts w:hint="eastAsia" w:ascii="宋体" w:hAnsi="宋体" w:eastAsia="宋体" w:cs="Times New Roman"/>
          <w:sz w:val="24"/>
          <w:szCs w:val="24"/>
        </w:rPr>
        <w:t>地址：</w:t>
      </w:r>
      <w:r>
        <w:rPr>
          <w:rFonts w:hint="eastAsia" w:ascii="宋体" w:hAnsi="宋体" w:eastAsia="宋体" w:cs="Times New Roman"/>
          <w:sz w:val="24"/>
          <w:szCs w:val="24"/>
          <w:lang w:eastAsia="zh-CN"/>
        </w:rPr>
        <w:t>三门峡市湖滨区文博城文体中心二楼A203</w:t>
      </w:r>
    </w:p>
    <w:p w14:paraId="00A85AF8">
      <w:pPr>
        <w:spacing w:line="360" w:lineRule="auto"/>
        <w:ind w:firstLine="484" w:firstLineChars="202"/>
        <w:rPr>
          <w:rFonts w:hint="eastAsia" w:ascii="宋体" w:hAnsi="宋体" w:eastAsia="宋体" w:cs="Times New Roman"/>
          <w:sz w:val="24"/>
          <w:szCs w:val="24"/>
          <w:lang w:eastAsia="zh-CN"/>
        </w:rPr>
      </w:pPr>
      <w:r>
        <w:rPr>
          <w:rFonts w:hint="eastAsia" w:ascii="宋体" w:hAnsi="宋体" w:eastAsia="宋体" w:cs="Times New Roman"/>
          <w:sz w:val="24"/>
          <w:szCs w:val="24"/>
        </w:rPr>
        <w:t>联系人：</w:t>
      </w:r>
      <w:r>
        <w:rPr>
          <w:rFonts w:hint="eastAsia" w:ascii="宋体" w:hAnsi="宋体" w:eastAsia="宋体" w:cs="Times New Roman"/>
          <w:sz w:val="24"/>
          <w:szCs w:val="24"/>
          <w:lang w:eastAsia="zh-CN"/>
        </w:rPr>
        <w:t>马先生</w:t>
      </w:r>
    </w:p>
    <w:p w14:paraId="3FA68FDD">
      <w:pPr>
        <w:spacing w:line="360" w:lineRule="auto"/>
        <w:ind w:firstLine="484" w:firstLineChars="202"/>
        <w:rPr>
          <w:rFonts w:hint="eastAsia" w:ascii="宋体" w:hAnsi="宋体" w:eastAsia="宋体" w:cs="Times New Roman"/>
          <w:sz w:val="24"/>
          <w:szCs w:val="24"/>
          <w:lang w:eastAsia="zh-CN"/>
        </w:rPr>
      </w:pPr>
      <w:r>
        <w:rPr>
          <w:rFonts w:hint="eastAsia" w:ascii="宋体" w:hAnsi="宋体" w:eastAsia="宋体" w:cs="Times New Roman"/>
          <w:sz w:val="24"/>
          <w:szCs w:val="24"/>
        </w:rPr>
        <w:t>联系方式：</w:t>
      </w:r>
      <w:r>
        <w:rPr>
          <w:rFonts w:hint="eastAsia" w:ascii="宋体" w:hAnsi="宋体" w:eastAsia="宋体" w:cs="Times New Roman"/>
          <w:sz w:val="24"/>
          <w:szCs w:val="24"/>
          <w:lang w:eastAsia="zh-CN"/>
        </w:rPr>
        <w:t>15139820632</w:t>
      </w:r>
    </w:p>
    <w:p w14:paraId="4B87BEC8">
      <w:pPr>
        <w:spacing w:line="360" w:lineRule="auto"/>
        <w:ind w:firstLine="484" w:firstLineChars="202"/>
        <w:rPr>
          <w:rFonts w:hint="eastAsia" w:ascii="宋体" w:hAnsi="宋体" w:eastAsia="宋体" w:cs="Times New Roman"/>
          <w:sz w:val="24"/>
          <w:szCs w:val="24"/>
        </w:rPr>
      </w:pPr>
      <w:r>
        <w:rPr>
          <w:rFonts w:hint="eastAsia" w:ascii="宋体" w:hAnsi="宋体" w:eastAsia="宋体" w:cs="Times New Roman"/>
          <w:sz w:val="24"/>
          <w:szCs w:val="24"/>
        </w:rPr>
        <w:t>3.项目联系方式</w:t>
      </w:r>
    </w:p>
    <w:p w14:paraId="02550B2D">
      <w:pPr>
        <w:spacing w:line="360" w:lineRule="auto"/>
        <w:ind w:firstLine="484" w:firstLineChars="202"/>
        <w:rPr>
          <w:rFonts w:hint="eastAsia" w:ascii="宋体" w:hAnsi="宋体" w:eastAsia="宋体" w:cs="Times New Roman"/>
          <w:sz w:val="24"/>
          <w:szCs w:val="24"/>
          <w:lang w:eastAsia="zh-CN"/>
        </w:rPr>
      </w:pPr>
      <w:r>
        <w:rPr>
          <w:rFonts w:hint="eastAsia" w:ascii="宋体" w:hAnsi="宋体" w:eastAsia="宋体" w:cs="Times New Roman"/>
          <w:sz w:val="24"/>
          <w:szCs w:val="24"/>
        </w:rPr>
        <w:t>项目联系人：</w:t>
      </w:r>
      <w:r>
        <w:rPr>
          <w:rFonts w:hint="eastAsia" w:ascii="宋体" w:hAnsi="宋体" w:eastAsia="宋体" w:cs="Times New Roman"/>
          <w:sz w:val="24"/>
          <w:szCs w:val="24"/>
          <w:lang w:eastAsia="zh-CN"/>
        </w:rPr>
        <w:t>徐女士</w:t>
      </w:r>
    </w:p>
    <w:p w14:paraId="4327006D">
      <w:pPr>
        <w:spacing w:line="360" w:lineRule="auto"/>
        <w:ind w:firstLine="484" w:firstLineChars="202"/>
        <w:rPr>
          <w:rFonts w:hint="eastAsia" w:ascii="宋体" w:hAnsi="宋体" w:eastAsia="宋体" w:cs="Times New Roman"/>
          <w:sz w:val="24"/>
          <w:szCs w:val="24"/>
          <w:lang w:eastAsia="zh-CN"/>
        </w:rPr>
      </w:pPr>
      <w:r>
        <w:rPr>
          <w:rFonts w:hint="eastAsia" w:ascii="宋体" w:hAnsi="宋体" w:eastAsia="宋体" w:cs="Times New Roman"/>
          <w:sz w:val="24"/>
          <w:szCs w:val="24"/>
        </w:rPr>
        <w:t>联系方式：</w:t>
      </w:r>
      <w:r>
        <w:rPr>
          <w:rFonts w:hint="eastAsia" w:ascii="宋体" w:hAnsi="宋体" w:eastAsia="宋体" w:cs="Times New Roman"/>
          <w:sz w:val="24"/>
          <w:szCs w:val="24"/>
          <w:lang w:eastAsia="zh-CN"/>
        </w:rPr>
        <w:t>17603981177</w:t>
      </w:r>
    </w:p>
    <w:p w14:paraId="7C365A3D">
      <w:pPr>
        <w:autoSpaceDE w:val="0"/>
        <w:autoSpaceDN w:val="0"/>
        <w:adjustRightInd w:val="0"/>
        <w:spacing w:line="360" w:lineRule="auto"/>
        <w:ind w:firstLine="643" w:firstLineChars="200"/>
        <w:jc w:val="center"/>
        <w:rPr>
          <w:rFonts w:ascii="宋体" w:hAnsi="宋体" w:eastAsia="宋体" w:cs="Times New Roman"/>
          <w:b/>
          <w:bCs/>
          <w:kern w:val="0"/>
          <w:sz w:val="32"/>
          <w:szCs w:val="32"/>
          <w:shd w:val="clear" w:color="auto" w:fill="FFFFFF"/>
        </w:rPr>
      </w:pPr>
      <w:r>
        <w:rPr>
          <w:rFonts w:ascii="宋体" w:hAnsi="宋体" w:eastAsia="宋体" w:cs="Times New Roman"/>
          <w:b/>
          <w:bCs/>
          <w:kern w:val="0"/>
          <w:sz w:val="32"/>
          <w:szCs w:val="32"/>
          <w:shd w:val="clear" w:color="auto" w:fill="FFFFFF"/>
        </w:rPr>
        <w:br w:type="page"/>
      </w:r>
      <w:r>
        <w:rPr>
          <w:rFonts w:hint="eastAsia" w:ascii="宋体" w:hAnsi="宋体" w:eastAsia="宋体" w:cs="Times New Roman"/>
          <w:b/>
          <w:bCs/>
          <w:kern w:val="0"/>
          <w:sz w:val="32"/>
          <w:szCs w:val="32"/>
          <w:shd w:val="clear" w:color="auto" w:fill="FFFFFF"/>
        </w:rPr>
        <w:t>第二章 磋商响应供应商须知及前附表</w:t>
      </w:r>
    </w:p>
    <w:p w14:paraId="586F747D">
      <w:pPr>
        <w:autoSpaceDE w:val="0"/>
        <w:autoSpaceDN w:val="0"/>
        <w:adjustRightInd w:val="0"/>
        <w:spacing w:line="360" w:lineRule="auto"/>
        <w:jc w:val="center"/>
        <w:rPr>
          <w:rFonts w:ascii="宋体" w:hAnsi="宋体" w:eastAsia="宋体" w:cs="Times New Roman"/>
          <w:szCs w:val="21"/>
        </w:rPr>
      </w:pPr>
      <w:r>
        <w:rPr>
          <w:rFonts w:hint="eastAsia" w:ascii="宋体" w:hAnsi="宋体" w:eastAsia="宋体" w:cs="Times New Roman"/>
          <w:b/>
          <w:bCs/>
          <w:kern w:val="0"/>
          <w:sz w:val="24"/>
          <w:szCs w:val="24"/>
        </w:rPr>
        <w:t>磋商响应供应商须知前附表</w:t>
      </w:r>
    </w:p>
    <w:tbl>
      <w:tblPr>
        <w:tblStyle w:val="21"/>
        <w:tblW w:w="9584" w:type="dxa"/>
        <w:jc w:val="center"/>
        <w:tblLayout w:type="fixed"/>
        <w:tblCellMar>
          <w:top w:w="0" w:type="dxa"/>
          <w:left w:w="108" w:type="dxa"/>
          <w:bottom w:w="0" w:type="dxa"/>
          <w:right w:w="108" w:type="dxa"/>
        </w:tblCellMar>
      </w:tblPr>
      <w:tblGrid>
        <w:gridCol w:w="1101"/>
        <w:gridCol w:w="1701"/>
        <w:gridCol w:w="6782"/>
      </w:tblGrid>
      <w:tr w14:paraId="5A964FB9">
        <w:tblPrEx>
          <w:tblCellMar>
            <w:top w:w="0" w:type="dxa"/>
            <w:left w:w="108" w:type="dxa"/>
            <w:bottom w:w="0" w:type="dxa"/>
            <w:right w:w="108" w:type="dxa"/>
          </w:tblCellMar>
        </w:tblPrEx>
        <w:trPr>
          <w:trHeight w:val="462"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294AB376">
            <w:pPr>
              <w:spacing w:line="460" w:lineRule="exact"/>
              <w:jc w:val="center"/>
              <w:rPr>
                <w:rFonts w:ascii="宋体" w:hAnsi="宋体" w:eastAsia="宋体" w:cs="Times New Roman"/>
                <w:b/>
                <w:bCs/>
                <w:sz w:val="24"/>
                <w:szCs w:val="24"/>
              </w:rPr>
            </w:pPr>
            <w:r>
              <w:rPr>
                <w:rFonts w:hint="eastAsia" w:ascii="宋体" w:hAnsi="宋体" w:eastAsia="宋体" w:cs="Times New Roman"/>
                <w:b/>
                <w:bCs/>
                <w:sz w:val="24"/>
                <w:szCs w:val="24"/>
              </w:rPr>
              <w:t>条款号</w:t>
            </w:r>
          </w:p>
        </w:tc>
        <w:tc>
          <w:tcPr>
            <w:tcW w:w="1701" w:type="dxa"/>
            <w:tcBorders>
              <w:top w:val="single" w:color="auto" w:sz="4" w:space="0"/>
              <w:left w:val="nil"/>
              <w:bottom w:val="single" w:color="auto" w:sz="4" w:space="0"/>
              <w:right w:val="single" w:color="auto" w:sz="4" w:space="0"/>
            </w:tcBorders>
            <w:noWrap/>
            <w:vAlign w:val="center"/>
          </w:tcPr>
          <w:p w14:paraId="526F7349">
            <w:pPr>
              <w:spacing w:line="460" w:lineRule="exact"/>
              <w:jc w:val="center"/>
              <w:rPr>
                <w:rFonts w:ascii="宋体" w:hAnsi="宋体" w:eastAsia="宋体" w:cs="Times New Roman"/>
                <w:b/>
                <w:bCs/>
                <w:sz w:val="24"/>
                <w:szCs w:val="24"/>
              </w:rPr>
            </w:pPr>
            <w:r>
              <w:rPr>
                <w:rFonts w:hint="eastAsia" w:ascii="宋体" w:hAnsi="宋体" w:eastAsia="宋体" w:cs="Times New Roman"/>
                <w:b/>
                <w:bCs/>
                <w:sz w:val="24"/>
                <w:szCs w:val="24"/>
              </w:rPr>
              <w:t>条款名称</w:t>
            </w:r>
          </w:p>
        </w:tc>
        <w:tc>
          <w:tcPr>
            <w:tcW w:w="6782" w:type="dxa"/>
            <w:tcBorders>
              <w:top w:val="single" w:color="auto" w:sz="4" w:space="0"/>
              <w:left w:val="nil"/>
              <w:bottom w:val="single" w:color="auto" w:sz="4" w:space="0"/>
              <w:right w:val="single" w:color="auto" w:sz="4" w:space="0"/>
            </w:tcBorders>
            <w:noWrap/>
            <w:vAlign w:val="center"/>
          </w:tcPr>
          <w:p w14:paraId="5BD97ECE">
            <w:pPr>
              <w:spacing w:line="460" w:lineRule="exact"/>
              <w:jc w:val="center"/>
              <w:rPr>
                <w:rFonts w:ascii="宋体" w:hAnsi="宋体" w:eastAsia="宋体" w:cs="Times New Roman"/>
                <w:b/>
                <w:bCs/>
                <w:sz w:val="24"/>
                <w:szCs w:val="24"/>
              </w:rPr>
            </w:pPr>
            <w:r>
              <w:rPr>
                <w:rFonts w:hint="eastAsia" w:ascii="宋体" w:hAnsi="宋体" w:eastAsia="宋体" w:cs="Times New Roman"/>
                <w:b/>
                <w:bCs/>
                <w:sz w:val="24"/>
                <w:szCs w:val="24"/>
              </w:rPr>
              <w:t>编列内容</w:t>
            </w:r>
          </w:p>
        </w:tc>
      </w:tr>
      <w:tr w14:paraId="23E5E201">
        <w:tblPrEx>
          <w:tblCellMar>
            <w:top w:w="0" w:type="dxa"/>
            <w:left w:w="108" w:type="dxa"/>
            <w:bottom w:w="0" w:type="dxa"/>
            <w:right w:w="108" w:type="dxa"/>
          </w:tblCellMar>
        </w:tblPrEx>
        <w:trPr>
          <w:trHeight w:val="546" w:hRule="atLeast"/>
          <w:jc w:val="center"/>
        </w:trPr>
        <w:tc>
          <w:tcPr>
            <w:tcW w:w="1101" w:type="dxa"/>
            <w:vMerge w:val="restart"/>
            <w:tcBorders>
              <w:top w:val="nil"/>
              <w:left w:val="single" w:color="auto" w:sz="4" w:space="0"/>
              <w:bottom w:val="single" w:color="auto" w:sz="4" w:space="0"/>
              <w:right w:val="single" w:color="auto" w:sz="4" w:space="0"/>
            </w:tcBorders>
            <w:noWrap/>
            <w:vAlign w:val="center"/>
          </w:tcPr>
          <w:p w14:paraId="0952BA5A">
            <w:pPr>
              <w:spacing w:line="460" w:lineRule="exact"/>
              <w:jc w:val="center"/>
              <w:rPr>
                <w:rFonts w:ascii="宋体" w:hAnsi="宋体" w:eastAsia="宋体" w:cs="Times New Roman"/>
                <w:sz w:val="24"/>
                <w:szCs w:val="24"/>
              </w:rPr>
            </w:pPr>
            <w:r>
              <w:rPr>
                <w:rFonts w:ascii="宋体" w:hAnsi="宋体" w:eastAsia="宋体" w:cs="Times New Roman"/>
                <w:sz w:val="24"/>
                <w:szCs w:val="24"/>
              </w:rPr>
              <w:t>1.1</w:t>
            </w:r>
          </w:p>
        </w:tc>
        <w:tc>
          <w:tcPr>
            <w:tcW w:w="1701" w:type="dxa"/>
            <w:vMerge w:val="restart"/>
            <w:tcBorders>
              <w:top w:val="nil"/>
              <w:left w:val="nil"/>
              <w:bottom w:val="single" w:color="auto" w:sz="4" w:space="0"/>
              <w:right w:val="single" w:color="auto" w:sz="4" w:space="0"/>
            </w:tcBorders>
            <w:noWrap/>
            <w:vAlign w:val="center"/>
          </w:tcPr>
          <w:p w14:paraId="1FF52900">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采购人</w:t>
            </w:r>
          </w:p>
        </w:tc>
        <w:tc>
          <w:tcPr>
            <w:tcW w:w="6782" w:type="dxa"/>
            <w:tcBorders>
              <w:top w:val="single" w:color="auto" w:sz="4" w:space="0"/>
              <w:left w:val="nil"/>
              <w:bottom w:val="single" w:color="auto" w:sz="4" w:space="0"/>
              <w:right w:val="single" w:color="auto" w:sz="4" w:space="0"/>
            </w:tcBorders>
            <w:noWrap/>
            <w:vAlign w:val="center"/>
          </w:tcPr>
          <w:p w14:paraId="234D1BA0">
            <w:pPr>
              <w:spacing w:line="460" w:lineRule="exact"/>
              <w:rPr>
                <w:rFonts w:hint="eastAsia" w:ascii="宋体" w:hAnsi="宋体" w:eastAsia="宋体" w:cs="宋体"/>
                <w:kern w:val="0"/>
                <w:sz w:val="24"/>
                <w:szCs w:val="24"/>
                <w:lang w:eastAsia="zh-CN"/>
              </w:rPr>
            </w:pPr>
            <w:r>
              <w:rPr>
                <w:rFonts w:hint="eastAsia" w:ascii="宋体" w:hAnsi="宋体" w:eastAsia="宋体" w:cs="宋体"/>
                <w:kern w:val="0"/>
                <w:sz w:val="24"/>
                <w:szCs w:val="24"/>
              </w:rPr>
              <w:t>名称：</w:t>
            </w:r>
            <w:r>
              <w:rPr>
                <w:rFonts w:hint="eastAsia" w:ascii="宋体" w:hAnsi="宋体" w:eastAsia="宋体" w:cs="Times New Roman"/>
                <w:sz w:val="24"/>
                <w:szCs w:val="24"/>
                <w:lang w:eastAsia="zh-CN"/>
              </w:rPr>
              <w:t>三门峡市陕州区西李村乡人民政府</w:t>
            </w:r>
          </w:p>
        </w:tc>
      </w:tr>
      <w:tr w14:paraId="1A068465">
        <w:tblPrEx>
          <w:tblCellMar>
            <w:top w:w="0" w:type="dxa"/>
            <w:left w:w="108" w:type="dxa"/>
            <w:bottom w:w="0" w:type="dxa"/>
            <w:right w:w="108" w:type="dxa"/>
          </w:tblCellMar>
        </w:tblPrEx>
        <w:trPr>
          <w:trHeight w:val="456" w:hRule="atLeast"/>
          <w:jc w:val="center"/>
        </w:trPr>
        <w:tc>
          <w:tcPr>
            <w:tcW w:w="1101" w:type="dxa"/>
            <w:vMerge w:val="continue"/>
            <w:tcBorders>
              <w:left w:val="single" w:color="auto" w:sz="4" w:space="0"/>
              <w:right w:val="single" w:color="auto" w:sz="4" w:space="0"/>
            </w:tcBorders>
            <w:noWrap/>
            <w:vAlign w:val="center"/>
          </w:tcPr>
          <w:p w14:paraId="4F4FE8D4">
            <w:pPr>
              <w:spacing w:line="460" w:lineRule="exact"/>
              <w:jc w:val="center"/>
              <w:rPr>
                <w:rFonts w:ascii="宋体" w:hAnsi="宋体" w:eastAsia="宋体" w:cs="Times New Roman"/>
                <w:sz w:val="24"/>
                <w:szCs w:val="24"/>
              </w:rPr>
            </w:pPr>
          </w:p>
        </w:tc>
        <w:tc>
          <w:tcPr>
            <w:tcW w:w="1701" w:type="dxa"/>
            <w:vMerge w:val="continue"/>
            <w:tcBorders>
              <w:left w:val="nil"/>
              <w:right w:val="single" w:color="auto" w:sz="4" w:space="0"/>
            </w:tcBorders>
            <w:noWrap/>
            <w:vAlign w:val="center"/>
          </w:tcPr>
          <w:p w14:paraId="551D5BAF">
            <w:pPr>
              <w:spacing w:line="460" w:lineRule="exact"/>
              <w:jc w:val="center"/>
              <w:rPr>
                <w:rFonts w:ascii="宋体" w:hAnsi="宋体" w:eastAsia="宋体" w:cs="Times New Roman"/>
                <w:sz w:val="24"/>
                <w:szCs w:val="24"/>
              </w:rPr>
            </w:pPr>
          </w:p>
        </w:tc>
        <w:tc>
          <w:tcPr>
            <w:tcW w:w="6782" w:type="dxa"/>
            <w:tcBorders>
              <w:top w:val="single" w:color="auto" w:sz="4" w:space="0"/>
              <w:left w:val="nil"/>
              <w:bottom w:val="single" w:color="auto" w:sz="4" w:space="0"/>
              <w:right w:val="single" w:color="auto" w:sz="4" w:space="0"/>
            </w:tcBorders>
            <w:noWrap/>
            <w:vAlign w:val="center"/>
          </w:tcPr>
          <w:p w14:paraId="489EE54C">
            <w:pPr>
              <w:spacing w:line="460" w:lineRule="exact"/>
              <w:rPr>
                <w:rFonts w:ascii="宋体" w:hAnsi="宋体" w:eastAsia="宋体" w:cs="宋体"/>
                <w:kern w:val="0"/>
                <w:sz w:val="24"/>
                <w:szCs w:val="24"/>
              </w:rPr>
            </w:pPr>
            <w:r>
              <w:rPr>
                <w:rFonts w:hint="eastAsia" w:ascii="宋体" w:hAnsi="宋体" w:eastAsia="宋体" w:cs="宋体"/>
                <w:kern w:val="0"/>
                <w:sz w:val="24"/>
                <w:szCs w:val="24"/>
              </w:rPr>
              <w:t>地址：</w:t>
            </w:r>
            <w:r>
              <w:rPr>
                <w:rFonts w:hint="eastAsia" w:ascii="宋体" w:hAnsi="宋体" w:eastAsia="宋体" w:cs="Times New Roman"/>
                <w:sz w:val="24"/>
                <w:szCs w:val="24"/>
                <w:lang w:eastAsia="zh-CN"/>
              </w:rPr>
              <w:t>三门峡市陕州区西李村乡人民政府</w:t>
            </w:r>
          </w:p>
        </w:tc>
      </w:tr>
      <w:tr w14:paraId="076AD86C">
        <w:tblPrEx>
          <w:tblCellMar>
            <w:top w:w="0" w:type="dxa"/>
            <w:left w:w="108" w:type="dxa"/>
            <w:bottom w:w="0" w:type="dxa"/>
            <w:right w:w="108" w:type="dxa"/>
          </w:tblCellMar>
        </w:tblPrEx>
        <w:trPr>
          <w:trHeight w:val="520" w:hRule="atLeast"/>
          <w:jc w:val="center"/>
        </w:trPr>
        <w:tc>
          <w:tcPr>
            <w:tcW w:w="1101" w:type="dxa"/>
            <w:vMerge w:val="continue"/>
            <w:tcBorders>
              <w:top w:val="nil"/>
              <w:left w:val="single" w:color="auto" w:sz="4" w:space="0"/>
              <w:bottom w:val="single" w:color="auto" w:sz="4" w:space="0"/>
              <w:right w:val="single" w:color="auto" w:sz="4" w:space="0"/>
            </w:tcBorders>
            <w:noWrap/>
            <w:vAlign w:val="center"/>
          </w:tcPr>
          <w:p w14:paraId="5E80885A">
            <w:pPr>
              <w:widowControl/>
              <w:spacing w:line="460" w:lineRule="exact"/>
              <w:jc w:val="left"/>
              <w:rPr>
                <w:rFonts w:ascii="宋体" w:hAnsi="宋体" w:eastAsia="宋体" w:cs="Times New Roman"/>
                <w:sz w:val="24"/>
                <w:szCs w:val="24"/>
              </w:rPr>
            </w:pPr>
            <w:r>
              <w:rPr>
                <w:rFonts w:hint="eastAsia" w:ascii="宋体" w:hAnsi="宋体" w:eastAsia="宋体" w:cs="Times New Roman"/>
                <w:sz w:val="24"/>
                <w:szCs w:val="24"/>
              </w:rPr>
              <w:t>\</w:t>
            </w:r>
          </w:p>
          <w:p w14:paraId="4356A5C2">
            <w:pPr>
              <w:widowControl/>
              <w:spacing w:line="460" w:lineRule="exact"/>
              <w:jc w:val="left"/>
              <w:rPr>
                <w:rFonts w:ascii="宋体" w:hAnsi="宋体" w:eastAsia="宋体" w:cs="Times New Roman"/>
                <w:sz w:val="24"/>
                <w:szCs w:val="24"/>
              </w:rPr>
            </w:pPr>
            <w:r>
              <w:rPr>
                <w:rFonts w:hint="eastAsia" w:ascii="宋体" w:hAnsi="宋体" w:eastAsia="宋体" w:cs="Times New Roman"/>
                <w:sz w:val="24"/>
                <w:szCs w:val="24"/>
              </w:rPr>
              <w:t>\</w:t>
            </w:r>
          </w:p>
        </w:tc>
        <w:tc>
          <w:tcPr>
            <w:tcW w:w="1701" w:type="dxa"/>
            <w:vMerge w:val="continue"/>
            <w:tcBorders>
              <w:top w:val="nil"/>
              <w:left w:val="nil"/>
              <w:bottom w:val="single" w:color="auto" w:sz="4" w:space="0"/>
              <w:right w:val="single" w:color="auto" w:sz="4" w:space="0"/>
            </w:tcBorders>
            <w:noWrap/>
            <w:vAlign w:val="center"/>
          </w:tcPr>
          <w:p w14:paraId="0FE4C3F3">
            <w:pPr>
              <w:widowControl/>
              <w:spacing w:line="460" w:lineRule="exact"/>
              <w:jc w:val="left"/>
              <w:rPr>
                <w:rFonts w:ascii="宋体" w:hAnsi="宋体" w:eastAsia="宋体" w:cs="Times New Roman"/>
                <w:sz w:val="24"/>
                <w:szCs w:val="24"/>
              </w:rPr>
            </w:pPr>
          </w:p>
        </w:tc>
        <w:tc>
          <w:tcPr>
            <w:tcW w:w="6782" w:type="dxa"/>
            <w:tcBorders>
              <w:top w:val="single" w:color="auto" w:sz="4" w:space="0"/>
              <w:left w:val="nil"/>
              <w:bottom w:val="single" w:color="auto" w:sz="4" w:space="0"/>
              <w:right w:val="single" w:color="auto" w:sz="4" w:space="0"/>
            </w:tcBorders>
            <w:noWrap/>
            <w:vAlign w:val="center"/>
          </w:tcPr>
          <w:p w14:paraId="7FA53A88">
            <w:pPr>
              <w:spacing w:line="460" w:lineRule="exact"/>
              <w:rPr>
                <w:rFonts w:ascii="宋体" w:hAnsi="宋体" w:eastAsia="宋体" w:cs="宋体"/>
                <w:sz w:val="24"/>
                <w:szCs w:val="24"/>
              </w:rPr>
            </w:pPr>
            <w:r>
              <w:rPr>
                <w:rFonts w:hint="eastAsia" w:ascii="宋体" w:hAnsi="宋体" w:eastAsia="宋体" w:cs="Times New Roman"/>
                <w:sz w:val="24"/>
                <w:szCs w:val="24"/>
              </w:rPr>
              <w:t>联系人（电话）：</w:t>
            </w:r>
            <w:r>
              <w:rPr>
                <w:rFonts w:ascii="宋体" w:hAnsi="宋体" w:eastAsia="宋体" w:cs="宋体"/>
                <w:sz w:val="24"/>
                <w:szCs w:val="24"/>
              </w:rPr>
              <w:t xml:space="preserve"> </w:t>
            </w:r>
            <w:r>
              <w:rPr>
                <w:rFonts w:hint="eastAsia" w:ascii="宋体" w:hAnsi="宋体" w:eastAsia="宋体" w:cs="宋体"/>
                <w:bCs/>
                <w:kern w:val="0"/>
                <w:sz w:val="24"/>
                <w:lang w:val="en-US" w:eastAsia="zh-CN"/>
              </w:rPr>
              <w:t>徐女士</w:t>
            </w:r>
            <w:r>
              <w:rPr>
                <w:rFonts w:hint="eastAsia" w:ascii="宋体" w:hAnsi="宋体" w:eastAsia="宋体" w:cs="宋体"/>
                <w:sz w:val="24"/>
                <w:szCs w:val="24"/>
              </w:rPr>
              <w:t>（</w:t>
            </w:r>
            <w:r>
              <w:rPr>
                <w:rFonts w:hint="eastAsia" w:ascii="宋体" w:hAnsi="宋体" w:eastAsia="宋体" w:cs="Times New Roman"/>
                <w:kern w:val="0"/>
                <w:sz w:val="24"/>
                <w:shd w:val="clear" w:color="auto" w:fill="FFFFFF"/>
                <w:lang w:val="en-US" w:eastAsia="zh-CN"/>
              </w:rPr>
              <w:t>17603981177</w:t>
            </w:r>
            <w:r>
              <w:rPr>
                <w:rFonts w:hint="eastAsia" w:ascii="宋体" w:hAnsi="宋体" w:eastAsia="宋体" w:cs="宋体"/>
                <w:sz w:val="24"/>
                <w:szCs w:val="24"/>
              </w:rPr>
              <w:t>）</w:t>
            </w:r>
          </w:p>
        </w:tc>
      </w:tr>
      <w:tr w14:paraId="06B8FC9A">
        <w:tblPrEx>
          <w:tblCellMar>
            <w:top w:w="0" w:type="dxa"/>
            <w:left w:w="108" w:type="dxa"/>
            <w:bottom w:w="0" w:type="dxa"/>
            <w:right w:w="108" w:type="dxa"/>
          </w:tblCellMar>
        </w:tblPrEx>
        <w:trPr>
          <w:trHeight w:val="579" w:hRule="atLeast"/>
          <w:jc w:val="center"/>
        </w:trPr>
        <w:tc>
          <w:tcPr>
            <w:tcW w:w="1101" w:type="dxa"/>
            <w:vMerge w:val="restart"/>
            <w:tcBorders>
              <w:top w:val="nil"/>
              <w:left w:val="single" w:color="auto" w:sz="4" w:space="0"/>
              <w:bottom w:val="single" w:color="auto" w:sz="4" w:space="0"/>
              <w:right w:val="single" w:color="auto" w:sz="4" w:space="0"/>
            </w:tcBorders>
            <w:noWrap/>
            <w:vAlign w:val="center"/>
          </w:tcPr>
          <w:p w14:paraId="67A28F6D">
            <w:pPr>
              <w:spacing w:line="460" w:lineRule="exact"/>
              <w:jc w:val="center"/>
              <w:rPr>
                <w:rFonts w:ascii="宋体" w:hAnsi="宋体" w:eastAsia="宋体" w:cs="Times New Roman"/>
                <w:sz w:val="24"/>
                <w:szCs w:val="24"/>
              </w:rPr>
            </w:pPr>
            <w:r>
              <w:rPr>
                <w:rFonts w:ascii="宋体" w:hAnsi="宋体" w:eastAsia="宋体" w:cs="Times New Roman"/>
                <w:sz w:val="24"/>
                <w:szCs w:val="24"/>
              </w:rPr>
              <w:t>1.2</w:t>
            </w:r>
          </w:p>
        </w:tc>
        <w:tc>
          <w:tcPr>
            <w:tcW w:w="1701" w:type="dxa"/>
            <w:vMerge w:val="restart"/>
            <w:tcBorders>
              <w:top w:val="nil"/>
              <w:left w:val="nil"/>
              <w:bottom w:val="single" w:color="auto" w:sz="4" w:space="0"/>
              <w:right w:val="single" w:color="auto" w:sz="4" w:space="0"/>
            </w:tcBorders>
            <w:noWrap/>
            <w:vAlign w:val="center"/>
          </w:tcPr>
          <w:p w14:paraId="401A7BC5">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采购代理机构</w:t>
            </w:r>
          </w:p>
        </w:tc>
        <w:tc>
          <w:tcPr>
            <w:tcW w:w="6782" w:type="dxa"/>
            <w:tcBorders>
              <w:top w:val="single" w:color="auto" w:sz="4" w:space="0"/>
              <w:left w:val="nil"/>
              <w:bottom w:val="single" w:color="auto" w:sz="4" w:space="0"/>
              <w:right w:val="single" w:color="auto" w:sz="4" w:space="0"/>
            </w:tcBorders>
            <w:noWrap/>
            <w:vAlign w:val="center"/>
          </w:tcPr>
          <w:p w14:paraId="60CF611C">
            <w:pPr>
              <w:spacing w:line="460" w:lineRule="exact"/>
              <w:rPr>
                <w:rFonts w:hint="eastAsia" w:ascii="宋体" w:hAnsi="宋体" w:eastAsia="宋体" w:cs="Times New Roman"/>
                <w:sz w:val="24"/>
                <w:szCs w:val="24"/>
                <w:lang w:eastAsia="zh-CN"/>
              </w:rPr>
            </w:pPr>
            <w:r>
              <w:rPr>
                <w:rFonts w:hint="eastAsia" w:ascii="宋体" w:hAnsi="宋体" w:eastAsia="宋体" w:cs="Times New Roman"/>
                <w:sz w:val="24"/>
                <w:szCs w:val="24"/>
              </w:rPr>
              <w:t>名称：</w:t>
            </w:r>
            <w:r>
              <w:rPr>
                <w:rFonts w:hint="eastAsia" w:ascii="宋体" w:hAnsi="宋体" w:eastAsia="宋体" w:cs="Times New Roman"/>
                <w:sz w:val="24"/>
                <w:szCs w:val="24"/>
                <w:lang w:eastAsia="zh-CN"/>
              </w:rPr>
              <w:t>东信工程项目管理有限公司</w:t>
            </w:r>
          </w:p>
        </w:tc>
      </w:tr>
      <w:tr w14:paraId="372B9C92">
        <w:tblPrEx>
          <w:tblCellMar>
            <w:top w:w="0" w:type="dxa"/>
            <w:left w:w="108" w:type="dxa"/>
            <w:bottom w:w="0" w:type="dxa"/>
            <w:right w:w="108" w:type="dxa"/>
          </w:tblCellMar>
        </w:tblPrEx>
        <w:trPr>
          <w:trHeight w:val="559" w:hRule="atLeast"/>
          <w:jc w:val="center"/>
        </w:trPr>
        <w:tc>
          <w:tcPr>
            <w:tcW w:w="1101" w:type="dxa"/>
            <w:vMerge w:val="continue"/>
            <w:tcBorders>
              <w:top w:val="nil"/>
              <w:left w:val="single" w:color="auto" w:sz="4" w:space="0"/>
              <w:bottom w:val="single" w:color="auto" w:sz="4" w:space="0"/>
              <w:right w:val="single" w:color="auto" w:sz="4" w:space="0"/>
            </w:tcBorders>
            <w:noWrap/>
            <w:vAlign w:val="center"/>
          </w:tcPr>
          <w:p w14:paraId="0A4A14F7">
            <w:pPr>
              <w:widowControl/>
              <w:spacing w:line="460" w:lineRule="exact"/>
              <w:jc w:val="left"/>
              <w:rPr>
                <w:rFonts w:ascii="宋体" w:hAnsi="宋体" w:eastAsia="宋体" w:cs="Times New Roman"/>
                <w:sz w:val="24"/>
                <w:szCs w:val="24"/>
              </w:rPr>
            </w:pPr>
          </w:p>
        </w:tc>
        <w:tc>
          <w:tcPr>
            <w:tcW w:w="1701" w:type="dxa"/>
            <w:vMerge w:val="continue"/>
            <w:tcBorders>
              <w:top w:val="nil"/>
              <w:left w:val="nil"/>
              <w:bottom w:val="single" w:color="auto" w:sz="4" w:space="0"/>
              <w:right w:val="single" w:color="auto" w:sz="4" w:space="0"/>
            </w:tcBorders>
            <w:noWrap/>
            <w:vAlign w:val="center"/>
          </w:tcPr>
          <w:p w14:paraId="3C63BD51">
            <w:pPr>
              <w:widowControl/>
              <w:spacing w:line="460" w:lineRule="exact"/>
              <w:jc w:val="left"/>
              <w:rPr>
                <w:rFonts w:ascii="宋体" w:hAnsi="宋体" w:eastAsia="宋体" w:cs="Times New Roman"/>
                <w:sz w:val="24"/>
                <w:szCs w:val="24"/>
              </w:rPr>
            </w:pPr>
          </w:p>
        </w:tc>
        <w:tc>
          <w:tcPr>
            <w:tcW w:w="6782" w:type="dxa"/>
            <w:tcBorders>
              <w:top w:val="single" w:color="auto" w:sz="4" w:space="0"/>
              <w:left w:val="nil"/>
              <w:bottom w:val="single" w:color="auto" w:sz="4" w:space="0"/>
              <w:right w:val="single" w:color="auto" w:sz="4" w:space="0"/>
            </w:tcBorders>
            <w:noWrap/>
            <w:vAlign w:val="center"/>
          </w:tcPr>
          <w:p w14:paraId="66F112AD">
            <w:pPr>
              <w:spacing w:line="460" w:lineRule="exact"/>
              <w:rPr>
                <w:rFonts w:ascii="宋体" w:hAnsi="宋体" w:eastAsia="宋体" w:cs="Times New Roman"/>
                <w:sz w:val="24"/>
                <w:szCs w:val="24"/>
              </w:rPr>
            </w:pPr>
            <w:r>
              <w:rPr>
                <w:rFonts w:hint="eastAsia" w:ascii="宋体" w:hAnsi="宋体" w:eastAsia="宋体" w:cs="Times New Roman"/>
                <w:sz w:val="24"/>
                <w:szCs w:val="24"/>
              </w:rPr>
              <w:t>地址：三门峡市湖滨区文博城文体中心二楼A203</w:t>
            </w:r>
          </w:p>
        </w:tc>
      </w:tr>
      <w:tr w14:paraId="1B22F978">
        <w:tblPrEx>
          <w:tblCellMar>
            <w:top w:w="0" w:type="dxa"/>
            <w:left w:w="108" w:type="dxa"/>
            <w:bottom w:w="0" w:type="dxa"/>
            <w:right w:w="108" w:type="dxa"/>
          </w:tblCellMar>
        </w:tblPrEx>
        <w:trPr>
          <w:trHeight w:val="553" w:hRule="atLeast"/>
          <w:jc w:val="center"/>
        </w:trPr>
        <w:tc>
          <w:tcPr>
            <w:tcW w:w="1101" w:type="dxa"/>
            <w:vMerge w:val="continue"/>
            <w:tcBorders>
              <w:top w:val="nil"/>
              <w:left w:val="single" w:color="auto" w:sz="4" w:space="0"/>
              <w:bottom w:val="single" w:color="auto" w:sz="4" w:space="0"/>
              <w:right w:val="single" w:color="auto" w:sz="4" w:space="0"/>
            </w:tcBorders>
            <w:noWrap/>
            <w:vAlign w:val="center"/>
          </w:tcPr>
          <w:p w14:paraId="12F594C1">
            <w:pPr>
              <w:widowControl/>
              <w:spacing w:line="460" w:lineRule="exact"/>
              <w:jc w:val="left"/>
              <w:rPr>
                <w:rFonts w:ascii="宋体" w:hAnsi="宋体" w:eastAsia="宋体" w:cs="Times New Roman"/>
                <w:sz w:val="24"/>
                <w:szCs w:val="24"/>
              </w:rPr>
            </w:pPr>
          </w:p>
        </w:tc>
        <w:tc>
          <w:tcPr>
            <w:tcW w:w="1701" w:type="dxa"/>
            <w:vMerge w:val="continue"/>
            <w:tcBorders>
              <w:top w:val="nil"/>
              <w:left w:val="nil"/>
              <w:bottom w:val="single" w:color="auto" w:sz="4" w:space="0"/>
              <w:right w:val="single" w:color="auto" w:sz="4" w:space="0"/>
            </w:tcBorders>
            <w:noWrap/>
            <w:vAlign w:val="center"/>
          </w:tcPr>
          <w:p w14:paraId="59D8841B">
            <w:pPr>
              <w:widowControl/>
              <w:spacing w:line="460" w:lineRule="exact"/>
              <w:jc w:val="left"/>
              <w:rPr>
                <w:rFonts w:ascii="宋体" w:hAnsi="宋体" w:eastAsia="宋体" w:cs="Times New Roman"/>
                <w:sz w:val="24"/>
                <w:szCs w:val="24"/>
              </w:rPr>
            </w:pPr>
          </w:p>
        </w:tc>
        <w:tc>
          <w:tcPr>
            <w:tcW w:w="6782" w:type="dxa"/>
            <w:tcBorders>
              <w:top w:val="single" w:color="auto" w:sz="4" w:space="0"/>
              <w:left w:val="nil"/>
              <w:bottom w:val="single" w:color="auto" w:sz="4" w:space="0"/>
              <w:right w:val="single" w:color="auto" w:sz="4" w:space="0"/>
            </w:tcBorders>
            <w:noWrap/>
            <w:vAlign w:val="center"/>
          </w:tcPr>
          <w:p w14:paraId="52F29E6B">
            <w:pPr>
              <w:spacing w:line="460" w:lineRule="exact"/>
              <w:rPr>
                <w:rFonts w:ascii="宋体" w:hAnsi="宋体" w:eastAsia="宋体" w:cs="Times New Roman"/>
                <w:sz w:val="24"/>
                <w:szCs w:val="24"/>
              </w:rPr>
            </w:pPr>
            <w:r>
              <w:rPr>
                <w:rFonts w:hint="eastAsia" w:ascii="宋体" w:hAnsi="宋体" w:eastAsia="宋体" w:cs="Times New Roman"/>
                <w:sz w:val="24"/>
                <w:szCs w:val="24"/>
              </w:rPr>
              <w:t>联系人（电话）：</w:t>
            </w:r>
            <w:r>
              <w:rPr>
                <w:rFonts w:hint="eastAsia" w:ascii="宋体" w:hAnsi="宋体" w:eastAsia="宋体" w:cs="Times New Roman"/>
                <w:sz w:val="24"/>
                <w:szCs w:val="24"/>
                <w:lang w:val="en-US" w:eastAsia="zh-CN"/>
              </w:rPr>
              <w:t>马先生</w:t>
            </w:r>
            <w:r>
              <w:rPr>
                <w:rFonts w:hint="eastAsia" w:ascii="宋体" w:hAnsi="宋体" w:eastAsia="宋体" w:cs="宋体"/>
                <w:sz w:val="24"/>
                <w:szCs w:val="24"/>
              </w:rPr>
              <w:t>（</w:t>
            </w:r>
            <w:r>
              <w:rPr>
                <w:rFonts w:hint="eastAsia" w:ascii="宋体" w:hAnsi="宋体" w:eastAsia="宋体" w:cs="宋体"/>
                <w:bCs/>
                <w:kern w:val="0"/>
                <w:sz w:val="24"/>
                <w:lang w:eastAsia="zh-CN"/>
              </w:rPr>
              <w:t>15139820632</w:t>
            </w:r>
            <w:r>
              <w:rPr>
                <w:rFonts w:hint="eastAsia" w:ascii="宋体" w:hAnsi="宋体" w:eastAsia="宋体" w:cs="宋体"/>
                <w:sz w:val="24"/>
                <w:szCs w:val="24"/>
              </w:rPr>
              <w:t>）</w:t>
            </w:r>
          </w:p>
        </w:tc>
      </w:tr>
      <w:tr w14:paraId="234D3575">
        <w:tblPrEx>
          <w:tblCellMar>
            <w:top w:w="0" w:type="dxa"/>
            <w:left w:w="108" w:type="dxa"/>
            <w:bottom w:w="0" w:type="dxa"/>
            <w:right w:w="108" w:type="dxa"/>
          </w:tblCellMar>
        </w:tblPrEx>
        <w:trPr>
          <w:trHeight w:val="493" w:hRule="atLeast"/>
          <w:jc w:val="center"/>
        </w:trPr>
        <w:tc>
          <w:tcPr>
            <w:tcW w:w="1101" w:type="dxa"/>
            <w:tcBorders>
              <w:top w:val="nil"/>
              <w:left w:val="single" w:color="auto" w:sz="4" w:space="0"/>
              <w:bottom w:val="single" w:color="auto" w:sz="4" w:space="0"/>
              <w:right w:val="single" w:color="auto" w:sz="4" w:space="0"/>
            </w:tcBorders>
            <w:noWrap/>
            <w:vAlign w:val="center"/>
          </w:tcPr>
          <w:p w14:paraId="55CF3183">
            <w:pPr>
              <w:widowControl/>
              <w:spacing w:line="460" w:lineRule="exact"/>
              <w:jc w:val="center"/>
              <w:rPr>
                <w:rFonts w:ascii="宋体" w:hAnsi="宋体" w:eastAsia="宋体" w:cs="Times New Roman"/>
                <w:sz w:val="24"/>
                <w:szCs w:val="24"/>
              </w:rPr>
            </w:pPr>
            <w:r>
              <w:rPr>
                <w:rFonts w:hint="eastAsia" w:ascii="宋体" w:hAnsi="宋体" w:eastAsia="宋体" w:cs="Times New Roman"/>
                <w:sz w:val="24"/>
                <w:szCs w:val="24"/>
              </w:rPr>
              <w:t>1.3</w:t>
            </w:r>
          </w:p>
        </w:tc>
        <w:tc>
          <w:tcPr>
            <w:tcW w:w="1701" w:type="dxa"/>
            <w:tcBorders>
              <w:top w:val="nil"/>
              <w:left w:val="nil"/>
              <w:bottom w:val="single" w:color="auto" w:sz="4" w:space="0"/>
              <w:right w:val="single" w:color="auto" w:sz="4" w:space="0"/>
            </w:tcBorders>
            <w:noWrap/>
            <w:vAlign w:val="center"/>
          </w:tcPr>
          <w:p w14:paraId="771F9B08">
            <w:pPr>
              <w:widowControl/>
              <w:spacing w:line="460" w:lineRule="exact"/>
              <w:jc w:val="center"/>
              <w:rPr>
                <w:rFonts w:ascii="宋体" w:hAnsi="宋体" w:eastAsia="宋体" w:cs="Times New Roman"/>
                <w:sz w:val="24"/>
                <w:szCs w:val="24"/>
              </w:rPr>
            </w:pPr>
            <w:r>
              <w:rPr>
                <w:rFonts w:hint="eastAsia" w:ascii="宋体" w:hAnsi="宋体" w:eastAsia="宋体" w:cs="Times New Roman"/>
                <w:sz w:val="24"/>
                <w:szCs w:val="24"/>
              </w:rPr>
              <w:t>预算</w:t>
            </w:r>
            <w:r>
              <w:rPr>
                <w:rFonts w:ascii="宋体" w:hAnsi="宋体" w:eastAsia="宋体" w:cs="Times New Roman"/>
                <w:sz w:val="24"/>
                <w:szCs w:val="24"/>
              </w:rPr>
              <w:t>金额</w:t>
            </w:r>
          </w:p>
        </w:tc>
        <w:tc>
          <w:tcPr>
            <w:tcW w:w="6782" w:type="dxa"/>
            <w:tcBorders>
              <w:top w:val="single" w:color="auto" w:sz="4" w:space="0"/>
              <w:left w:val="nil"/>
              <w:bottom w:val="single" w:color="auto" w:sz="4" w:space="0"/>
              <w:right w:val="single" w:color="auto" w:sz="4" w:space="0"/>
            </w:tcBorders>
            <w:noWrap/>
            <w:vAlign w:val="center"/>
          </w:tcPr>
          <w:p w14:paraId="4E984CBC">
            <w:pPr>
              <w:spacing w:line="460" w:lineRule="exact"/>
              <w:rPr>
                <w:rFonts w:ascii="宋体" w:hAnsi="宋体" w:eastAsia="宋体" w:cs="Times New Roman"/>
                <w:sz w:val="24"/>
                <w:szCs w:val="24"/>
              </w:rPr>
            </w:pPr>
            <w:r>
              <w:rPr>
                <w:rFonts w:hint="eastAsia" w:ascii="宋体" w:hAnsi="宋体" w:eastAsia="宋体" w:cs="Times New Roman"/>
                <w:sz w:val="24"/>
                <w:szCs w:val="24"/>
                <w:lang w:val="en-US" w:eastAsia="zh-CN"/>
              </w:rPr>
              <w:t>730000</w:t>
            </w:r>
            <w:r>
              <w:rPr>
                <w:rFonts w:hint="eastAsia" w:ascii="宋体" w:hAnsi="宋体" w:eastAsia="宋体" w:cs="Times New Roman"/>
                <w:sz w:val="24"/>
                <w:szCs w:val="24"/>
              </w:rPr>
              <w:t>元</w:t>
            </w:r>
          </w:p>
        </w:tc>
      </w:tr>
      <w:tr w14:paraId="4C86E7D8">
        <w:tblPrEx>
          <w:tblCellMar>
            <w:top w:w="0" w:type="dxa"/>
            <w:left w:w="108" w:type="dxa"/>
            <w:bottom w:w="0" w:type="dxa"/>
            <w:right w:w="108" w:type="dxa"/>
          </w:tblCellMar>
        </w:tblPrEx>
        <w:trPr>
          <w:trHeight w:val="663"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7667505B">
            <w:pPr>
              <w:spacing w:line="460" w:lineRule="exact"/>
              <w:jc w:val="center"/>
              <w:rPr>
                <w:rFonts w:ascii="宋体" w:hAnsi="宋体" w:eastAsia="宋体" w:cs="Times New Roman"/>
                <w:sz w:val="24"/>
                <w:szCs w:val="24"/>
              </w:rPr>
            </w:pPr>
            <w:r>
              <w:rPr>
                <w:rFonts w:ascii="宋体" w:hAnsi="宋体" w:eastAsia="宋体" w:cs="Times New Roman"/>
                <w:sz w:val="24"/>
                <w:szCs w:val="24"/>
              </w:rPr>
              <w:t>1.4</w:t>
            </w:r>
          </w:p>
        </w:tc>
        <w:tc>
          <w:tcPr>
            <w:tcW w:w="1701" w:type="dxa"/>
            <w:tcBorders>
              <w:top w:val="single" w:color="auto" w:sz="4" w:space="0"/>
              <w:left w:val="nil"/>
              <w:bottom w:val="single" w:color="auto" w:sz="4" w:space="0"/>
              <w:right w:val="single" w:color="auto" w:sz="4" w:space="0"/>
            </w:tcBorders>
            <w:noWrap/>
            <w:vAlign w:val="center"/>
          </w:tcPr>
          <w:p w14:paraId="1C2AD388">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项目名称</w:t>
            </w:r>
          </w:p>
        </w:tc>
        <w:tc>
          <w:tcPr>
            <w:tcW w:w="6782" w:type="dxa"/>
            <w:tcBorders>
              <w:top w:val="single" w:color="auto" w:sz="4" w:space="0"/>
              <w:left w:val="nil"/>
              <w:bottom w:val="single" w:color="auto" w:sz="4" w:space="0"/>
              <w:right w:val="single" w:color="auto" w:sz="4" w:space="0"/>
            </w:tcBorders>
            <w:noWrap/>
            <w:vAlign w:val="center"/>
          </w:tcPr>
          <w:p w14:paraId="4B3A3D18">
            <w:pPr>
              <w:spacing w:line="460" w:lineRule="exact"/>
              <w:rPr>
                <w:rFonts w:ascii="宋体" w:hAnsi="宋体" w:eastAsia="宋体" w:cs="宋体"/>
                <w:sz w:val="24"/>
                <w:szCs w:val="24"/>
              </w:rPr>
            </w:pPr>
            <w:r>
              <w:rPr>
                <w:rFonts w:hint="eastAsia" w:ascii="宋体" w:hAnsi="宋体" w:eastAsia="宋体" w:cs="Times New Roman"/>
                <w:kern w:val="0"/>
                <w:sz w:val="24"/>
                <w:shd w:val="clear" w:color="auto" w:fill="FFFFFF"/>
                <w:lang w:val="en-US" w:eastAsia="zh-CN"/>
              </w:rPr>
              <w:t>2026年陕州区西李村乡李村粮食烘干配套项目-设备采购</w:t>
            </w:r>
          </w:p>
        </w:tc>
      </w:tr>
      <w:tr w14:paraId="035371E4">
        <w:tblPrEx>
          <w:tblCellMar>
            <w:top w:w="0" w:type="dxa"/>
            <w:left w:w="108" w:type="dxa"/>
            <w:bottom w:w="0" w:type="dxa"/>
            <w:right w:w="108" w:type="dxa"/>
          </w:tblCellMar>
        </w:tblPrEx>
        <w:trPr>
          <w:trHeight w:val="663"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73F1A6DA">
            <w:pPr>
              <w:spacing w:line="460" w:lineRule="exact"/>
              <w:jc w:val="center"/>
              <w:rPr>
                <w:rFonts w:ascii="宋体" w:hAnsi="宋体" w:eastAsia="宋体" w:cs="Times New Roman"/>
                <w:sz w:val="24"/>
                <w:szCs w:val="24"/>
              </w:rPr>
            </w:pPr>
            <w:r>
              <w:rPr>
                <w:rFonts w:ascii="宋体" w:hAnsi="宋体" w:eastAsia="宋体" w:cs="Times New Roman"/>
                <w:sz w:val="24"/>
                <w:szCs w:val="24"/>
              </w:rPr>
              <w:t>1.5</w:t>
            </w:r>
          </w:p>
        </w:tc>
        <w:tc>
          <w:tcPr>
            <w:tcW w:w="1701" w:type="dxa"/>
            <w:tcBorders>
              <w:top w:val="single" w:color="auto" w:sz="4" w:space="0"/>
              <w:left w:val="nil"/>
              <w:bottom w:val="single" w:color="auto" w:sz="4" w:space="0"/>
              <w:right w:val="single" w:color="auto" w:sz="4" w:space="0"/>
            </w:tcBorders>
            <w:noWrap/>
            <w:vAlign w:val="center"/>
          </w:tcPr>
          <w:p w14:paraId="080997E3">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资金来源及</w:t>
            </w:r>
            <w:r>
              <w:rPr>
                <w:rFonts w:ascii="宋体" w:hAnsi="宋体" w:eastAsia="宋体" w:cs="Times New Roman"/>
                <w:sz w:val="24"/>
                <w:szCs w:val="24"/>
              </w:rPr>
              <w:t>落实情况</w:t>
            </w:r>
          </w:p>
        </w:tc>
        <w:tc>
          <w:tcPr>
            <w:tcW w:w="6782" w:type="dxa"/>
            <w:tcBorders>
              <w:top w:val="single" w:color="auto" w:sz="4" w:space="0"/>
              <w:left w:val="nil"/>
              <w:bottom w:val="single" w:color="auto" w:sz="4" w:space="0"/>
              <w:right w:val="single" w:color="auto" w:sz="4" w:space="0"/>
            </w:tcBorders>
            <w:noWrap/>
            <w:vAlign w:val="center"/>
          </w:tcPr>
          <w:p w14:paraId="260573D4">
            <w:pPr>
              <w:spacing w:line="360" w:lineRule="auto"/>
              <w:jc w:val="left"/>
              <w:rPr>
                <w:rFonts w:ascii="宋体" w:hAnsi="宋体" w:eastAsia="宋体" w:cs="Times New Roman"/>
                <w:sz w:val="24"/>
                <w:szCs w:val="24"/>
              </w:rPr>
            </w:pPr>
            <w:r>
              <w:rPr>
                <w:rFonts w:hint="eastAsia" w:ascii="宋体" w:hAnsi="宋体" w:eastAsia="宋体" w:cs="Times New Roman"/>
                <w:sz w:val="24"/>
                <w:szCs w:val="24"/>
              </w:rPr>
              <w:t>财政资金，已落实。</w:t>
            </w:r>
          </w:p>
        </w:tc>
      </w:tr>
      <w:tr w14:paraId="2113FC2A">
        <w:tblPrEx>
          <w:tblCellMar>
            <w:top w:w="0" w:type="dxa"/>
            <w:left w:w="108" w:type="dxa"/>
            <w:bottom w:w="0" w:type="dxa"/>
            <w:right w:w="108" w:type="dxa"/>
          </w:tblCellMar>
        </w:tblPrEx>
        <w:trPr>
          <w:trHeight w:val="548"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23BF3A1C">
            <w:pPr>
              <w:spacing w:line="460" w:lineRule="exact"/>
              <w:jc w:val="center"/>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6</w:t>
            </w:r>
          </w:p>
        </w:tc>
        <w:tc>
          <w:tcPr>
            <w:tcW w:w="1701" w:type="dxa"/>
            <w:tcBorders>
              <w:top w:val="single" w:color="auto" w:sz="4" w:space="0"/>
              <w:left w:val="nil"/>
              <w:bottom w:val="single" w:color="auto" w:sz="4" w:space="0"/>
              <w:right w:val="single" w:color="auto" w:sz="4" w:space="0"/>
            </w:tcBorders>
            <w:noWrap/>
            <w:vAlign w:val="center"/>
          </w:tcPr>
          <w:p w14:paraId="5541EE6D">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交货地点</w:t>
            </w:r>
          </w:p>
        </w:tc>
        <w:tc>
          <w:tcPr>
            <w:tcW w:w="6782" w:type="dxa"/>
            <w:tcBorders>
              <w:top w:val="single" w:color="auto" w:sz="4" w:space="0"/>
              <w:left w:val="nil"/>
              <w:bottom w:val="single" w:color="auto" w:sz="4" w:space="0"/>
              <w:right w:val="single" w:color="auto" w:sz="4" w:space="0"/>
            </w:tcBorders>
            <w:noWrap/>
            <w:vAlign w:val="center"/>
          </w:tcPr>
          <w:p w14:paraId="4860245F">
            <w:pPr>
              <w:spacing w:line="460" w:lineRule="exact"/>
              <w:rPr>
                <w:rFonts w:ascii="宋体" w:hAnsi="宋体" w:eastAsia="宋体" w:cs="Times New Roman"/>
                <w:sz w:val="24"/>
                <w:szCs w:val="24"/>
              </w:rPr>
            </w:pPr>
            <w:r>
              <w:rPr>
                <w:rFonts w:hint="eastAsia" w:ascii="宋体" w:hAnsi="宋体" w:eastAsia="宋体" w:cs="Times New Roman"/>
                <w:sz w:val="24"/>
                <w:szCs w:val="24"/>
              </w:rPr>
              <w:t>采购人指定地点。</w:t>
            </w:r>
          </w:p>
        </w:tc>
      </w:tr>
      <w:tr w14:paraId="4E09E833">
        <w:tblPrEx>
          <w:tblCellMar>
            <w:top w:w="0" w:type="dxa"/>
            <w:left w:w="108" w:type="dxa"/>
            <w:bottom w:w="0" w:type="dxa"/>
            <w:right w:w="108" w:type="dxa"/>
          </w:tblCellMar>
        </w:tblPrEx>
        <w:trPr>
          <w:trHeight w:val="1299" w:hRule="atLeast"/>
          <w:jc w:val="center"/>
        </w:trPr>
        <w:tc>
          <w:tcPr>
            <w:tcW w:w="1101" w:type="dxa"/>
            <w:tcBorders>
              <w:top w:val="nil"/>
              <w:left w:val="single" w:color="auto" w:sz="4" w:space="0"/>
              <w:bottom w:val="single" w:color="auto" w:sz="4" w:space="0"/>
              <w:right w:val="single" w:color="auto" w:sz="4" w:space="0"/>
            </w:tcBorders>
            <w:noWrap/>
            <w:vAlign w:val="center"/>
          </w:tcPr>
          <w:p w14:paraId="6306844F">
            <w:pPr>
              <w:spacing w:line="460" w:lineRule="exact"/>
              <w:jc w:val="center"/>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7</w:t>
            </w:r>
          </w:p>
        </w:tc>
        <w:tc>
          <w:tcPr>
            <w:tcW w:w="1701" w:type="dxa"/>
            <w:tcBorders>
              <w:top w:val="nil"/>
              <w:left w:val="nil"/>
              <w:bottom w:val="single" w:color="auto" w:sz="4" w:space="0"/>
              <w:right w:val="single" w:color="auto" w:sz="4" w:space="0"/>
            </w:tcBorders>
            <w:noWrap/>
            <w:vAlign w:val="center"/>
          </w:tcPr>
          <w:p w14:paraId="3AE1474B">
            <w:pPr>
              <w:keepLines/>
              <w:spacing w:line="46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采购范围</w:t>
            </w:r>
          </w:p>
        </w:tc>
        <w:tc>
          <w:tcPr>
            <w:tcW w:w="6782" w:type="dxa"/>
            <w:tcBorders>
              <w:top w:val="nil"/>
              <w:left w:val="nil"/>
              <w:bottom w:val="single" w:color="auto" w:sz="4" w:space="0"/>
              <w:right w:val="single" w:color="auto" w:sz="4" w:space="0"/>
            </w:tcBorders>
            <w:noWrap/>
            <w:vAlign w:val="center"/>
          </w:tcPr>
          <w:p w14:paraId="187C2D4A">
            <w:pPr>
              <w:spacing w:line="360" w:lineRule="auto"/>
              <w:rPr>
                <w:rFonts w:ascii="宋体" w:hAnsi="宋体" w:eastAsia="宋体" w:cs="Times New Roman"/>
                <w:sz w:val="24"/>
                <w:szCs w:val="21"/>
              </w:rPr>
            </w:pPr>
            <w:r>
              <w:rPr>
                <w:rFonts w:hint="eastAsia" w:ascii="宋体" w:hAnsi="宋体" w:eastAsia="宋体" w:cs="Times New Roman"/>
                <w:sz w:val="24"/>
                <w:szCs w:val="28"/>
              </w:rPr>
              <w:t>本项目为2026年陕州区西李村乡李村粮食烘干配套项目-设备采购，主要内容是色选机、变压器等设备采购及培训、验收、质保期服务、与货物有关的运输和保险及其他伴随服务，</w:t>
            </w:r>
            <w:r>
              <w:rPr>
                <w:rFonts w:hint="eastAsia" w:ascii="宋体" w:hAnsi="宋体" w:eastAsia="宋体" w:cs="宋体"/>
                <w:sz w:val="24"/>
                <w:szCs w:val="21"/>
              </w:rPr>
              <w:t>具体参数</w:t>
            </w:r>
            <w:r>
              <w:rPr>
                <w:rFonts w:hint="eastAsia" w:ascii="宋体" w:hAnsi="宋体" w:eastAsia="宋体" w:cs="Times New Roman"/>
                <w:sz w:val="24"/>
                <w:szCs w:val="21"/>
              </w:rPr>
              <w:t>详见竞争性磋商文件第三章。</w:t>
            </w:r>
          </w:p>
        </w:tc>
      </w:tr>
      <w:tr w14:paraId="062FA184">
        <w:tblPrEx>
          <w:tblCellMar>
            <w:top w:w="0" w:type="dxa"/>
            <w:left w:w="108" w:type="dxa"/>
            <w:bottom w:w="0" w:type="dxa"/>
            <w:right w:w="108" w:type="dxa"/>
          </w:tblCellMar>
        </w:tblPrEx>
        <w:trPr>
          <w:trHeight w:val="526"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1AC59247">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1.8</w:t>
            </w:r>
          </w:p>
        </w:tc>
        <w:tc>
          <w:tcPr>
            <w:tcW w:w="1701" w:type="dxa"/>
            <w:tcBorders>
              <w:top w:val="single" w:color="auto" w:sz="4" w:space="0"/>
              <w:left w:val="nil"/>
              <w:bottom w:val="single" w:color="auto" w:sz="4" w:space="0"/>
              <w:right w:val="single" w:color="auto" w:sz="4" w:space="0"/>
            </w:tcBorders>
            <w:noWrap/>
            <w:vAlign w:val="center"/>
          </w:tcPr>
          <w:p w14:paraId="147F9C62">
            <w:pPr>
              <w:keepLines/>
              <w:spacing w:line="46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交货期</w:t>
            </w:r>
          </w:p>
        </w:tc>
        <w:tc>
          <w:tcPr>
            <w:tcW w:w="6782" w:type="dxa"/>
            <w:tcBorders>
              <w:top w:val="single" w:color="auto" w:sz="4" w:space="0"/>
              <w:left w:val="nil"/>
              <w:bottom w:val="single" w:color="auto" w:sz="4" w:space="0"/>
              <w:right w:val="single" w:color="auto" w:sz="4" w:space="0"/>
            </w:tcBorders>
            <w:noWrap/>
            <w:vAlign w:val="center"/>
          </w:tcPr>
          <w:p w14:paraId="1222138D">
            <w:pPr>
              <w:spacing w:line="360" w:lineRule="auto"/>
              <w:rPr>
                <w:rFonts w:hint="eastAsia" w:ascii="宋体" w:hAnsi="宋体" w:eastAsia="宋体" w:cs="Times New Roman"/>
                <w:sz w:val="24"/>
                <w:szCs w:val="28"/>
              </w:rPr>
            </w:pPr>
            <w:r>
              <w:rPr>
                <w:rFonts w:hint="eastAsia" w:ascii="宋体" w:hAnsi="宋体" w:eastAsia="宋体" w:cs="Times New Roman"/>
                <w:sz w:val="24"/>
                <w:szCs w:val="28"/>
                <w:lang w:eastAsia="zh-CN"/>
              </w:rPr>
              <w:t>签订合同后30日历天内</w:t>
            </w:r>
            <w:r>
              <w:rPr>
                <w:rFonts w:hint="eastAsia" w:ascii="宋体" w:hAnsi="宋体" w:eastAsia="宋体" w:cs="Times New Roman"/>
                <w:sz w:val="24"/>
                <w:szCs w:val="28"/>
              </w:rPr>
              <w:t>。</w:t>
            </w:r>
          </w:p>
        </w:tc>
      </w:tr>
      <w:tr w14:paraId="67304E38">
        <w:tblPrEx>
          <w:tblCellMar>
            <w:top w:w="0" w:type="dxa"/>
            <w:left w:w="108" w:type="dxa"/>
            <w:bottom w:w="0" w:type="dxa"/>
            <w:right w:w="108" w:type="dxa"/>
          </w:tblCellMar>
        </w:tblPrEx>
        <w:trPr>
          <w:trHeight w:val="435"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21E00036">
            <w:pPr>
              <w:spacing w:line="460" w:lineRule="exact"/>
              <w:jc w:val="center"/>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9</w:t>
            </w:r>
          </w:p>
        </w:tc>
        <w:tc>
          <w:tcPr>
            <w:tcW w:w="1701" w:type="dxa"/>
            <w:tcBorders>
              <w:top w:val="single" w:color="auto" w:sz="4" w:space="0"/>
              <w:left w:val="nil"/>
              <w:bottom w:val="single" w:color="auto" w:sz="4" w:space="0"/>
              <w:right w:val="single" w:color="auto" w:sz="4" w:space="0"/>
            </w:tcBorders>
            <w:noWrap/>
            <w:vAlign w:val="center"/>
          </w:tcPr>
          <w:p w14:paraId="6EEA71AF">
            <w:pPr>
              <w:keepLines/>
              <w:spacing w:line="460" w:lineRule="exact"/>
              <w:jc w:val="center"/>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质保期</w:t>
            </w:r>
          </w:p>
        </w:tc>
        <w:tc>
          <w:tcPr>
            <w:tcW w:w="6782" w:type="dxa"/>
            <w:tcBorders>
              <w:top w:val="single" w:color="auto" w:sz="4" w:space="0"/>
              <w:left w:val="nil"/>
              <w:bottom w:val="single" w:color="auto" w:sz="4" w:space="0"/>
              <w:right w:val="single" w:color="auto" w:sz="4" w:space="0"/>
            </w:tcBorders>
            <w:noWrap/>
            <w:vAlign w:val="center"/>
          </w:tcPr>
          <w:p w14:paraId="466ACEF9">
            <w:pPr>
              <w:spacing w:line="360" w:lineRule="auto"/>
              <w:rPr>
                <w:rFonts w:hint="eastAsia" w:ascii="宋体" w:hAnsi="宋体" w:eastAsia="宋体" w:cs="Times New Roman"/>
                <w:sz w:val="24"/>
                <w:szCs w:val="28"/>
              </w:rPr>
            </w:pPr>
            <w:r>
              <w:rPr>
                <w:rFonts w:hint="eastAsia" w:ascii="宋体" w:hAnsi="宋体" w:eastAsia="宋体" w:cs="Times New Roman"/>
                <w:sz w:val="24"/>
                <w:szCs w:val="28"/>
                <w:lang w:val="en-US" w:eastAsia="zh-CN"/>
              </w:rPr>
              <w:t>2年</w:t>
            </w:r>
            <w:r>
              <w:rPr>
                <w:rFonts w:hint="eastAsia" w:ascii="宋体" w:hAnsi="宋体" w:eastAsia="宋体" w:cs="Times New Roman"/>
                <w:sz w:val="24"/>
                <w:szCs w:val="28"/>
              </w:rPr>
              <w:t>。</w:t>
            </w:r>
          </w:p>
        </w:tc>
      </w:tr>
      <w:tr w14:paraId="53F01479">
        <w:tblPrEx>
          <w:tblCellMar>
            <w:top w:w="0" w:type="dxa"/>
            <w:left w:w="108" w:type="dxa"/>
            <w:bottom w:w="0" w:type="dxa"/>
            <w:right w:w="108" w:type="dxa"/>
          </w:tblCellMar>
        </w:tblPrEx>
        <w:trPr>
          <w:trHeight w:val="570"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27422F1D">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2.0</w:t>
            </w:r>
          </w:p>
        </w:tc>
        <w:tc>
          <w:tcPr>
            <w:tcW w:w="1701" w:type="dxa"/>
            <w:tcBorders>
              <w:top w:val="single" w:color="auto" w:sz="4" w:space="0"/>
              <w:left w:val="nil"/>
              <w:bottom w:val="single" w:color="auto" w:sz="4" w:space="0"/>
              <w:right w:val="single" w:color="auto" w:sz="4" w:space="0"/>
            </w:tcBorders>
            <w:noWrap/>
            <w:vAlign w:val="center"/>
          </w:tcPr>
          <w:p w14:paraId="149583B3">
            <w:pPr>
              <w:keepLines/>
              <w:spacing w:line="460" w:lineRule="exact"/>
              <w:jc w:val="center"/>
              <w:rPr>
                <w:rFonts w:ascii="宋体" w:hAnsi="宋体" w:eastAsia="宋体" w:cs="Times New Roman"/>
                <w:sz w:val="24"/>
                <w:szCs w:val="21"/>
              </w:rPr>
            </w:pPr>
            <w:r>
              <w:rPr>
                <w:rFonts w:hint="eastAsia" w:ascii="宋体" w:hAnsi="宋体" w:eastAsia="宋体" w:cs="Times New Roman"/>
                <w:sz w:val="24"/>
                <w:szCs w:val="21"/>
              </w:rPr>
              <w:t>质量要求</w:t>
            </w:r>
          </w:p>
        </w:tc>
        <w:tc>
          <w:tcPr>
            <w:tcW w:w="6782" w:type="dxa"/>
            <w:tcBorders>
              <w:top w:val="single" w:color="auto" w:sz="4" w:space="0"/>
              <w:left w:val="nil"/>
              <w:bottom w:val="single" w:color="auto" w:sz="4" w:space="0"/>
              <w:right w:val="single" w:color="auto" w:sz="4" w:space="0"/>
            </w:tcBorders>
            <w:noWrap/>
            <w:vAlign w:val="center"/>
          </w:tcPr>
          <w:p w14:paraId="607C12A6">
            <w:pPr>
              <w:keepLines/>
              <w:spacing w:line="460" w:lineRule="exact"/>
              <w:jc w:val="left"/>
              <w:rPr>
                <w:rFonts w:ascii="宋体" w:hAnsi="宋体" w:eastAsia="宋体" w:cs="Times New Roman"/>
                <w:sz w:val="24"/>
                <w:szCs w:val="21"/>
              </w:rPr>
            </w:pPr>
            <w:r>
              <w:rPr>
                <w:rFonts w:hint="eastAsia" w:ascii="宋体" w:hAnsi="宋体" w:eastAsia="宋体" w:cs="Times New Roman"/>
                <w:sz w:val="24"/>
                <w:szCs w:val="24"/>
              </w:rPr>
              <w:t>符合国家及行业相关规范和标准</w:t>
            </w:r>
            <w:r>
              <w:rPr>
                <w:rFonts w:hint="eastAsia" w:ascii="宋体" w:hAnsi="宋体" w:eastAsia="宋体" w:cs="宋体"/>
                <w:sz w:val="24"/>
                <w:szCs w:val="21"/>
                <w:shd w:val="clear" w:color="auto" w:fill="FFFFFF"/>
              </w:rPr>
              <w:t>。</w:t>
            </w:r>
          </w:p>
        </w:tc>
      </w:tr>
      <w:tr w14:paraId="075B336C">
        <w:tblPrEx>
          <w:tblCellMar>
            <w:top w:w="0" w:type="dxa"/>
            <w:left w:w="108" w:type="dxa"/>
            <w:bottom w:w="0" w:type="dxa"/>
            <w:right w:w="108" w:type="dxa"/>
          </w:tblCellMar>
        </w:tblPrEx>
        <w:trPr>
          <w:trHeight w:val="90"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057A3C4B">
            <w:pPr>
              <w:spacing w:line="460" w:lineRule="exact"/>
              <w:rPr>
                <w:rFonts w:ascii="宋体" w:hAnsi="宋体" w:eastAsia="宋体" w:cs="Times New Roman"/>
                <w:sz w:val="24"/>
                <w:szCs w:val="24"/>
              </w:rPr>
            </w:pPr>
            <w:r>
              <w:rPr>
                <w:rFonts w:ascii="宋体" w:hAnsi="宋体" w:eastAsia="宋体" w:cs="Times New Roman"/>
                <w:sz w:val="24"/>
                <w:szCs w:val="24"/>
              </w:rPr>
              <w:t xml:space="preserve">  2.</w:t>
            </w:r>
            <w:r>
              <w:rPr>
                <w:rFonts w:hint="eastAsia" w:ascii="宋体" w:hAnsi="宋体" w:eastAsia="宋体" w:cs="Times New Roman"/>
                <w:sz w:val="24"/>
                <w:szCs w:val="24"/>
              </w:rPr>
              <w:t>1</w:t>
            </w:r>
          </w:p>
        </w:tc>
        <w:tc>
          <w:tcPr>
            <w:tcW w:w="1701" w:type="dxa"/>
            <w:tcBorders>
              <w:top w:val="single" w:color="auto" w:sz="4" w:space="0"/>
              <w:left w:val="nil"/>
              <w:bottom w:val="single" w:color="auto" w:sz="4" w:space="0"/>
              <w:right w:val="single" w:color="auto" w:sz="4" w:space="0"/>
            </w:tcBorders>
            <w:noWrap/>
            <w:vAlign w:val="center"/>
          </w:tcPr>
          <w:p w14:paraId="6901C6A0">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磋商响应供应商资格要求</w:t>
            </w:r>
          </w:p>
        </w:tc>
        <w:tc>
          <w:tcPr>
            <w:tcW w:w="6782" w:type="dxa"/>
            <w:tcBorders>
              <w:top w:val="single" w:color="auto" w:sz="4" w:space="0"/>
              <w:left w:val="nil"/>
              <w:bottom w:val="single" w:color="auto" w:sz="4" w:space="0"/>
              <w:right w:val="single" w:color="auto" w:sz="4" w:space="0"/>
            </w:tcBorders>
            <w:noWrap/>
            <w:vAlign w:val="center"/>
          </w:tcPr>
          <w:p w14:paraId="133A2E80">
            <w:pPr>
              <w:spacing w:line="360" w:lineRule="auto"/>
              <w:rPr>
                <w:rFonts w:hint="default" w:ascii="宋体" w:hAnsi="宋体" w:eastAsia="宋体" w:cs="宋体"/>
                <w:sz w:val="24"/>
                <w:szCs w:val="21"/>
                <w:lang w:val="en-US" w:eastAsia="zh-CN"/>
              </w:rPr>
            </w:pPr>
            <w:r>
              <w:rPr>
                <w:rFonts w:hint="default" w:ascii="宋体" w:hAnsi="宋体" w:eastAsia="宋体" w:cs="宋体"/>
                <w:sz w:val="24"/>
                <w:szCs w:val="21"/>
                <w:lang w:val="en-US" w:eastAsia="zh-CN"/>
              </w:rPr>
              <w:t>1.满足《中华人民共和国政府采购法》第二十二条规定；</w:t>
            </w:r>
          </w:p>
          <w:p w14:paraId="260841B9">
            <w:pPr>
              <w:spacing w:line="360" w:lineRule="auto"/>
              <w:rPr>
                <w:rFonts w:hint="default" w:ascii="宋体" w:hAnsi="宋体" w:eastAsia="宋体" w:cs="宋体"/>
                <w:sz w:val="24"/>
                <w:szCs w:val="21"/>
                <w:lang w:val="en-US" w:eastAsia="zh-CN"/>
              </w:rPr>
            </w:pPr>
            <w:r>
              <w:rPr>
                <w:rFonts w:hint="default" w:ascii="宋体" w:hAnsi="宋体" w:eastAsia="宋体" w:cs="宋体"/>
                <w:sz w:val="24"/>
                <w:szCs w:val="21"/>
                <w:lang w:val="en-US" w:eastAsia="zh-CN"/>
              </w:rPr>
              <w:t>2.落实政府采购政策满足的资格要求：执行促进中小企业（监狱企业、残疾人福利性企业）发展等政府采购政策。</w:t>
            </w:r>
          </w:p>
          <w:p w14:paraId="1FBE5B0E">
            <w:pPr>
              <w:spacing w:line="360" w:lineRule="auto"/>
              <w:rPr>
                <w:rFonts w:hint="default" w:ascii="宋体" w:hAnsi="宋体" w:eastAsia="宋体" w:cs="宋体"/>
                <w:sz w:val="24"/>
                <w:szCs w:val="21"/>
                <w:lang w:val="en-US" w:eastAsia="zh-CN"/>
              </w:rPr>
            </w:pPr>
            <w:r>
              <w:rPr>
                <w:rFonts w:hint="default" w:ascii="宋体" w:hAnsi="宋体" w:eastAsia="宋体" w:cs="宋体"/>
                <w:sz w:val="24"/>
                <w:szCs w:val="21"/>
                <w:lang w:val="en-US" w:eastAsia="zh-CN"/>
              </w:rPr>
              <w:t>3.本项目的特定资格要求</w:t>
            </w:r>
          </w:p>
          <w:p w14:paraId="280D255D">
            <w:pPr>
              <w:spacing w:line="360" w:lineRule="auto"/>
              <w:rPr>
                <w:rFonts w:hint="default" w:ascii="宋体" w:hAnsi="宋体" w:eastAsia="宋体" w:cs="宋体"/>
                <w:sz w:val="24"/>
                <w:szCs w:val="21"/>
                <w:lang w:val="en-US" w:eastAsia="zh-CN"/>
              </w:rPr>
            </w:pPr>
            <w:r>
              <w:rPr>
                <w:rFonts w:hint="default" w:ascii="宋体" w:hAnsi="宋体" w:eastAsia="宋体" w:cs="宋体"/>
                <w:sz w:val="24"/>
                <w:szCs w:val="21"/>
                <w:lang w:val="en-US" w:eastAsia="zh-CN"/>
              </w:rPr>
              <w:t>3.1供应商具有独立承担民事责任的能力（提供有效的法人证书或者其他组织的营业执照等证明文件或自然人的身份证明） ；提供具有履行合同所必需的设备和专业技术能力（自行作出承诺，格式自拟）；</w:t>
            </w:r>
          </w:p>
          <w:p w14:paraId="16A93BFA">
            <w:pPr>
              <w:spacing w:line="360" w:lineRule="auto"/>
              <w:rPr>
                <w:rFonts w:hint="default" w:ascii="宋体" w:hAnsi="宋体" w:eastAsia="宋体" w:cs="宋体"/>
                <w:sz w:val="24"/>
                <w:szCs w:val="21"/>
                <w:lang w:val="en-US" w:eastAsia="zh-CN"/>
              </w:rPr>
            </w:pPr>
            <w:r>
              <w:rPr>
                <w:rFonts w:hint="default" w:ascii="宋体" w:hAnsi="宋体" w:eastAsia="宋体" w:cs="宋体"/>
                <w:sz w:val="24"/>
                <w:szCs w:val="21"/>
                <w:lang w:val="en-US" w:eastAsia="zh-CN"/>
              </w:rPr>
              <w:t>3.2供应商出具无行贿记录在中国裁判文书网自行查询或自行承诺（查询对象：企业、法定代表人）及企业自行承诺无商业贿赂和不正当竞争行为；</w:t>
            </w:r>
          </w:p>
          <w:p w14:paraId="51F083BB">
            <w:pPr>
              <w:spacing w:line="360" w:lineRule="auto"/>
              <w:rPr>
                <w:rFonts w:hint="default" w:ascii="宋体" w:hAnsi="宋体" w:eastAsia="宋体" w:cs="宋体"/>
                <w:sz w:val="24"/>
                <w:szCs w:val="21"/>
                <w:lang w:val="en-US" w:eastAsia="zh-CN"/>
              </w:rPr>
            </w:pPr>
            <w:r>
              <w:rPr>
                <w:rFonts w:hint="default" w:ascii="宋体" w:hAnsi="宋体" w:eastAsia="宋体" w:cs="宋体"/>
                <w:sz w:val="24"/>
                <w:szCs w:val="21"/>
                <w:lang w:val="en-US" w:eastAsia="zh-CN"/>
              </w:rPr>
              <w:t>3.3根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p>
          <w:p w14:paraId="6DB55B5A">
            <w:pPr>
              <w:spacing w:line="360" w:lineRule="auto"/>
              <w:rPr>
                <w:rFonts w:hint="default" w:ascii="宋体" w:hAnsi="宋体" w:eastAsia="宋体" w:cs="宋体"/>
                <w:sz w:val="24"/>
                <w:szCs w:val="21"/>
                <w:lang w:val="en-US" w:eastAsia="zh-CN"/>
              </w:rPr>
            </w:pPr>
            <w:r>
              <w:rPr>
                <w:rFonts w:hint="default" w:ascii="宋体" w:hAnsi="宋体" w:eastAsia="宋体" w:cs="宋体"/>
                <w:sz w:val="24"/>
                <w:szCs w:val="21"/>
                <w:lang w:val="en-US" w:eastAsia="zh-CN"/>
              </w:rPr>
              <w:t>3.4本项目不接受联合体投标；</w:t>
            </w:r>
          </w:p>
          <w:p w14:paraId="6B9C084E">
            <w:pPr>
              <w:spacing w:line="360" w:lineRule="auto"/>
              <w:rPr>
                <w:rFonts w:hint="default" w:ascii="宋体" w:hAnsi="宋体" w:eastAsia="宋体" w:cs="宋体"/>
                <w:sz w:val="24"/>
                <w:szCs w:val="21"/>
                <w:lang w:val="en-US" w:eastAsia="zh-CN"/>
              </w:rPr>
            </w:pPr>
            <w:r>
              <w:rPr>
                <w:rFonts w:hint="default" w:ascii="宋体" w:hAnsi="宋体" w:eastAsia="宋体" w:cs="宋体"/>
                <w:sz w:val="24"/>
                <w:szCs w:val="21"/>
                <w:lang w:val="en-US" w:eastAsia="zh-CN"/>
              </w:rPr>
              <w:t>3.5本次磋商实行资格后审；</w:t>
            </w:r>
          </w:p>
        </w:tc>
      </w:tr>
      <w:tr w14:paraId="1C43650C">
        <w:tblPrEx>
          <w:tblCellMar>
            <w:top w:w="0" w:type="dxa"/>
            <w:left w:w="108" w:type="dxa"/>
            <w:bottom w:w="0" w:type="dxa"/>
            <w:right w:w="108" w:type="dxa"/>
          </w:tblCellMar>
        </w:tblPrEx>
        <w:trPr>
          <w:trHeight w:val="1121"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7166E38E">
            <w:pPr>
              <w:spacing w:line="460" w:lineRule="exact"/>
              <w:jc w:val="center"/>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2</w:t>
            </w:r>
          </w:p>
        </w:tc>
        <w:tc>
          <w:tcPr>
            <w:tcW w:w="1701" w:type="dxa"/>
            <w:tcBorders>
              <w:top w:val="single" w:color="auto" w:sz="4" w:space="0"/>
              <w:left w:val="nil"/>
              <w:bottom w:val="single" w:color="auto" w:sz="4" w:space="0"/>
              <w:right w:val="single" w:color="auto" w:sz="4" w:space="0"/>
            </w:tcBorders>
            <w:noWrap/>
            <w:vAlign w:val="center"/>
          </w:tcPr>
          <w:p w14:paraId="0709262D">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磋商响应供应商提出问题的截止时间</w:t>
            </w:r>
          </w:p>
        </w:tc>
        <w:tc>
          <w:tcPr>
            <w:tcW w:w="6782" w:type="dxa"/>
            <w:tcBorders>
              <w:top w:val="single" w:color="auto" w:sz="4" w:space="0"/>
              <w:left w:val="nil"/>
              <w:bottom w:val="single" w:color="auto" w:sz="4" w:space="0"/>
              <w:right w:val="single" w:color="auto" w:sz="4" w:space="0"/>
            </w:tcBorders>
            <w:noWrap/>
            <w:vAlign w:val="center"/>
          </w:tcPr>
          <w:p w14:paraId="2BD8CE00">
            <w:pPr>
              <w:spacing w:line="460" w:lineRule="exact"/>
              <w:rPr>
                <w:rFonts w:ascii="宋体" w:hAnsi="宋体" w:eastAsia="宋体" w:cs="Times New Roman"/>
                <w:sz w:val="24"/>
                <w:szCs w:val="24"/>
              </w:rPr>
            </w:pPr>
            <w:r>
              <w:rPr>
                <w:rFonts w:hint="eastAsia" w:ascii="宋体" w:hAnsi="宋体" w:eastAsia="宋体" w:cs="Times New Roman"/>
                <w:sz w:val="24"/>
                <w:szCs w:val="24"/>
              </w:rPr>
              <w:t>递交磋商响应文件截止之日</w:t>
            </w:r>
            <w:r>
              <w:rPr>
                <w:rFonts w:ascii="宋体" w:hAnsi="宋体" w:eastAsia="宋体" w:cs="Times New Roman"/>
                <w:sz w:val="24"/>
                <w:szCs w:val="24"/>
              </w:rPr>
              <w:t>5</w:t>
            </w:r>
            <w:r>
              <w:rPr>
                <w:rFonts w:hint="eastAsia" w:ascii="宋体" w:hAnsi="宋体" w:eastAsia="宋体" w:cs="Times New Roman"/>
                <w:sz w:val="24"/>
                <w:szCs w:val="24"/>
              </w:rPr>
              <w:t>日前</w:t>
            </w:r>
          </w:p>
        </w:tc>
      </w:tr>
      <w:tr w14:paraId="3EE62F57">
        <w:tblPrEx>
          <w:tblCellMar>
            <w:top w:w="0" w:type="dxa"/>
            <w:left w:w="108" w:type="dxa"/>
            <w:bottom w:w="0" w:type="dxa"/>
            <w:right w:w="108" w:type="dxa"/>
          </w:tblCellMar>
        </w:tblPrEx>
        <w:trPr>
          <w:trHeight w:val="90" w:hRule="atLeast"/>
          <w:jc w:val="center"/>
        </w:trPr>
        <w:tc>
          <w:tcPr>
            <w:tcW w:w="1101" w:type="dxa"/>
            <w:tcBorders>
              <w:top w:val="nil"/>
              <w:left w:val="single" w:color="auto" w:sz="4" w:space="0"/>
              <w:bottom w:val="single" w:color="auto" w:sz="4" w:space="0"/>
              <w:right w:val="single" w:color="auto" w:sz="4" w:space="0"/>
            </w:tcBorders>
            <w:noWrap/>
            <w:vAlign w:val="center"/>
          </w:tcPr>
          <w:p w14:paraId="5E590423">
            <w:pPr>
              <w:spacing w:line="460" w:lineRule="exact"/>
              <w:jc w:val="center"/>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3</w:t>
            </w:r>
          </w:p>
        </w:tc>
        <w:tc>
          <w:tcPr>
            <w:tcW w:w="1701" w:type="dxa"/>
            <w:tcBorders>
              <w:top w:val="nil"/>
              <w:left w:val="nil"/>
              <w:bottom w:val="single" w:color="auto" w:sz="4" w:space="0"/>
              <w:right w:val="single" w:color="auto" w:sz="4" w:space="0"/>
            </w:tcBorders>
            <w:noWrap/>
            <w:vAlign w:val="center"/>
          </w:tcPr>
          <w:p w14:paraId="35C0A7BA">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采购人书面</w:t>
            </w:r>
          </w:p>
          <w:p w14:paraId="569269D9">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澄清的时间</w:t>
            </w:r>
          </w:p>
        </w:tc>
        <w:tc>
          <w:tcPr>
            <w:tcW w:w="6782" w:type="dxa"/>
            <w:tcBorders>
              <w:top w:val="nil"/>
              <w:left w:val="nil"/>
              <w:bottom w:val="single" w:color="auto" w:sz="4" w:space="0"/>
              <w:right w:val="single" w:color="auto" w:sz="4" w:space="0"/>
            </w:tcBorders>
            <w:noWrap/>
            <w:vAlign w:val="center"/>
          </w:tcPr>
          <w:p w14:paraId="2F482CCA">
            <w:pPr>
              <w:spacing w:line="460" w:lineRule="exact"/>
              <w:rPr>
                <w:rFonts w:ascii="宋体" w:hAnsi="宋体" w:eastAsia="宋体" w:cs="Times New Roman"/>
                <w:sz w:val="24"/>
                <w:szCs w:val="24"/>
              </w:rPr>
            </w:pPr>
            <w:r>
              <w:rPr>
                <w:rFonts w:hint="eastAsia" w:ascii="宋体" w:hAnsi="宋体" w:eastAsia="宋体" w:cs="Times New Roman"/>
                <w:sz w:val="24"/>
                <w:szCs w:val="24"/>
              </w:rPr>
              <w:t>递交磋商响应文件截止之日</w:t>
            </w:r>
            <w:r>
              <w:rPr>
                <w:rFonts w:ascii="宋体" w:hAnsi="宋体" w:eastAsia="宋体" w:cs="Times New Roman"/>
                <w:sz w:val="24"/>
                <w:szCs w:val="24"/>
              </w:rPr>
              <w:t>5</w:t>
            </w:r>
            <w:r>
              <w:rPr>
                <w:rFonts w:hint="eastAsia" w:ascii="宋体" w:hAnsi="宋体" w:eastAsia="宋体" w:cs="Times New Roman"/>
                <w:sz w:val="24"/>
                <w:szCs w:val="24"/>
              </w:rPr>
              <w:t>日前</w:t>
            </w:r>
          </w:p>
        </w:tc>
      </w:tr>
      <w:tr w14:paraId="571FBB00">
        <w:tblPrEx>
          <w:tblCellMar>
            <w:top w:w="0" w:type="dxa"/>
            <w:left w:w="108" w:type="dxa"/>
            <w:bottom w:w="0" w:type="dxa"/>
            <w:right w:w="108" w:type="dxa"/>
          </w:tblCellMar>
        </w:tblPrEx>
        <w:trPr>
          <w:trHeight w:val="476"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62246CEE">
            <w:pPr>
              <w:spacing w:line="460" w:lineRule="exact"/>
              <w:jc w:val="center"/>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4</w:t>
            </w:r>
          </w:p>
        </w:tc>
        <w:tc>
          <w:tcPr>
            <w:tcW w:w="1701" w:type="dxa"/>
            <w:tcBorders>
              <w:top w:val="single" w:color="auto" w:sz="4" w:space="0"/>
              <w:left w:val="nil"/>
              <w:bottom w:val="single" w:color="auto" w:sz="4" w:space="0"/>
              <w:right w:val="single" w:color="auto" w:sz="4" w:space="0"/>
            </w:tcBorders>
            <w:noWrap/>
            <w:vAlign w:val="center"/>
          </w:tcPr>
          <w:p w14:paraId="12812A0F">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磋商截止时间</w:t>
            </w:r>
          </w:p>
        </w:tc>
        <w:tc>
          <w:tcPr>
            <w:tcW w:w="6782" w:type="dxa"/>
            <w:tcBorders>
              <w:top w:val="single" w:color="auto" w:sz="4" w:space="0"/>
              <w:left w:val="nil"/>
              <w:bottom w:val="single" w:color="auto" w:sz="4" w:space="0"/>
              <w:right w:val="single" w:color="auto" w:sz="4" w:space="0"/>
            </w:tcBorders>
            <w:noWrap/>
            <w:vAlign w:val="center"/>
          </w:tcPr>
          <w:p w14:paraId="4B68357C">
            <w:pPr>
              <w:spacing w:line="460" w:lineRule="exact"/>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lang w:eastAsia="zh-CN"/>
              </w:rPr>
              <w:t>2026年07月31日8时20分</w:t>
            </w:r>
          </w:p>
        </w:tc>
      </w:tr>
      <w:tr w14:paraId="3A27A1C5">
        <w:tblPrEx>
          <w:tblCellMar>
            <w:top w:w="0" w:type="dxa"/>
            <w:left w:w="108" w:type="dxa"/>
            <w:bottom w:w="0" w:type="dxa"/>
            <w:right w:w="108" w:type="dxa"/>
          </w:tblCellMar>
        </w:tblPrEx>
        <w:trPr>
          <w:trHeight w:val="456"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2A9A2CDD">
            <w:pPr>
              <w:spacing w:line="460" w:lineRule="exact"/>
              <w:jc w:val="center"/>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5</w:t>
            </w:r>
          </w:p>
        </w:tc>
        <w:tc>
          <w:tcPr>
            <w:tcW w:w="1701" w:type="dxa"/>
            <w:tcBorders>
              <w:top w:val="single" w:color="auto" w:sz="4" w:space="0"/>
              <w:left w:val="nil"/>
              <w:bottom w:val="single" w:color="auto" w:sz="4" w:space="0"/>
              <w:right w:val="single" w:color="auto" w:sz="4" w:space="0"/>
            </w:tcBorders>
            <w:noWrap/>
            <w:vAlign w:val="center"/>
          </w:tcPr>
          <w:p w14:paraId="5DB89849">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磋商有效期</w:t>
            </w:r>
          </w:p>
        </w:tc>
        <w:tc>
          <w:tcPr>
            <w:tcW w:w="6782" w:type="dxa"/>
            <w:tcBorders>
              <w:top w:val="single" w:color="auto" w:sz="4" w:space="0"/>
              <w:left w:val="nil"/>
              <w:bottom w:val="single" w:color="auto" w:sz="4" w:space="0"/>
              <w:right w:val="single" w:color="auto" w:sz="4" w:space="0"/>
            </w:tcBorders>
            <w:noWrap/>
            <w:vAlign w:val="center"/>
          </w:tcPr>
          <w:p w14:paraId="0E7EAA3B">
            <w:pPr>
              <w:spacing w:line="460" w:lineRule="exact"/>
              <w:rPr>
                <w:rFonts w:ascii="宋体" w:hAnsi="宋体" w:eastAsia="宋体" w:cs="Times New Roman"/>
                <w:sz w:val="24"/>
                <w:szCs w:val="24"/>
              </w:rPr>
            </w:pPr>
            <w:r>
              <w:rPr>
                <w:rFonts w:hint="eastAsia" w:ascii="宋体" w:hAnsi="宋体" w:eastAsia="宋体" w:cs="宋体"/>
                <w:kern w:val="0"/>
                <w:sz w:val="24"/>
                <w:szCs w:val="24"/>
              </w:rPr>
              <w:t>响应文件递交截止之日起60天</w:t>
            </w:r>
          </w:p>
        </w:tc>
      </w:tr>
      <w:tr w14:paraId="2CFFF3D8">
        <w:tblPrEx>
          <w:tblCellMar>
            <w:top w:w="0" w:type="dxa"/>
            <w:left w:w="108" w:type="dxa"/>
            <w:bottom w:w="0" w:type="dxa"/>
            <w:right w:w="108" w:type="dxa"/>
          </w:tblCellMar>
        </w:tblPrEx>
        <w:trPr>
          <w:trHeight w:val="556"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3889B3EB">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2.6</w:t>
            </w:r>
          </w:p>
        </w:tc>
        <w:tc>
          <w:tcPr>
            <w:tcW w:w="1701" w:type="dxa"/>
            <w:tcBorders>
              <w:top w:val="single" w:color="auto" w:sz="4" w:space="0"/>
              <w:left w:val="nil"/>
              <w:bottom w:val="single" w:color="auto" w:sz="4" w:space="0"/>
              <w:right w:val="single" w:color="auto" w:sz="4" w:space="0"/>
            </w:tcBorders>
            <w:noWrap/>
            <w:vAlign w:val="center"/>
          </w:tcPr>
          <w:p w14:paraId="10D2CDEB">
            <w:pPr>
              <w:widowControl/>
              <w:spacing w:line="460" w:lineRule="exact"/>
              <w:jc w:val="center"/>
              <w:rPr>
                <w:rFonts w:ascii="宋体" w:hAnsi="宋体" w:eastAsia="宋体" w:cs="宋体"/>
                <w:kern w:val="0"/>
                <w:sz w:val="24"/>
                <w:szCs w:val="24"/>
              </w:rPr>
            </w:pPr>
            <w:r>
              <w:rPr>
                <w:rFonts w:hint="eastAsia" w:ascii="宋体" w:hAnsi="宋体" w:eastAsia="宋体" w:cs="宋体"/>
                <w:kern w:val="44"/>
                <w:sz w:val="24"/>
                <w:szCs w:val="24"/>
              </w:rPr>
              <w:t>磋商保证金</w:t>
            </w:r>
          </w:p>
        </w:tc>
        <w:tc>
          <w:tcPr>
            <w:tcW w:w="6782" w:type="dxa"/>
            <w:tcBorders>
              <w:top w:val="single" w:color="auto" w:sz="4" w:space="0"/>
              <w:left w:val="nil"/>
              <w:bottom w:val="single" w:color="auto" w:sz="4" w:space="0"/>
              <w:right w:val="single" w:color="auto" w:sz="4" w:space="0"/>
            </w:tcBorders>
            <w:noWrap/>
            <w:vAlign w:val="center"/>
          </w:tcPr>
          <w:p w14:paraId="4E511B49">
            <w:pPr>
              <w:widowControl/>
              <w:spacing w:line="460" w:lineRule="exact"/>
              <w:jc w:val="left"/>
              <w:rPr>
                <w:rFonts w:ascii="宋体" w:hAnsi="宋体" w:eastAsia="宋体" w:cs="宋体"/>
                <w:kern w:val="0"/>
                <w:sz w:val="24"/>
                <w:szCs w:val="24"/>
              </w:rPr>
            </w:pPr>
            <w:r>
              <w:rPr>
                <w:rFonts w:hint="eastAsia" w:ascii="宋体" w:hAnsi="宋体" w:eastAsia="宋体" w:cs="宋体"/>
                <w:kern w:val="0"/>
                <w:sz w:val="24"/>
                <w:szCs w:val="24"/>
              </w:rPr>
              <w:t>按照《河南省财政厅关于优化政府采购营商环境有关问题的通知》（豫财购[2020]4号文）的要求本项目不再收取保证金。</w:t>
            </w:r>
          </w:p>
        </w:tc>
      </w:tr>
      <w:tr w14:paraId="587F3E9A">
        <w:tblPrEx>
          <w:tblCellMar>
            <w:top w:w="0" w:type="dxa"/>
            <w:left w:w="108" w:type="dxa"/>
            <w:bottom w:w="0" w:type="dxa"/>
            <w:right w:w="108" w:type="dxa"/>
          </w:tblCellMar>
        </w:tblPrEx>
        <w:trPr>
          <w:trHeight w:val="1434"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46C39697">
            <w:pPr>
              <w:spacing w:line="460" w:lineRule="exact"/>
              <w:jc w:val="center"/>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7</w:t>
            </w:r>
          </w:p>
        </w:tc>
        <w:tc>
          <w:tcPr>
            <w:tcW w:w="1701" w:type="dxa"/>
            <w:tcBorders>
              <w:top w:val="single" w:color="auto" w:sz="4" w:space="0"/>
              <w:left w:val="nil"/>
              <w:bottom w:val="single" w:color="auto" w:sz="4" w:space="0"/>
              <w:right w:val="single" w:color="auto" w:sz="4" w:space="0"/>
            </w:tcBorders>
            <w:noWrap/>
            <w:vAlign w:val="center"/>
          </w:tcPr>
          <w:p w14:paraId="36272370">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签字或盖章</w:t>
            </w:r>
          </w:p>
          <w:p w14:paraId="7E2A5F11">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要求</w:t>
            </w:r>
          </w:p>
        </w:tc>
        <w:tc>
          <w:tcPr>
            <w:tcW w:w="6782" w:type="dxa"/>
            <w:tcBorders>
              <w:top w:val="single" w:color="auto" w:sz="4" w:space="0"/>
              <w:left w:val="nil"/>
              <w:bottom w:val="single" w:color="auto" w:sz="4" w:space="0"/>
              <w:right w:val="single" w:color="auto" w:sz="4" w:space="0"/>
            </w:tcBorders>
            <w:noWrap/>
            <w:vAlign w:val="center"/>
          </w:tcPr>
          <w:p w14:paraId="5FE30440">
            <w:pPr>
              <w:spacing w:line="460" w:lineRule="exact"/>
              <w:rPr>
                <w:rFonts w:ascii="宋体" w:hAnsi="宋体" w:eastAsia="宋体" w:cs="Times New Roman"/>
                <w:sz w:val="24"/>
                <w:szCs w:val="24"/>
              </w:rPr>
            </w:pPr>
            <w:r>
              <w:rPr>
                <w:rFonts w:hint="eastAsia" w:ascii="宋体" w:hAnsi="宋体" w:eastAsia="宋体" w:cs="Times New Roman"/>
                <w:sz w:val="24"/>
                <w:szCs w:val="24"/>
              </w:rPr>
              <w:t>磋商响应供应商在进行电子化磋商响应文件签章时，竞争性磋商文件中要求磋商响应供应商盖章的，以签盖单位章为准；要求法定代表人签章的，以签盖法定代表人签章为准。</w:t>
            </w:r>
          </w:p>
        </w:tc>
      </w:tr>
      <w:tr w14:paraId="4B123DBB">
        <w:tblPrEx>
          <w:tblCellMar>
            <w:top w:w="0" w:type="dxa"/>
            <w:left w:w="108" w:type="dxa"/>
            <w:bottom w:w="0" w:type="dxa"/>
            <w:right w:w="108" w:type="dxa"/>
          </w:tblCellMar>
        </w:tblPrEx>
        <w:trPr>
          <w:trHeight w:val="523"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28B53539">
            <w:pPr>
              <w:spacing w:line="460" w:lineRule="exact"/>
              <w:jc w:val="center"/>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8</w:t>
            </w:r>
          </w:p>
        </w:tc>
        <w:tc>
          <w:tcPr>
            <w:tcW w:w="1701" w:type="dxa"/>
            <w:tcBorders>
              <w:top w:val="single" w:color="auto" w:sz="4" w:space="0"/>
              <w:left w:val="nil"/>
              <w:bottom w:val="single" w:color="auto" w:sz="4" w:space="0"/>
              <w:right w:val="single" w:color="auto" w:sz="4" w:space="0"/>
            </w:tcBorders>
            <w:noWrap/>
            <w:vAlign w:val="center"/>
          </w:tcPr>
          <w:p w14:paraId="38264A92">
            <w:pPr>
              <w:widowControl/>
              <w:spacing w:line="46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电子化</w:t>
            </w:r>
            <w:r>
              <w:rPr>
                <w:rFonts w:hint="eastAsia" w:ascii="宋体" w:hAnsi="宋体" w:eastAsia="宋体" w:cs="Times New Roman"/>
                <w:sz w:val="24"/>
                <w:szCs w:val="24"/>
              </w:rPr>
              <w:t>磋商</w:t>
            </w:r>
            <w:r>
              <w:rPr>
                <w:rFonts w:hint="eastAsia" w:ascii="宋体" w:hAnsi="宋体" w:eastAsia="宋体" w:cs="Times New Roman"/>
                <w:kern w:val="0"/>
                <w:sz w:val="24"/>
                <w:szCs w:val="24"/>
              </w:rPr>
              <w:t>响应文件的格式及上传</w:t>
            </w:r>
          </w:p>
        </w:tc>
        <w:tc>
          <w:tcPr>
            <w:tcW w:w="6782" w:type="dxa"/>
            <w:tcBorders>
              <w:top w:val="single" w:color="auto" w:sz="4" w:space="0"/>
              <w:left w:val="nil"/>
              <w:bottom w:val="single" w:color="auto" w:sz="4" w:space="0"/>
              <w:right w:val="single" w:color="auto" w:sz="4" w:space="0"/>
            </w:tcBorders>
            <w:noWrap/>
            <w:vAlign w:val="center"/>
          </w:tcPr>
          <w:p w14:paraId="7903E36B">
            <w:pPr>
              <w:widowControl/>
              <w:spacing w:line="460" w:lineRule="exact"/>
              <w:jc w:val="left"/>
              <w:rPr>
                <w:rFonts w:ascii="宋体" w:hAnsi="宋体" w:eastAsia="宋体" w:cs="Times New Roman"/>
                <w:kern w:val="0"/>
                <w:sz w:val="24"/>
                <w:szCs w:val="24"/>
              </w:rPr>
            </w:pPr>
            <w:r>
              <w:rPr>
                <w:rFonts w:hint="eastAsia" w:ascii="宋体" w:hAnsi="宋体" w:eastAsia="宋体" w:cs="Times New Roman"/>
                <w:kern w:val="0"/>
                <w:sz w:val="24"/>
                <w:szCs w:val="24"/>
              </w:rPr>
              <w:t>1、供应商所上传的电子化磋商响应文件，应是通过中心磋商响应文件制作系统制作的（磋商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w:t>
            </w:r>
          </w:p>
          <w:p w14:paraId="63C7A318">
            <w:pPr>
              <w:widowControl/>
              <w:spacing w:line="460" w:lineRule="exact"/>
              <w:jc w:val="left"/>
              <w:rPr>
                <w:rFonts w:ascii="宋体" w:hAnsi="宋体" w:eastAsia="宋体" w:cs="Times New Roman"/>
                <w:kern w:val="0"/>
                <w:sz w:val="24"/>
                <w:szCs w:val="24"/>
              </w:rPr>
            </w:pPr>
            <w:r>
              <w:rPr>
                <w:rFonts w:hint="eastAsia" w:ascii="宋体" w:hAnsi="宋体" w:eastAsia="宋体" w:cs="Times New Roman"/>
                <w:kern w:val="0"/>
                <w:sz w:val="24"/>
                <w:szCs w:val="24"/>
              </w:rPr>
              <w:t>2、电子化磋商响应文件应在投标截止时间前成功上传至三门峡市公共资源电子化交易系统。至投标截止时间止，仍未上传成功的电子化磋商响应文件将不予接收。</w:t>
            </w:r>
          </w:p>
          <w:p w14:paraId="0FD71B4C">
            <w:pPr>
              <w:spacing w:line="460" w:lineRule="exact"/>
              <w:rPr>
                <w:rFonts w:ascii="宋体" w:hAnsi="宋体" w:eastAsia="宋体" w:cs="Times New Roman"/>
                <w:kern w:val="0"/>
                <w:sz w:val="24"/>
                <w:szCs w:val="24"/>
              </w:rPr>
            </w:pPr>
            <w:r>
              <w:rPr>
                <w:rFonts w:hint="eastAsia" w:ascii="宋体" w:hAnsi="宋体" w:eastAsia="宋体" w:cs="Times New Roman"/>
                <w:kern w:val="0"/>
                <w:sz w:val="24"/>
                <w:szCs w:val="24"/>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w:t>
            </w:r>
          </w:p>
        </w:tc>
      </w:tr>
      <w:tr w14:paraId="451A15BE">
        <w:tblPrEx>
          <w:tblCellMar>
            <w:top w:w="0" w:type="dxa"/>
            <w:left w:w="108" w:type="dxa"/>
            <w:bottom w:w="0" w:type="dxa"/>
            <w:right w:w="108" w:type="dxa"/>
          </w:tblCellMar>
        </w:tblPrEx>
        <w:trPr>
          <w:trHeight w:val="416"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3811B796">
            <w:pPr>
              <w:spacing w:line="460" w:lineRule="exact"/>
              <w:ind w:firstLine="240" w:firstLineChars="100"/>
              <w:rPr>
                <w:rFonts w:ascii="宋体" w:hAnsi="宋体" w:eastAsia="宋体" w:cs="Times New Roman"/>
                <w:sz w:val="24"/>
                <w:szCs w:val="24"/>
              </w:rPr>
            </w:pPr>
            <w:r>
              <w:rPr>
                <w:rFonts w:hint="eastAsia" w:ascii="宋体" w:hAnsi="宋体" w:eastAsia="宋体" w:cs="Times New Roman"/>
                <w:sz w:val="24"/>
                <w:szCs w:val="24"/>
              </w:rPr>
              <w:t>2.9</w:t>
            </w:r>
          </w:p>
        </w:tc>
        <w:tc>
          <w:tcPr>
            <w:tcW w:w="1701" w:type="dxa"/>
            <w:tcBorders>
              <w:top w:val="single" w:color="auto" w:sz="4" w:space="0"/>
              <w:left w:val="nil"/>
              <w:bottom w:val="single" w:color="auto" w:sz="4" w:space="0"/>
              <w:right w:val="single" w:color="auto" w:sz="4" w:space="0"/>
            </w:tcBorders>
            <w:noWrap/>
            <w:vAlign w:val="center"/>
          </w:tcPr>
          <w:p w14:paraId="1A434992">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磋商时间</w:t>
            </w:r>
          </w:p>
          <w:p w14:paraId="07436081">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和地点</w:t>
            </w:r>
          </w:p>
        </w:tc>
        <w:tc>
          <w:tcPr>
            <w:tcW w:w="6782" w:type="dxa"/>
            <w:tcBorders>
              <w:top w:val="single" w:color="auto" w:sz="4" w:space="0"/>
              <w:left w:val="nil"/>
              <w:bottom w:val="single" w:color="auto" w:sz="4" w:space="0"/>
              <w:right w:val="single" w:color="auto" w:sz="4" w:space="0"/>
            </w:tcBorders>
            <w:noWrap/>
            <w:vAlign w:val="center"/>
          </w:tcPr>
          <w:p w14:paraId="4ED765EE">
            <w:pPr>
              <w:spacing w:line="460" w:lineRule="exact"/>
              <w:rPr>
                <w:rFonts w:ascii="宋体" w:hAnsi="宋体" w:eastAsia="宋体" w:cs="Times New Roman"/>
                <w:sz w:val="24"/>
                <w:szCs w:val="24"/>
                <w:highlight w:val="none"/>
              </w:rPr>
            </w:pPr>
            <w:r>
              <w:rPr>
                <w:rFonts w:hint="eastAsia" w:ascii="宋体" w:hAnsi="宋体" w:eastAsia="宋体" w:cs="Times New Roman"/>
                <w:sz w:val="24"/>
                <w:szCs w:val="24"/>
                <w:highlight w:val="none"/>
              </w:rPr>
              <w:t>时间：</w:t>
            </w:r>
            <w:r>
              <w:rPr>
                <w:rFonts w:hint="eastAsia" w:ascii="宋体" w:hAnsi="宋体" w:eastAsia="宋体" w:cs="Times New Roman"/>
                <w:sz w:val="24"/>
                <w:szCs w:val="24"/>
                <w:highlight w:val="none"/>
                <w:lang w:eastAsia="zh-CN"/>
              </w:rPr>
              <w:t>2026年07月31日8时20分</w:t>
            </w:r>
            <w:r>
              <w:rPr>
                <w:rFonts w:hint="eastAsia" w:ascii="宋体" w:hAnsi="宋体" w:eastAsia="宋体" w:cs="Times New Roman"/>
                <w:sz w:val="24"/>
                <w:szCs w:val="24"/>
                <w:highlight w:val="none"/>
              </w:rPr>
              <w:t>。</w:t>
            </w:r>
          </w:p>
          <w:p w14:paraId="7DE33249">
            <w:pPr>
              <w:spacing w:line="460" w:lineRule="exact"/>
              <w:rPr>
                <w:rFonts w:ascii="宋体" w:hAnsi="宋体" w:eastAsia="宋体" w:cs="Times New Roman"/>
                <w:sz w:val="24"/>
                <w:szCs w:val="24"/>
              </w:rPr>
            </w:pPr>
            <w:r>
              <w:rPr>
                <w:rFonts w:hint="eastAsia" w:ascii="宋体" w:hAnsi="宋体" w:eastAsia="宋体" w:cs="Times New Roman"/>
                <w:sz w:val="24"/>
                <w:szCs w:val="24"/>
                <w:highlight w:val="none"/>
              </w:rPr>
              <w:t>地点：三门峡市陕州区公共资源交易中心</w:t>
            </w:r>
            <w:r>
              <w:rPr>
                <w:rFonts w:hint="eastAsia" w:ascii="宋体" w:hAnsi="宋体" w:eastAsia="宋体" w:cs="Times New Roman"/>
                <w:sz w:val="24"/>
                <w:szCs w:val="24"/>
                <w:highlight w:val="none"/>
                <w:lang w:val="en-US" w:eastAsia="zh-CN"/>
              </w:rPr>
              <w:t>开标一室</w:t>
            </w:r>
            <w:r>
              <w:rPr>
                <w:rFonts w:hint="eastAsia" w:ascii="宋体" w:hAnsi="宋体" w:eastAsia="宋体" w:cs="Times New Roman"/>
                <w:sz w:val="24"/>
                <w:szCs w:val="24"/>
                <w:highlight w:val="none"/>
              </w:rPr>
              <w:t>（三门峡市陕州区新闻广播电视台四楼）。</w:t>
            </w:r>
          </w:p>
        </w:tc>
      </w:tr>
      <w:tr w14:paraId="4BC6F263">
        <w:tblPrEx>
          <w:tblCellMar>
            <w:top w:w="0" w:type="dxa"/>
            <w:left w:w="108" w:type="dxa"/>
            <w:bottom w:w="0" w:type="dxa"/>
            <w:right w:w="108" w:type="dxa"/>
          </w:tblCellMar>
        </w:tblPrEx>
        <w:trPr>
          <w:trHeight w:val="416"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759EF739">
            <w:pPr>
              <w:spacing w:line="460" w:lineRule="exact"/>
              <w:rPr>
                <w:rFonts w:ascii="宋体" w:hAnsi="宋体" w:eastAsia="宋体" w:cs="Times New Roman"/>
                <w:sz w:val="24"/>
                <w:szCs w:val="24"/>
              </w:rPr>
            </w:pPr>
            <w:r>
              <w:rPr>
                <w:rFonts w:ascii="宋体" w:hAnsi="宋体" w:eastAsia="宋体" w:cs="Times New Roman"/>
                <w:sz w:val="24"/>
                <w:szCs w:val="24"/>
              </w:rPr>
              <w:t xml:space="preserve">  3.</w:t>
            </w:r>
            <w:r>
              <w:rPr>
                <w:rFonts w:hint="eastAsia" w:ascii="宋体" w:hAnsi="宋体" w:eastAsia="宋体" w:cs="Times New Roman"/>
                <w:sz w:val="24"/>
                <w:szCs w:val="24"/>
              </w:rPr>
              <w:t>0</w:t>
            </w:r>
          </w:p>
        </w:tc>
        <w:tc>
          <w:tcPr>
            <w:tcW w:w="1701" w:type="dxa"/>
            <w:tcBorders>
              <w:top w:val="single" w:color="auto" w:sz="4" w:space="0"/>
              <w:left w:val="nil"/>
              <w:bottom w:val="single" w:color="auto" w:sz="4" w:space="0"/>
              <w:right w:val="single" w:color="auto" w:sz="4" w:space="0"/>
            </w:tcBorders>
            <w:noWrap/>
            <w:vAlign w:val="center"/>
          </w:tcPr>
          <w:p w14:paraId="3B2413F8">
            <w:pPr>
              <w:widowControl/>
              <w:spacing w:line="46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磋商顺序</w:t>
            </w:r>
          </w:p>
        </w:tc>
        <w:tc>
          <w:tcPr>
            <w:tcW w:w="6782" w:type="dxa"/>
            <w:tcBorders>
              <w:top w:val="single" w:color="auto" w:sz="4" w:space="0"/>
              <w:left w:val="nil"/>
              <w:bottom w:val="single" w:color="auto" w:sz="4" w:space="0"/>
              <w:right w:val="single" w:color="auto" w:sz="4" w:space="0"/>
            </w:tcBorders>
            <w:noWrap/>
            <w:vAlign w:val="center"/>
          </w:tcPr>
          <w:p w14:paraId="035361A6">
            <w:pPr>
              <w:widowControl/>
              <w:spacing w:line="460" w:lineRule="exact"/>
              <w:jc w:val="left"/>
              <w:rPr>
                <w:rFonts w:ascii="宋体" w:hAnsi="宋体" w:eastAsia="宋体" w:cs="Times New Roman"/>
                <w:kern w:val="0"/>
                <w:sz w:val="24"/>
                <w:szCs w:val="24"/>
              </w:rPr>
            </w:pPr>
            <w:r>
              <w:rPr>
                <w:rFonts w:hint="eastAsia" w:ascii="宋体" w:hAnsi="宋体" w:eastAsia="宋体" w:cs="Times New Roman"/>
                <w:kern w:val="0"/>
                <w:sz w:val="24"/>
                <w:szCs w:val="24"/>
              </w:rPr>
              <w:t>按</w:t>
            </w:r>
            <w:r>
              <w:rPr>
                <w:rFonts w:hint="eastAsia" w:ascii="宋体" w:hAnsi="宋体" w:eastAsia="宋体" w:cs="Times New Roman"/>
                <w:sz w:val="24"/>
                <w:szCs w:val="24"/>
              </w:rPr>
              <w:t>电子化磋商</w:t>
            </w:r>
            <w:r>
              <w:rPr>
                <w:rFonts w:hint="eastAsia" w:ascii="宋体" w:hAnsi="宋体" w:eastAsia="宋体" w:cs="Times New Roman"/>
                <w:kern w:val="0"/>
                <w:sz w:val="24"/>
                <w:szCs w:val="24"/>
              </w:rPr>
              <w:t>响应文件上传的时间顺序磋商。</w:t>
            </w:r>
          </w:p>
        </w:tc>
      </w:tr>
      <w:tr w14:paraId="66D6D9AB">
        <w:tblPrEx>
          <w:tblCellMar>
            <w:top w:w="0" w:type="dxa"/>
            <w:left w:w="108" w:type="dxa"/>
            <w:bottom w:w="0" w:type="dxa"/>
            <w:right w:w="108" w:type="dxa"/>
          </w:tblCellMar>
        </w:tblPrEx>
        <w:trPr>
          <w:trHeight w:val="995"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0458ECF8">
            <w:pPr>
              <w:spacing w:line="460" w:lineRule="exact"/>
              <w:jc w:val="center"/>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1</w:t>
            </w:r>
          </w:p>
        </w:tc>
        <w:tc>
          <w:tcPr>
            <w:tcW w:w="1701" w:type="dxa"/>
            <w:tcBorders>
              <w:top w:val="single" w:color="auto" w:sz="4" w:space="0"/>
              <w:left w:val="nil"/>
              <w:bottom w:val="single" w:color="auto" w:sz="4" w:space="0"/>
              <w:right w:val="single" w:color="auto" w:sz="4" w:space="0"/>
            </w:tcBorders>
            <w:noWrap/>
            <w:vAlign w:val="center"/>
          </w:tcPr>
          <w:p w14:paraId="113C4BB3">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磋商小组</w:t>
            </w:r>
          </w:p>
          <w:p w14:paraId="75234494">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的组建</w:t>
            </w:r>
          </w:p>
        </w:tc>
        <w:tc>
          <w:tcPr>
            <w:tcW w:w="6782" w:type="dxa"/>
            <w:tcBorders>
              <w:top w:val="single" w:color="auto" w:sz="4" w:space="0"/>
              <w:left w:val="nil"/>
              <w:bottom w:val="single" w:color="auto" w:sz="4" w:space="0"/>
              <w:right w:val="single" w:color="auto" w:sz="4" w:space="0"/>
            </w:tcBorders>
            <w:noWrap/>
            <w:vAlign w:val="center"/>
          </w:tcPr>
          <w:p w14:paraId="1607CE6D">
            <w:pPr>
              <w:spacing w:line="460" w:lineRule="exact"/>
              <w:rPr>
                <w:rFonts w:ascii="宋体" w:hAnsi="宋体" w:eastAsia="宋体" w:cs="Times New Roman"/>
                <w:sz w:val="24"/>
                <w:szCs w:val="24"/>
              </w:rPr>
            </w:pPr>
            <w:r>
              <w:rPr>
                <w:rFonts w:hint="eastAsia" w:ascii="宋体" w:hAnsi="宋体" w:eastAsia="宋体" w:cs="宋体"/>
                <w:sz w:val="24"/>
                <w:szCs w:val="24"/>
              </w:rPr>
              <w:t>磋商小组由</w:t>
            </w:r>
            <w:r>
              <w:rPr>
                <w:rFonts w:hint="eastAsia" w:ascii="宋体" w:hAnsi="宋体" w:eastAsia="宋体" w:cs="Times New Roman"/>
                <w:sz w:val="24"/>
                <w:szCs w:val="24"/>
              </w:rPr>
              <w:t>采购</w:t>
            </w:r>
            <w:r>
              <w:rPr>
                <w:rFonts w:hint="eastAsia" w:ascii="宋体" w:hAnsi="宋体" w:eastAsia="宋体" w:cs="宋体"/>
                <w:sz w:val="24"/>
                <w:szCs w:val="24"/>
              </w:rPr>
              <w:t>人代表和评审专家共3人以上单数组成，</w:t>
            </w:r>
            <w:r>
              <w:rPr>
                <w:rFonts w:hint="eastAsia" w:ascii="宋体" w:hAnsi="宋体" w:eastAsia="宋体" w:cs="宋体"/>
                <w:kern w:val="44"/>
                <w:sz w:val="24"/>
                <w:szCs w:val="24"/>
              </w:rPr>
              <w:t>其中</w:t>
            </w:r>
            <w:r>
              <w:rPr>
                <w:rFonts w:hint="eastAsia" w:ascii="宋体" w:hAnsi="宋体" w:eastAsia="宋体" w:cs="Times New Roman"/>
                <w:sz w:val="24"/>
                <w:szCs w:val="24"/>
              </w:rPr>
              <w:t>采购</w:t>
            </w:r>
            <w:r>
              <w:rPr>
                <w:rFonts w:hint="eastAsia" w:ascii="宋体" w:hAnsi="宋体" w:eastAsia="宋体" w:cs="宋体"/>
                <w:kern w:val="44"/>
                <w:sz w:val="24"/>
                <w:szCs w:val="24"/>
              </w:rPr>
              <w:t>人代表1人，其余评审专家2人从三门峡市公共资源交易</w:t>
            </w:r>
            <w:r>
              <w:rPr>
                <w:rFonts w:hint="eastAsia" w:ascii="宋体" w:hAnsi="宋体" w:eastAsia="宋体" w:cs="宋体"/>
                <w:kern w:val="44"/>
                <w:sz w:val="24"/>
                <w:szCs w:val="24"/>
                <w:lang w:val="en-US" w:eastAsia="zh-CN"/>
              </w:rPr>
              <w:t>相关</w:t>
            </w:r>
            <w:r>
              <w:rPr>
                <w:rFonts w:hint="eastAsia" w:ascii="宋体" w:hAnsi="宋体" w:eastAsia="宋体" w:cs="宋体"/>
                <w:kern w:val="44"/>
                <w:sz w:val="24"/>
                <w:szCs w:val="24"/>
              </w:rPr>
              <w:t>评标专家库陕州区终端中随机抽取。</w:t>
            </w:r>
          </w:p>
        </w:tc>
      </w:tr>
      <w:tr w14:paraId="7F6DB147">
        <w:tblPrEx>
          <w:tblCellMar>
            <w:top w:w="0" w:type="dxa"/>
            <w:left w:w="108" w:type="dxa"/>
            <w:bottom w:w="0" w:type="dxa"/>
            <w:right w:w="108" w:type="dxa"/>
          </w:tblCellMar>
        </w:tblPrEx>
        <w:trPr>
          <w:trHeight w:val="717"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7744BBF9">
            <w:pPr>
              <w:spacing w:line="460" w:lineRule="exact"/>
              <w:jc w:val="center"/>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2</w:t>
            </w:r>
          </w:p>
        </w:tc>
        <w:tc>
          <w:tcPr>
            <w:tcW w:w="1701" w:type="dxa"/>
            <w:tcBorders>
              <w:top w:val="single" w:color="auto" w:sz="4" w:space="0"/>
              <w:left w:val="nil"/>
              <w:bottom w:val="single" w:color="auto" w:sz="4" w:space="0"/>
              <w:right w:val="single" w:color="auto" w:sz="4" w:space="0"/>
            </w:tcBorders>
            <w:noWrap/>
            <w:vAlign w:val="center"/>
          </w:tcPr>
          <w:p w14:paraId="64ADB29D">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是否授权磋商专家确定成交供应商</w:t>
            </w:r>
          </w:p>
        </w:tc>
        <w:tc>
          <w:tcPr>
            <w:tcW w:w="6782" w:type="dxa"/>
            <w:tcBorders>
              <w:top w:val="single" w:color="auto" w:sz="4" w:space="0"/>
              <w:left w:val="nil"/>
              <w:bottom w:val="single" w:color="auto" w:sz="4" w:space="0"/>
              <w:right w:val="single" w:color="auto" w:sz="4" w:space="0"/>
            </w:tcBorders>
            <w:noWrap/>
            <w:vAlign w:val="center"/>
          </w:tcPr>
          <w:p w14:paraId="257F0D88">
            <w:pPr>
              <w:spacing w:line="460" w:lineRule="exact"/>
              <w:rPr>
                <w:rFonts w:ascii="宋体" w:hAnsi="宋体" w:eastAsia="宋体" w:cs="Times New Roman"/>
                <w:sz w:val="24"/>
                <w:szCs w:val="24"/>
              </w:rPr>
            </w:pPr>
            <w:r>
              <w:rPr>
                <w:rFonts w:hint="eastAsia" w:ascii="宋体" w:hAnsi="宋体" w:eastAsia="宋体" w:cs="Times New Roman"/>
                <w:sz w:val="24"/>
                <w:szCs w:val="24"/>
              </w:rPr>
              <w:t>否，按顺序推荐的成交候选供应商：</w:t>
            </w:r>
            <w:r>
              <w:rPr>
                <w:rFonts w:ascii="宋体" w:hAnsi="宋体" w:eastAsia="宋体" w:cs="Times New Roman"/>
                <w:sz w:val="24"/>
                <w:szCs w:val="24"/>
                <w:u w:val="single"/>
              </w:rPr>
              <w:t>3</w:t>
            </w:r>
            <w:r>
              <w:rPr>
                <w:rFonts w:hint="eastAsia" w:ascii="宋体" w:hAnsi="宋体" w:eastAsia="宋体" w:cs="Times New Roman"/>
                <w:sz w:val="24"/>
                <w:szCs w:val="24"/>
                <w:u w:val="single"/>
              </w:rPr>
              <w:t>名。</w:t>
            </w:r>
          </w:p>
        </w:tc>
      </w:tr>
      <w:tr w14:paraId="1C722FA9">
        <w:tblPrEx>
          <w:tblCellMar>
            <w:top w:w="0" w:type="dxa"/>
            <w:left w:w="108" w:type="dxa"/>
            <w:bottom w:w="0" w:type="dxa"/>
            <w:right w:w="108" w:type="dxa"/>
          </w:tblCellMar>
        </w:tblPrEx>
        <w:trPr>
          <w:trHeight w:val="497"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7527F808">
            <w:pPr>
              <w:spacing w:line="460" w:lineRule="exact"/>
              <w:jc w:val="center"/>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3</w:t>
            </w:r>
          </w:p>
        </w:tc>
        <w:tc>
          <w:tcPr>
            <w:tcW w:w="1701" w:type="dxa"/>
            <w:tcBorders>
              <w:top w:val="single" w:color="auto" w:sz="4" w:space="0"/>
              <w:left w:val="nil"/>
              <w:bottom w:val="single" w:color="auto" w:sz="4" w:space="0"/>
              <w:right w:val="single" w:color="auto" w:sz="4" w:space="0"/>
            </w:tcBorders>
            <w:noWrap/>
            <w:vAlign w:val="center"/>
          </w:tcPr>
          <w:p w14:paraId="66654FE7">
            <w:pPr>
              <w:keepLines/>
              <w:spacing w:line="460" w:lineRule="exact"/>
              <w:jc w:val="center"/>
              <w:rPr>
                <w:rFonts w:ascii="宋体" w:hAnsi="宋体" w:eastAsia="宋体" w:cs="Times New Roman"/>
                <w:sz w:val="24"/>
                <w:szCs w:val="24"/>
              </w:rPr>
            </w:pPr>
            <w:r>
              <w:rPr>
                <w:rFonts w:hint="eastAsia" w:ascii="宋体" w:hAnsi="宋体" w:eastAsia="宋体" w:cs="Times New Roman"/>
                <w:sz w:val="24"/>
                <w:szCs w:val="24"/>
              </w:rPr>
              <w:t>付款方式</w:t>
            </w:r>
          </w:p>
        </w:tc>
        <w:tc>
          <w:tcPr>
            <w:tcW w:w="6782" w:type="dxa"/>
            <w:tcBorders>
              <w:top w:val="single" w:color="auto" w:sz="4" w:space="0"/>
              <w:left w:val="nil"/>
              <w:bottom w:val="single" w:color="auto" w:sz="4" w:space="0"/>
              <w:right w:val="single" w:color="auto" w:sz="4" w:space="0"/>
            </w:tcBorders>
            <w:noWrap/>
            <w:vAlign w:val="center"/>
          </w:tcPr>
          <w:p w14:paraId="707764C4">
            <w:pPr>
              <w:keepLines/>
              <w:spacing w:line="460" w:lineRule="exact"/>
              <w:jc w:val="left"/>
              <w:rPr>
                <w:rFonts w:ascii="宋体" w:hAnsi="宋体" w:eastAsia="宋体" w:cs="Times New Roman"/>
                <w:sz w:val="24"/>
                <w:szCs w:val="24"/>
              </w:rPr>
            </w:pPr>
            <w:r>
              <w:rPr>
                <w:rFonts w:hint="eastAsia" w:ascii="宋体" w:hAnsi="宋体" w:eastAsia="宋体" w:cs="Times New Roman"/>
                <w:kern w:val="0"/>
                <w:sz w:val="24"/>
                <w:szCs w:val="24"/>
              </w:rPr>
              <w:t>按合同执行。</w:t>
            </w:r>
          </w:p>
        </w:tc>
      </w:tr>
      <w:tr w14:paraId="039F1DEE">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68DA706D">
            <w:pPr>
              <w:spacing w:line="460" w:lineRule="exact"/>
              <w:jc w:val="center"/>
              <w:rPr>
                <w:rFonts w:ascii="宋体" w:hAnsi="宋体" w:eastAsia="宋体" w:cs="Times New Roman"/>
                <w:sz w:val="24"/>
                <w:szCs w:val="24"/>
              </w:rPr>
            </w:pPr>
            <w:r>
              <w:rPr>
                <w:rFonts w:ascii="宋体" w:hAnsi="宋体" w:eastAsia="宋体" w:cs="Times New Roman"/>
                <w:sz w:val="24"/>
                <w:szCs w:val="24"/>
              </w:rPr>
              <w:t>3.4</w:t>
            </w:r>
          </w:p>
        </w:tc>
        <w:tc>
          <w:tcPr>
            <w:tcW w:w="1701" w:type="dxa"/>
            <w:tcBorders>
              <w:top w:val="single" w:color="auto" w:sz="4" w:space="0"/>
              <w:left w:val="nil"/>
              <w:bottom w:val="single" w:color="auto" w:sz="4" w:space="0"/>
              <w:right w:val="single" w:color="auto" w:sz="4" w:space="0"/>
            </w:tcBorders>
            <w:noWrap/>
            <w:vAlign w:val="center"/>
          </w:tcPr>
          <w:p w14:paraId="68789C61">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招标控制价</w:t>
            </w:r>
          </w:p>
        </w:tc>
        <w:tc>
          <w:tcPr>
            <w:tcW w:w="6782" w:type="dxa"/>
            <w:tcBorders>
              <w:top w:val="single" w:color="auto" w:sz="4" w:space="0"/>
              <w:left w:val="nil"/>
              <w:bottom w:val="single" w:color="auto" w:sz="4" w:space="0"/>
              <w:right w:val="single" w:color="auto" w:sz="4" w:space="0"/>
            </w:tcBorders>
            <w:noWrap/>
            <w:vAlign w:val="center"/>
          </w:tcPr>
          <w:p w14:paraId="15FACC15">
            <w:pPr>
              <w:widowControl/>
              <w:spacing w:line="460" w:lineRule="exact"/>
              <w:jc w:val="left"/>
              <w:rPr>
                <w:rFonts w:ascii="宋体" w:hAnsi="宋体" w:eastAsia="宋体" w:cs="Times New Roman"/>
                <w:sz w:val="24"/>
                <w:szCs w:val="24"/>
              </w:rPr>
            </w:pPr>
            <w:r>
              <w:rPr>
                <w:rFonts w:hint="eastAsia" w:ascii="宋体" w:hAnsi="宋体" w:eastAsia="宋体" w:cs="Times New Roman"/>
                <w:sz w:val="24"/>
                <w:szCs w:val="24"/>
              </w:rPr>
              <w:t>人民币</w:t>
            </w:r>
            <w:r>
              <w:rPr>
                <w:rFonts w:hint="eastAsia" w:ascii="宋体" w:hAnsi="宋体" w:eastAsia="宋体" w:cs="Times New Roman"/>
                <w:sz w:val="24"/>
                <w:szCs w:val="24"/>
                <w:lang w:val="en-US" w:eastAsia="zh-CN"/>
              </w:rPr>
              <w:t>柒拾叁万</w:t>
            </w:r>
            <w:r>
              <w:rPr>
                <w:rFonts w:hint="eastAsia" w:ascii="宋体" w:hAnsi="宋体" w:eastAsia="宋体" w:cs="Times New Roman"/>
                <w:sz w:val="24"/>
                <w:szCs w:val="24"/>
              </w:rPr>
              <w:t>元整（¥</w:t>
            </w:r>
            <w:r>
              <w:rPr>
                <w:rFonts w:hint="eastAsia" w:ascii="宋体" w:hAnsi="宋体" w:eastAsia="宋体" w:cs="Times New Roman"/>
                <w:sz w:val="24"/>
                <w:szCs w:val="24"/>
                <w:lang w:val="en-US" w:eastAsia="zh-CN"/>
              </w:rPr>
              <w:t>730000</w:t>
            </w:r>
            <w:r>
              <w:rPr>
                <w:rFonts w:hint="eastAsia" w:ascii="宋体" w:hAnsi="宋体" w:eastAsia="宋体" w:cs="Times New Roman"/>
                <w:sz w:val="24"/>
                <w:szCs w:val="24"/>
              </w:rPr>
              <w:t>元），凡磋商响应供应商的磋商报价超出“招标控制价”的，该磋商响应供应商的磋商响应文件应作无效标处理。</w:t>
            </w:r>
          </w:p>
        </w:tc>
      </w:tr>
      <w:tr w14:paraId="4BDE641F">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6BD144CA">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3.5</w:t>
            </w:r>
          </w:p>
        </w:tc>
        <w:tc>
          <w:tcPr>
            <w:tcW w:w="1701" w:type="dxa"/>
            <w:tcBorders>
              <w:top w:val="single" w:color="auto" w:sz="4" w:space="0"/>
              <w:left w:val="nil"/>
              <w:bottom w:val="single" w:color="auto" w:sz="4" w:space="0"/>
              <w:right w:val="single" w:color="auto" w:sz="4" w:space="0"/>
            </w:tcBorders>
            <w:noWrap/>
            <w:vAlign w:val="center"/>
          </w:tcPr>
          <w:p w14:paraId="3686BD93">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其他</w:t>
            </w:r>
          </w:p>
        </w:tc>
        <w:tc>
          <w:tcPr>
            <w:tcW w:w="6782" w:type="dxa"/>
            <w:tcBorders>
              <w:top w:val="single" w:color="auto" w:sz="4" w:space="0"/>
              <w:left w:val="nil"/>
              <w:bottom w:val="single" w:color="auto" w:sz="4" w:space="0"/>
              <w:right w:val="single" w:color="auto" w:sz="4" w:space="0"/>
            </w:tcBorders>
            <w:noWrap/>
            <w:vAlign w:val="center"/>
          </w:tcPr>
          <w:p w14:paraId="5BE67927">
            <w:pPr>
              <w:widowControl/>
              <w:spacing w:line="460" w:lineRule="exact"/>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1.我单位（采购人）严格按三财购【2021】9号文要求的时限发布中标结果公告，发出中标通知书，签订采购合同，上传采购合同。</w:t>
            </w:r>
          </w:p>
          <w:p w14:paraId="6CCBC4E7">
            <w:pPr>
              <w:widowControl/>
              <w:spacing w:line="460" w:lineRule="exact"/>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2.本项目不收取履约保证金。</w:t>
            </w:r>
          </w:p>
          <w:p w14:paraId="64EB8A4C">
            <w:pPr>
              <w:widowControl/>
              <w:spacing w:line="460" w:lineRule="exact"/>
              <w:jc w:val="left"/>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3.代理服务费的收取：执行河南省招标投标协会关于印发《河南省招标代理服务收费指导意见》的通知(豫招协[2023]002号)收费标准，招标代理服务费由成交人在领取成交通知书前以银行电汇方式一次性支付给招标代理机构。</w:t>
            </w:r>
          </w:p>
        </w:tc>
      </w:tr>
      <w:tr w14:paraId="7446B3D9">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3F8EE67C">
            <w:pPr>
              <w:spacing w:line="460" w:lineRule="exact"/>
              <w:jc w:val="center"/>
              <w:rPr>
                <w:rFonts w:ascii="宋体" w:hAnsi="宋体" w:eastAsia="宋体" w:cs="Times New Roman"/>
                <w:sz w:val="24"/>
                <w:szCs w:val="24"/>
              </w:rPr>
            </w:pPr>
            <w:r>
              <w:rPr>
                <w:rFonts w:hint="eastAsia" w:ascii="宋体" w:hAnsi="宋体" w:eastAsia="宋体" w:cs="Times New Roman"/>
                <w:sz w:val="24"/>
                <w:szCs w:val="24"/>
              </w:rPr>
              <w:t>3.</w:t>
            </w:r>
            <w:r>
              <w:rPr>
                <w:rFonts w:ascii="宋体" w:hAnsi="宋体" w:eastAsia="宋体" w:cs="Times New Roman"/>
                <w:sz w:val="24"/>
                <w:szCs w:val="24"/>
              </w:rPr>
              <w:t>6</w:t>
            </w:r>
          </w:p>
        </w:tc>
        <w:tc>
          <w:tcPr>
            <w:tcW w:w="1701" w:type="dxa"/>
            <w:tcBorders>
              <w:top w:val="single" w:color="auto" w:sz="4" w:space="0"/>
              <w:left w:val="nil"/>
              <w:bottom w:val="single" w:color="auto" w:sz="4" w:space="0"/>
              <w:right w:val="single" w:color="auto" w:sz="4" w:space="0"/>
            </w:tcBorders>
            <w:noWrap/>
            <w:vAlign w:val="center"/>
          </w:tcPr>
          <w:p w14:paraId="5D694D78">
            <w:pPr>
              <w:widowControl/>
              <w:spacing w:line="46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电子化交易</w:t>
            </w:r>
          </w:p>
          <w:p w14:paraId="062E9DBB">
            <w:pPr>
              <w:spacing w:line="460" w:lineRule="exact"/>
              <w:jc w:val="center"/>
              <w:rPr>
                <w:rFonts w:ascii="宋体" w:hAnsi="宋体" w:eastAsia="宋体" w:cs="Times New Roman"/>
                <w:sz w:val="24"/>
                <w:szCs w:val="24"/>
              </w:rPr>
            </w:pPr>
            <w:r>
              <w:rPr>
                <w:rFonts w:hint="eastAsia" w:ascii="宋体" w:hAnsi="宋体" w:eastAsia="宋体" w:cs="Times New Roman"/>
                <w:kern w:val="0"/>
                <w:sz w:val="24"/>
                <w:szCs w:val="24"/>
              </w:rPr>
              <w:t>注意事项</w:t>
            </w:r>
          </w:p>
        </w:tc>
        <w:tc>
          <w:tcPr>
            <w:tcW w:w="6782" w:type="dxa"/>
            <w:tcBorders>
              <w:top w:val="single" w:color="auto" w:sz="4" w:space="0"/>
              <w:left w:val="nil"/>
              <w:bottom w:val="single" w:color="auto" w:sz="4" w:space="0"/>
              <w:right w:val="single" w:color="auto" w:sz="4" w:space="0"/>
            </w:tcBorders>
            <w:noWrap/>
            <w:vAlign w:val="center"/>
          </w:tcPr>
          <w:p w14:paraId="6CA31AA7">
            <w:pPr>
              <w:spacing w:line="360" w:lineRule="auto"/>
              <w:rPr>
                <w:rFonts w:ascii="宋体" w:hAnsi="宋体" w:eastAsia="宋体" w:cs="宋体"/>
                <w:sz w:val="24"/>
                <w:szCs w:val="21"/>
              </w:rPr>
            </w:pPr>
            <w:r>
              <w:rPr>
                <w:rFonts w:hint="eastAsia" w:ascii="宋体" w:hAnsi="宋体" w:eastAsia="宋体" w:cs="宋体"/>
                <w:sz w:val="24"/>
                <w:szCs w:val="21"/>
              </w:rPr>
              <w:t>具体要求：本项目为电子化、无纸化交易项目，磋商响应文件是供应商通过中心磋商响应文件制作系统制作，并经过签章和加密后生成的电子版磋商响应文件。</w:t>
            </w:r>
          </w:p>
          <w:p w14:paraId="34ABE962">
            <w:pPr>
              <w:spacing w:line="360" w:lineRule="auto"/>
              <w:rPr>
                <w:rFonts w:ascii="宋体" w:hAnsi="宋体" w:eastAsia="宋体" w:cs="宋体"/>
                <w:sz w:val="24"/>
                <w:szCs w:val="21"/>
              </w:rPr>
            </w:pPr>
            <w:r>
              <w:rPr>
                <w:rFonts w:hint="eastAsia" w:ascii="宋体" w:hAnsi="宋体" w:eastAsia="宋体" w:cs="宋体"/>
                <w:sz w:val="24"/>
                <w:szCs w:val="21"/>
              </w:rPr>
              <w:t>电子化磋商响应文件具体制作文件请点击</w:t>
            </w:r>
            <w:r>
              <w:rPr>
                <w:rFonts w:ascii="宋体" w:hAnsi="宋体" w:eastAsia="宋体" w:cs="宋体"/>
                <w:color w:val="auto"/>
                <w:sz w:val="24"/>
                <w:szCs w:val="21"/>
                <w:u w:val="none"/>
              </w:rPr>
              <w:t>https://download.bqpoint.com/download/downloaddetail.html?SourceFrom=Ztb&amp;ZtbSoftXiaQuCode=1506&amp;ZtbSoftType=tballinclusive</w:t>
            </w:r>
            <w:r>
              <w:rPr>
                <w:rFonts w:hint="eastAsia" w:ascii="宋体" w:hAnsi="宋体" w:eastAsia="宋体" w:cs="宋体"/>
                <w:sz w:val="24"/>
                <w:szCs w:val="21"/>
              </w:rPr>
              <w:t>进行下载。</w:t>
            </w:r>
          </w:p>
          <w:p w14:paraId="71AD8094">
            <w:pPr>
              <w:spacing w:line="360" w:lineRule="auto"/>
              <w:rPr>
                <w:rFonts w:ascii="宋体" w:hAnsi="宋体" w:eastAsia="宋体" w:cs="宋体"/>
                <w:sz w:val="24"/>
                <w:szCs w:val="21"/>
              </w:rPr>
            </w:pPr>
            <w:r>
              <w:rPr>
                <w:rFonts w:hint="eastAsia" w:ascii="宋体" w:hAnsi="宋体" w:eastAsia="宋体" w:cs="宋体"/>
                <w:b/>
                <w:sz w:val="24"/>
                <w:szCs w:val="21"/>
              </w:rPr>
              <w:t>温馨提示：本项目为电子化、无纸化交易项目，为保证您能投标成功，请需仔细阅读以下条款。</w:t>
            </w:r>
          </w:p>
          <w:p w14:paraId="295F65E9">
            <w:pPr>
              <w:spacing w:line="360" w:lineRule="auto"/>
              <w:rPr>
                <w:rFonts w:ascii="宋体" w:hAnsi="宋体" w:eastAsia="宋体" w:cs="宋体"/>
                <w:b/>
                <w:sz w:val="24"/>
                <w:szCs w:val="21"/>
              </w:rPr>
            </w:pPr>
            <w:r>
              <w:rPr>
                <w:rFonts w:hint="eastAsia" w:ascii="宋体" w:hAnsi="宋体" w:eastAsia="宋体" w:cs="宋体"/>
                <w:b/>
                <w:sz w:val="24"/>
                <w:szCs w:val="21"/>
              </w:rPr>
              <w:t>一、电子化投标</w:t>
            </w:r>
          </w:p>
          <w:p w14:paraId="5F0FEB2C">
            <w:pPr>
              <w:spacing w:line="360" w:lineRule="auto"/>
              <w:rPr>
                <w:rFonts w:ascii="宋体" w:hAnsi="宋体" w:eastAsia="宋体" w:cs="宋体"/>
                <w:b/>
                <w:sz w:val="24"/>
                <w:szCs w:val="21"/>
              </w:rPr>
            </w:pPr>
            <w:r>
              <w:rPr>
                <w:rFonts w:hint="eastAsia" w:ascii="宋体" w:hAnsi="宋体" w:eastAsia="宋体" w:cs="宋体"/>
                <w:sz w:val="24"/>
                <w:szCs w:val="21"/>
              </w:rPr>
              <w:t>（一）网上磋商保证金的缴纳</w:t>
            </w:r>
          </w:p>
          <w:p w14:paraId="4ED9001D">
            <w:pPr>
              <w:spacing w:line="360" w:lineRule="auto"/>
              <w:ind w:firstLine="120" w:firstLineChars="50"/>
              <w:rPr>
                <w:rFonts w:ascii="宋体" w:hAnsi="宋体" w:eastAsia="宋体" w:cs="宋体"/>
                <w:sz w:val="24"/>
                <w:szCs w:val="21"/>
              </w:rPr>
            </w:pPr>
            <w:r>
              <w:rPr>
                <w:rFonts w:hint="eastAsia" w:ascii="宋体" w:hAnsi="宋体" w:eastAsia="宋体" w:cs="Times New Roman"/>
                <w:sz w:val="24"/>
                <w:szCs w:val="24"/>
              </w:rPr>
              <w:t>根据《河南省财政厅关于优化政府采购营商环境有关问题的通知》（豫财购【2019】4号）第6条的规定，磋商保证金不再收取</w:t>
            </w:r>
            <w:r>
              <w:rPr>
                <w:rFonts w:hint="eastAsia" w:ascii="宋体" w:hAnsi="宋体" w:eastAsia="宋体" w:cs="宋体"/>
                <w:sz w:val="24"/>
                <w:szCs w:val="21"/>
              </w:rPr>
              <w:t>。</w:t>
            </w:r>
          </w:p>
          <w:p w14:paraId="31D01E3B">
            <w:pPr>
              <w:spacing w:line="360" w:lineRule="auto"/>
              <w:rPr>
                <w:rFonts w:ascii="宋体" w:hAnsi="宋体" w:eastAsia="宋体" w:cs="宋体"/>
                <w:sz w:val="24"/>
                <w:szCs w:val="21"/>
              </w:rPr>
            </w:pPr>
            <w:r>
              <w:rPr>
                <w:rFonts w:hint="eastAsia" w:ascii="宋体" w:hAnsi="宋体" w:eastAsia="宋体" w:cs="宋体"/>
                <w:sz w:val="24"/>
                <w:szCs w:val="21"/>
              </w:rPr>
              <w:t>（二）电子化磋商响应文件的签章</w:t>
            </w:r>
          </w:p>
          <w:p w14:paraId="1A4E20DD">
            <w:pPr>
              <w:spacing w:line="360" w:lineRule="auto"/>
              <w:ind w:firstLine="120" w:firstLineChars="50"/>
              <w:rPr>
                <w:rFonts w:ascii="宋体" w:hAnsi="宋体" w:eastAsia="宋体" w:cs="宋体"/>
                <w:sz w:val="24"/>
                <w:szCs w:val="21"/>
              </w:rPr>
            </w:pPr>
            <w:r>
              <w:rPr>
                <w:rFonts w:hint="eastAsia" w:ascii="宋体" w:hAnsi="宋体" w:eastAsia="宋体" w:cs="宋体"/>
                <w:sz w:val="24"/>
                <w:szCs w:val="21"/>
              </w:rPr>
              <w:t>1、供应商在生成电子化磋商响应文件后，应对电子化磋商响应文件进行签章，未进行签章的视为无效投标。</w:t>
            </w:r>
          </w:p>
          <w:p w14:paraId="087DDA2A">
            <w:pPr>
              <w:spacing w:line="360" w:lineRule="auto"/>
              <w:ind w:firstLine="120" w:firstLineChars="50"/>
              <w:rPr>
                <w:rFonts w:ascii="宋体" w:hAnsi="宋体" w:eastAsia="宋体" w:cs="宋体"/>
                <w:sz w:val="24"/>
                <w:szCs w:val="21"/>
              </w:rPr>
            </w:pPr>
            <w:r>
              <w:rPr>
                <w:rFonts w:hint="eastAsia" w:ascii="宋体" w:hAnsi="宋体" w:eastAsia="宋体" w:cs="宋体"/>
                <w:sz w:val="24"/>
                <w:szCs w:val="21"/>
              </w:rPr>
              <w:t>2、</w:t>
            </w:r>
            <w:r>
              <w:rPr>
                <w:rFonts w:hint="eastAsia" w:ascii="宋体" w:hAnsi="宋体" w:eastAsia="宋体" w:cs="宋体"/>
                <w:b/>
                <w:sz w:val="24"/>
                <w:szCs w:val="21"/>
              </w:rPr>
              <w:t>竞争性磋商文件中要求磋商响应供应商盖章的，以签盖单位章为准；要求法定代表人或授权代理人签章的，以签盖法定代表人签章为准</w:t>
            </w:r>
            <w:r>
              <w:rPr>
                <w:rFonts w:hint="eastAsia" w:ascii="宋体" w:hAnsi="宋体" w:eastAsia="宋体" w:cs="宋体"/>
                <w:sz w:val="24"/>
                <w:szCs w:val="21"/>
              </w:rPr>
              <w:t>。</w:t>
            </w:r>
          </w:p>
          <w:p w14:paraId="79180682">
            <w:pPr>
              <w:spacing w:line="360" w:lineRule="auto"/>
              <w:rPr>
                <w:rFonts w:ascii="宋体" w:hAnsi="宋体" w:eastAsia="宋体" w:cs="宋体"/>
                <w:b/>
                <w:sz w:val="24"/>
                <w:szCs w:val="21"/>
              </w:rPr>
            </w:pPr>
            <w:r>
              <w:rPr>
                <w:rFonts w:hint="eastAsia" w:ascii="宋体" w:hAnsi="宋体" w:eastAsia="宋体" w:cs="宋体"/>
                <w:sz w:val="24"/>
                <w:szCs w:val="21"/>
              </w:rPr>
              <w:t>（三）电子化磋商响应文件的格式及上传投标</w:t>
            </w:r>
          </w:p>
          <w:p w14:paraId="178F6977">
            <w:pPr>
              <w:spacing w:line="360" w:lineRule="auto"/>
              <w:ind w:firstLine="120" w:firstLineChars="50"/>
              <w:rPr>
                <w:rFonts w:ascii="宋体" w:hAnsi="宋体" w:eastAsia="宋体" w:cs="宋体"/>
                <w:sz w:val="24"/>
                <w:szCs w:val="21"/>
              </w:rPr>
            </w:pPr>
            <w:r>
              <w:rPr>
                <w:rFonts w:hint="eastAsia" w:ascii="宋体" w:hAnsi="宋体" w:eastAsia="宋体" w:cs="宋体"/>
                <w:sz w:val="24"/>
                <w:szCs w:val="21"/>
              </w:rPr>
              <w:t>1、供应商所上传的电子化磋商响应文件，应是通过中心磋商响应文件制作系统制作的（磋商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w:t>
            </w:r>
          </w:p>
          <w:p w14:paraId="2A2CDFAB">
            <w:pPr>
              <w:spacing w:line="360" w:lineRule="auto"/>
              <w:ind w:firstLine="240" w:firstLineChars="100"/>
              <w:rPr>
                <w:rFonts w:ascii="宋体" w:hAnsi="宋体" w:eastAsia="宋体" w:cs="宋体"/>
                <w:sz w:val="24"/>
                <w:szCs w:val="21"/>
              </w:rPr>
            </w:pPr>
            <w:r>
              <w:rPr>
                <w:rFonts w:hint="eastAsia" w:ascii="宋体" w:hAnsi="宋体" w:eastAsia="宋体" w:cs="宋体"/>
                <w:sz w:val="24"/>
                <w:szCs w:val="21"/>
              </w:rPr>
              <w:t>2、电子化磋商响应文件应在投标截止时间前成功上传至三门峡市公共资源电子化交易系统。至投标截止时间止，仍未上传成功的电子化磋商响应文件将不予接收。</w:t>
            </w:r>
          </w:p>
          <w:p w14:paraId="59889D47">
            <w:pPr>
              <w:spacing w:line="360" w:lineRule="auto"/>
              <w:ind w:firstLine="241" w:firstLineChars="100"/>
              <w:rPr>
                <w:rFonts w:ascii="宋体" w:hAnsi="宋体" w:eastAsia="宋体" w:cs="宋体"/>
                <w:sz w:val="24"/>
                <w:szCs w:val="21"/>
              </w:rPr>
            </w:pPr>
            <w:r>
              <w:rPr>
                <w:rFonts w:hint="eastAsia" w:ascii="宋体" w:hAnsi="宋体" w:eastAsia="宋体" w:cs="宋体"/>
                <w:b/>
                <w:sz w:val="24"/>
                <w:szCs w:val="21"/>
              </w:rPr>
              <w:t>注：</w:t>
            </w:r>
            <w:r>
              <w:rPr>
                <w:rFonts w:hint="eastAsia" w:ascii="宋体" w:hAnsi="宋体" w:eastAsia="宋体" w:cs="宋体"/>
                <w:sz w:val="24"/>
                <w:szCs w:val="21"/>
              </w:rPr>
              <w:t>如按照电子化投标操作教材制作完成的电子化磋商响应文件无法上传的，供应商应在</w:t>
            </w:r>
            <w:r>
              <w:rPr>
                <w:rFonts w:hint="eastAsia" w:ascii="宋体" w:hAnsi="宋体" w:eastAsia="宋体" w:cs="宋体"/>
                <w:b/>
                <w:sz w:val="24"/>
                <w:szCs w:val="21"/>
              </w:rPr>
              <w:t>投标截止时间前尽早的</w:t>
            </w:r>
            <w:r>
              <w:rPr>
                <w:rFonts w:hint="eastAsia" w:ascii="宋体" w:hAnsi="宋体" w:eastAsia="宋体" w:cs="宋体"/>
                <w:sz w:val="24"/>
                <w:szCs w:val="21"/>
              </w:rPr>
              <w:t>联系中心技术人员，以便有充分的时间进行处理。</w:t>
            </w:r>
            <w:r>
              <w:rPr>
                <w:rFonts w:hint="eastAsia" w:ascii="宋体" w:hAnsi="宋体" w:eastAsia="宋体" w:cs="宋体"/>
                <w:b/>
                <w:sz w:val="24"/>
                <w:szCs w:val="21"/>
              </w:rPr>
              <w:t>供应商应充分考虑到处理技术问题和上传数据等工作所需的时间问题，磋商响应文件未在投标截止时间前成功上传的，其磋商响应文件不予接收。</w:t>
            </w:r>
          </w:p>
          <w:p w14:paraId="0F1C6128">
            <w:pPr>
              <w:spacing w:line="360" w:lineRule="auto"/>
              <w:rPr>
                <w:rFonts w:ascii="宋体" w:hAnsi="宋体" w:eastAsia="宋体" w:cs="宋体"/>
                <w:sz w:val="24"/>
                <w:szCs w:val="21"/>
              </w:rPr>
            </w:pPr>
            <w:r>
              <w:rPr>
                <w:rFonts w:hint="eastAsia" w:ascii="宋体" w:hAnsi="宋体" w:eastAsia="宋体" w:cs="宋体"/>
                <w:sz w:val="24"/>
                <w:szCs w:val="21"/>
              </w:rPr>
              <w:t>（四）电子化项目开标、解密、唱标、评标</w:t>
            </w:r>
          </w:p>
          <w:p w14:paraId="1517888F">
            <w:pPr>
              <w:spacing w:line="360" w:lineRule="auto"/>
              <w:ind w:firstLine="120" w:firstLineChars="50"/>
              <w:rPr>
                <w:rFonts w:ascii="宋体" w:hAnsi="宋体" w:eastAsia="宋体" w:cs="宋体"/>
                <w:sz w:val="24"/>
                <w:szCs w:val="21"/>
              </w:rPr>
            </w:pPr>
            <w:r>
              <w:rPr>
                <w:rFonts w:hint="eastAsia" w:ascii="宋体" w:hAnsi="宋体" w:eastAsia="宋体" w:cs="宋体"/>
                <w:sz w:val="24"/>
                <w:szCs w:val="21"/>
              </w:rPr>
              <w:t>1、本项目采用</w:t>
            </w:r>
            <w:r>
              <w:rPr>
                <w:rFonts w:hint="eastAsia" w:ascii="宋体" w:hAnsi="宋体" w:eastAsia="宋体" w:cs="宋体"/>
                <w:b/>
                <w:sz w:val="24"/>
                <w:szCs w:val="21"/>
              </w:rPr>
              <w:t>电子化、无纸化</w:t>
            </w:r>
            <w:r>
              <w:rPr>
                <w:rFonts w:hint="eastAsia" w:ascii="宋体" w:hAnsi="宋体" w:eastAsia="宋体" w:cs="宋体"/>
                <w:sz w:val="24"/>
                <w:szCs w:val="21"/>
              </w:rPr>
              <w:t>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w:t>
            </w:r>
          </w:p>
          <w:p w14:paraId="4F1832B2">
            <w:pPr>
              <w:spacing w:line="360" w:lineRule="auto"/>
              <w:ind w:firstLine="120" w:firstLineChars="50"/>
              <w:rPr>
                <w:rFonts w:ascii="宋体" w:hAnsi="宋体" w:eastAsia="宋体" w:cs="宋体"/>
                <w:sz w:val="24"/>
                <w:szCs w:val="21"/>
              </w:rPr>
            </w:pPr>
            <w:r>
              <w:rPr>
                <w:rFonts w:hint="eastAsia" w:ascii="宋体" w:hAnsi="宋体" w:eastAsia="宋体" w:cs="宋体"/>
                <w:sz w:val="24"/>
                <w:szCs w:val="21"/>
              </w:rPr>
              <w:t>2、电子化磋商响应文件采用一次加密方式。开标时，由供应商使用CA 证书，在规定时间内对其电子化磋商响应文件进行解密。每位供应商的解密时间为开标时间起30 分钟内，如在规定时间内未完成解密的，其磋商响应文件不予开标、唱标。</w:t>
            </w:r>
          </w:p>
          <w:p w14:paraId="18D48FFE">
            <w:pPr>
              <w:spacing w:line="360" w:lineRule="auto"/>
              <w:ind w:firstLine="120" w:firstLineChars="50"/>
              <w:rPr>
                <w:rFonts w:ascii="宋体" w:hAnsi="宋体" w:eastAsia="宋体" w:cs="宋体"/>
                <w:b/>
                <w:sz w:val="24"/>
                <w:szCs w:val="21"/>
              </w:rPr>
            </w:pPr>
            <w:r>
              <w:rPr>
                <w:rFonts w:hint="eastAsia" w:ascii="宋体" w:hAnsi="宋体" w:eastAsia="宋体" w:cs="宋体"/>
                <w:sz w:val="24"/>
                <w:szCs w:val="21"/>
              </w:rPr>
              <w:t>3、电子化磋商响应文件解密异常的处理</w:t>
            </w:r>
          </w:p>
          <w:p w14:paraId="3FF2841E">
            <w:pPr>
              <w:spacing w:line="360" w:lineRule="auto"/>
              <w:ind w:firstLine="120" w:firstLineChars="50"/>
              <w:rPr>
                <w:rFonts w:ascii="宋体" w:hAnsi="宋体" w:eastAsia="宋体" w:cs="宋体"/>
                <w:sz w:val="24"/>
                <w:szCs w:val="21"/>
              </w:rPr>
            </w:pPr>
            <w:r>
              <w:rPr>
                <w:rFonts w:hint="eastAsia" w:ascii="宋体" w:hAnsi="宋体" w:eastAsia="宋体" w:cs="宋体"/>
                <w:sz w:val="24"/>
                <w:szCs w:val="21"/>
              </w:rPr>
              <w:t>如出现供应商的电子磋商响应文件无法解密等异常情况，供应商应及时致电中介服务机构说明。磋商响应文件异常，按以下步骤进行处理：</w:t>
            </w:r>
          </w:p>
          <w:p w14:paraId="57B9BBB6">
            <w:pPr>
              <w:spacing w:line="360" w:lineRule="auto"/>
              <w:rPr>
                <w:rFonts w:ascii="宋体" w:hAnsi="宋体" w:eastAsia="宋体" w:cs="宋体"/>
                <w:sz w:val="24"/>
                <w:szCs w:val="21"/>
              </w:rPr>
            </w:pPr>
            <w:r>
              <w:rPr>
                <w:rFonts w:hint="eastAsia" w:ascii="宋体" w:hAnsi="宋体" w:eastAsia="宋体" w:cs="宋体"/>
                <w:sz w:val="24"/>
                <w:szCs w:val="21"/>
              </w:rPr>
              <w:t>（1）首先由技术人员进行问题排查。</w:t>
            </w:r>
          </w:p>
          <w:p w14:paraId="2B5447D9">
            <w:pPr>
              <w:spacing w:line="360" w:lineRule="auto"/>
              <w:rPr>
                <w:rFonts w:ascii="宋体" w:hAnsi="宋体" w:eastAsia="宋体" w:cs="宋体"/>
                <w:sz w:val="24"/>
                <w:szCs w:val="21"/>
              </w:rPr>
            </w:pPr>
            <w:r>
              <w:rPr>
                <w:rFonts w:hint="eastAsia" w:ascii="宋体" w:hAnsi="宋体" w:eastAsia="宋体" w:cs="宋体"/>
                <w:sz w:val="24"/>
                <w:szCs w:val="21"/>
              </w:rPr>
              <w:t>（2）经技术人员排查后，是供应商文件自身问题导致磋商响应文件无法解密的，该磋商响应文件将不予接收、解密和唱标。开标会议继续进行。</w:t>
            </w:r>
          </w:p>
          <w:p w14:paraId="2A303C8D">
            <w:pPr>
              <w:spacing w:line="360" w:lineRule="auto"/>
              <w:rPr>
                <w:rFonts w:ascii="宋体" w:hAnsi="宋体" w:eastAsia="宋体" w:cs="宋体"/>
                <w:sz w:val="24"/>
                <w:szCs w:val="21"/>
              </w:rPr>
            </w:pPr>
            <w:r>
              <w:rPr>
                <w:rFonts w:hint="eastAsia" w:ascii="宋体" w:hAnsi="宋体" w:eastAsia="宋体" w:cs="宋体"/>
                <w:sz w:val="24"/>
                <w:szCs w:val="21"/>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6D5A460B">
            <w:pPr>
              <w:spacing w:line="360" w:lineRule="auto"/>
              <w:rPr>
                <w:rFonts w:ascii="宋体" w:hAnsi="宋体" w:eastAsia="宋体" w:cs="宋体"/>
                <w:sz w:val="24"/>
                <w:szCs w:val="21"/>
              </w:rPr>
            </w:pPr>
            <w:r>
              <w:rPr>
                <w:rFonts w:hint="eastAsia" w:ascii="宋体" w:hAnsi="宋体" w:eastAsia="宋体" w:cs="宋体"/>
                <w:sz w:val="24"/>
                <w:szCs w:val="21"/>
              </w:rPr>
              <w:t>4、待所有供应商磋商响应文件解密完成后，由中介服务机构操作，对所有已解密磋商响应文件进行唱标。</w:t>
            </w:r>
          </w:p>
          <w:p w14:paraId="4E74A651">
            <w:pPr>
              <w:spacing w:line="360" w:lineRule="auto"/>
              <w:rPr>
                <w:rFonts w:ascii="宋体" w:hAnsi="宋体" w:eastAsia="宋体" w:cs="宋体"/>
                <w:sz w:val="24"/>
                <w:szCs w:val="21"/>
              </w:rPr>
            </w:pPr>
            <w:r>
              <w:rPr>
                <w:rFonts w:hint="eastAsia" w:ascii="宋体" w:hAnsi="宋体" w:eastAsia="宋体" w:cs="宋体"/>
                <w:b/>
                <w:sz w:val="24"/>
                <w:szCs w:val="21"/>
              </w:rPr>
              <w:t>供应商应保证在开标期间电话、电脑、网络能够正常工作，供应商因停电、电脑病毒、网络堵塞等原因，未在规定的解密时间内对磋商响应文件进行解密的，其磋商响应文件不予接收、唱标。</w:t>
            </w:r>
          </w:p>
          <w:p w14:paraId="30507E10">
            <w:pPr>
              <w:spacing w:line="360" w:lineRule="auto"/>
              <w:rPr>
                <w:rFonts w:ascii="宋体" w:hAnsi="宋体" w:eastAsia="宋体" w:cs="宋体"/>
                <w:sz w:val="24"/>
                <w:szCs w:val="21"/>
              </w:rPr>
            </w:pPr>
            <w:r>
              <w:rPr>
                <w:rFonts w:ascii="宋体" w:hAnsi="宋体" w:eastAsia="宋体" w:cs="宋体"/>
                <w:sz w:val="24"/>
                <w:szCs w:val="21"/>
              </w:rPr>
              <w:t>5</w:t>
            </w:r>
            <w:r>
              <w:rPr>
                <w:rFonts w:hint="eastAsia" w:ascii="宋体" w:hAnsi="宋体" w:eastAsia="宋体" w:cs="宋体"/>
                <w:sz w:val="24"/>
                <w:szCs w:val="21"/>
              </w:rPr>
              <w:t>、评标时，评标委员会对电子化磋商响应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评标委员会。</w:t>
            </w:r>
          </w:p>
          <w:p w14:paraId="5D145B3A">
            <w:pPr>
              <w:spacing w:line="360" w:lineRule="auto"/>
              <w:rPr>
                <w:rFonts w:ascii="宋体" w:hAnsi="宋体" w:eastAsia="宋体" w:cs="宋体"/>
                <w:sz w:val="24"/>
                <w:szCs w:val="21"/>
              </w:rPr>
            </w:pPr>
            <w:r>
              <w:rPr>
                <w:rFonts w:ascii="宋体" w:hAnsi="宋体" w:eastAsia="宋体" w:cs="宋体"/>
                <w:sz w:val="24"/>
                <w:szCs w:val="21"/>
              </w:rPr>
              <w:t>6</w:t>
            </w:r>
            <w:r>
              <w:rPr>
                <w:rFonts w:hint="eastAsia" w:ascii="宋体" w:hAnsi="宋体" w:eastAsia="宋体" w:cs="宋体"/>
                <w:sz w:val="24"/>
                <w:szCs w:val="21"/>
              </w:rPr>
              <w:t>、如评标委员会对需要回复的供应商连续三次致电未接通的，视为供应商放弃回复，评标委员会将自行对需要回复的内容进行认定。</w:t>
            </w:r>
          </w:p>
          <w:p w14:paraId="69B6AB39">
            <w:pPr>
              <w:spacing w:line="360" w:lineRule="auto"/>
              <w:rPr>
                <w:rFonts w:ascii="宋体" w:hAnsi="宋体" w:eastAsia="宋体" w:cs="宋体"/>
                <w:b/>
                <w:bCs/>
                <w:sz w:val="24"/>
                <w:szCs w:val="21"/>
              </w:rPr>
            </w:pPr>
            <w:r>
              <w:rPr>
                <w:rFonts w:hint="eastAsia" w:ascii="宋体" w:hAnsi="宋体" w:eastAsia="宋体" w:cs="宋体"/>
                <w:b/>
                <w:bCs/>
                <w:sz w:val="24"/>
                <w:szCs w:val="21"/>
              </w:rPr>
              <w:t>二、相关证书原件的提交</w:t>
            </w:r>
          </w:p>
          <w:p w14:paraId="1A96A88E">
            <w:pPr>
              <w:spacing w:line="360" w:lineRule="auto"/>
              <w:ind w:firstLine="120" w:firstLineChars="50"/>
              <w:rPr>
                <w:rFonts w:ascii="宋体" w:hAnsi="宋体" w:eastAsia="宋体" w:cs="宋体"/>
                <w:b/>
                <w:sz w:val="24"/>
                <w:szCs w:val="21"/>
              </w:rPr>
            </w:pPr>
            <w:r>
              <w:rPr>
                <w:rFonts w:hint="eastAsia" w:ascii="宋体" w:hAnsi="宋体" w:eastAsia="宋体" w:cs="宋体"/>
                <w:sz w:val="24"/>
                <w:szCs w:val="21"/>
              </w:rPr>
              <w:t>本项目实行资格后审，</w:t>
            </w:r>
            <w:r>
              <w:rPr>
                <w:rFonts w:hint="eastAsia" w:ascii="宋体" w:hAnsi="宋体" w:eastAsia="宋体" w:cs="宋体"/>
                <w:b/>
                <w:sz w:val="24"/>
                <w:szCs w:val="21"/>
              </w:rPr>
              <w:t>竞争性磋商文件中要求供应商提交相关资料原件的，供应商需将原件扫描件制作到电子磋商响应文件中，涉及到资格审查、企业荣誉、人员业绩、企业业绩等计分部分时，以投标单位自行上传到响应文件中的相应内容为准。</w:t>
            </w:r>
          </w:p>
          <w:p w14:paraId="3DB6E472">
            <w:pPr>
              <w:autoSpaceDE w:val="0"/>
              <w:autoSpaceDN w:val="0"/>
              <w:adjustRightInd w:val="0"/>
              <w:spacing w:line="420" w:lineRule="exact"/>
              <w:ind w:right="6"/>
              <w:rPr>
                <w:rFonts w:ascii="宋体" w:hAnsi="宋体" w:eastAsia="宋体" w:cs="宋体"/>
                <w:sz w:val="24"/>
                <w:szCs w:val="21"/>
              </w:rPr>
            </w:pPr>
            <w:r>
              <w:rPr>
                <w:rFonts w:hint="eastAsia" w:ascii="宋体" w:hAnsi="宋体" w:eastAsia="宋体" w:cs="宋体"/>
                <w:sz w:val="24"/>
                <w:szCs w:val="21"/>
              </w:rPr>
              <w:t>1、资格评（预）审部分：资格评（预）审以响应文件为准，其上传资料真实性由供应商自行承担。</w:t>
            </w:r>
          </w:p>
          <w:p w14:paraId="257CF326">
            <w:pPr>
              <w:autoSpaceDE w:val="0"/>
              <w:autoSpaceDN w:val="0"/>
              <w:adjustRightInd w:val="0"/>
              <w:spacing w:line="420" w:lineRule="exact"/>
              <w:ind w:right="6"/>
              <w:rPr>
                <w:rFonts w:ascii="宋体" w:hAnsi="宋体" w:eastAsia="宋体" w:cs="宋体"/>
                <w:sz w:val="24"/>
                <w:szCs w:val="21"/>
              </w:rPr>
            </w:pPr>
            <w:r>
              <w:rPr>
                <w:rFonts w:hint="eastAsia" w:ascii="宋体" w:hAnsi="宋体" w:eastAsia="宋体" w:cs="宋体"/>
                <w:sz w:val="24"/>
                <w:szCs w:val="21"/>
              </w:rPr>
              <w:t>2、评标打分部分：评标打分部分仍按照100分制原则进行，涉及到资格审查、企业荣誉、人员业绩、企业业绩等计分部分时，以投标单位自行上传到响应文件中的相应内容为准。</w:t>
            </w:r>
          </w:p>
          <w:p w14:paraId="26121CC0">
            <w:pPr>
              <w:spacing w:line="360" w:lineRule="auto"/>
              <w:rPr>
                <w:rFonts w:ascii="宋体" w:hAnsi="宋体" w:eastAsia="宋体" w:cs="宋体"/>
                <w:kern w:val="1"/>
                <w:sz w:val="24"/>
                <w:szCs w:val="21"/>
              </w:rPr>
            </w:pPr>
            <w:r>
              <w:rPr>
                <w:rFonts w:hint="eastAsia" w:ascii="宋体" w:hAnsi="宋体" w:eastAsia="宋体" w:cs="宋体"/>
                <w:sz w:val="24"/>
                <w:szCs w:val="21"/>
              </w:rPr>
              <w:t>3、响应文件编制部分：在竞争性磋商文件中要求供应商按照响应文件格式进行响应文件编制，在响应文件编制时，应明确将投标单位企业基本情况、资质情况、人员情况、财务情况、业绩情况编入响应文件，便于进行资格审查及评标打分。</w:t>
            </w:r>
          </w:p>
          <w:p w14:paraId="039AE5E1">
            <w:pPr>
              <w:widowControl/>
              <w:spacing w:line="460" w:lineRule="exact"/>
              <w:ind w:firstLine="241" w:firstLineChars="100"/>
              <w:rPr>
                <w:rFonts w:ascii="宋体" w:hAnsi="宋体" w:eastAsia="宋体" w:cs="Times New Roman"/>
                <w:kern w:val="0"/>
                <w:sz w:val="24"/>
                <w:szCs w:val="24"/>
                <w:shd w:val="clear" w:color="auto" w:fill="FFFFFF"/>
              </w:rPr>
            </w:pPr>
            <w:r>
              <w:rPr>
                <w:rFonts w:hint="eastAsia" w:ascii="宋体" w:hAnsi="宋体" w:eastAsia="宋体" w:cs="宋体"/>
                <w:b/>
                <w:sz w:val="24"/>
                <w:szCs w:val="21"/>
              </w:rPr>
              <w:t>提示：本项目为电子化、无纸化交易项目，为保证您能投标成功，请需仔细阅读以上条款。</w:t>
            </w:r>
          </w:p>
        </w:tc>
      </w:tr>
      <w:tr w14:paraId="59B10A8A">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38954033">
            <w:pPr>
              <w:spacing w:line="460" w:lineRule="exact"/>
              <w:jc w:val="center"/>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3.7</w:t>
            </w:r>
          </w:p>
        </w:tc>
        <w:tc>
          <w:tcPr>
            <w:tcW w:w="1701" w:type="dxa"/>
            <w:tcBorders>
              <w:top w:val="single" w:color="auto" w:sz="4" w:space="0"/>
              <w:left w:val="nil"/>
              <w:bottom w:val="single" w:color="auto" w:sz="4" w:space="0"/>
              <w:right w:val="single" w:color="auto" w:sz="4" w:space="0"/>
            </w:tcBorders>
            <w:noWrap/>
            <w:vAlign w:val="center"/>
          </w:tcPr>
          <w:p w14:paraId="4430F3D4">
            <w:pPr>
              <w:spacing w:line="460" w:lineRule="exact"/>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政府采购合同融资政策</w:t>
            </w:r>
          </w:p>
        </w:tc>
        <w:tc>
          <w:tcPr>
            <w:tcW w:w="6782" w:type="dxa"/>
            <w:tcBorders>
              <w:top w:val="single" w:color="auto" w:sz="4" w:space="0"/>
              <w:left w:val="nil"/>
              <w:bottom w:val="single" w:color="auto" w:sz="4" w:space="0"/>
              <w:right w:val="single" w:color="auto" w:sz="4" w:space="0"/>
            </w:tcBorders>
            <w:noWrap/>
            <w:vAlign w:val="center"/>
          </w:tcPr>
          <w:p w14:paraId="1DCD1493">
            <w:pPr>
              <w:widowControl/>
              <w:spacing w:line="460" w:lineRule="exact"/>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中标投标人中标后，如需融资，参照《河南省政府采购合同融资工作实施方案》（豫财购〔2017〕10 号）执行。</w:t>
            </w:r>
          </w:p>
        </w:tc>
      </w:tr>
      <w:tr w14:paraId="2EB5A3F9">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ign w:val="center"/>
          </w:tcPr>
          <w:p w14:paraId="2CDC439D">
            <w:pPr>
              <w:spacing w:line="460" w:lineRule="exact"/>
              <w:jc w:val="center"/>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3.8</w:t>
            </w:r>
          </w:p>
        </w:tc>
        <w:tc>
          <w:tcPr>
            <w:tcW w:w="1701" w:type="dxa"/>
            <w:tcBorders>
              <w:top w:val="single" w:color="auto" w:sz="4" w:space="0"/>
              <w:left w:val="nil"/>
              <w:bottom w:val="single" w:color="auto" w:sz="4" w:space="0"/>
              <w:right w:val="single" w:color="auto" w:sz="4" w:space="0"/>
            </w:tcBorders>
            <w:noWrap/>
            <w:vAlign w:val="center"/>
          </w:tcPr>
          <w:p w14:paraId="6C70DF03">
            <w:pPr>
              <w:widowControl/>
              <w:spacing w:line="460" w:lineRule="exact"/>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政府采购政策</w:t>
            </w:r>
          </w:p>
        </w:tc>
        <w:tc>
          <w:tcPr>
            <w:tcW w:w="6782" w:type="dxa"/>
            <w:tcBorders>
              <w:top w:val="single" w:color="auto" w:sz="4" w:space="0"/>
              <w:left w:val="nil"/>
              <w:bottom w:val="single" w:color="auto" w:sz="4" w:space="0"/>
              <w:right w:val="single" w:color="auto" w:sz="4" w:space="0"/>
            </w:tcBorders>
            <w:noWrap/>
            <w:vAlign w:val="center"/>
          </w:tcPr>
          <w:p w14:paraId="43EB411B">
            <w:pPr>
              <w:widowControl/>
              <w:spacing w:line="460" w:lineRule="exact"/>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投标人应优先采购“节能产品政府采购清单”中的产品，投标人应当列明本项目中所投的“节能产品清单”并提供相关有效证明材料,否则不予认可。评标时涉及节能产品的将按《节能产品政府采购实施意见》(财库【2004】185号)的规定执行。“节能产品政府采购清单”在中国政府采购网、中国环境资源信息网、中国节能节水认证网发布，属于清单内的产品，投标人优先采用该产品。</w:t>
            </w:r>
          </w:p>
          <w:p w14:paraId="03C99D2A">
            <w:pPr>
              <w:widowControl/>
              <w:spacing w:line="460" w:lineRule="exact"/>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2、关于计算机办公设备，必须执行国家版权局、信息产业部、财政部等部门规定，投标人所投货物必须是国家信息部、版权局、商务部等部门认可的预装正版操作系统软件的计算机产品。</w:t>
            </w:r>
          </w:p>
          <w:p w14:paraId="694A2FA2">
            <w:pPr>
              <w:widowControl/>
              <w:spacing w:line="460" w:lineRule="exact"/>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3、优先采购本国产品。采购进口产品应符合《中华人民共和国政府采购法》并依法办理论证、公示、审批手续。</w:t>
            </w:r>
          </w:p>
          <w:p w14:paraId="3706CED1">
            <w:pPr>
              <w:widowControl/>
              <w:spacing w:line="460" w:lineRule="exact"/>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4、投标人应优先采购“环境标志产品政府采购清单”中的产品时，投标人应当列明本项目中所投的“环境标志产品清单”并提供相关有效证明材料，否则不予认可。评标时涉及环境标志产品的将按《环境标志产品政府采购实施意见》(财库【2006】90号）的规定执行。“环境标志产品政府采购清单”在中国政府采购网、中国绿色采购网、国家环境保护总局网发布，属于清单内的产品，投标人优先采用该产品。</w:t>
            </w:r>
          </w:p>
          <w:p w14:paraId="0B1599BF">
            <w:pPr>
              <w:widowControl/>
              <w:spacing w:line="460" w:lineRule="exact"/>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5、落实政府采购政策，对小型、微型企业、监狱企业及残疾人福利性单位产品价格给予20%的扣除（同一投标人，中小微企业产品和监狱企业产品价格扣除优惠只享受一次，不得重复享受），用扣除后的价格参与评审，参加政府采购活动的中小企业应当提供《中小企业声明函》并提供证明材料，未填写中小企业声明函的在评标过程中不予认可；参加政府采购活动的残疾人福利性企业应当提供《残疾人福利性单位声明函》并提供证明材料，未填写残疾人福利性单位声明函的在评标过程中不予认可。中标人如为小型和微型企业的，并在投标时填写了中小企业声明函，若不能提供或提供的材料与投标时做出的声明不符，招标人有权取消该中标人的中标资格，并对因其造成的损失进行追责。</w:t>
            </w:r>
          </w:p>
          <w:p w14:paraId="1C991996">
            <w:pPr>
              <w:widowControl/>
              <w:spacing w:line="460" w:lineRule="exact"/>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本项目采购标：属于</w:t>
            </w:r>
            <w:r>
              <w:rPr>
                <w:rFonts w:hint="eastAsia" w:ascii="宋体" w:hAnsi="宋体" w:eastAsia="宋体" w:cs="Times New Roman"/>
                <w:b/>
                <w:bCs/>
                <w:sz w:val="24"/>
                <w:szCs w:val="24"/>
                <w:lang w:val="en-US" w:eastAsia="zh-CN"/>
              </w:rPr>
              <w:t>工业</w:t>
            </w:r>
            <w:r>
              <w:rPr>
                <w:rFonts w:hint="eastAsia" w:ascii="宋体" w:hAnsi="宋体" w:eastAsia="宋体" w:cs="Times New Roman"/>
                <w:sz w:val="24"/>
                <w:szCs w:val="24"/>
                <w:lang w:val="en-US" w:eastAsia="zh-CN"/>
              </w:rPr>
              <w:t>。</w:t>
            </w:r>
          </w:p>
        </w:tc>
      </w:tr>
    </w:tbl>
    <w:p w14:paraId="365ABF7C">
      <w:pPr>
        <w:rPr>
          <w:rFonts w:ascii="宋体" w:hAnsi="宋体" w:eastAsia="宋体" w:cs="Times New Roman"/>
          <w:b/>
          <w:bCs/>
          <w:kern w:val="0"/>
          <w:sz w:val="32"/>
          <w:szCs w:val="32"/>
          <w:shd w:val="clear" w:color="auto" w:fill="FFFFFF"/>
        </w:rPr>
      </w:pPr>
      <w:r>
        <w:rPr>
          <w:rFonts w:hint="eastAsia" w:ascii="宋体" w:hAnsi="宋体" w:eastAsia="宋体" w:cs="Times New Roman"/>
          <w:b/>
          <w:bCs/>
          <w:kern w:val="0"/>
          <w:sz w:val="32"/>
          <w:szCs w:val="32"/>
          <w:shd w:val="clear" w:color="auto" w:fill="FFFFFF"/>
        </w:rPr>
        <w:br w:type="page"/>
      </w:r>
    </w:p>
    <w:p w14:paraId="58DC4761">
      <w:pPr>
        <w:widowControl/>
        <w:spacing w:line="360" w:lineRule="auto"/>
        <w:jc w:val="center"/>
        <w:rPr>
          <w:rFonts w:ascii="宋体" w:hAnsi="宋体" w:eastAsia="宋体" w:cs="Times New Roman"/>
          <w:b/>
          <w:bCs/>
          <w:kern w:val="0"/>
          <w:sz w:val="32"/>
          <w:szCs w:val="32"/>
          <w:shd w:val="clear" w:color="auto" w:fill="FFFFFF"/>
        </w:rPr>
      </w:pPr>
      <w:r>
        <w:rPr>
          <w:rFonts w:hint="eastAsia" w:ascii="宋体" w:hAnsi="宋体" w:eastAsia="宋体" w:cs="Times New Roman"/>
          <w:b/>
          <w:bCs/>
          <w:kern w:val="0"/>
          <w:sz w:val="32"/>
          <w:szCs w:val="32"/>
          <w:shd w:val="clear" w:color="auto" w:fill="FFFFFF"/>
        </w:rPr>
        <w:t>磋商响应供应商须知</w:t>
      </w:r>
    </w:p>
    <w:p w14:paraId="199C7EC8">
      <w:pPr>
        <w:spacing w:line="360" w:lineRule="auto"/>
        <w:ind w:firstLine="318" w:firstLineChars="132"/>
        <w:rPr>
          <w:rFonts w:ascii="宋体" w:hAnsi="宋体" w:eastAsia="宋体" w:cs="Times New Roman"/>
          <w:b/>
          <w:bCs/>
          <w:sz w:val="24"/>
          <w:szCs w:val="24"/>
        </w:rPr>
      </w:pPr>
      <w:r>
        <w:rPr>
          <w:rFonts w:ascii="宋体" w:hAnsi="宋体" w:eastAsia="宋体" w:cs="Times New Roman"/>
          <w:b/>
          <w:bCs/>
          <w:sz w:val="24"/>
          <w:szCs w:val="24"/>
        </w:rPr>
        <w:t>1</w:t>
      </w:r>
      <w:r>
        <w:rPr>
          <w:rFonts w:hint="eastAsia" w:ascii="宋体" w:hAnsi="宋体" w:eastAsia="宋体" w:cs="Times New Roman"/>
          <w:b/>
          <w:bCs/>
          <w:sz w:val="24"/>
          <w:szCs w:val="24"/>
        </w:rPr>
        <w:t>、项目概况</w:t>
      </w:r>
    </w:p>
    <w:p w14:paraId="055D0801">
      <w:pPr>
        <w:spacing w:line="360" w:lineRule="auto"/>
        <w:ind w:firstLine="484" w:firstLineChars="202"/>
        <w:rPr>
          <w:rFonts w:hint="eastAsia" w:ascii="宋体" w:hAnsi="宋体" w:eastAsia="宋体" w:cs="Times New Roman"/>
          <w:sz w:val="24"/>
          <w:szCs w:val="24"/>
        </w:rPr>
      </w:pPr>
      <w:r>
        <w:rPr>
          <w:rFonts w:hint="eastAsia" w:ascii="宋体" w:hAnsi="宋体" w:eastAsia="宋体" w:cs="Times New Roman"/>
          <w:sz w:val="24"/>
          <w:szCs w:val="24"/>
        </w:rPr>
        <w:t>1.1采购范围：本项目为2026年陕州区西李村乡李村粮食烘干配套项目-设备采购，主要内容是色选机、变压器等设备采购及培训、验收、质保期服务、与货物有关的运输和保险及其他伴随服务，具体参数详见竞争性磋商文件第三章。</w:t>
      </w:r>
    </w:p>
    <w:p w14:paraId="5D029BF1">
      <w:pPr>
        <w:spacing w:line="360" w:lineRule="auto"/>
        <w:ind w:firstLine="484" w:firstLineChars="202"/>
        <w:rPr>
          <w:rFonts w:hint="eastAsia" w:ascii="宋体" w:hAnsi="宋体" w:eastAsia="宋体" w:cs="Times New Roman"/>
          <w:sz w:val="24"/>
          <w:szCs w:val="24"/>
        </w:rPr>
      </w:pPr>
      <w:r>
        <w:rPr>
          <w:rFonts w:hint="eastAsia" w:ascii="宋体" w:hAnsi="宋体" w:eastAsia="宋体" w:cs="Times New Roman"/>
          <w:sz w:val="24"/>
          <w:szCs w:val="24"/>
        </w:rPr>
        <w:t>1.2资金来源：财政资金，已落实。</w:t>
      </w:r>
    </w:p>
    <w:p w14:paraId="3C2FE6D2">
      <w:pPr>
        <w:spacing w:line="360" w:lineRule="auto"/>
        <w:ind w:firstLine="484" w:firstLineChars="202"/>
        <w:rPr>
          <w:rFonts w:hint="eastAsia" w:ascii="宋体" w:hAnsi="宋体" w:eastAsia="宋体" w:cs="Times New Roman"/>
          <w:sz w:val="24"/>
          <w:szCs w:val="24"/>
        </w:rPr>
      </w:pPr>
      <w:r>
        <w:rPr>
          <w:rFonts w:hint="eastAsia" w:ascii="宋体" w:hAnsi="宋体" w:eastAsia="宋体" w:cs="Times New Roman"/>
          <w:sz w:val="24"/>
          <w:szCs w:val="24"/>
        </w:rPr>
        <w:t>1.3质 保 期：</w:t>
      </w:r>
      <w:r>
        <w:rPr>
          <w:rFonts w:hint="eastAsia" w:ascii="宋体" w:hAnsi="宋体" w:eastAsia="宋体" w:cs="Times New Roman"/>
          <w:sz w:val="24"/>
          <w:szCs w:val="24"/>
          <w:lang w:val="en-US" w:eastAsia="zh-CN"/>
        </w:rPr>
        <w:t>2年</w:t>
      </w:r>
      <w:r>
        <w:rPr>
          <w:rFonts w:hint="eastAsia" w:ascii="宋体" w:hAnsi="宋体" w:eastAsia="宋体" w:cs="Times New Roman"/>
          <w:sz w:val="24"/>
          <w:szCs w:val="24"/>
        </w:rPr>
        <w:t>。</w:t>
      </w:r>
    </w:p>
    <w:p w14:paraId="09C0A807">
      <w:pPr>
        <w:spacing w:line="360" w:lineRule="auto"/>
        <w:ind w:firstLine="484" w:firstLineChars="202"/>
        <w:rPr>
          <w:rFonts w:hint="eastAsia" w:ascii="宋体" w:hAnsi="宋体" w:eastAsia="宋体" w:cs="Times New Roman"/>
          <w:sz w:val="24"/>
          <w:szCs w:val="24"/>
        </w:rPr>
      </w:pPr>
      <w:r>
        <w:rPr>
          <w:rFonts w:hint="eastAsia" w:ascii="宋体" w:hAnsi="宋体" w:eastAsia="宋体" w:cs="Times New Roman"/>
          <w:sz w:val="24"/>
          <w:szCs w:val="24"/>
        </w:rPr>
        <w:t>1.4质量要求：符合国家及行业相关规范和标准。</w:t>
      </w:r>
    </w:p>
    <w:p w14:paraId="51F9AB1E">
      <w:pPr>
        <w:spacing w:line="360" w:lineRule="auto"/>
        <w:ind w:firstLine="484" w:firstLineChars="202"/>
        <w:rPr>
          <w:rFonts w:hint="eastAsia" w:ascii="宋体" w:hAnsi="宋体" w:eastAsia="宋体" w:cs="Times New Roman"/>
          <w:sz w:val="24"/>
          <w:szCs w:val="24"/>
        </w:rPr>
      </w:pPr>
      <w:r>
        <w:rPr>
          <w:rFonts w:hint="eastAsia" w:ascii="宋体" w:hAnsi="宋体" w:eastAsia="宋体" w:cs="Times New Roman"/>
          <w:sz w:val="24"/>
          <w:szCs w:val="24"/>
        </w:rPr>
        <w:t>1.5交 货 期：</w:t>
      </w:r>
      <w:r>
        <w:rPr>
          <w:rFonts w:hint="eastAsia" w:ascii="宋体" w:hAnsi="宋体" w:eastAsia="宋体" w:cs="Times New Roman"/>
          <w:sz w:val="24"/>
          <w:szCs w:val="24"/>
          <w:lang w:eastAsia="zh-CN"/>
        </w:rPr>
        <w:t>签订合同后30日历天内</w:t>
      </w:r>
      <w:r>
        <w:rPr>
          <w:rFonts w:hint="eastAsia" w:ascii="宋体" w:hAnsi="宋体" w:eastAsia="宋体" w:cs="Times New Roman"/>
          <w:sz w:val="24"/>
          <w:szCs w:val="24"/>
        </w:rPr>
        <w:t>。</w:t>
      </w:r>
    </w:p>
    <w:p w14:paraId="791DB5B6">
      <w:pPr>
        <w:spacing w:line="360" w:lineRule="auto"/>
        <w:ind w:firstLine="484" w:firstLineChars="202"/>
        <w:rPr>
          <w:rFonts w:hint="eastAsia" w:ascii="宋体" w:hAnsi="宋体" w:eastAsia="宋体" w:cs="Times New Roman"/>
          <w:sz w:val="24"/>
          <w:szCs w:val="24"/>
        </w:rPr>
      </w:pPr>
      <w:r>
        <w:rPr>
          <w:rFonts w:hint="eastAsia" w:ascii="宋体" w:hAnsi="宋体" w:eastAsia="宋体" w:cs="Times New Roman"/>
          <w:sz w:val="24"/>
          <w:szCs w:val="24"/>
        </w:rPr>
        <w:t>1.6交货地点：采购人指定地点。</w:t>
      </w:r>
    </w:p>
    <w:p w14:paraId="7FAD317F">
      <w:pPr>
        <w:spacing w:line="360" w:lineRule="auto"/>
        <w:ind w:firstLine="424" w:firstLineChars="176"/>
        <w:rPr>
          <w:rFonts w:ascii="宋体" w:hAnsi="宋体" w:eastAsia="宋体" w:cs="Times New Roman"/>
          <w:b/>
          <w:bCs/>
          <w:sz w:val="24"/>
          <w:szCs w:val="24"/>
        </w:rPr>
      </w:pPr>
      <w:r>
        <w:rPr>
          <w:rFonts w:ascii="宋体" w:hAnsi="宋体" w:eastAsia="宋体" w:cs="Times New Roman"/>
          <w:b/>
          <w:bCs/>
          <w:sz w:val="24"/>
          <w:szCs w:val="24"/>
        </w:rPr>
        <w:t>2</w:t>
      </w:r>
      <w:r>
        <w:rPr>
          <w:rFonts w:hint="eastAsia" w:ascii="宋体" w:hAnsi="宋体" w:eastAsia="宋体" w:cs="Times New Roman"/>
          <w:b/>
          <w:bCs/>
          <w:sz w:val="24"/>
          <w:szCs w:val="24"/>
        </w:rPr>
        <w:t>、合格的磋商响应供应商</w:t>
      </w:r>
    </w:p>
    <w:p w14:paraId="297D3A2F">
      <w:pPr>
        <w:spacing w:line="360" w:lineRule="auto"/>
        <w:ind w:firstLine="566" w:firstLineChars="236"/>
        <w:rPr>
          <w:rFonts w:hint="eastAsia" w:ascii="宋体" w:hAnsi="宋体" w:eastAsia="宋体" w:cs="Times New Roman"/>
          <w:sz w:val="24"/>
          <w:szCs w:val="24"/>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1.满足《中华人民共和国政府采购法》第二十二条规定；</w:t>
      </w:r>
    </w:p>
    <w:p w14:paraId="6C8F35F2">
      <w:pPr>
        <w:spacing w:line="360" w:lineRule="auto"/>
        <w:ind w:firstLine="566" w:firstLineChars="236"/>
        <w:rPr>
          <w:rFonts w:hint="eastAsia" w:ascii="宋体" w:hAnsi="宋体" w:eastAsia="宋体" w:cs="Times New Roman"/>
          <w:sz w:val="24"/>
          <w:szCs w:val="24"/>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2.落实政府采购政策满足的资格要求：执行促进中小企业（监狱企业、残疾人福利性企业）发展等政府采购政策。</w:t>
      </w:r>
    </w:p>
    <w:p w14:paraId="0E4E816D">
      <w:pPr>
        <w:spacing w:line="360" w:lineRule="auto"/>
        <w:ind w:firstLine="566" w:firstLineChars="236"/>
        <w:rPr>
          <w:rFonts w:hint="eastAsia" w:ascii="宋体" w:hAnsi="宋体" w:eastAsia="宋体" w:cs="Times New Roman"/>
          <w:sz w:val="24"/>
          <w:szCs w:val="24"/>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3.本项目的特定资格要求</w:t>
      </w:r>
    </w:p>
    <w:p w14:paraId="2589E5BD">
      <w:pPr>
        <w:spacing w:line="360" w:lineRule="auto"/>
        <w:ind w:firstLine="566" w:firstLineChars="236"/>
        <w:rPr>
          <w:rFonts w:hint="eastAsia" w:ascii="宋体" w:hAnsi="宋体" w:eastAsia="宋体" w:cs="Times New Roman"/>
          <w:sz w:val="24"/>
          <w:szCs w:val="24"/>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3.1供应商具有独立承担民事责任的能力（提供有效的法人证书或者其他组织的营业执照等证明文件或自然人的身份证明） ；提供具有履行合同所必需的设备和专业技术能力（自行作出承诺，格式自拟）；</w:t>
      </w:r>
    </w:p>
    <w:p w14:paraId="6BF8DB2B">
      <w:pPr>
        <w:spacing w:line="360" w:lineRule="auto"/>
        <w:ind w:firstLine="566" w:firstLineChars="236"/>
        <w:rPr>
          <w:rFonts w:hint="eastAsia" w:ascii="宋体" w:hAnsi="宋体" w:eastAsia="宋体" w:cs="Times New Roman"/>
          <w:sz w:val="24"/>
          <w:szCs w:val="24"/>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3.2供应商出具无行贿记录在中国裁判文书网自行查询或自行承诺（查询对象：企业、法定代表人）及企业自行承诺无商业贿赂和不正当竞争行为；</w:t>
      </w:r>
    </w:p>
    <w:p w14:paraId="2F05E455">
      <w:pPr>
        <w:spacing w:line="360" w:lineRule="auto"/>
        <w:ind w:firstLine="566" w:firstLineChars="236"/>
        <w:rPr>
          <w:rFonts w:hint="eastAsia" w:ascii="宋体" w:hAnsi="宋体" w:eastAsia="宋体" w:cs="Times New Roman"/>
          <w:sz w:val="24"/>
          <w:szCs w:val="24"/>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3.3根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p>
    <w:p w14:paraId="343D9F7D">
      <w:pPr>
        <w:spacing w:line="360" w:lineRule="auto"/>
        <w:ind w:firstLine="566" w:firstLineChars="236"/>
        <w:rPr>
          <w:rFonts w:hint="eastAsia" w:ascii="宋体" w:hAnsi="宋体" w:eastAsia="宋体" w:cs="Times New Roman"/>
          <w:sz w:val="24"/>
          <w:szCs w:val="24"/>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3.4本项目不接受联合体投标；</w:t>
      </w:r>
    </w:p>
    <w:p w14:paraId="7E9BD823">
      <w:pPr>
        <w:spacing w:line="360" w:lineRule="auto"/>
        <w:ind w:firstLine="566" w:firstLineChars="236"/>
        <w:rPr>
          <w:rFonts w:ascii="宋体" w:hAnsi="宋体" w:eastAsia="宋体" w:cs="Times New Roman"/>
          <w:sz w:val="24"/>
          <w:szCs w:val="24"/>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3.5本次磋商实行资格后审；</w:t>
      </w:r>
    </w:p>
    <w:p w14:paraId="503C9E3A">
      <w:pPr>
        <w:spacing w:line="360" w:lineRule="auto"/>
        <w:ind w:firstLine="424" w:firstLineChars="176"/>
        <w:rPr>
          <w:rFonts w:ascii="宋体" w:hAnsi="宋体" w:eastAsia="宋体" w:cs="Times New Roman"/>
          <w:b/>
          <w:bCs/>
          <w:sz w:val="24"/>
          <w:szCs w:val="24"/>
        </w:rPr>
      </w:pPr>
      <w:r>
        <w:rPr>
          <w:rFonts w:ascii="宋体" w:hAnsi="宋体" w:eastAsia="宋体" w:cs="Times New Roman"/>
          <w:b/>
          <w:bCs/>
          <w:sz w:val="24"/>
          <w:szCs w:val="24"/>
        </w:rPr>
        <w:t>3</w:t>
      </w:r>
      <w:r>
        <w:rPr>
          <w:rFonts w:hint="eastAsia" w:ascii="宋体" w:hAnsi="宋体" w:eastAsia="宋体" w:cs="Times New Roman"/>
          <w:b/>
          <w:bCs/>
          <w:sz w:val="24"/>
          <w:szCs w:val="24"/>
        </w:rPr>
        <w:t>、费用</w:t>
      </w:r>
    </w:p>
    <w:p w14:paraId="1587D03E">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3.1</w:t>
      </w:r>
      <w:r>
        <w:rPr>
          <w:rFonts w:hint="eastAsia" w:ascii="宋体" w:hAnsi="宋体" w:eastAsia="宋体" w:cs="Times New Roman"/>
          <w:sz w:val="24"/>
          <w:szCs w:val="24"/>
        </w:rPr>
        <w:t>磋商响应供应商应自行承担参加磋商活动有关的全部费用，采购人在任何情况下均无义务和责任承担上述费用。</w:t>
      </w:r>
    </w:p>
    <w:p w14:paraId="102518A9">
      <w:pPr>
        <w:spacing w:line="360" w:lineRule="auto"/>
        <w:ind w:firstLine="424" w:firstLineChars="176"/>
        <w:rPr>
          <w:rFonts w:ascii="宋体" w:hAnsi="宋体" w:eastAsia="宋体" w:cs="Times New Roman"/>
          <w:b/>
          <w:bCs/>
          <w:sz w:val="24"/>
          <w:szCs w:val="24"/>
        </w:rPr>
      </w:pPr>
      <w:r>
        <w:rPr>
          <w:rFonts w:ascii="宋体" w:hAnsi="宋体" w:eastAsia="宋体" w:cs="Times New Roman"/>
          <w:b/>
          <w:bCs/>
          <w:sz w:val="24"/>
          <w:szCs w:val="24"/>
        </w:rPr>
        <w:t>4</w:t>
      </w:r>
      <w:r>
        <w:rPr>
          <w:rFonts w:hint="eastAsia" w:ascii="宋体" w:hAnsi="宋体" w:eastAsia="宋体" w:cs="Times New Roman"/>
          <w:b/>
          <w:bCs/>
          <w:sz w:val="24"/>
          <w:szCs w:val="24"/>
        </w:rPr>
        <w:t>、竞争性磋商文件的构成</w:t>
      </w:r>
    </w:p>
    <w:p w14:paraId="007A6BFE">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第一章  竞争性磋商公告</w:t>
      </w:r>
    </w:p>
    <w:p w14:paraId="61FEEEA0">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第二章  磋商响应供应商须知及前附表</w:t>
      </w:r>
    </w:p>
    <w:p w14:paraId="032A748A">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第三章  采购内容及要求</w:t>
      </w:r>
    </w:p>
    <w:p w14:paraId="1B41F3E8">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第四章  评审办法</w:t>
      </w:r>
    </w:p>
    <w:p w14:paraId="5FE195B3">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第五章  合同主要条款及格式</w:t>
      </w:r>
    </w:p>
    <w:p w14:paraId="1534DBE0">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第六章  电子化响应文件内容及格式</w:t>
      </w:r>
    </w:p>
    <w:p w14:paraId="0FAAE2FA">
      <w:pPr>
        <w:spacing w:line="360" w:lineRule="auto"/>
        <w:ind w:firstLine="424" w:firstLineChars="176"/>
        <w:rPr>
          <w:rFonts w:ascii="宋体" w:hAnsi="宋体" w:eastAsia="宋体" w:cs="Times New Roman"/>
          <w:b/>
          <w:bCs/>
          <w:sz w:val="24"/>
          <w:szCs w:val="24"/>
        </w:rPr>
      </w:pPr>
      <w:r>
        <w:rPr>
          <w:rFonts w:ascii="宋体" w:hAnsi="宋体" w:eastAsia="宋体" w:cs="Times New Roman"/>
          <w:b/>
          <w:bCs/>
          <w:sz w:val="24"/>
          <w:szCs w:val="24"/>
        </w:rPr>
        <w:t>5</w:t>
      </w:r>
      <w:r>
        <w:rPr>
          <w:rFonts w:hint="eastAsia" w:ascii="宋体" w:hAnsi="宋体" w:eastAsia="宋体" w:cs="Times New Roman"/>
          <w:b/>
          <w:bCs/>
          <w:sz w:val="24"/>
          <w:szCs w:val="24"/>
        </w:rPr>
        <w:t>、竞争性磋商文件的澄清</w:t>
      </w:r>
    </w:p>
    <w:p w14:paraId="0759C36E">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5.1</w:t>
      </w:r>
      <w:r>
        <w:rPr>
          <w:rFonts w:hint="eastAsia" w:ascii="宋体" w:hAnsi="宋体" w:eastAsia="宋体" w:cs="Times New Roman"/>
          <w:sz w:val="24"/>
          <w:szCs w:val="24"/>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3A175E30">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5.2</w:t>
      </w:r>
      <w:r>
        <w:rPr>
          <w:rFonts w:hint="eastAsia" w:ascii="宋体" w:hAnsi="宋体" w:eastAsia="宋体" w:cs="Times New Roman"/>
          <w:sz w:val="24"/>
          <w:szCs w:val="24"/>
        </w:rPr>
        <w:t>采购人将视情况在认为必要时于采购截止时间前答疑。</w:t>
      </w:r>
    </w:p>
    <w:p w14:paraId="798902D6">
      <w:pPr>
        <w:spacing w:line="360" w:lineRule="auto"/>
        <w:ind w:firstLine="424" w:firstLineChars="176"/>
        <w:rPr>
          <w:rFonts w:ascii="宋体" w:hAnsi="宋体" w:eastAsia="宋体" w:cs="Times New Roman"/>
          <w:b/>
          <w:bCs/>
          <w:sz w:val="24"/>
          <w:szCs w:val="24"/>
        </w:rPr>
      </w:pPr>
      <w:r>
        <w:rPr>
          <w:rFonts w:ascii="宋体" w:hAnsi="宋体" w:eastAsia="宋体" w:cs="Times New Roman"/>
          <w:b/>
          <w:bCs/>
          <w:sz w:val="24"/>
          <w:szCs w:val="24"/>
        </w:rPr>
        <w:t>6</w:t>
      </w:r>
      <w:r>
        <w:rPr>
          <w:rFonts w:hint="eastAsia" w:ascii="宋体" w:hAnsi="宋体" w:eastAsia="宋体" w:cs="Times New Roman"/>
          <w:b/>
          <w:bCs/>
          <w:sz w:val="24"/>
          <w:szCs w:val="24"/>
        </w:rPr>
        <w:t>、竞争性磋商文件的修改</w:t>
      </w:r>
    </w:p>
    <w:p w14:paraId="41A6E182">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6.1</w:t>
      </w:r>
      <w:r>
        <w:rPr>
          <w:rFonts w:hint="eastAsia" w:ascii="宋体" w:hAnsi="宋体" w:eastAsia="宋体" w:cs="Times New Roman"/>
          <w:sz w:val="24"/>
          <w:szCs w:val="24"/>
        </w:rPr>
        <w:t>竞争性磋商文件的修改书将构成磋商响应文件的一部分，对所有磋商响应供应商均有约束力。</w:t>
      </w:r>
    </w:p>
    <w:p w14:paraId="0B3A1E4D">
      <w:pPr>
        <w:spacing w:line="360" w:lineRule="auto"/>
        <w:ind w:firstLine="424" w:firstLineChars="176"/>
        <w:rPr>
          <w:rFonts w:ascii="宋体" w:hAnsi="宋体" w:eastAsia="宋体" w:cs="Times New Roman"/>
          <w:b/>
          <w:bCs/>
          <w:sz w:val="24"/>
          <w:szCs w:val="24"/>
        </w:rPr>
      </w:pPr>
      <w:r>
        <w:rPr>
          <w:rFonts w:ascii="宋体" w:hAnsi="宋体" w:eastAsia="宋体" w:cs="Times New Roman"/>
          <w:b/>
          <w:bCs/>
          <w:sz w:val="24"/>
          <w:szCs w:val="24"/>
        </w:rPr>
        <w:t>7</w:t>
      </w:r>
      <w:r>
        <w:rPr>
          <w:rFonts w:hint="eastAsia" w:ascii="宋体" w:hAnsi="宋体" w:eastAsia="宋体" w:cs="Times New Roman"/>
          <w:b/>
          <w:bCs/>
          <w:sz w:val="24"/>
          <w:szCs w:val="24"/>
        </w:rPr>
        <w:t>、要求</w:t>
      </w:r>
    </w:p>
    <w:p w14:paraId="2CF5937D">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7.1</w:t>
      </w:r>
      <w:r>
        <w:rPr>
          <w:rFonts w:hint="eastAsia" w:ascii="宋体" w:hAnsi="宋体" w:eastAsia="宋体" w:cs="Times New Roman"/>
          <w:sz w:val="24"/>
          <w:szCs w:val="24"/>
        </w:rPr>
        <w:t>磋商响应供应商应仔细阅读竞争性磋商文件的所有内容，按竞争性磋商文件的要求提供磋商响应文件，并保证所提供资料的真实性，以使其磋商响应文件对竞争性磋商文件作出实质性响应，否则，其磋商响应文件不予接受。</w:t>
      </w:r>
    </w:p>
    <w:p w14:paraId="40AABBF0">
      <w:pPr>
        <w:spacing w:line="360" w:lineRule="auto"/>
        <w:ind w:firstLine="424" w:firstLineChars="176"/>
        <w:rPr>
          <w:rFonts w:ascii="宋体" w:hAnsi="宋体" w:eastAsia="宋体" w:cs="Times New Roman"/>
          <w:b/>
          <w:bCs/>
          <w:sz w:val="24"/>
          <w:szCs w:val="24"/>
        </w:rPr>
      </w:pPr>
      <w:r>
        <w:rPr>
          <w:rFonts w:ascii="宋体" w:hAnsi="宋体" w:eastAsia="宋体" w:cs="Times New Roman"/>
          <w:b/>
          <w:bCs/>
          <w:sz w:val="24"/>
          <w:szCs w:val="24"/>
        </w:rPr>
        <w:t>8</w:t>
      </w:r>
      <w:r>
        <w:rPr>
          <w:rFonts w:hint="eastAsia" w:ascii="宋体" w:hAnsi="宋体" w:eastAsia="宋体" w:cs="Times New Roman"/>
          <w:b/>
          <w:bCs/>
          <w:sz w:val="24"/>
          <w:szCs w:val="24"/>
        </w:rPr>
        <w:t>、电子化磋商响应文件的组成</w:t>
      </w:r>
    </w:p>
    <w:p w14:paraId="68538D75">
      <w:pPr>
        <w:spacing w:line="460" w:lineRule="exact"/>
        <w:ind w:firstLine="424" w:firstLineChars="176"/>
        <w:rPr>
          <w:rFonts w:ascii="宋体" w:hAnsi="宋体" w:eastAsia="宋体" w:cs="Times New Roman"/>
          <w:sz w:val="24"/>
          <w:szCs w:val="24"/>
        </w:rPr>
      </w:pPr>
      <w:r>
        <w:rPr>
          <w:rFonts w:hint="eastAsia" w:ascii="宋体" w:hAnsi="宋体" w:eastAsia="宋体" w:cs="Times New Roman"/>
          <w:b/>
          <w:bCs/>
          <w:sz w:val="24"/>
          <w:szCs w:val="24"/>
        </w:rPr>
        <w:t>8.1</w:t>
      </w:r>
      <w:r>
        <w:rPr>
          <w:rFonts w:hint="eastAsia" w:ascii="宋体" w:hAnsi="宋体" w:eastAsia="宋体" w:cs="Times New Roman"/>
          <w:sz w:val="24"/>
          <w:szCs w:val="24"/>
        </w:rPr>
        <w:t>综合标</w:t>
      </w:r>
    </w:p>
    <w:p w14:paraId="4DED254C">
      <w:pPr>
        <w:spacing w:line="460" w:lineRule="exact"/>
        <w:ind w:firstLine="424" w:firstLineChars="176"/>
        <w:rPr>
          <w:rFonts w:ascii="宋体" w:hAnsi="宋体" w:eastAsia="宋体" w:cs="Times New Roman"/>
          <w:sz w:val="24"/>
          <w:szCs w:val="24"/>
        </w:rPr>
      </w:pPr>
      <w:r>
        <w:rPr>
          <w:rFonts w:hint="eastAsia" w:ascii="宋体" w:hAnsi="宋体" w:eastAsia="宋体" w:cs="Times New Roman"/>
          <w:b/>
          <w:bCs/>
          <w:sz w:val="24"/>
          <w:szCs w:val="24"/>
        </w:rPr>
        <w:t>8.1.1</w:t>
      </w:r>
      <w:r>
        <w:rPr>
          <w:rFonts w:hint="eastAsia" w:ascii="宋体" w:hAnsi="宋体" w:eastAsia="宋体" w:cs="Times New Roman"/>
          <w:sz w:val="24"/>
          <w:szCs w:val="24"/>
        </w:rPr>
        <w:t>法定代表人身份证明书</w:t>
      </w:r>
    </w:p>
    <w:p w14:paraId="44619562">
      <w:pPr>
        <w:spacing w:line="460" w:lineRule="exact"/>
        <w:ind w:firstLine="424" w:firstLineChars="176"/>
        <w:rPr>
          <w:rFonts w:ascii="宋体" w:hAnsi="宋体" w:eastAsia="宋体" w:cs="Times New Roman"/>
          <w:sz w:val="24"/>
          <w:szCs w:val="24"/>
        </w:rPr>
      </w:pPr>
      <w:r>
        <w:rPr>
          <w:rFonts w:hint="eastAsia" w:ascii="宋体" w:hAnsi="宋体" w:eastAsia="宋体" w:cs="Times New Roman"/>
          <w:b/>
          <w:bCs/>
          <w:sz w:val="24"/>
          <w:szCs w:val="24"/>
        </w:rPr>
        <w:t>8.1.2</w:t>
      </w:r>
      <w:r>
        <w:rPr>
          <w:rFonts w:hint="eastAsia" w:ascii="宋体" w:hAnsi="宋体" w:eastAsia="宋体" w:cs="Times New Roman"/>
          <w:sz w:val="24"/>
          <w:szCs w:val="24"/>
        </w:rPr>
        <w:t>磋商响应函</w:t>
      </w:r>
    </w:p>
    <w:p w14:paraId="71B14E02">
      <w:pPr>
        <w:spacing w:line="460" w:lineRule="exact"/>
        <w:ind w:firstLine="424" w:firstLineChars="176"/>
        <w:rPr>
          <w:rFonts w:ascii="宋体" w:hAnsi="宋体" w:eastAsia="宋体" w:cs="Times New Roman"/>
          <w:sz w:val="24"/>
          <w:szCs w:val="24"/>
        </w:rPr>
      </w:pPr>
      <w:r>
        <w:rPr>
          <w:rFonts w:hint="eastAsia" w:ascii="宋体" w:hAnsi="宋体" w:eastAsia="宋体" w:cs="Times New Roman"/>
          <w:b/>
          <w:bCs/>
          <w:sz w:val="24"/>
          <w:szCs w:val="24"/>
        </w:rPr>
        <w:t>8.1.3</w:t>
      </w:r>
      <w:r>
        <w:rPr>
          <w:rFonts w:hint="eastAsia" w:ascii="宋体" w:hAnsi="宋体" w:eastAsia="宋体" w:cs="Times New Roman"/>
          <w:sz w:val="24"/>
          <w:szCs w:val="24"/>
        </w:rPr>
        <w:t>首次报价一览表</w:t>
      </w:r>
    </w:p>
    <w:p w14:paraId="4E8AF9CC">
      <w:pPr>
        <w:spacing w:line="460" w:lineRule="exact"/>
        <w:ind w:firstLine="424" w:firstLineChars="176"/>
        <w:rPr>
          <w:rFonts w:ascii="宋体" w:hAnsi="宋体" w:eastAsia="宋体" w:cs="Times New Roman"/>
          <w:sz w:val="24"/>
          <w:szCs w:val="24"/>
        </w:rPr>
      </w:pPr>
      <w:r>
        <w:rPr>
          <w:rFonts w:hint="eastAsia" w:ascii="宋体" w:hAnsi="宋体" w:eastAsia="宋体" w:cs="Times New Roman"/>
          <w:b/>
          <w:bCs/>
          <w:sz w:val="24"/>
          <w:szCs w:val="24"/>
        </w:rPr>
        <w:t>8.1.4</w:t>
      </w:r>
      <w:r>
        <w:rPr>
          <w:rFonts w:hint="eastAsia" w:ascii="宋体" w:hAnsi="宋体" w:eastAsia="宋体" w:cs="Times New Roman"/>
          <w:sz w:val="24"/>
          <w:szCs w:val="24"/>
        </w:rPr>
        <w:t>资格审查资料</w:t>
      </w:r>
    </w:p>
    <w:p w14:paraId="6DA928C2">
      <w:pPr>
        <w:spacing w:line="460" w:lineRule="exact"/>
        <w:ind w:firstLine="424" w:firstLineChars="176"/>
        <w:rPr>
          <w:rFonts w:ascii="宋体" w:hAnsi="宋体" w:eastAsia="宋体" w:cs="Times New Roman"/>
          <w:sz w:val="24"/>
          <w:szCs w:val="24"/>
        </w:rPr>
      </w:pPr>
      <w:r>
        <w:rPr>
          <w:rFonts w:hint="eastAsia" w:ascii="宋体" w:hAnsi="宋体" w:eastAsia="宋体" w:cs="Times New Roman"/>
          <w:b/>
          <w:bCs/>
          <w:sz w:val="24"/>
          <w:szCs w:val="24"/>
        </w:rPr>
        <w:t>8.1.5</w:t>
      </w:r>
      <w:r>
        <w:rPr>
          <w:rFonts w:hint="eastAsia" w:ascii="宋体" w:hAnsi="宋体" w:eastAsia="宋体" w:cs="Times New Roman"/>
          <w:sz w:val="24"/>
          <w:szCs w:val="24"/>
        </w:rPr>
        <w:t>中小微企业声明函</w:t>
      </w:r>
    </w:p>
    <w:p w14:paraId="2A54954F">
      <w:pPr>
        <w:spacing w:after="120" w:line="360" w:lineRule="auto"/>
        <w:ind w:firstLine="424" w:firstLineChars="176"/>
        <w:rPr>
          <w:rFonts w:ascii="宋体" w:hAnsi="宋体" w:eastAsia="宋体" w:cs="Times New Roman"/>
          <w:bCs/>
          <w:kern w:val="0"/>
          <w:sz w:val="24"/>
          <w:szCs w:val="24"/>
        </w:rPr>
      </w:pPr>
      <w:r>
        <w:rPr>
          <w:rFonts w:hint="eastAsia" w:ascii="宋体" w:hAnsi="宋体" w:eastAsia="宋体" w:cs="Times New Roman"/>
          <w:b/>
          <w:bCs/>
          <w:kern w:val="0"/>
          <w:sz w:val="24"/>
          <w:szCs w:val="24"/>
        </w:rPr>
        <w:t>8.1.6</w:t>
      </w:r>
      <w:r>
        <w:rPr>
          <w:rFonts w:hint="eastAsia" w:ascii="宋体" w:hAnsi="宋体" w:eastAsia="宋体" w:cs="Times New Roman"/>
          <w:bCs/>
          <w:kern w:val="0"/>
          <w:sz w:val="24"/>
          <w:szCs w:val="24"/>
        </w:rPr>
        <w:t>残疾人福利性单位声明函</w:t>
      </w:r>
    </w:p>
    <w:p w14:paraId="0A86EAA5">
      <w:pPr>
        <w:spacing w:after="120" w:line="360" w:lineRule="auto"/>
        <w:ind w:firstLine="424" w:firstLineChars="176"/>
        <w:rPr>
          <w:rFonts w:ascii="宋体" w:hAnsi="宋体" w:eastAsia="宋体" w:cs="Times New Roman"/>
          <w:bCs/>
          <w:kern w:val="0"/>
          <w:sz w:val="24"/>
          <w:szCs w:val="24"/>
        </w:rPr>
      </w:pPr>
      <w:r>
        <w:rPr>
          <w:rFonts w:hint="eastAsia" w:ascii="宋体" w:hAnsi="宋体" w:eastAsia="宋体" w:cs="Times New Roman"/>
          <w:b/>
          <w:bCs/>
          <w:kern w:val="0"/>
          <w:sz w:val="24"/>
          <w:szCs w:val="24"/>
        </w:rPr>
        <w:t>8</w:t>
      </w:r>
      <w:r>
        <w:rPr>
          <w:rFonts w:ascii="宋体" w:hAnsi="宋体" w:eastAsia="宋体" w:cs="Times New Roman"/>
          <w:b/>
          <w:bCs/>
          <w:kern w:val="0"/>
          <w:sz w:val="24"/>
          <w:szCs w:val="24"/>
        </w:rPr>
        <w:t>.1.7</w:t>
      </w:r>
      <w:r>
        <w:rPr>
          <w:rFonts w:hint="eastAsia" w:ascii="宋体" w:hAnsi="宋体" w:eastAsia="宋体" w:cs="Times New Roman"/>
          <w:bCs/>
          <w:kern w:val="0"/>
          <w:sz w:val="24"/>
          <w:szCs w:val="24"/>
        </w:rPr>
        <w:t>监狱企业证明文件</w:t>
      </w:r>
    </w:p>
    <w:p w14:paraId="5CD2EB24">
      <w:pPr>
        <w:spacing w:after="120" w:line="360" w:lineRule="auto"/>
        <w:ind w:firstLine="424" w:firstLineChars="176"/>
        <w:rPr>
          <w:rFonts w:ascii="宋体" w:hAnsi="宋体" w:eastAsia="宋体" w:cs="Times New Roman"/>
          <w:kern w:val="0"/>
          <w:sz w:val="24"/>
          <w:szCs w:val="24"/>
        </w:rPr>
      </w:pPr>
      <w:r>
        <w:rPr>
          <w:rFonts w:hint="eastAsia" w:ascii="宋体" w:hAnsi="宋体" w:eastAsia="宋体" w:cs="Times New Roman"/>
          <w:b/>
          <w:kern w:val="0"/>
          <w:sz w:val="24"/>
          <w:szCs w:val="24"/>
        </w:rPr>
        <w:t>8.1.8</w:t>
      </w:r>
      <w:r>
        <w:rPr>
          <w:rFonts w:hint="eastAsia" w:ascii="宋体" w:hAnsi="宋体" w:eastAsia="宋体" w:cs="Times New Roman"/>
          <w:kern w:val="0"/>
          <w:sz w:val="24"/>
          <w:szCs w:val="24"/>
        </w:rPr>
        <w:t>人员培训及售后服务承诺</w:t>
      </w:r>
    </w:p>
    <w:p w14:paraId="7D69CB05">
      <w:pPr>
        <w:spacing w:after="120" w:line="360" w:lineRule="auto"/>
        <w:ind w:firstLine="424" w:firstLineChars="176"/>
        <w:rPr>
          <w:rFonts w:ascii="宋体" w:hAnsi="宋体" w:eastAsia="宋体" w:cs="Times New Roman"/>
          <w:kern w:val="0"/>
          <w:sz w:val="24"/>
          <w:szCs w:val="24"/>
        </w:rPr>
      </w:pPr>
      <w:r>
        <w:rPr>
          <w:rFonts w:hint="eastAsia" w:ascii="宋体" w:hAnsi="宋体" w:eastAsia="宋体" w:cs="Times New Roman"/>
          <w:b/>
          <w:bCs/>
          <w:kern w:val="0"/>
          <w:sz w:val="24"/>
          <w:szCs w:val="24"/>
        </w:rPr>
        <w:t>8.2</w:t>
      </w:r>
      <w:r>
        <w:rPr>
          <w:rFonts w:hint="eastAsia" w:ascii="宋体" w:hAnsi="宋体" w:eastAsia="宋体" w:cs="Times New Roman"/>
          <w:kern w:val="0"/>
          <w:sz w:val="24"/>
          <w:szCs w:val="24"/>
        </w:rPr>
        <w:t>技术标</w:t>
      </w:r>
    </w:p>
    <w:p w14:paraId="7A42AC8C">
      <w:pPr>
        <w:spacing w:line="460" w:lineRule="exact"/>
        <w:ind w:firstLine="424" w:firstLineChars="176"/>
        <w:rPr>
          <w:rFonts w:ascii="宋体" w:hAnsi="宋体" w:eastAsia="宋体" w:cs="Times New Roman"/>
          <w:sz w:val="24"/>
          <w:szCs w:val="24"/>
        </w:rPr>
      </w:pPr>
      <w:r>
        <w:rPr>
          <w:rFonts w:hint="eastAsia" w:ascii="宋体" w:hAnsi="宋体" w:eastAsia="宋体" w:cs="Times New Roman"/>
          <w:b/>
          <w:bCs/>
          <w:sz w:val="24"/>
          <w:szCs w:val="24"/>
        </w:rPr>
        <w:t>8.2.1</w:t>
      </w:r>
      <w:r>
        <w:rPr>
          <w:rFonts w:hint="eastAsia" w:ascii="宋体" w:hAnsi="宋体" w:eastAsia="宋体" w:cs="Times New Roman"/>
          <w:sz w:val="24"/>
          <w:szCs w:val="24"/>
        </w:rPr>
        <w:t>磋商设备合格文件</w:t>
      </w:r>
    </w:p>
    <w:p w14:paraId="21ED6702">
      <w:pPr>
        <w:spacing w:line="460" w:lineRule="exact"/>
        <w:ind w:firstLine="424" w:firstLineChars="176"/>
        <w:rPr>
          <w:rFonts w:ascii="宋体" w:hAnsi="宋体" w:eastAsia="宋体" w:cs="Times New Roman"/>
          <w:sz w:val="24"/>
          <w:szCs w:val="24"/>
        </w:rPr>
      </w:pPr>
      <w:r>
        <w:rPr>
          <w:rFonts w:hint="eastAsia" w:ascii="宋体" w:hAnsi="宋体" w:eastAsia="宋体" w:cs="Times New Roman"/>
          <w:b/>
          <w:bCs/>
          <w:sz w:val="24"/>
          <w:szCs w:val="24"/>
        </w:rPr>
        <w:t>8.2.2</w:t>
      </w:r>
      <w:r>
        <w:rPr>
          <w:rFonts w:hint="eastAsia" w:ascii="宋体" w:hAnsi="宋体" w:eastAsia="宋体" w:cs="Times New Roman"/>
          <w:sz w:val="24"/>
          <w:szCs w:val="24"/>
        </w:rPr>
        <w:t>磋商报价表：</w:t>
      </w:r>
    </w:p>
    <w:p w14:paraId="2C0305A2">
      <w:pPr>
        <w:spacing w:line="46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 xml:space="preserve">   1）磋商报价明细表；</w:t>
      </w:r>
    </w:p>
    <w:p w14:paraId="655B33DA">
      <w:pPr>
        <w:spacing w:line="46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 xml:space="preserve">   2）技术参数偏离表；</w:t>
      </w:r>
    </w:p>
    <w:p w14:paraId="31FBB9B6">
      <w:pPr>
        <w:spacing w:line="46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 xml:space="preserve">   3）商务响应表；</w:t>
      </w:r>
    </w:p>
    <w:p w14:paraId="302BDD6A">
      <w:pPr>
        <w:spacing w:line="460" w:lineRule="exact"/>
        <w:ind w:firstLine="424" w:firstLineChars="176"/>
        <w:rPr>
          <w:rFonts w:ascii="宋体" w:hAnsi="宋体" w:eastAsia="宋体" w:cs="Times New Roman"/>
          <w:sz w:val="24"/>
          <w:szCs w:val="24"/>
        </w:rPr>
      </w:pPr>
      <w:r>
        <w:rPr>
          <w:rFonts w:hint="eastAsia" w:ascii="宋体" w:hAnsi="宋体" w:eastAsia="宋体" w:cs="Times New Roman"/>
          <w:b/>
          <w:bCs/>
          <w:sz w:val="24"/>
          <w:szCs w:val="24"/>
        </w:rPr>
        <w:t>8.2.3</w:t>
      </w:r>
      <w:r>
        <w:rPr>
          <w:rFonts w:hint="eastAsia" w:ascii="宋体" w:hAnsi="宋体" w:eastAsia="宋体" w:cs="Times New Roman"/>
          <w:sz w:val="24"/>
          <w:szCs w:val="24"/>
        </w:rPr>
        <w:t>磋商响应供应商可提交的其他磋商资料</w:t>
      </w:r>
    </w:p>
    <w:p w14:paraId="408C9019">
      <w:pPr>
        <w:spacing w:line="360" w:lineRule="auto"/>
        <w:ind w:firstLine="424" w:firstLineChars="176"/>
        <w:rPr>
          <w:rFonts w:ascii="宋体" w:hAnsi="宋体" w:eastAsia="宋体" w:cs="Times New Roman"/>
          <w:b/>
          <w:bCs/>
          <w:sz w:val="24"/>
          <w:szCs w:val="24"/>
        </w:rPr>
      </w:pPr>
      <w:r>
        <w:rPr>
          <w:rFonts w:ascii="宋体" w:hAnsi="宋体" w:eastAsia="宋体" w:cs="Times New Roman"/>
          <w:b/>
          <w:bCs/>
          <w:sz w:val="24"/>
          <w:szCs w:val="24"/>
        </w:rPr>
        <w:t>9</w:t>
      </w:r>
      <w:r>
        <w:rPr>
          <w:rFonts w:hint="eastAsia" w:ascii="宋体" w:hAnsi="宋体" w:eastAsia="宋体" w:cs="Times New Roman"/>
          <w:b/>
          <w:bCs/>
          <w:sz w:val="24"/>
          <w:szCs w:val="24"/>
        </w:rPr>
        <w:t>、电子化磋商响应文件的格式</w:t>
      </w:r>
    </w:p>
    <w:p w14:paraId="5DB0A2F7">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9.1</w:t>
      </w:r>
      <w:r>
        <w:rPr>
          <w:rFonts w:hint="eastAsia" w:ascii="宋体" w:hAnsi="宋体" w:eastAsia="宋体" w:cs="Times New Roman"/>
          <w:sz w:val="24"/>
          <w:szCs w:val="24"/>
        </w:rPr>
        <w:t>供应商所上传的电子化磋商响应文件，应是通过中心磋商响应文件制作系统制作的（磋商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w:t>
      </w:r>
    </w:p>
    <w:p w14:paraId="7C343B39">
      <w:pPr>
        <w:spacing w:line="360" w:lineRule="auto"/>
        <w:ind w:firstLine="424" w:firstLineChars="176"/>
        <w:rPr>
          <w:rFonts w:ascii="宋体" w:hAnsi="宋体" w:eastAsia="宋体" w:cs="Times New Roman"/>
          <w:sz w:val="24"/>
          <w:szCs w:val="24"/>
        </w:rPr>
      </w:pPr>
      <w:r>
        <w:rPr>
          <w:rFonts w:ascii="宋体" w:hAnsi="宋体" w:eastAsia="宋体" w:cs="Times New Roman"/>
          <w:b/>
          <w:bCs/>
          <w:sz w:val="24"/>
          <w:szCs w:val="24"/>
        </w:rPr>
        <w:t>10</w:t>
      </w:r>
      <w:r>
        <w:rPr>
          <w:rFonts w:hint="eastAsia" w:ascii="宋体" w:hAnsi="宋体" w:eastAsia="宋体" w:cs="Times New Roman"/>
          <w:b/>
          <w:bCs/>
          <w:sz w:val="24"/>
          <w:szCs w:val="24"/>
        </w:rPr>
        <w:t>、电子化磋商响应文件的签署</w:t>
      </w:r>
    </w:p>
    <w:p w14:paraId="444B70AF">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10.1</w:t>
      </w:r>
      <w:r>
        <w:rPr>
          <w:rFonts w:hint="eastAsia" w:ascii="宋体" w:hAnsi="宋体" w:eastAsia="宋体" w:cs="Times New Roman"/>
          <w:sz w:val="24"/>
          <w:szCs w:val="24"/>
        </w:rPr>
        <w:t>磋商响应供应商在进行电子化磋商响应文件签章时，竞争性磋商文件中要求磋商响应供应商盖章的，以签盖单位章为准；要求法定代表人或授权代理人签章的，以签盖法定代表人签章为准。</w:t>
      </w:r>
    </w:p>
    <w:p w14:paraId="09FBD967">
      <w:pPr>
        <w:spacing w:line="360" w:lineRule="auto"/>
        <w:ind w:firstLine="424" w:firstLineChars="176"/>
        <w:rPr>
          <w:rFonts w:ascii="宋体" w:hAnsi="宋体" w:eastAsia="宋体" w:cs="Times New Roman"/>
          <w:b/>
          <w:bCs/>
          <w:sz w:val="24"/>
          <w:szCs w:val="24"/>
        </w:rPr>
      </w:pPr>
      <w:r>
        <w:rPr>
          <w:rFonts w:ascii="宋体" w:hAnsi="宋体" w:eastAsia="宋体" w:cs="Times New Roman"/>
          <w:b/>
          <w:bCs/>
          <w:sz w:val="24"/>
          <w:szCs w:val="24"/>
        </w:rPr>
        <w:t>11</w:t>
      </w:r>
      <w:r>
        <w:rPr>
          <w:rFonts w:hint="eastAsia" w:ascii="宋体" w:hAnsi="宋体" w:eastAsia="宋体" w:cs="Times New Roman"/>
          <w:b/>
          <w:bCs/>
          <w:sz w:val="24"/>
          <w:szCs w:val="24"/>
        </w:rPr>
        <w:t>、电子化磋商响应文件的上传</w:t>
      </w:r>
    </w:p>
    <w:p w14:paraId="08EED2F0">
      <w:pPr>
        <w:spacing w:line="360" w:lineRule="auto"/>
        <w:ind w:firstLine="422" w:firstLineChars="176"/>
        <w:jc w:val="left"/>
        <w:rPr>
          <w:rFonts w:ascii="宋体" w:hAnsi="宋体" w:eastAsia="宋体" w:cs="Times New Roman"/>
          <w:kern w:val="0"/>
          <w:sz w:val="24"/>
          <w:szCs w:val="24"/>
        </w:rPr>
      </w:pPr>
      <w:r>
        <w:rPr>
          <w:rFonts w:ascii="宋体" w:hAnsi="宋体" w:eastAsia="宋体" w:cs="Times New Roman"/>
          <w:sz w:val="24"/>
          <w:szCs w:val="24"/>
        </w:rPr>
        <w:t>11.1</w:t>
      </w:r>
      <w:r>
        <w:rPr>
          <w:rFonts w:hint="eastAsia" w:ascii="宋体" w:hAnsi="宋体" w:eastAsia="宋体" w:cs="Times New Roman"/>
          <w:kern w:val="0"/>
          <w:sz w:val="24"/>
          <w:szCs w:val="24"/>
        </w:rPr>
        <w:t>电子化磋商响应文件应在投标截止时间前成功上传至三门峡市公共资源电子化交易系统。至投标截止时间止，仍未上传成功的电子化磋商响应文件将不予接收。</w:t>
      </w:r>
    </w:p>
    <w:p w14:paraId="0E0F815A">
      <w:pPr>
        <w:spacing w:line="360" w:lineRule="auto"/>
        <w:ind w:firstLine="422" w:firstLineChars="176"/>
        <w:jc w:val="left"/>
        <w:rPr>
          <w:rFonts w:ascii="宋体" w:hAnsi="宋体" w:eastAsia="宋体" w:cs="Times New Roman"/>
          <w:kern w:val="0"/>
          <w:sz w:val="24"/>
          <w:szCs w:val="24"/>
        </w:rPr>
      </w:pPr>
      <w:r>
        <w:rPr>
          <w:rFonts w:hint="eastAsia" w:ascii="宋体" w:hAnsi="宋体" w:eastAsia="宋体" w:cs="Times New Roman"/>
          <w:kern w:val="0"/>
          <w:sz w:val="24"/>
          <w:szCs w:val="24"/>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w:t>
      </w:r>
    </w:p>
    <w:p w14:paraId="14C51531">
      <w:pPr>
        <w:spacing w:line="360" w:lineRule="auto"/>
        <w:ind w:firstLine="424" w:firstLineChars="176"/>
        <w:rPr>
          <w:rFonts w:ascii="宋体" w:hAnsi="宋体" w:eastAsia="宋体" w:cs="Times New Roman"/>
          <w:b/>
          <w:bCs/>
          <w:sz w:val="24"/>
          <w:szCs w:val="24"/>
        </w:rPr>
      </w:pPr>
      <w:r>
        <w:rPr>
          <w:rFonts w:ascii="宋体" w:hAnsi="宋体" w:eastAsia="宋体" w:cs="Times New Roman"/>
          <w:b/>
          <w:bCs/>
          <w:sz w:val="24"/>
          <w:szCs w:val="24"/>
        </w:rPr>
        <w:t>12</w:t>
      </w:r>
      <w:r>
        <w:rPr>
          <w:rFonts w:hint="eastAsia" w:ascii="宋体" w:hAnsi="宋体" w:eastAsia="宋体" w:cs="Times New Roman"/>
          <w:b/>
          <w:bCs/>
          <w:sz w:val="24"/>
          <w:szCs w:val="24"/>
        </w:rPr>
        <w:t>、磋商截止时间</w:t>
      </w:r>
    </w:p>
    <w:p w14:paraId="40FBE4AC">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12.1</w:t>
      </w:r>
      <w:r>
        <w:rPr>
          <w:rFonts w:hint="eastAsia" w:ascii="宋体" w:hAnsi="宋体" w:eastAsia="宋体" w:cs="Times New Roman"/>
          <w:sz w:val="24"/>
          <w:szCs w:val="24"/>
        </w:rPr>
        <w:t>电子化磋商响应文件的截止时间见本须知前附表规定。</w:t>
      </w:r>
    </w:p>
    <w:p w14:paraId="695210E4">
      <w:pPr>
        <w:spacing w:line="360" w:lineRule="auto"/>
        <w:ind w:firstLine="424" w:firstLineChars="176"/>
        <w:rPr>
          <w:rFonts w:ascii="宋体" w:hAnsi="宋体" w:eastAsia="宋体" w:cs="Times New Roman"/>
          <w:sz w:val="24"/>
          <w:szCs w:val="24"/>
        </w:rPr>
      </w:pPr>
      <w:r>
        <w:rPr>
          <w:rFonts w:ascii="宋体" w:hAnsi="宋体" w:eastAsia="宋体" w:cs="Times New Roman"/>
          <w:b/>
          <w:bCs/>
          <w:sz w:val="24"/>
          <w:szCs w:val="24"/>
        </w:rPr>
        <w:t>13</w:t>
      </w:r>
      <w:r>
        <w:rPr>
          <w:rFonts w:hint="eastAsia" w:ascii="宋体" w:hAnsi="宋体" w:eastAsia="宋体" w:cs="Times New Roman"/>
          <w:b/>
          <w:bCs/>
          <w:sz w:val="24"/>
          <w:szCs w:val="24"/>
        </w:rPr>
        <w:t>、电子化磋商响应文件的补充、修改与撤回</w:t>
      </w:r>
    </w:p>
    <w:p w14:paraId="43BEFF13">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13.1</w:t>
      </w:r>
      <w:r>
        <w:rPr>
          <w:rFonts w:hint="eastAsia" w:ascii="宋体" w:hAnsi="宋体" w:eastAsia="宋体" w:cs="Times New Roman"/>
          <w:sz w:val="24"/>
          <w:szCs w:val="24"/>
        </w:rPr>
        <w:t>在磋商截止时间之后，磋商响应供应商不得补充、修改电子化磋商响应文件。</w:t>
      </w:r>
    </w:p>
    <w:p w14:paraId="6F23A4D8">
      <w:pPr>
        <w:spacing w:line="360" w:lineRule="auto"/>
        <w:ind w:firstLine="424" w:firstLineChars="176"/>
        <w:rPr>
          <w:rFonts w:ascii="宋体" w:hAnsi="宋体" w:eastAsia="宋体" w:cs="Times New Roman"/>
          <w:szCs w:val="21"/>
        </w:rPr>
      </w:pPr>
      <w:r>
        <w:rPr>
          <w:rFonts w:hint="eastAsia" w:ascii="宋体" w:hAnsi="宋体" w:eastAsia="宋体" w:cs="Times New Roman"/>
          <w:b/>
          <w:bCs/>
          <w:sz w:val="24"/>
          <w:szCs w:val="24"/>
        </w:rPr>
        <w:t>14、磋商报价</w:t>
      </w:r>
      <w:r>
        <w:rPr>
          <w:rFonts w:ascii="宋体" w:hAnsi="宋体" w:eastAsia="宋体" w:cs="Times New Roman"/>
          <w:b/>
          <w:bCs/>
          <w:sz w:val="24"/>
          <w:szCs w:val="24"/>
        </w:rPr>
        <w:tab/>
      </w:r>
    </w:p>
    <w:p w14:paraId="2BD7E984">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14.1</w:t>
      </w:r>
      <w:r>
        <w:rPr>
          <w:rFonts w:hint="eastAsia" w:ascii="宋体" w:hAnsi="宋体" w:eastAsia="宋体" w:cs="Times New Roman"/>
          <w:sz w:val="24"/>
          <w:szCs w:val="24"/>
        </w:rPr>
        <w:t>本次磋商采购的均须以人民币为计算单位。</w:t>
      </w:r>
    </w:p>
    <w:p w14:paraId="1D673450">
      <w:pPr>
        <w:spacing w:line="460" w:lineRule="exact"/>
        <w:ind w:firstLine="422" w:firstLineChars="176"/>
        <w:rPr>
          <w:rFonts w:ascii="宋体" w:hAnsi="宋体" w:eastAsia="宋体" w:cs="Times New Roman"/>
          <w:sz w:val="24"/>
          <w:szCs w:val="24"/>
        </w:rPr>
      </w:pPr>
      <w:r>
        <w:rPr>
          <w:rFonts w:ascii="宋体" w:hAnsi="宋体" w:eastAsia="宋体" w:cs="Times New Roman"/>
          <w:sz w:val="24"/>
          <w:szCs w:val="24"/>
        </w:rPr>
        <w:t>14.2</w:t>
      </w:r>
      <w:r>
        <w:rPr>
          <w:rFonts w:hint="eastAsia" w:ascii="宋体" w:hAnsi="宋体" w:eastAsia="宋体" w:cs="Times New Roman"/>
          <w:sz w:val="24"/>
          <w:szCs w:val="24"/>
        </w:rPr>
        <w:t>磋商响应供应商应报出货到交货地点价。其中包括项目实施所需的人工费、服务费、运输费、安装调试费、设备价款、备品备件费、检验费、包装费、装卸费、税金（含关税、增值税）、施工费、检测验收费、培训费等各项与此项目有关的一切费用。</w:t>
      </w:r>
    </w:p>
    <w:p w14:paraId="31FE236D">
      <w:pPr>
        <w:spacing w:line="460" w:lineRule="exact"/>
        <w:ind w:firstLine="422" w:firstLineChars="176"/>
        <w:rPr>
          <w:rFonts w:ascii="宋体" w:hAnsi="宋体" w:eastAsia="宋体" w:cs="Times New Roman"/>
          <w:sz w:val="24"/>
          <w:szCs w:val="24"/>
        </w:rPr>
      </w:pPr>
      <w:r>
        <w:rPr>
          <w:rFonts w:ascii="宋体" w:hAnsi="宋体" w:eastAsia="宋体" w:cs="Times New Roman"/>
          <w:sz w:val="24"/>
          <w:szCs w:val="24"/>
        </w:rPr>
        <w:t xml:space="preserve">14.3 </w:t>
      </w:r>
      <w:r>
        <w:rPr>
          <w:rFonts w:hint="eastAsia" w:ascii="宋体" w:hAnsi="宋体" w:eastAsia="宋体" w:cs="Times New Roman"/>
          <w:sz w:val="24"/>
          <w:szCs w:val="24"/>
        </w:rPr>
        <w:t>磋商响应供应商应充分考虑市场风险和国家政策性风险系数，根据企业具体情况在合理的范围内自主报价，但不得低于企业实际成本。</w:t>
      </w:r>
    </w:p>
    <w:p w14:paraId="445F6EA6">
      <w:pPr>
        <w:spacing w:after="120" w:line="360" w:lineRule="auto"/>
        <w:ind w:firstLine="422" w:firstLineChars="176"/>
        <w:rPr>
          <w:rFonts w:ascii="宋体" w:hAnsi="宋体" w:eastAsia="宋体" w:cs="Times New Roman"/>
          <w:kern w:val="0"/>
          <w:sz w:val="24"/>
          <w:szCs w:val="24"/>
        </w:rPr>
      </w:pPr>
      <w:r>
        <w:rPr>
          <w:rFonts w:ascii="宋体" w:hAnsi="宋体" w:eastAsia="宋体" w:cs="Times New Roman"/>
          <w:kern w:val="0"/>
          <w:sz w:val="24"/>
          <w:szCs w:val="24"/>
        </w:rPr>
        <w:t>14.4</w:t>
      </w:r>
      <w:r>
        <w:rPr>
          <w:rFonts w:hint="eastAsia" w:ascii="宋体" w:hAnsi="宋体" w:eastAsia="宋体" w:cs="Times New Roman"/>
          <w:kern w:val="0"/>
          <w:sz w:val="24"/>
          <w:szCs w:val="24"/>
        </w:rPr>
        <w:t>磋商响应供应商只能提出一个报价，采购人不接受任何有选择的报价，最后报价不得超过项目招标控制价。</w:t>
      </w:r>
    </w:p>
    <w:p w14:paraId="431F85AC">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14.5</w:t>
      </w:r>
      <w:r>
        <w:rPr>
          <w:rFonts w:hint="eastAsia" w:ascii="宋体" w:hAnsi="宋体" w:eastAsia="宋体" w:cs="Times New Roman"/>
          <w:sz w:val="24"/>
          <w:szCs w:val="24"/>
        </w:rPr>
        <w:t>磋商响应供应商的报价明显低于其他报价，使得其报价可能低于其个别成本的，有可能影响商品质量和不能诚信履约的，应当要求该报价人作出书面说明并提供相关证明材料。报价人不能合理说明或者不能提供相关证明材料的，由磋商小组认定该报价人以低于成本报价，其报价应作无效报价处理。</w:t>
      </w:r>
    </w:p>
    <w:p w14:paraId="66BD24E2">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14.6</w:t>
      </w:r>
      <w:r>
        <w:rPr>
          <w:rFonts w:hint="eastAsia" w:ascii="宋体" w:hAnsi="宋体" w:eastAsia="宋体" w:cs="Times New Roman"/>
          <w:sz w:val="24"/>
          <w:szCs w:val="24"/>
        </w:rPr>
        <w:t>本次采购为竞争性磋商采购，允许二次报价。</w:t>
      </w:r>
    </w:p>
    <w:p w14:paraId="7682CDD7">
      <w:pPr>
        <w:spacing w:line="360" w:lineRule="auto"/>
        <w:ind w:firstLine="424" w:firstLineChars="176"/>
        <w:rPr>
          <w:rFonts w:ascii="宋体" w:hAnsi="宋体" w:eastAsia="宋体" w:cs="Times New Roman"/>
          <w:b/>
          <w:bCs/>
          <w:sz w:val="24"/>
          <w:szCs w:val="24"/>
        </w:rPr>
      </w:pPr>
      <w:r>
        <w:rPr>
          <w:rFonts w:ascii="宋体" w:hAnsi="宋体" w:eastAsia="宋体" w:cs="Times New Roman"/>
          <w:b/>
          <w:bCs/>
          <w:sz w:val="24"/>
          <w:szCs w:val="24"/>
        </w:rPr>
        <w:t>15</w:t>
      </w:r>
      <w:r>
        <w:rPr>
          <w:rFonts w:hint="eastAsia" w:ascii="宋体" w:hAnsi="宋体" w:eastAsia="宋体" w:cs="Times New Roman"/>
          <w:b/>
          <w:bCs/>
          <w:sz w:val="24"/>
          <w:szCs w:val="24"/>
        </w:rPr>
        <w:t>、磋商响应供应商资格的证明文件</w:t>
      </w:r>
      <w:r>
        <w:rPr>
          <w:rFonts w:ascii="宋体" w:hAnsi="宋体" w:eastAsia="宋体" w:cs="Times New Roman"/>
          <w:b/>
          <w:bCs/>
          <w:sz w:val="24"/>
          <w:szCs w:val="24"/>
        </w:rPr>
        <w:tab/>
      </w:r>
    </w:p>
    <w:p w14:paraId="6BA2B13C">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15.1</w:t>
      </w:r>
      <w:r>
        <w:rPr>
          <w:rFonts w:hint="eastAsia" w:ascii="宋体" w:hAnsi="宋体" w:eastAsia="宋体" w:cs="Times New Roman"/>
          <w:sz w:val="24"/>
          <w:szCs w:val="24"/>
        </w:rPr>
        <w:t>证明磋商响应供应商是有资格参加</w:t>
      </w:r>
      <w:r>
        <w:rPr>
          <w:rFonts w:hint="eastAsia" w:ascii="宋体" w:hAnsi="宋体" w:eastAsia="宋体" w:cs="Times New Roman"/>
          <w:kern w:val="0"/>
          <w:sz w:val="24"/>
          <w:szCs w:val="24"/>
        </w:rPr>
        <w:t>磋商</w:t>
      </w:r>
      <w:r>
        <w:rPr>
          <w:rFonts w:hint="eastAsia" w:ascii="宋体" w:hAnsi="宋体" w:eastAsia="宋体" w:cs="Times New Roman"/>
          <w:sz w:val="24"/>
          <w:szCs w:val="24"/>
        </w:rPr>
        <w:t>的。</w:t>
      </w:r>
    </w:p>
    <w:p w14:paraId="701D96B7">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15.2</w:t>
      </w:r>
      <w:r>
        <w:rPr>
          <w:rFonts w:hint="eastAsia" w:ascii="宋体" w:hAnsi="宋体" w:eastAsia="宋体" w:cs="Times New Roman"/>
          <w:sz w:val="24"/>
          <w:szCs w:val="24"/>
        </w:rPr>
        <w:t>证明磋商响应供应商有能力履行竞争性磋商文件中合同条款和技术要求规定的由磋商响应供应商提供的服务等义务。</w:t>
      </w:r>
    </w:p>
    <w:p w14:paraId="1D6D681F">
      <w:pPr>
        <w:spacing w:line="360" w:lineRule="auto"/>
        <w:ind w:firstLine="424" w:firstLineChars="176"/>
        <w:rPr>
          <w:rFonts w:ascii="宋体" w:hAnsi="宋体" w:eastAsia="宋体" w:cs="Times New Roman"/>
          <w:b/>
          <w:bCs/>
          <w:sz w:val="24"/>
          <w:szCs w:val="24"/>
        </w:rPr>
      </w:pPr>
      <w:r>
        <w:rPr>
          <w:rFonts w:hint="eastAsia" w:ascii="宋体" w:hAnsi="宋体" w:eastAsia="宋体" w:cs="Times New Roman"/>
          <w:b/>
          <w:bCs/>
          <w:sz w:val="24"/>
          <w:szCs w:val="24"/>
        </w:rPr>
        <w:t>16、磋商响应文件有效期</w:t>
      </w:r>
    </w:p>
    <w:p w14:paraId="3899AE59">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6</w:t>
      </w:r>
      <w:r>
        <w:rPr>
          <w:rFonts w:ascii="宋体" w:hAnsi="宋体" w:eastAsia="宋体" w:cs="Times New Roman"/>
          <w:sz w:val="24"/>
          <w:szCs w:val="24"/>
        </w:rPr>
        <w:t>.1</w:t>
      </w:r>
      <w:r>
        <w:rPr>
          <w:rFonts w:hint="eastAsia" w:ascii="宋体" w:hAnsi="宋体" w:eastAsia="宋体" w:cs="Times New Roman"/>
          <w:sz w:val="24"/>
          <w:szCs w:val="24"/>
        </w:rPr>
        <w:t>响应性文件从首次递交竞争性磋商响应文件截止时间之日起开始生效，磋商有效期为</w:t>
      </w:r>
      <w:r>
        <w:rPr>
          <w:rFonts w:ascii="宋体" w:hAnsi="宋体" w:eastAsia="宋体" w:cs="Times New Roman"/>
          <w:sz w:val="24"/>
          <w:szCs w:val="24"/>
        </w:rPr>
        <w:t>60</w:t>
      </w:r>
      <w:r>
        <w:rPr>
          <w:rFonts w:hint="eastAsia" w:ascii="宋体" w:hAnsi="宋体" w:eastAsia="宋体" w:cs="Times New Roman"/>
          <w:sz w:val="24"/>
          <w:szCs w:val="24"/>
        </w:rPr>
        <w:t>日历天，有效期短于此规定的响应文件将被视为无效文件。</w:t>
      </w:r>
    </w:p>
    <w:p w14:paraId="24CCAA08">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6</w:t>
      </w:r>
      <w:r>
        <w:rPr>
          <w:rFonts w:ascii="宋体" w:hAnsi="宋体" w:eastAsia="宋体" w:cs="Times New Roman"/>
          <w:sz w:val="24"/>
          <w:szCs w:val="24"/>
        </w:rPr>
        <w:t>.2</w:t>
      </w:r>
      <w:r>
        <w:rPr>
          <w:rFonts w:hint="eastAsia" w:ascii="宋体" w:hAnsi="宋体" w:eastAsia="宋体" w:cs="Times New Roman"/>
          <w:sz w:val="24"/>
          <w:szCs w:val="24"/>
        </w:rPr>
        <w:t>特殊情况下，采购人可于磋商响应文件有效期满之前要求磋商响应供应商同意延长有效期，要求与答复均为书面形式。磋商响应供应商可以拒绝上述要求，对于同意该要求的磋商响应供应商，不允许其修改磋商响应文件。</w:t>
      </w:r>
    </w:p>
    <w:p w14:paraId="0C5A0486">
      <w:pPr>
        <w:spacing w:line="360" w:lineRule="auto"/>
        <w:ind w:firstLine="424" w:firstLineChars="176"/>
        <w:rPr>
          <w:rFonts w:ascii="宋体" w:hAnsi="宋体" w:eastAsia="宋体" w:cs="Times New Roman"/>
          <w:b/>
          <w:bCs/>
          <w:sz w:val="24"/>
          <w:szCs w:val="24"/>
        </w:rPr>
      </w:pPr>
      <w:r>
        <w:rPr>
          <w:rFonts w:ascii="宋体" w:hAnsi="宋体" w:eastAsia="宋体" w:cs="Times New Roman"/>
          <w:b/>
          <w:bCs/>
          <w:sz w:val="24"/>
          <w:szCs w:val="24"/>
        </w:rPr>
        <w:t>1</w:t>
      </w:r>
      <w:r>
        <w:rPr>
          <w:rFonts w:hint="eastAsia" w:ascii="宋体" w:hAnsi="宋体" w:eastAsia="宋体" w:cs="Times New Roman"/>
          <w:b/>
          <w:bCs/>
          <w:sz w:val="24"/>
          <w:szCs w:val="24"/>
        </w:rPr>
        <w:t>7、磋商</w:t>
      </w:r>
    </w:p>
    <w:p w14:paraId="74CE3271">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17.1 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w:t>
      </w:r>
    </w:p>
    <w:p w14:paraId="6B74E0DE">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17.2 电子化磋商响应文件采用一次加密方式。开标时，由供应商使用CA 证书，在规定时间内对其电子化磋商响应文件进行解密。每位供应商的解密时间为开标时间起30 分钟内，如在规定时间内未完成解密的，其磋商响应文件不予开标、唱标。每位供应商的解密时间为开标时间起30分钟内完成。</w:t>
      </w:r>
    </w:p>
    <w:p w14:paraId="3BB0F673">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17.3 电子化磋商响应文件解密异常的处理</w:t>
      </w:r>
    </w:p>
    <w:p w14:paraId="52D5AD9D">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如出现供应商的电子磋商响应文件无法解密等异常情况，供应商应及时致电中介服务机构说明。磋商响应文件异常，按以下步骤进行处理：</w:t>
      </w:r>
    </w:p>
    <w:p w14:paraId="4E1EBB9B">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（1）首先由技术人员进行问题排查。</w:t>
      </w:r>
    </w:p>
    <w:p w14:paraId="1EFECC34">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（2）经技术人员排查后，是供应商文件自身问题导致磋商响应文件无法解密的，该磋商响应文件将不予接收、解密和唱标。开标会议继续进行。</w:t>
      </w:r>
    </w:p>
    <w:p w14:paraId="10BC74BE">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5EC527D0">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17.4 待所有供应商磋商响应文件解密完成后，由中介服务机构操作，对所有已解密磋商响应文件进行唱标。</w:t>
      </w:r>
    </w:p>
    <w:p w14:paraId="6EED03D9">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供应商应保证在开标期间电话、电脑、网络能够正常工作，供应商因停电、电脑病毒、网络堵塞等原因，未在规定的解密时间内对磋商响应文件进行解密的，其磋商响应文件不予接收、唱标。</w:t>
      </w:r>
    </w:p>
    <w:p w14:paraId="57F80E50">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17.5 开标时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14:paraId="33266778">
      <w:pPr>
        <w:spacing w:line="360" w:lineRule="auto"/>
        <w:ind w:firstLine="424" w:firstLineChars="176"/>
        <w:rPr>
          <w:rFonts w:ascii="宋体" w:hAnsi="宋体" w:eastAsia="宋体" w:cs="Times New Roman"/>
          <w:b/>
          <w:bCs/>
          <w:sz w:val="24"/>
          <w:szCs w:val="24"/>
        </w:rPr>
      </w:pPr>
      <w:r>
        <w:rPr>
          <w:rFonts w:ascii="宋体" w:hAnsi="宋体" w:eastAsia="宋体" w:cs="Times New Roman"/>
          <w:b/>
          <w:bCs/>
          <w:sz w:val="24"/>
          <w:szCs w:val="24"/>
        </w:rPr>
        <w:t>1</w:t>
      </w:r>
      <w:r>
        <w:rPr>
          <w:rFonts w:hint="eastAsia" w:ascii="宋体" w:hAnsi="宋体" w:eastAsia="宋体" w:cs="Times New Roman"/>
          <w:b/>
          <w:bCs/>
          <w:sz w:val="24"/>
          <w:szCs w:val="24"/>
        </w:rPr>
        <w:t>8、磋商小组</w:t>
      </w:r>
    </w:p>
    <w:p w14:paraId="75AE277E">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8</w:t>
      </w:r>
      <w:r>
        <w:rPr>
          <w:rFonts w:ascii="宋体" w:hAnsi="宋体" w:eastAsia="宋体" w:cs="Times New Roman"/>
          <w:sz w:val="24"/>
          <w:szCs w:val="24"/>
        </w:rPr>
        <w:t>.1</w:t>
      </w:r>
      <w:r>
        <w:rPr>
          <w:rFonts w:hint="eastAsia" w:ascii="宋体" w:hAnsi="宋体" w:eastAsia="宋体" w:cs="Times New Roman"/>
          <w:sz w:val="24"/>
          <w:szCs w:val="24"/>
        </w:rPr>
        <w:t>磋商小组由</w:t>
      </w:r>
      <w:r>
        <w:rPr>
          <w:rFonts w:ascii="宋体" w:hAnsi="宋体" w:eastAsia="宋体" w:cs="Times New Roman"/>
          <w:sz w:val="24"/>
          <w:szCs w:val="24"/>
        </w:rPr>
        <w:t>3</w:t>
      </w:r>
      <w:r>
        <w:rPr>
          <w:rFonts w:hint="eastAsia" w:ascii="宋体" w:hAnsi="宋体" w:eastAsia="宋体" w:cs="Times New Roman"/>
          <w:sz w:val="24"/>
          <w:szCs w:val="24"/>
        </w:rPr>
        <w:t>人构成：采购人代表</w:t>
      </w:r>
      <w:r>
        <w:rPr>
          <w:rFonts w:ascii="宋体" w:hAnsi="宋体" w:eastAsia="宋体" w:cs="Times New Roman"/>
          <w:sz w:val="24"/>
          <w:szCs w:val="24"/>
        </w:rPr>
        <w:t>1</w:t>
      </w:r>
      <w:r>
        <w:rPr>
          <w:rFonts w:hint="eastAsia" w:ascii="宋体" w:hAnsi="宋体" w:eastAsia="宋体" w:cs="Times New Roman"/>
          <w:sz w:val="24"/>
          <w:szCs w:val="24"/>
        </w:rPr>
        <w:t>人，其他专家</w:t>
      </w:r>
      <w:r>
        <w:rPr>
          <w:rFonts w:ascii="宋体" w:hAnsi="宋体" w:eastAsia="宋体" w:cs="Times New Roman"/>
          <w:sz w:val="24"/>
          <w:szCs w:val="24"/>
        </w:rPr>
        <w:t>2</w:t>
      </w:r>
      <w:r>
        <w:rPr>
          <w:rFonts w:hint="eastAsia" w:ascii="宋体" w:hAnsi="宋体" w:eastAsia="宋体" w:cs="Times New Roman"/>
          <w:sz w:val="24"/>
          <w:szCs w:val="24"/>
        </w:rPr>
        <w:t>人，在磋商会议开始前从三门峡市公共资源交易综合评标专家库陕州区终端中随机抽取。</w:t>
      </w:r>
    </w:p>
    <w:p w14:paraId="732EEE31">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8</w:t>
      </w:r>
      <w:r>
        <w:rPr>
          <w:rFonts w:ascii="宋体" w:hAnsi="宋体" w:eastAsia="宋体" w:cs="Times New Roman"/>
          <w:sz w:val="24"/>
          <w:szCs w:val="24"/>
        </w:rPr>
        <w:t>.2</w:t>
      </w:r>
      <w:r>
        <w:rPr>
          <w:rFonts w:hint="eastAsia" w:ascii="宋体" w:hAnsi="宋体" w:eastAsia="宋体" w:cs="Times New Roman"/>
          <w:sz w:val="24"/>
          <w:szCs w:val="24"/>
        </w:rPr>
        <w:t>磋商小组对所有磋商响应供应商的磋商响应文件进行评审，按评审后得分由高到低顺序排列，递交给采购人。</w:t>
      </w:r>
    </w:p>
    <w:p w14:paraId="5249FF9F">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8</w:t>
      </w:r>
      <w:r>
        <w:rPr>
          <w:rFonts w:ascii="宋体" w:hAnsi="宋体" w:eastAsia="宋体" w:cs="Times New Roman"/>
          <w:sz w:val="24"/>
          <w:szCs w:val="24"/>
        </w:rPr>
        <w:t>.3</w:t>
      </w:r>
      <w:r>
        <w:rPr>
          <w:rFonts w:hint="eastAsia" w:ascii="宋体" w:hAnsi="宋体" w:eastAsia="宋体" w:cs="Times New Roman"/>
          <w:sz w:val="24"/>
          <w:szCs w:val="24"/>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073AA447">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8</w:t>
      </w:r>
      <w:r>
        <w:rPr>
          <w:rFonts w:ascii="宋体" w:hAnsi="宋体" w:eastAsia="宋体" w:cs="Times New Roman"/>
          <w:sz w:val="24"/>
          <w:szCs w:val="24"/>
        </w:rPr>
        <w:t>.4</w:t>
      </w:r>
      <w:r>
        <w:rPr>
          <w:rFonts w:hint="eastAsia" w:ascii="宋体" w:hAnsi="宋体" w:eastAsia="宋体" w:cs="Times New Roman"/>
          <w:sz w:val="24"/>
          <w:szCs w:val="24"/>
        </w:rPr>
        <w:t>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供应商确定后，磋商小组不得修改评审结果或者要求重新评审，但因资格性审查认定错误或价格计算错误需依法重新评审的除外。应在评审报告中明确记载。</w:t>
      </w:r>
    </w:p>
    <w:p w14:paraId="5888999E">
      <w:pPr>
        <w:spacing w:line="360" w:lineRule="auto"/>
        <w:ind w:firstLine="424" w:firstLineChars="176"/>
        <w:rPr>
          <w:rFonts w:ascii="宋体" w:hAnsi="宋体" w:eastAsia="宋体" w:cs="Times New Roman"/>
          <w:b/>
          <w:bCs/>
          <w:sz w:val="24"/>
          <w:szCs w:val="24"/>
        </w:rPr>
      </w:pPr>
      <w:r>
        <w:rPr>
          <w:rFonts w:hint="eastAsia" w:ascii="宋体" w:hAnsi="宋体" w:eastAsia="宋体" w:cs="Times New Roman"/>
          <w:b/>
          <w:bCs/>
          <w:sz w:val="24"/>
          <w:szCs w:val="24"/>
        </w:rPr>
        <w:t>19、磋商程序</w:t>
      </w:r>
    </w:p>
    <w:p w14:paraId="33757FD6">
      <w:pPr>
        <w:spacing w:line="360" w:lineRule="auto"/>
        <w:ind w:firstLine="422" w:firstLineChars="176"/>
        <w:rPr>
          <w:rFonts w:ascii="宋体" w:hAnsi="宋体" w:eastAsia="宋体" w:cs="Times New Roman"/>
          <w:b/>
          <w:bCs/>
          <w:sz w:val="24"/>
          <w:szCs w:val="24"/>
        </w:rPr>
      </w:pPr>
      <w:r>
        <w:rPr>
          <w:rFonts w:hint="eastAsia" w:ascii="宋体" w:hAnsi="宋体" w:eastAsia="宋体" w:cs="Times New Roman"/>
          <w:sz w:val="24"/>
          <w:szCs w:val="24"/>
        </w:rPr>
        <w:t>19</w:t>
      </w:r>
      <w:r>
        <w:rPr>
          <w:rFonts w:ascii="宋体" w:hAnsi="宋体" w:eastAsia="宋体" w:cs="Times New Roman"/>
          <w:sz w:val="24"/>
          <w:szCs w:val="24"/>
        </w:rPr>
        <w:t>.1</w:t>
      </w:r>
      <w:r>
        <w:rPr>
          <w:rFonts w:hint="eastAsia" w:ascii="宋体" w:hAnsi="宋体" w:eastAsia="宋体" w:cs="Times New Roman"/>
          <w:sz w:val="24"/>
          <w:szCs w:val="24"/>
        </w:rPr>
        <w:t>磋商小组所有成员集中评审磋商响应文件及集中与磋商响应供应商分别进行磋商。</w:t>
      </w:r>
    </w:p>
    <w:p w14:paraId="2C8DB10C">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19</w:t>
      </w:r>
      <w:r>
        <w:rPr>
          <w:rFonts w:ascii="宋体" w:hAnsi="宋体" w:eastAsia="宋体" w:cs="Times New Roman"/>
          <w:sz w:val="24"/>
          <w:szCs w:val="24"/>
        </w:rPr>
        <w:t>.2</w:t>
      </w:r>
      <w:r>
        <w:rPr>
          <w:rFonts w:hint="eastAsia" w:ascii="宋体" w:hAnsi="宋体" w:eastAsia="宋体" w:cs="Times New Roman"/>
          <w:sz w:val="24"/>
          <w:szCs w:val="24"/>
        </w:rPr>
        <w:t>磋商小组首先对所有磋商响应文件进行资格性和符合性审查。资格性审查是指：磋商小组按照竞争性磋商文件第二章磋商磋商响应供应商须知前附表第</w:t>
      </w:r>
      <w:r>
        <w:rPr>
          <w:rFonts w:ascii="宋体" w:hAnsi="宋体" w:eastAsia="宋体" w:cs="Times New Roman"/>
          <w:sz w:val="24"/>
          <w:szCs w:val="24"/>
        </w:rPr>
        <w:t>2.</w:t>
      </w:r>
      <w:r>
        <w:rPr>
          <w:rFonts w:hint="eastAsia" w:ascii="宋体" w:hAnsi="宋体" w:eastAsia="宋体" w:cs="Times New Roman"/>
          <w:sz w:val="24"/>
          <w:szCs w:val="24"/>
        </w:rPr>
        <w:t>1项的要求，对磋商响应供应商进行审查，有一项不符合的，视为未通过资格审查，不得进入下一评审过程。符合性审查是指：磋商小组按照竞争性磋商文件本须知19</w:t>
      </w:r>
      <w:r>
        <w:rPr>
          <w:rFonts w:ascii="宋体" w:hAnsi="宋体" w:eastAsia="宋体" w:cs="Times New Roman"/>
          <w:sz w:val="24"/>
          <w:szCs w:val="24"/>
        </w:rPr>
        <w:t>.3</w:t>
      </w:r>
      <w:r>
        <w:rPr>
          <w:rFonts w:hint="eastAsia" w:ascii="宋体" w:hAnsi="宋体" w:eastAsia="宋体" w:cs="Times New Roman"/>
          <w:sz w:val="24"/>
          <w:szCs w:val="24"/>
        </w:rPr>
        <w:t>条的要求，对磋商响应供应商进行审查，有一项不符合的，视为未通过符合性审查。未通过资格性和符合性审查的磋商响应文件按无效响应处理，磋商小组应当告知提交磋商响应文件的磋商响应供应商。</w:t>
      </w:r>
    </w:p>
    <w:p w14:paraId="2CA0CBA9">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19</w:t>
      </w:r>
      <w:r>
        <w:rPr>
          <w:rFonts w:ascii="宋体" w:hAnsi="宋体" w:eastAsia="宋体" w:cs="Times New Roman"/>
          <w:sz w:val="24"/>
          <w:szCs w:val="24"/>
        </w:rPr>
        <w:t>.2.</w:t>
      </w:r>
      <w:r>
        <w:rPr>
          <w:rFonts w:hint="eastAsia" w:ascii="宋体" w:hAnsi="宋体" w:eastAsia="宋体" w:cs="Times New Roman"/>
          <w:sz w:val="24"/>
          <w:szCs w:val="24"/>
        </w:rPr>
        <w:t>1磋商小组判断磋商响应文件的响应性仅基于磋商响应文件本身内容而不靠外部证据。</w:t>
      </w:r>
    </w:p>
    <w:p w14:paraId="5794AAAF">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19</w:t>
      </w:r>
      <w:r>
        <w:rPr>
          <w:rFonts w:ascii="宋体" w:hAnsi="宋体" w:eastAsia="宋体" w:cs="Times New Roman"/>
          <w:sz w:val="24"/>
          <w:szCs w:val="24"/>
        </w:rPr>
        <w:t>.2.</w:t>
      </w:r>
      <w:r>
        <w:rPr>
          <w:rFonts w:hint="eastAsia" w:ascii="宋体" w:hAnsi="宋体" w:eastAsia="宋体" w:cs="Times New Roman"/>
          <w:sz w:val="24"/>
          <w:szCs w:val="24"/>
        </w:rPr>
        <w:t>2实质性未响应磋商文件要求的响应将被拒绝，磋商响应供应商不得通过修正或撤消不符之处而使其响应成为实质性响应。</w:t>
      </w:r>
    </w:p>
    <w:p w14:paraId="00D69A04">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19</w:t>
      </w:r>
      <w:r>
        <w:rPr>
          <w:rFonts w:ascii="宋体" w:hAnsi="宋体" w:eastAsia="宋体" w:cs="Times New Roman"/>
          <w:sz w:val="24"/>
          <w:szCs w:val="24"/>
        </w:rPr>
        <w:t>.2.</w:t>
      </w:r>
      <w:r>
        <w:rPr>
          <w:rFonts w:hint="eastAsia" w:ascii="宋体" w:hAnsi="宋体" w:eastAsia="宋体" w:cs="Times New Roman"/>
          <w:sz w:val="24"/>
          <w:szCs w:val="24"/>
        </w:rPr>
        <w:t>3实质性未响应是指磋商响应文件中提出了超出磋商文件中采购标的、规格型号、招标控制价、采购数量、交货期、技术和服务要求等内容。</w:t>
      </w:r>
    </w:p>
    <w:p w14:paraId="2E739B02">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19.3</w:t>
      </w:r>
      <w:r>
        <w:rPr>
          <w:rFonts w:hint="eastAsia" w:ascii="宋体" w:hAnsi="宋体" w:eastAsia="宋体" w:cs="Times New Roman"/>
          <w:sz w:val="24"/>
          <w:szCs w:val="24"/>
        </w:rPr>
        <w:t>有下列情形之一的，其磋商响应文件将会被拒绝：</w:t>
      </w:r>
    </w:p>
    <w:p w14:paraId="04BF6901">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（1）磋商响应供应商名称与营业执照不一致；</w:t>
      </w:r>
    </w:p>
    <w:p w14:paraId="22222DAF">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（2）磋商报价超过竞争性磋商文件规定的招标控制价的；</w:t>
      </w:r>
    </w:p>
    <w:p w14:paraId="0F3BCDB7">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（3）以他人的名义磋商、串通磋商、以行贿手段谋取成交或者以其他弄虚作假方式磋商的；</w:t>
      </w:r>
    </w:p>
    <w:p w14:paraId="170B4BD5">
      <w:pPr>
        <w:spacing w:line="360" w:lineRule="auto"/>
        <w:ind w:firstLine="422" w:firstLineChars="176"/>
        <w:rPr>
          <w:rFonts w:ascii="宋体" w:hAnsi="宋体" w:eastAsia="宋体" w:cs="Times New Roman"/>
          <w:sz w:val="24"/>
          <w:szCs w:val="24"/>
        </w:rPr>
      </w:pPr>
      <w:r>
        <w:rPr>
          <w:rFonts w:hint="eastAsia" w:ascii="宋体" w:hAnsi="宋体" w:eastAsia="宋体" w:cs="Times New Roman"/>
          <w:sz w:val="24"/>
          <w:szCs w:val="24"/>
        </w:rPr>
        <w:t>（4）采取不正当手段谋取成交的。</w:t>
      </w:r>
    </w:p>
    <w:p w14:paraId="2F28FC60">
      <w:pPr>
        <w:spacing w:line="360" w:lineRule="auto"/>
        <w:ind w:firstLine="424" w:firstLineChars="176"/>
        <w:rPr>
          <w:rFonts w:ascii="宋体" w:hAnsi="宋体" w:eastAsia="宋体" w:cs="Times New Roman"/>
          <w:b/>
          <w:bCs/>
          <w:sz w:val="24"/>
          <w:szCs w:val="24"/>
        </w:rPr>
      </w:pPr>
      <w:r>
        <w:rPr>
          <w:rFonts w:ascii="宋体" w:hAnsi="宋体" w:eastAsia="宋体" w:cs="Times New Roman"/>
          <w:b/>
          <w:bCs/>
          <w:sz w:val="24"/>
          <w:szCs w:val="24"/>
        </w:rPr>
        <w:t>2</w:t>
      </w:r>
      <w:r>
        <w:rPr>
          <w:rFonts w:hint="eastAsia" w:ascii="宋体" w:hAnsi="宋体" w:eastAsia="宋体" w:cs="Times New Roman"/>
          <w:b/>
          <w:bCs/>
          <w:sz w:val="24"/>
          <w:szCs w:val="24"/>
        </w:rPr>
        <w:t>0、对磋商响应供应商的评价</w:t>
      </w:r>
    </w:p>
    <w:p w14:paraId="63954D1A">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0</w:t>
      </w:r>
      <w:r>
        <w:rPr>
          <w:rFonts w:ascii="宋体" w:hAnsi="宋体" w:eastAsia="宋体" w:cs="Times New Roman"/>
          <w:sz w:val="24"/>
          <w:szCs w:val="24"/>
        </w:rPr>
        <w:t>.1</w:t>
      </w:r>
      <w:r>
        <w:rPr>
          <w:rFonts w:hint="eastAsia" w:ascii="宋体" w:hAnsi="宋体" w:eastAsia="宋体" w:cs="Times New Roman"/>
          <w:sz w:val="24"/>
          <w:szCs w:val="24"/>
        </w:rPr>
        <w:t>磋商小组只对已判定为实质性响应且通过资格审查的磋商响应文件进行详细评价和比较。</w:t>
      </w:r>
    </w:p>
    <w:p w14:paraId="3AF22BE1">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0</w:t>
      </w:r>
      <w:r>
        <w:rPr>
          <w:rFonts w:ascii="宋体" w:hAnsi="宋体" w:eastAsia="宋体" w:cs="Times New Roman"/>
          <w:sz w:val="24"/>
          <w:szCs w:val="24"/>
        </w:rPr>
        <w:t>.</w:t>
      </w:r>
      <w:r>
        <w:rPr>
          <w:rFonts w:hint="eastAsia" w:ascii="宋体" w:hAnsi="宋体" w:eastAsia="宋体" w:cs="Times New Roman"/>
          <w:sz w:val="24"/>
          <w:szCs w:val="24"/>
        </w:rPr>
        <w:t>2磋商小组所有成员应当集中与单一磋商响应供应商分别进行磋商，并给予所有参加磋商的磋商响应供应商平等的磋商机会。磋商完成后，要求其在规定时间内提交最后报价，提交最后报价的供应商不少于三家。</w:t>
      </w:r>
    </w:p>
    <w:p w14:paraId="640CE2DB">
      <w:pPr>
        <w:spacing w:line="360" w:lineRule="auto"/>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0</w:t>
      </w:r>
      <w:r>
        <w:rPr>
          <w:rFonts w:ascii="宋体" w:hAnsi="宋体" w:eastAsia="宋体" w:cs="Times New Roman"/>
          <w:sz w:val="24"/>
          <w:szCs w:val="24"/>
        </w:rPr>
        <w:t>.</w:t>
      </w:r>
      <w:r>
        <w:rPr>
          <w:rFonts w:hint="eastAsia" w:ascii="宋体" w:hAnsi="宋体" w:eastAsia="宋体" w:cs="Times New Roman"/>
          <w:sz w:val="24"/>
          <w:szCs w:val="24"/>
        </w:rPr>
        <w:t>3经磋商确定最终采购需求和提交最后报价的磋商响应供应商后，磋商小组采用综合评分法对提交最后报价的磋商响应供应商的磋商响应文件和最后报价进行综合评分。</w:t>
      </w:r>
    </w:p>
    <w:p w14:paraId="6F96A427">
      <w:pPr>
        <w:spacing w:line="44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0</w:t>
      </w:r>
      <w:r>
        <w:rPr>
          <w:rFonts w:ascii="宋体" w:hAnsi="宋体" w:eastAsia="宋体" w:cs="Times New Roman"/>
          <w:sz w:val="24"/>
          <w:szCs w:val="24"/>
        </w:rPr>
        <w:t>.</w:t>
      </w:r>
      <w:r>
        <w:rPr>
          <w:rFonts w:hint="eastAsia" w:ascii="宋体" w:hAnsi="宋体" w:eastAsia="宋体" w:cs="Times New Roman"/>
          <w:sz w:val="24"/>
          <w:szCs w:val="24"/>
        </w:rPr>
        <w:t>4磋商小组根据综合评分情况，按评审得分由高到低的顺序确定三名成交候选供应商，并编写评审报告。评审得分相同的，按照最后报价由低到高的顺序确定，评审得分且最后报价相同的，按照技术指标优劣顺序确定成交候选供应商。评审报告由磋商小组全体人员签字。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1E39992">
      <w:pPr>
        <w:spacing w:line="44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0</w:t>
      </w:r>
      <w:r>
        <w:rPr>
          <w:rFonts w:ascii="宋体" w:hAnsi="宋体" w:eastAsia="宋体" w:cs="Times New Roman"/>
          <w:sz w:val="24"/>
          <w:szCs w:val="24"/>
        </w:rPr>
        <w:t>.</w:t>
      </w:r>
      <w:r>
        <w:rPr>
          <w:rFonts w:hint="eastAsia" w:ascii="宋体" w:hAnsi="宋体" w:eastAsia="宋体" w:cs="Times New Roman"/>
          <w:sz w:val="24"/>
          <w:szCs w:val="24"/>
        </w:rPr>
        <w:t>5如果第一名供应商放弃成交资格或因不可抗力提出不能履行合同、竞争性磋商文件规定应当提交履约担保而在规定的期限内未能提交的，采购人将依序确定排名第二名的成交候选供应商为成交供应商，也可以重新开展政府采购活动。</w:t>
      </w:r>
    </w:p>
    <w:p w14:paraId="5F4BBDD2">
      <w:pPr>
        <w:spacing w:line="440" w:lineRule="exact"/>
        <w:ind w:firstLine="424" w:firstLineChars="176"/>
        <w:rPr>
          <w:rFonts w:ascii="宋体" w:hAnsi="宋体" w:eastAsia="宋体" w:cs="Times New Roman"/>
          <w:b/>
          <w:bCs/>
          <w:sz w:val="24"/>
          <w:szCs w:val="24"/>
        </w:rPr>
      </w:pPr>
      <w:r>
        <w:rPr>
          <w:rFonts w:ascii="宋体" w:hAnsi="宋体" w:eastAsia="宋体" w:cs="Times New Roman"/>
          <w:b/>
          <w:bCs/>
          <w:sz w:val="24"/>
          <w:szCs w:val="24"/>
        </w:rPr>
        <w:t>2</w:t>
      </w:r>
      <w:r>
        <w:rPr>
          <w:rFonts w:hint="eastAsia" w:ascii="宋体" w:hAnsi="宋体" w:eastAsia="宋体" w:cs="Times New Roman"/>
          <w:b/>
          <w:bCs/>
          <w:sz w:val="24"/>
          <w:szCs w:val="24"/>
        </w:rPr>
        <w:t>1、磋商响应文件的澄清</w:t>
      </w:r>
    </w:p>
    <w:p w14:paraId="27562579">
      <w:pPr>
        <w:spacing w:line="44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1</w:t>
      </w:r>
      <w:r>
        <w:rPr>
          <w:rFonts w:ascii="宋体" w:hAnsi="宋体" w:eastAsia="宋体" w:cs="Times New Roman"/>
          <w:sz w:val="24"/>
          <w:szCs w:val="24"/>
        </w:rPr>
        <w:t>.1</w:t>
      </w:r>
      <w:r>
        <w:rPr>
          <w:rFonts w:hint="eastAsia" w:ascii="宋体" w:hAnsi="宋体" w:eastAsia="宋体" w:cs="Times New Roman"/>
          <w:sz w:val="24"/>
          <w:szCs w:val="24"/>
        </w:rPr>
        <w:t>为了有助于对磋商响应文件进行审查、评估和比较，磋商小组有权向磋商响应供应商质疑。请磋商响应供应商澄清其</w:t>
      </w:r>
      <w:r>
        <w:rPr>
          <w:rFonts w:hint="eastAsia" w:ascii="宋体" w:hAnsi="宋体" w:eastAsia="宋体" w:cs="Times New Roman"/>
          <w:kern w:val="0"/>
          <w:sz w:val="24"/>
          <w:szCs w:val="24"/>
        </w:rPr>
        <w:t>磋商</w:t>
      </w:r>
      <w:r>
        <w:rPr>
          <w:rFonts w:hint="eastAsia" w:ascii="宋体" w:hAnsi="宋体" w:eastAsia="宋体" w:cs="Times New Roman"/>
          <w:sz w:val="24"/>
          <w:szCs w:val="24"/>
        </w:rPr>
        <w:t>内容。磋商响应供应商有责任按照磋商小组通知的时间、地点、方式指派委托代理人进行答疑和澄清。</w:t>
      </w:r>
    </w:p>
    <w:p w14:paraId="170C8CB5">
      <w:pPr>
        <w:spacing w:line="44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1</w:t>
      </w:r>
      <w:r>
        <w:rPr>
          <w:rFonts w:ascii="宋体" w:hAnsi="宋体" w:eastAsia="宋体" w:cs="Times New Roman"/>
          <w:sz w:val="24"/>
          <w:szCs w:val="24"/>
        </w:rPr>
        <w:t>.2</w:t>
      </w:r>
      <w:r>
        <w:rPr>
          <w:rFonts w:hint="eastAsia" w:ascii="宋体" w:hAnsi="宋体" w:eastAsia="宋体" w:cs="Times New Roman"/>
          <w:sz w:val="24"/>
          <w:szCs w:val="24"/>
        </w:rPr>
        <w:t>重要澄清的答复应是书面的，并由法定代表人或其委托代理人签字。</w:t>
      </w:r>
    </w:p>
    <w:p w14:paraId="20D812CD">
      <w:pPr>
        <w:spacing w:line="44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1</w:t>
      </w:r>
      <w:r>
        <w:rPr>
          <w:rFonts w:ascii="宋体" w:hAnsi="宋体" w:eastAsia="宋体" w:cs="Times New Roman"/>
          <w:sz w:val="24"/>
          <w:szCs w:val="24"/>
        </w:rPr>
        <w:t>.3</w:t>
      </w:r>
      <w:r>
        <w:rPr>
          <w:rFonts w:hint="eastAsia" w:ascii="宋体" w:hAnsi="宋体" w:eastAsia="宋体" w:cs="Times New Roman"/>
          <w:sz w:val="24"/>
          <w:szCs w:val="24"/>
        </w:rPr>
        <w:t>磋商响应供应商的澄清文件是磋商响应文件的组成部分，并取代磋商响应文件中被澄清的部分。</w:t>
      </w:r>
    </w:p>
    <w:p w14:paraId="763C7548">
      <w:pPr>
        <w:spacing w:line="44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1</w:t>
      </w:r>
      <w:r>
        <w:rPr>
          <w:rFonts w:ascii="宋体" w:hAnsi="宋体" w:eastAsia="宋体" w:cs="Times New Roman"/>
          <w:sz w:val="24"/>
          <w:szCs w:val="24"/>
        </w:rPr>
        <w:t>.4</w:t>
      </w:r>
      <w:r>
        <w:rPr>
          <w:rFonts w:hint="eastAsia" w:ascii="宋体" w:hAnsi="宋体" w:eastAsia="宋体" w:cs="Times New Roman"/>
          <w:sz w:val="24"/>
          <w:szCs w:val="24"/>
        </w:rPr>
        <w:t>磋商响应文件澄清部分不得对磋商内容进行实质性修改。</w:t>
      </w:r>
    </w:p>
    <w:p w14:paraId="24CDD8B3">
      <w:pPr>
        <w:spacing w:line="440" w:lineRule="exact"/>
        <w:ind w:firstLine="424" w:firstLineChars="176"/>
        <w:rPr>
          <w:rFonts w:ascii="宋体" w:hAnsi="宋体" w:eastAsia="宋体" w:cs="Times New Roman"/>
          <w:b/>
          <w:bCs/>
          <w:sz w:val="24"/>
          <w:szCs w:val="24"/>
        </w:rPr>
      </w:pPr>
      <w:r>
        <w:rPr>
          <w:rFonts w:ascii="宋体" w:hAnsi="宋体" w:eastAsia="宋体" w:cs="Times New Roman"/>
          <w:b/>
          <w:bCs/>
          <w:sz w:val="24"/>
          <w:szCs w:val="24"/>
        </w:rPr>
        <w:t>2</w:t>
      </w:r>
      <w:r>
        <w:rPr>
          <w:rFonts w:hint="eastAsia" w:ascii="宋体" w:hAnsi="宋体" w:eastAsia="宋体" w:cs="Times New Roman"/>
          <w:b/>
          <w:bCs/>
          <w:sz w:val="24"/>
          <w:szCs w:val="24"/>
        </w:rPr>
        <w:t>2、磋商原则和方法</w:t>
      </w:r>
    </w:p>
    <w:p w14:paraId="2123CDD1">
      <w:pPr>
        <w:spacing w:line="44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2</w:t>
      </w:r>
      <w:r>
        <w:rPr>
          <w:rFonts w:ascii="宋体" w:hAnsi="宋体" w:eastAsia="宋体" w:cs="Times New Roman"/>
          <w:sz w:val="24"/>
          <w:szCs w:val="24"/>
        </w:rPr>
        <w:t>.1</w:t>
      </w:r>
      <w:r>
        <w:rPr>
          <w:rFonts w:hint="eastAsia" w:ascii="宋体" w:hAnsi="宋体" w:eastAsia="宋体" w:cs="Times New Roman"/>
          <w:sz w:val="24"/>
          <w:szCs w:val="24"/>
        </w:rPr>
        <w:t>坚持公开、公平、公正的原则。</w:t>
      </w:r>
    </w:p>
    <w:p w14:paraId="37581DB3">
      <w:pPr>
        <w:spacing w:line="44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2</w:t>
      </w:r>
      <w:r>
        <w:rPr>
          <w:rFonts w:ascii="宋体" w:hAnsi="宋体" w:eastAsia="宋体" w:cs="Times New Roman"/>
          <w:sz w:val="24"/>
          <w:szCs w:val="24"/>
        </w:rPr>
        <w:t>.2</w:t>
      </w:r>
      <w:r>
        <w:rPr>
          <w:rFonts w:hint="eastAsia" w:ascii="宋体" w:hAnsi="宋体" w:eastAsia="宋体" w:cs="Times New Roman"/>
          <w:sz w:val="24"/>
          <w:szCs w:val="24"/>
        </w:rPr>
        <w:t>磋商在磋商小组应当集中与单一磋商响应供应商分别进行磋商，磋商小组将遵照磋商原则，公正、平等地对待所有磋商响应供应商。</w:t>
      </w:r>
    </w:p>
    <w:p w14:paraId="68123A50">
      <w:pPr>
        <w:spacing w:line="44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2</w:t>
      </w:r>
      <w:r>
        <w:rPr>
          <w:rFonts w:ascii="宋体" w:hAnsi="宋体" w:eastAsia="宋体" w:cs="Times New Roman"/>
          <w:sz w:val="24"/>
          <w:szCs w:val="24"/>
        </w:rPr>
        <w:t>.3</w:t>
      </w:r>
      <w:r>
        <w:rPr>
          <w:rFonts w:hint="eastAsia" w:ascii="宋体" w:hAnsi="宋体" w:eastAsia="宋体" w:cs="Times New Roman"/>
          <w:sz w:val="24"/>
          <w:szCs w:val="24"/>
        </w:rPr>
        <w:t>评审方法</w:t>
      </w:r>
    </w:p>
    <w:p w14:paraId="273FC1EF">
      <w:pPr>
        <w:spacing w:line="44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2</w:t>
      </w:r>
      <w:r>
        <w:rPr>
          <w:rFonts w:ascii="宋体" w:hAnsi="宋体" w:eastAsia="宋体" w:cs="Times New Roman"/>
          <w:sz w:val="24"/>
          <w:szCs w:val="24"/>
        </w:rPr>
        <w:t>.3.1</w:t>
      </w:r>
      <w:r>
        <w:rPr>
          <w:rFonts w:hint="eastAsia" w:ascii="宋体" w:hAnsi="宋体" w:eastAsia="宋体" w:cs="Times New Roman"/>
          <w:sz w:val="24"/>
          <w:szCs w:val="24"/>
        </w:rPr>
        <w:t>初步评审（是否响应竞争性磋商文件的要求），确定合格的磋商响应供应商。</w:t>
      </w:r>
    </w:p>
    <w:p w14:paraId="0F5FE67E">
      <w:pPr>
        <w:spacing w:line="44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2</w:t>
      </w:r>
      <w:r>
        <w:rPr>
          <w:rFonts w:ascii="宋体" w:hAnsi="宋体" w:eastAsia="宋体" w:cs="Times New Roman"/>
          <w:sz w:val="24"/>
          <w:szCs w:val="24"/>
        </w:rPr>
        <w:t>.3.2</w:t>
      </w:r>
      <w:r>
        <w:rPr>
          <w:rFonts w:hint="eastAsia" w:ascii="宋体" w:hAnsi="宋体" w:eastAsia="宋体" w:cs="Times New Roman"/>
          <w:sz w:val="24"/>
          <w:szCs w:val="24"/>
        </w:rPr>
        <w:t>各磋商响应供应商依据各自情况进行最后报价。</w:t>
      </w:r>
    </w:p>
    <w:p w14:paraId="6C43DAA3">
      <w:pPr>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2</w:t>
      </w:r>
      <w:r>
        <w:rPr>
          <w:rFonts w:ascii="宋体" w:hAnsi="宋体" w:eastAsia="宋体" w:cs="Times New Roman"/>
          <w:sz w:val="24"/>
          <w:szCs w:val="24"/>
        </w:rPr>
        <w:t>.3.3</w:t>
      </w:r>
      <w:r>
        <w:rPr>
          <w:rFonts w:hint="eastAsia" w:ascii="宋体" w:hAnsi="宋体" w:eastAsia="宋体" w:cs="Times New Roman"/>
          <w:sz w:val="24"/>
          <w:szCs w:val="24"/>
        </w:rPr>
        <w:t>经磋商确定最终采购需求和提交最后报价的磋商响应供应商，由磋商小组采用综合评分法对提交最后报价的磋商响应供应商的响应文件和最后报价进行综合评分。</w:t>
      </w:r>
    </w:p>
    <w:p w14:paraId="106E8F93">
      <w:pPr>
        <w:spacing w:line="420" w:lineRule="exact"/>
        <w:ind w:firstLine="424" w:firstLineChars="176"/>
        <w:rPr>
          <w:rFonts w:ascii="宋体" w:hAnsi="宋体" w:eastAsia="宋体" w:cs="Times New Roman"/>
          <w:b/>
          <w:bCs/>
          <w:sz w:val="24"/>
          <w:szCs w:val="24"/>
        </w:rPr>
      </w:pPr>
      <w:r>
        <w:rPr>
          <w:rFonts w:ascii="宋体" w:hAnsi="宋体" w:eastAsia="宋体" w:cs="Times New Roman"/>
          <w:b/>
          <w:bCs/>
          <w:sz w:val="24"/>
          <w:szCs w:val="24"/>
        </w:rPr>
        <w:t>2</w:t>
      </w:r>
      <w:r>
        <w:rPr>
          <w:rFonts w:hint="eastAsia" w:ascii="宋体" w:hAnsi="宋体" w:eastAsia="宋体" w:cs="Times New Roman"/>
          <w:b/>
          <w:bCs/>
          <w:sz w:val="24"/>
          <w:szCs w:val="24"/>
        </w:rPr>
        <w:t>3、确定成交供应商</w:t>
      </w:r>
    </w:p>
    <w:p w14:paraId="5DF6A400">
      <w:pPr>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3</w:t>
      </w:r>
      <w:r>
        <w:rPr>
          <w:rFonts w:ascii="宋体" w:hAnsi="宋体" w:eastAsia="宋体" w:cs="Times New Roman"/>
          <w:sz w:val="24"/>
          <w:szCs w:val="24"/>
        </w:rPr>
        <w:t>.1</w:t>
      </w:r>
      <w:r>
        <w:rPr>
          <w:rFonts w:hint="eastAsia" w:ascii="宋体" w:hAnsi="宋体" w:eastAsia="宋体" w:cs="Times New Roman"/>
          <w:sz w:val="24"/>
          <w:szCs w:val="24"/>
        </w:rPr>
        <w:t>磋商小组应当根据综合评分情况，按照评审有高到低的顺序推荐成交候选供应商，并向采购人提供书面评审报告。</w:t>
      </w:r>
    </w:p>
    <w:p w14:paraId="25A015C9">
      <w:pPr>
        <w:spacing w:line="420" w:lineRule="exact"/>
        <w:ind w:firstLine="424" w:firstLineChars="176"/>
        <w:rPr>
          <w:rFonts w:ascii="宋体" w:hAnsi="宋体" w:eastAsia="宋体" w:cs="Times New Roman"/>
          <w:b/>
          <w:bCs/>
          <w:sz w:val="24"/>
          <w:szCs w:val="24"/>
        </w:rPr>
      </w:pPr>
      <w:r>
        <w:rPr>
          <w:rFonts w:ascii="宋体" w:hAnsi="宋体" w:eastAsia="宋体" w:cs="Times New Roman"/>
          <w:b/>
          <w:bCs/>
          <w:sz w:val="24"/>
          <w:szCs w:val="24"/>
        </w:rPr>
        <w:t>2</w:t>
      </w:r>
      <w:r>
        <w:rPr>
          <w:rFonts w:hint="eastAsia" w:ascii="宋体" w:hAnsi="宋体" w:eastAsia="宋体" w:cs="Times New Roman"/>
          <w:b/>
          <w:bCs/>
          <w:sz w:val="24"/>
          <w:szCs w:val="24"/>
        </w:rPr>
        <w:t>4、保密及其它注意事项</w:t>
      </w:r>
    </w:p>
    <w:p w14:paraId="3507A8BC">
      <w:pPr>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4</w:t>
      </w:r>
      <w:r>
        <w:rPr>
          <w:rFonts w:ascii="宋体" w:hAnsi="宋体" w:eastAsia="宋体" w:cs="Times New Roman"/>
          <w:sz w:val="24"/>
          <w:szCs w:val="24"/>
        </w:rPr>
        <w:t>.1</w:t>
      </w:r>
      <w:r>
        <w:rPr>
          <w:rFonts w:hint="eastAsia" w:ascii="宋体" w:hAnsi="宋体" w:eastAsia="宋体" w:cs="Times New Roman"/>
          <w:sz w:val="24"/>
          <w:szCs w:val="24"/>
        </w:rPr>
        <w:t>评审工作是磋商工作的重要环节，评审工作在磋商小组内独立进行。</w:t>
      </w:r>
    </w:p>
    <w:p w14:paraId="7DAC3931">
      <w:pPr>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4</w:t>
      </w:r>
      <w:r>
        <w:rPr>
          <w:rFonts w:ascii="宋体" w:hAnsi="宋体" w:eastAsia="宋体" w:cs="Times New Roman"/>
          <w:sz w:val="24"/>
          <w:szCs w:val="24"/>
        </w:rPr>
        <w:t>.2</w:t>
      </w:r>
      <w:r>
        <w:rPr>
          <w:rFonts w:hint="eastAsia" w:ascii="宋体" w:hAnsi="宋体" w:eastAsia="宋体" w:cs="Times New Roman"/>
          <w:sz w:val="24"/>
          <w:szCs w:val="24"/>
        </w:rPr>
        <w:t>在评审期间，磋商响应供应商不得向磋商小组成员询问评审情况，不得进行影响评审结果的活动。否则其响应将会被拒绝。</w:t>
      </w:r>
    </w:p>
    <w:p w14:paraId="4C311317">
      <w:pPr>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4</w:t>
      </w:r>
      <w:r>
        <w:rPr>
          <w:rFonts w:ascii="宋体" w:hAnsi="宋体" w:eastAsia="宋体" w:cs="Times New Roman"/>
          <w:sz w:val="24"/>
          <w:szCs w:val="24"/>
        </w:rPr>
        <w:t>.3</w:t>
      </w:r>
      <w:r>
        <w:rPr>
          <w:rFonts w:hint="eastAsia" w:ascii="宋体" w:hAnsi="宋体" w:eastAsia="宋体" w:cs="Times New Roman"/>
          <w:sz w:val="24"/>
          <w:szCs w:val="24"/>
        </w:rPr>
        <w:t>为保证评审的公正性，磋商开始后直至授予成交供应商合同，磋商小组成员不得与供应商私下交换意见。</w:t>
      </w:r>
    </w:p>
    <w:p w14:paraId="07833B35">
      <w:pPr>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在评审工作结束后，凡与评审情况有接触的任何人不得擅自将评审情况扩散出评审人员之外。</w:t>
      </w:r>
    </w:p>
    <w:p w14:paraId="4EEFEE5D">
      <w:pPr>
        <w:spacing w:line="420" w:lineRule="exact"/>
        <w:ind w:firstLine="424" w:firstLineChars="176"/>
        <w:rPr>
          <w:rFonts w:ascii="宋体" w:hAnsi="宋体" w:eastAsia="宋体" w:cs="Times New Roman"/>
          <w:b/>
          <w:bCs/>
          <w:sz w:val="24"/>
          <w:szCs w:val="24"/>
        </w:rPr>
      </w:pPr>
      <w:r>
        <w:rPr>
          <w:rFonts w:ascii="宋体" w:hAnsi="宋体" w:eastAsia="宋体" w:cs="Times New Roman"/>
          <w:b/>
          <w:bCs/>
          <w:sz w:val="24"/>
          <w:szCs w:val="24"/>
        </w:rPr>
        <w:t>2</w:t>
      </w:r>
      <w:r>
        <w:rPr>
          <w:rFonts w:hint="eastAsia" w:ascii="宋体" w:hAnsi="宋体" w:eastAsia="宋体" w:cs="Times New Roman"/>
          <w:b/>
          <w:bCs/>
          <w:sz w:val="24"/>
          <w:szCs w:val="24"/>
        </w:rPr>
        <w:t>5、成交通知</w:t>
      </w:r>
      <w:r>
        <w:rPr>
          <w:rFonts w:ascii="宋体" w:hAnsi="宋体" w:eastAsia="宋体" w:cs="Times New Roman"/>
          <w:b/>
          <w:bCs/>
          <w:sz w:val="24"/>
          <w:szCs w:val="24"/>
        </w:rPr>
        <w:tab/>
      </w:r>
    </w:p>
    <w:p w14:paraId="036E12E3">
      <w:pPr>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5</w:t>
      </w:r>
      <w:r>
        <w:rPr>
          <w:rFonts w:ascii="宋体" w:hAnsi="宋体" w:eastAsia="宋体" w:cs="Times New Roman"/>
          <w:sz w:val="24"/>
          <w:szCs w:val="24"/>
        </w:rPr>
        <w:t>.1</w:t>
      </w:r>
      <w:r>
        <w:rPr>
          <w:rFonts w:hint="eastAsia" w:ascii="宋体" w:hAnsi="宋体" w:eastAsia="宋体" w:cs="Times New Roman"/>
          <w:sz w:val="24"/>
          <w:szCs w:val="24"/>
        </w:rPr>
        <w:t>成交供应商确定后，采购人向成交供应商签发《成交通知书》，并将成交结果通知所有未成交的磋商响应供应商。</w:t>
      </w:r>
    </w:p>
    <w:p w14:paraId="49AB7D33">
      <w:pPr>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25</w:t>
      </w:r>
      <w:r>
        <w:rPr>
          <w:rFonts w:ascii="宋体" w:hAnsi="宋体" w:eastAsia="宋体" w:cs="Times New Roman"/>
          <w:sz w:val="24"/>
          <w:szCs w:val="24"/>
        </w:rPr>
        <w:t>.2</w:t>
      </w:r>
      <w:r>
        <w:rPr>
          <w:rFonts w:hint="eastAsia" w:ascii="宋体" w:hAnsi="宋体" w:eastAsia="宋体" w:cs="Times New Roman"/>
          <w:sz w:val="24"/>
          <w:szCs w:val="24"/>
        </w:rPr>
        <w:t>《成交通知书》作为签订合同的依据，对采购人和成交供应商均具有法律效力，成交通知书发出后，采购人改变成交结果或者成交供应商放弃项目，应依法承担法律责任。</w:t>
      </w:r>
    </w:p>
    <w:p w14:paraId="46EF2756">
      <w:pPr>
        <w:spacing w:line="420" w:lineRule="exact"/>
        <w:ind w:firstLine="424" w:firstLineChars="176"/>
        <w:rPr>
          <w:rFonts w:ascii="宋体" w:hAnsi="宋体" w:eastAsia="宋体" w:cs="Times New Roman"/>
          <w:b/>
          <w:bCs/>
          <w:sz w:val="24"/>
          <w:szCs w:val="24"/>
        </w:rPr>
      </w:pPr>
      <w:r>
        <w:rPr>
          <w:rFonts w:ascii="宋体" w:hAnsi="宋体" w:eastAsia="宋体" w:cs="Times New Roman"/>
          <w:b/>
          <w:bCs/>
          <w:sz w:val="24"/>
          <w:szCs w:val="24"/>
        </w:rPr>
        <w:t>2</w:t>
      </w:r>
      <w:r>
        <w:rPr>
          <w:rFonts w:hint="eastAsia" w:ascii="宋体" w:hAnsi="宋体" w:eastAsia="宋体" w:cs="Times New Roman"/>
          <w:b/>
          <w:bCs/>
          <w:sz w:val="24"/>
          <w:szCs w:val="24"/>
        </w:rPr>
        <w:t>6、授予合同时变更数量的权力</w:t>
      </w:r>
    </w:p>
    <w:p w14:paraId="625C8E78">
      <w:pPr>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6.</w:t>
      </w:r>
      <w:r>
        <w:rPr>
          <w:rFonts w:ascii="宋体" w:hAnsi="宋体" w:eastAsia="宋体" w:cs="Times New Roman"/>
          <w:sz w:val="24"/>
          <w:szCs w:val="24"/>
        </w:rPr>
        <w:t>1</w:t>
      </w:r>
      <w:r>
        <w:rPr>
          <w:rFonts w:hint="eastAsia" w:ascii="宋体" w:hAnsi="宋体" w:eastAsia="宋体" w:cs="Times New Roman"/>
          <w:sz w:val="24"/>
          <w:szCs w:val="24"/>
        </w:rPr>
        <w:t>采购人在授予合同时，保留对货物数量予以适当增减的权利。成交供应商不得在此情况下对磋商响应文件做出修改，如价格、技术参数、服务承诺等。</w:t>
      </w:r>
    </w:p>
    <w:p w14:paraId="0F67B831">
      <w:pPr>
        <w:spacing w:line="420" w:lineRule="exact"/>
        <w:ind w:firstLine="424" w:firstLineChars="176"/>
        <w:rPr>
          <w:rFonts w:ascii="宋体" w:hAnsi="宋体" w:eastAsia="宋体" w:cs="Times New Roman"/>
          <w:b/>
          <w:bCs/>
          <w:sz w:val="24"/>
          <w:szCs w:val="24"/>
        </w:rPr>
      </w:pPr>
      <w:r>
        <w:rPr>
          <w:rFonts w:ascii="宋体" w:hAnsi="宋体" w:eastAsia="宋体" w:cs="Times New Roman"/>
          <w:b/>
          <w:bCs/>
          <w:sz w:val="24"/>
          <w:szCs w:val="24"/>
        </w:rPr>
        <w:t>2</w:t>
      </w:r>
      <w:r>
        <w:rPr>
          <w:rFonts w:hint="eastAsia" w:ascii="宋体" w:hAnsi="宋体" w:eastAsia="宋体" w:cs="Times New Roman"/>
          <w:b/>
          <w:bCs/>
          <w:sz w:val="24"/>
          <w:szCs w:val="24"/>
        </w:rPr>
        <w:t>7、签订合同</w:t>
      </w:r>
    </w:p>
    <w:p w14:paraId="15FF9B33">
      <w:pPr>
        <w:adjustRightInd w:val="0"/>
        <w:spacing w:line="420" w:lineRule="exact"/>
        <w:ind w:firstLine="422" w:firstLineChars="176"/>
        <w:jc w:val="left"/>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7</w:t>
      </w:r>
      <w:r>
        <w:rPr>
          <w:rFonts w:ascii="宋体" w:hAnsi="宋体" w:eastAsia="宋体" w:cs="Times New Roman"/>
          <w:sz w:val="24"/>
          <w:szCs w:val="24"/>
        </w:rPr>
        <w:t>.1</w:t>
      </w:r>
      <w:r>
        <w:rPr>
          <w:rFonts w:hint="eastAsia" w:ascii="宋体" w:hAnsi="宋体" w:eastAsia="宋体" w:cs="Times New Roman"/>
          <w:sz w:val="24"/>
          <w:szCs w:val="24"/>
        </w:rPr>
        <w:t>供应商应自中标通知书发出之日起2个工作日内与采购人签订采购合同</w:t>
      </w:r>
      <w:r>
        <w:rPr>
          <w:rFonts w:hint="eastAsia" w:ascii="宋体" w:hAnsi="宋体" w:eastAsia="宋体" w:cs="Times New Roman"/>
          <w:spacing w:val="-20"/>
          <w:sz w:val="24"/>
          <w:szCs w:val="24"/>
        </w:rPr>
        <w:t>。</w:t>
      </w:r>
    </w:p>
    <w:p w14:paraId="3C508DD2">
      <w:pPr>
        <w:adjustRightInd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7</w:t>
      </w:r>
      <w:r>
        <w:rPr>
          <w:rFonts w:ascii="宋体" w:hAnsi="宋体" w:eastAsia="宋体" w:cs="Times New Roman"/>
          <w:sz w:val="24"/>
          <w:szCs w:val="24"/>
        </w:rPr>
        <w:t>.2</w:t>
      </w:r>
      <w:r>
        <w:rPr>
          <w:rFonts w:hint="eastAsia" w:ascii="宋体" w:hAnsi="宋体" w:eastAsia="宋体" w:cs="Times New Roman"/>
          <w:sz w:val="24"/>
          <w:szCs w:val="24"/>
        </w:rPr>
        <w:t>采购人签发的成交通知书、竞争性磋商文件、成交供应商的磋商响应文件及其澄清文件等，均为签订合同的依据。</w:t>
      </w:r>
    </w:p>
    <w:p w14:paraId="6F8AF685">
      <w:pPr>
        <w:spacing w:line="420" w:lineRule="exact"/>
        <w:ind w:firstLine="424" w:firstLineChars="176"/>
        <w:rPr>
          <w:rFonts w:ascii="宋体" w:hAnsi="宋体" w:eastAsia="宋体" w:cs="Times New Roman"/>
          <w:b/>
          <w:sz w:val="24"/>
          <w:szCs w:val="24"/>
        </w:rPr>
      </w:pPr>
      <w:r>
        <w:rPr>
          <w:rFonts w:ascii="宋体" w:hAnsi="宋体" w:eastAsia="宋体" w:cs="Times New Roman"/>
          <w:b/>
          <w:sz w:val="24"/>
          <w:szCs w:val="24"/>
        </w:rPr>
        <w:t>2</w:t>
      </w:r>
      <w:r>
        <w:rPr>
          <w:rFonts w:hint="eastAsia" w:ascii="宋体" w:hAnsi="宋体" w:eastAsia="宋体" w:cs="Times New Roman"/>
          <w:b/>
          <w:sz w:val="24"/>
          <w:szCs w:val="24"/>
        </w:rPr>
        <w:t>8．特别注意事项：</w:t>
      </w:r>
    </w:p>
    <w:p w14:paraId="63C1AE39">
      <w:pPr>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8</w:t>
      </w:r>
      <w:r>
        <w:rPr>
          <w:rFonts w:ascii="宋体" w:hAnsi="宋体" w:eastAsia="宋体" w:cs="Times New Roman"/>
          <w:sz w:val="24"/>
          <w:szCs w:val="24"/>
        </w:rPr>
        <w:t xml:space="preserve">.1 </w:t>
      </w:r>
      <w:r>
        <w:rPr>
          <w:rFonts w:hint="eastAsia" w:ascii="宋体" w:hAnsi="宋体" w:eastAsia="宋体" w:cs="Times New Roman"/>
          <w:sz w:val="24"/>
          <w:szCs w:val="24"/>
        </w:rPr>
        <w:t>磋商响应供应商出现下列情形之一的，磋商小组可取消其磋商资格：</w:t>
      </w:r>
    </w:p>
    <w:p w14:paraId="28B59721">
      <w:pPr>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）未按磋商文件要求和规定提交实质性响应材料的；</w:t>
      </w:r>
    </w:p>
    <w:p w14:paraId="2978EF18">
      <w:pPr>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）相互串通磋商的（有下列情形之一的，视为磋商响应供应商相互串通磋商）；</w:t>
      </w:r>
    </w:p>
    <w:p w14:paraId="214B404F">
      <w:pPr>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A</w:t>
      </w:r>
      <w:r>
        <w:rPr>
          <w:rFonts w:hint="eastAsia" w:ascii="宋体" w:hAnsi="宋体" w:eastAsia="宋体" w:cs="Times New Roman"/>
          <w:sz w:val="24"/>
          <w:szCs w:val="24"/>
        </w:rPr>
        <w:t>、不同磋商响应供应商的响应文件由同一单位或者个人编制</w:t>
      </w:r>
    </w:p>
    <w:p w14:paraId="3C06CAC3">
      <w:pPr>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B</w:t>
      </w:r>
      <w:r>
        <w:rPr>
          <w:rFonts w:hint="eastAsia" w:ascii="宋体" w:hAnsi="宋体" w:eastAsia="宋体" w:cs="Times New Roman"/>
          <w:sz w:val="24"/>
          <w:szCs w:val="24"/>
        </w:rPr>
        <w:t>、不同磋商响应供应商的响应文件载明的项目管理成员为同一人</w:t>
      </w:r>
    </w:p>
    <w:p w14:paraId="1C2C6F86">
      <w:pPr>
        <w:autoSpaceDE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C</w:t>
      </w:r>
      <w:r>
        <w:rPr>
          <w:rFonts w:hint="eastAsia" w:ascii="宋体" w:hAnsi="宋体" w:eastAsia="宋体" w:cs="Times New Roman"/>
          <w:sz w:val="24"/>
          <w:szCs w:val="24"/>
        </w:rPr>
        <w:t>、不同磋商响应供应商的响应文件异常一致或者磋商报价呈规律性差异</w:t>
      </w:r>
    </w:p>
    <w:p w14:paraId="378FABEC">
      <w:pPr>
        <w:autoSpaceDE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D</w:t>
      </w:r>
      <w:r>
        <w:rPr>
          <w:rFonts w:hint="eastAsia" w:ascii="宋体" w:hAnsi="宋体" w:eastAsia="宋体" w:cs="Times New Roman"/>
          <w:sz w:val="24"/>
          <w:szCs w:val="24"/>
        </w:rPr>
        <w:t>、不同磋商响应供应商的响应文件相互混放</w:t>
      </w:r>
    </w:p>
    <w:p w14:paraId="6BA5E2D6">
      <w:pPr>
        <w:autoSpaceDE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8</w:t>
      </w:r>
      <w:r>
        <w:rPr>
          <w:rFonts w:ascii="宋体" w:hAnsi="宋体" w:eastAsia="宋体" w:cs="Times New Roman"/>
          <w:sz w:val="24"/>
          <w:szCs w:val="24"/>
        </w:rPr>
        <w:t xml:space="preserve">.2 </w:t>
      </w:r>
      <w:r>
        <w:rPr>
          <w:rFonts w:hint="eastAsia" w:ascii="宋体" w:hAnsi="宋体" w:eastAsia="宋体" w:cs="Times New Roman"/>
          <w:sz w:val="24"/>
          <w:szCs w:val="24"/>
        </w:rPr>
        <w:t>磋商响应供应商出现下列情形之一的，将被视为非实质性响应磋商文件要求：</w:t>
      </w:r>
    </w:p>
    <w:p w14:paraId="2B847F3B">
      <w:pPr>
        <w:autoSpaceDE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 xml:space="preserve">(1) </w:t>
      </w:r>
      <w:r>
        <w:rPr>
          <w:rFonts w:hint="eastAsia" w:ascii="宋体" w:hAnsi="宋体" w:eastAsia="宋体" w:cs="Times New Roman"/>
          <w:sz w:val="24"/>
          <w:szCs w:val="24"/>
        </w:rPr>
        <w:t>交货（完成）期限不确切或不符合磋商文件要求的；</w:t>
      </w:r>
    </w:p>
    <w:p w14:paraId="65E3707D">
      <w:pPr>
        <w:autoSpaceDE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 xml:space="preserve">(2) </w:t>
      </w:r>
      <w:r>
        <w:rPr>
          <w:rFonts w:hint="eastAsia" w:ascii="宋体" w:hAnsi="宋体" w:eastAsia="宋体" w:cs="Times New Roman"/>
          <w:sz w:val="24"/>
          <w:szCs w:val="24"/>
        </w:rPr>
        <w:t>最后报价有选择性的；</w:t>
      </w:r>
    </w:p>
    <w:p w14:paraId="1156D06C">
      <w:pPr>
        <w:autoSpaceDE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 xml:space="preserve">(3) </w:t>
      </w:r>
      <w:r>
        <w:rPr>
          <w:rFonts w:hint="eastAsia" w:ascii="宋体" w:hAnsi="宋体" w:eastAsia="宋体" w:cs="Times New Roman"/>
          <w:sz w:val="24"/>
          <w:szCs w:val="24"/>
        </w:rPr>
        <w:t>最后报价超过招标控制价的；</w:t>
      </w:r>
    </w:p>
    <w:p w14:paraId="676E2A06">
      <w:pPr>
        <w:autoSpaceDE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 xml:space="preserve">(4) </w:t>
      </w:r>
      <w:r>
        <w:rPr>
          <w:rFonts w:hint="eastAsia" w:ascii="宋体" w:hAnsi="宋体" w:eastAsia="宋体" w:cs="Times New Roman"/>
          <w:sz w:val="24"/>
          <w:szCs w:val="24"/>
        </w:rPr>
        <w:t>被磋商小组认定存在重大负偏离的；</w:t>
      </w:r>
    </w:p>
    <w:p w14:paraId="589B462A">
      <w:pPr>
        <w:autoSpaceDE w:val="0"/>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注：所谓重大负偏离是指磋商响应供应商对磋商文件的响应在范围、质量、数量和交货（完成）期限、技术规格要求等方面明显不能满足采购需求的。重大负偏离的认定须经磋商小组三分之二以上同意。</w:t>
      </w:r>
    </w:p>
    <w:p w14:paraId="38E54FBE">
      <w:pPr>
        <w:autoSpaceDE w:val="0"/>
        <w:spacing w:line="420" w:lineRule="exact"/>
        <w:ind w:firstLine="424" w:firstLineChars="176"/>
        <w:rPr>
          <w:rFonts w:ascii="宋体" w:hAnsi="宋体" w:eastAsia="宋体" w:cs="Times New Roman"/>
          <w:b/>
          <w:bCs/>
          <w:sz w:val="24"/>
          <w:szCs w:val="24"/>
        </w:rPr>
      </w:pPr>
      <w:r>
        <w:rPr>
          <w:rFonts w:hint="eastAsia" w:ascii="宋体" w:hAnsi="宋体" w:eastAsia="宋体" w:cs="Times New Roman"/>
          <w:b/>
          <w:bCs/>
          <w:sz w:val="24"/>
          <w:szCs w:val="24"/>
        </w:rPr>
        <w:t>29．询问</w:t>
      </w:r>
    </w:p>
    <w:p w14:paraId="20F508FA">
      <w:pPr>
        <w:autoSpaceDE w:val="0"/>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29</w:t>
      </w:r>
      <w:r>
        <w:rPr>
          <w:rFonts w:ascii="宋体" w:hAnsi="宋体" w:eastAsia="宋体" w:cs="Times New Roman"/>
          <w:sz w:val="24"/>
          <w:szCs w:val="24"/>
        </w:rPr>
        <w:t xml:space="preserve">.1 </w:t>
      </w:r>
      <w:r>
        <w:rPr>
          <w:rFonts w:hint="eastAsia" w:ascii="宋体" w:hAnsi="宋体" w:eastAsia="宋体" w:cs="Times New Roman"/>
          <w:sz w:val="24"/>
          <w:szCs w:val="24"/>
        </w:rPr>
        <w:t>磋商响应供应商对采购事项有疑问，可以按照《政府采购法》的相关规定向采购人或采购代理机构提出询问。</w:t>
      </w:r>
    </w:p>
    <w:p w14:paraId="18935E60">
      <w:pPr>
        <w:autoSpaceDE w:val="0"/>
        <w:spacing w:line="420" w:lineRule="exact"/>
        <w:ind w:firstLine="424" w:firstLineChars="176"/>
        <w:rPr>
          <w:rFonts w:ascii="宋体" w:hAnsi="宋体" w:eastAsia="宋体" w:cs="Times New Roman"/>
          <w:b/>
          <w:bCs/>
          <w:sz w:val="24"/>
          <w:szCs w:val="24"/>
        </w:rPr>
      </w:pPr>
      <w:r>
        <w:rPr>
          <w:rFonts w:hint="eastAsia" w:ascii="宋体" w:hAnsi="宋体" w:eastAsia="宋体" w:cs="Times New Roman"/>
          <w:b/>
          <w:bCs/>
          <w:sz w:val="24"/>
          <w:szCs w:val="24"/>
        </w:rPr>
        <w:t>30</w:t>
      </w:r>
      <w:r>
        <w:rPr>
          <w:rFonts w:ascii="宋体" w:hAnsi="宋体" w:eastAsia="宋体" w:cs="Times New Roman"/>
          <w:b/>
          <w:bCs/>
          <w:sz w:val="24"/>
          <w:szCs w:val="24"/>
        </w:rPr>
        <w:t>.</w:t>
      </w:r>
      <w:r>
        <w:rPr>
          <w:rFonts w:hint="eastAsia" w:ascii="宋体" w:hAnsi="宋体" w:eastAsia="宋体" w:cs="Times New Roman"/>
          <w:b/>
          <w:bCs/>
          <w:sz w:val="24"/>
          <w:szCs w:val="24"/>
        </w:rPr>
        <w:t>质疑程序及处理</w:t>
      </w:r>
    </w:p>
    <w:p w14:paraId="62EBE381">
      <w:pPr>
        <w:autoSpaceDE w:val="0"/>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30</w:t>
      </w:r>
      <w:r>
        <w:rPr>
          <w:rFonts w:ascii="宋体" w:hAnsi="宋体" w:eastAsia="宋体" w:cs="Times New Roman"/>
          <w:sz w:val="24"/>
          <w:szCs w:val="24"/>
        </w:rPr>
        <w:t xml:space="preserve">.1 </w:t>
      </w:r>
      <w:r>
        <w:rPr>
          <w:rFonts w:hint="eastAsia" w:ascii="宋体" w:hAnsi="宋体" w:eastAsia="宋体" w:cs="Times New Roman"/>
          <w:sz w:val="24"/>
          <w:szCs w:val="24"/>
        </w:rPr>
        <w:t>若竞争性磋商响应人认为其磋商未获公平评审或磋商文件、采购过程和成交结果使自己的合法权益受到损害，可以在知道或者应知其权益受到损害之日起</w:t>
      </w:r>
      <w:r>
        <w:rPr>
          <w:rFonts w:ascii="宋体" w:hAnsi="宋体" w:eastAsia="宋体" w:cs="Times New Roman"/>
          <w:sz w:val="24"/>
          <w:szCs w:val="24"/>
        </w:rPr>
        <w:t xml:space="preserve"> 7 </w:t>
      </w:r>
      <w:r>
        <w:rPr>
          <w:rFonts w:hint="eastAsia" w:ascii="宋体" w:hAnsi="宋体" w:eastAsia="宋体" w:cs="Times New Roman"/>
          <w:sz w:val="24"/>
          <w:szCs w:val="24"/>
        </w:rPr>
        <w:t>个工作日内，将质疑书原件送达采购人或采购代理机构。提出质疑期限的计算，依照下列规定办理：</w:t>
      </w:r>
    </w:p>
    <w:p w14:paraId="36D4896A">
      <w:pPr>
        <w:autoSpaceDE w:val="0"/>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（一）对可以质疑的磋商文件提出质疑的，为收到磋商文件之日或者磋商文件公告期限届满之日；</w:t>
      </w:r>
    </w:p>
    <w:p w14:paraId="254473B1">
      <w:pPr>
        <w:autoSpaceDE w:val="0"/>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（二）对采购过程提出质疑的，为各采购程序环节结束之日；</w:t>
      </w:r>
    </w:p>
    <w:p w14:paraId="11EC1DC0">
      <w:pPr>
        <w:autoSpaceDE w:val="0"/>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（三）对成交结果提出质疑的，为成交结果公告期限届满之日。</w:t>
      </w:r>
    </w:p>
    <w:p w14:paraId="4F5FFEF7">
      <w:pPr>
        <w:autoSpaceDE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0</w:t>
      </w:r>
      <w:r>
        <w:rPr>
          <w:rFonts w:ascii="宋体" w:hAnsi="宋体" w:eastAsia="宋体" w:cs="Times New Roman"/>
          <w:sz w:val="24"/>
          <w:szCs w:val="24"/>
        </w:rPr>
        <w:t xml:space="preserve">.2 </w:t>
      </w:r>
      <w:r>
        <w:rPr>
          <w:rFonts w:hint="eastAsia" w:ascii="宋体" w:hAnsi="宋体" w:eastAsia="宋体" w:cs="Times New Roman"/>
          <w:sz w:val="24"/>
          <w:szCs w:val="24"/>
        </w:rPr>
        <w:t>质疑书应当包括下列主要内容，并按照“谁主张、谁举证”的原则，附上相关证明材料。否则，采购人不予受理：</w:t>
      </w:r>
    </w:p>
    <w:p w14:paraId="12944F4F">
      <w:pPr>
        <w:autoSpaceDE w:val="0"/>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（一）质疑磋商响应供应商全称、地址、法定代表人、联系人及联系电话、邮政编码等；</w:t>
      </w:r>
    </w:p>
    <w:p w14:paraId="0E4D8EFC">
      <w:pPr>
        <w:autoSpaceDE w:val="0"/>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（二）被质疑采购项目的名称、编号；</w:t>
      </w:r>
    </w:p>
    <w:p w14:paraId="22CBF536">
      <w:pPr>
        <w:autoSpaceDE w:val="0"/>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（三）质疑的具体事项、明确的请求和主张；</w:t>
      </w:r>
    </w:p>
    <w:p w14:paraId="060C3ADC">
      <w:pPr>
        <w:autoSpaceDE w:val="0"/>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（四）质疑所依据的法律依据（具体条款）、具体事实和具体理由。质疑书依据理由部分只有主观陈述、推理、猜测等，而没有提供客观事实依据、法律依据的；</w:t>
      </w:r>
    </w:p>
    <w:p w14:paraId="40359707">
      <w:pPr>
        <w:autoSpaceDE w:val="0"/>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五）质疑事项按照有关法律、法规和规章规定及竞争性磋商文件要求属于保密或者处于保密阶段的事项，磋商响应供应商必须提供正常的信息来源或有效证据，磋商响应供应商不能提供或者拒绝提供合法的信息来源或有效证据的；</w:t>
      </w:r>
    </w:p>
    <w:p w14:paraId="5246BDDD">
      <w:pPr>
        <w:autoSpaceDE w:val="0"/>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（六）充足有效的相关证明材料；如果涉及到产品功能或技术指标的，应出具相关制造商的证明文件；</w:t>
      </w:r>
    </w:p>
    <w:p w14:paraId="1AEA5F82">
      <w:pPr>
        <w:autoSpaceDE w:val="0"/>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（七）质疑材料中有外文资料的，应一并附上中文译本，并以中文译本为准。</w:t>
      </w:r>
    </w:p>
    <w:p w14:paraId="6A3D0C47">
      <w:pPr>
        <w:autoSpaceDE w:val="0"/>
        <w:spacing w:line="420" w:lineRule="exact"/>
        <w:ind w:firstLine="422" w:firstLineChars="176"/>
        <w:rPr>
          <w:rFonts w:ascii="宋体" w:hAnsi="宋体" w:eastAsia="宋体" w:cs="Times New Roman"/>
          <w:sz w:val="24"/>
          <w:szCs w:val="24"/>
        </w:rPr>
      </w:pPr>
      <w:r>
        <w:rPr>
          <w:rFonts w:hint="eastAsia" w:ascii="宋体" w:hAnsi="宋体" w:eastAsia="宋体" w:cs="Times New Roman"/>
          <w:sz w:val="24"/>
          <w:szCs w:val="24"/>
        </w:rPr>
        <w:t>（八）提起质疑的日期</w:t>
      </w:r>
    </w:p>
    <w:p w14:paraId="461E9A77">
      <w:pPr>
        <w:autoSpaceDE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0</w:t>
      </w:r>
      <w:r>
        <w:rPr>
          <w:rFonts w:ascii="宋体" w:hAnsi="宋体" w:eastAsia="宋体" w:cs="Times New Roman"/>
          <w:sz w:val="24"/>
          <w:szCs w:val="24"/>
        </w:rPr>
        <w:t xml:space="preserve">.3 </w:t>
      </w:r>
      <w:r>
        <w:rPr>
          <w:rFonts w:hint="eastAsia" w:ascii="宋体" w:hAnsi="宋体" w:eastAsia="宋体" w:cs="Times New Roman"/>
          <w:sz w:val="24"/>
          <w:szCs w:val="24"/>
        </w:rPr>
        <w:t>磋商响应供应商质疑实行实名制并须在质疑书上署名。磋商响应供应商不得进行虚假、恶意质疑，不得以质疑为手段获取不当得利、实现非法目的。磋商响应供应商为自然人的，应当由本人签字；磋商响应供应商为法人的，应当由法定代表人签字或盖章并加盖公章；磋商响应供应商为其他组织的，应当由主要负责人签字或盖章并加盖公章。磋商响应供应商其他工作人员或代理人员在质疑书上的署名不具有法律效力。</w:t>
      </w:r>
    </w:p>
    <w:p w14:paraId="52D451E0">
      <w:pPr>
        <w:autoSpaceDE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0</w:t>
      </w:r>
      <w:r>
        <w:rPr>
          <w:rFonts w:ascii="宋体" w:hAnsi="宋体" w:eastAsia="宋体" w:cs="Times New Roman"/>
          <w:sz w:val="24"/>
          <w:szCs w:val="24"/>
        </w:rPr>
        <w:t xml:space="preserve">.4 </w:t>
      </w:r>
      <w:r>
        <w:rPr>
          <w:rFonts w:hint="eastAsia" w:ascii="宋体" w:hAnsi="宋体" w:eastAsia="宋体" w:cs="Times New Roman"/>
          <w:sz w:val="24"/>
          <w:szCs w:val="24"/>
        </w:rPr>
        <w:t>磋商响应供应商委托代理人办理质疑事宜，应当提交授权委托书，并载明委托代理的具体权限和事项。授权委托书应当由委托人签字并加盖单位公章。</w:t>
      </w:r>
    </w:p>
    <w:p w14:paraId="602B89C4">
      <w:pPr>
        <w:autoSpaceDE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0</w:t>
      </w:r>
      <w:r>
        <w:rPr>
          <w:rFonts w:ascii="宋体" w:hAnsi="宋体" w:eastAsia="宋体" w:cs="Times New Roman"/>
          <w:sz w:val="24"/>
          <w:szCs w:val="24"/>
        </w:rPr>
        <w:t xml:space="preserve">.5 </w:t>
      </w:r>
      <w:r>
        <w:rPr>
          <w:rFonts w:hint="eastAsia" w:ascii="宋体" w:hAnsi="宋体" w:eastAsia="宋体" w:cs="Times New Roman"/>
          <w:sz w:val="24"/>
          <w:szCs w:val="24"/>
        </w:rPr>
        <w:t>提交质疑书时，磋商响应供应商应同时提交本人身份证，委托他人代理质疑事宜的，还应提交被委托人的身份证。磋商响应供应商是法人的，应一并提交法人营业执照和法定代表人身份证；磋商响应供应商是其他组织的，应一并提交其他组织经营许可证和主要负责人身份证。磋商响应供应商应当提供上述证明材料的原件及复印件，原件经采购人核对无误后返还。</w:t>
      </w:r>
    </w:p>
    <w:p w14:paraId="5790BCC7">
      <w:pPr>
        <w:autoSpaceDE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0</w:t>
      </w:r>
      <w:r>
        <w:rPr>
          <w:rFonts w:ascii="宋体" w:hAnsi="宋体" w:eastAsia="宋体" w:cs="Times New Roman"/>
          <w:sz w:val="24"/>
          <w:szCs w:val="24"/>
        </w:rPr>
        <w:t xml:space="preserve">.6 </w:t>
      </w:r>
      <w:r>
        <w:rPr>
          <w:rFonts w:hint="eastAsia" w:ascii="宋体" w:hAnsi="宋体" w:eastAsia="宋体" w:cs="Times New Roman"/>
          <w:sz w:val="24"/>
          <w:szCs w:val="24"/>
        </w:rPr>
        <w:t>质疑书提交方式。磋商响应供应商或者其委托代理人应当当面提交质疑书及相关证明材料。磋商响应供应商以电子邮件、传真等其他方式提交质疑书及相关证明材料的，或者不是磋商响应供应商或者其委托代理人提交质疑书及相关证明材料的，采购人或采购机构可以拒收。</w:t>
      </w:r>
    </w:p>
    <w:p w14:paraId="410445B0">
      <w:pPr>
        <w:autoSpaceDE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0</w:t>
      </w:r>
      <w:r>
        <w:rPr>
          <w:rFonts w:ascii="宋体" w:hAnsi="宋体" w:eastAsia="宋体" w:cs="Times New Roman"/>
          <w:sz w:val="24"/>
          <w:szCs w:val="24"/>
        </w:rPr>
        <w:t xml:space="preserve">.7 </w:t>
      </w:r>
      <w:r>
        <w:rPr>
          <w:rFonts w:hint="eastAsia" w:ascii="宋体" w:hAnsi="宋体" w:eastAsia="宋体" w:cs="Times New Roman"/>
          <w:sz w:val="24"/>
          <w:szCs w:val="24"/>
        </w:rPr>
        <w:t>磋商响应供应商不得虚假质疑和恶意质疑，并对质疑内容的真实性承担责任。磋商响应供应商或者其他利害关系人通过捏造事实、伪造证明材料等方式提出异议或投诉，阻碍招磋商活动正常进行的，属于严重不良行为，采购人将提请财政部门将其列入不良行为记录名单，并依法予以处罚。</w:t>
      </w:r>
    </w:p>
    <w:p w14:paraId="45CD026C">
      <w:pPr>
        <w:autoSpaceDE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0</w:t>
      </w:r>
      <w:r>
        <w:rPr>
          <w:rFonts w:ascii="宋体" w:hAnsi="宋体" w:eastAsia="宋体" w:cs="Times New Roman"/>
          <w:sz w:val="24"/>
          <w:szCs w:val="24"/>
        </w:rPr>
        <w:t xml:space="preserve">.8 </w:t>
      </w:r>
      <w:r>
        <w:rPr>
          <w:rFonts w:hint="eastAsia" w:ascii="宋体" w:hAnsi="宋体" w:eastAsia="宋体" w:cs="Times New Roman"/>
          <w:sz w:val="24"/>
          <w:szCs w:val="24"/>
        </w:rPr>
        <w:t>采购人将在收到符合上述条件的书面质疑后</w:t>
      </w:r>
      <w:r>
        <w:rPr>
          <w:rFonts w:ascii="宋体" w:hAnsi="宋体" w:eastAsia="宋体" w:cs="Times New Roman"/>
          <w:sz w:val="24"/>
          <w:szCs w:val="24"/>
        </w:rPr>
        <w:t xml:space="preserve"> 7 </w:t>
      </w:r>
      <w:r>
        <w:rPr>
          <w:rFonts w:hint="eastAsia" w:ascii="宋体" w:hAnsi="宋体" w:eastAsia="宋体" w:cs="Times New Roman"/>
          <w:sz w:val="24"/>
          <w:szCs w:val="24"/>
        </w:rPr>
        <w:t>个工作日内审查质疑事项，作出答复或相关处理决定，并以书面形式通知质疑磋商响应供应商和其他有关磋商响应供应商，但答复的内容不涉及商业秘密。若质疑涉及磋商制度或程序，将被转交政府采购的管理部门审查。采购人遵循“谁过错谁负担”的原则，有过错的一方承担调查论证费用。</w:t>
      </w:r>
    </w:p>
    <w:p w14:paraId="68AB5B1D">
      <w:pPr>
        <w:autoSpaceDE w:val="0"/>
        <w:spacing w:line="420" w:lineRule="exact"/>
        <w:ind w:firstLine="422" w:firstLineChars="176"/>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0</w:t>
      </w:r>
      <w:r>
        <w:rPr>
          <w:rFonts w:ascii="宋体" w:hAnsi="宋体" w:eastAsia="宋体" w:cs="Times New Roman"/>
          <w:sz w:val="24"/>
          <w:szCs w:val="24"/>
        </w:rPr>
        <w:t xml:space="preserve">.9 </w:t>
      </w:r>
      <w:r>
        <w:rPr>
          <w:rFonts w:hint="eastAsia" w:ascii="宋体" w:hAnsi="宋体" w:eastAsia="宋体" w:cs="Times New Roman"/>
          <w:sz w:val="24"/>
          <w:szCs w:val="24"/>
        </w:rPr>
        <w:t>质疑供应商对采购人的答复不满意以及采购人未在规定的时间内做出答复的，可以在答复期满后</w:t>
      </w:r>
      <w:r>
        <w:rPr>
          <w:rFonts w:ascii="宋体" w:hAnsi="宋体" w:eastAsia="宋体" w:cs="Times New Roman"/>
          <w:sz w:val="24"/>
          <w:szCs w:val="24"/>
        </w:rPr>
        <w:t>15</w:t>
      </w:r>
      <w:r>
        <w:rPr>
          <w:rFonts w:hint="eastAsia" w:ascii="宋体" w:hAnsi="宋体" w:eastAsia="宋体" w:cs="Times New Roman"/>
          <w:sz w:val="24"/>
          <w:szCs w:val="24"/>
        </w:rPr>
        <w:t>个工作日内向财政部门投诉。</w:t>
      </w:r>
    </w:p>
    <w:p w14:paraId="2693CC8D">
      <w:pPr>
        <w:spacing w:line="360" w:lineRule="auto"/>
        <w:jc w:val="center"/>
        <w:outlineLvl w:val="0"/>
        <w:rPr>
          <w:rFonts w:hint="eastAsia" w:ascii="宋体" w:hAnsi="宋体" w:eastAsia="宋体" w:cs="Times New Roman"/>
          <w:b/>
          <w:sz w:val="36"/>
          <w:szCs w:val="36"/>
        </w:rPr>
      </w:pPr>
      <w:r>
        <w:rPr>
          <w:rFonts w:ascii="宋体" w:hAnsi="宋体" w:eastAsia="宋体" w:cs="Times New Roman"/>
          <w:b/>
          <w:sz w:val="36"/>
          <w:szCs w:val="36"/>
        </w:rPr>
        <w:br w:type="page"/>
      </w:r>
      <w:r>
        <w:rPr>
          <w:rFonts w:hint="eastAsia" w:ascii="宋体" w:hAnsi="宋体" w:eastAsia="宋体" w:cs="Times New Roman"/>
          <w:b/>
          <w:sz w:val="36"/>
          <w:szCs w:val="36"/>
        </w:rPr>
        <w:t xml:space="preserve">第三章 采购内容及技术要求 </w:t>
      </w:r>
    </w:p>
    <w:tbl>
      <w:tblPr>
        <w:tblStyle w:val="21"/>
        <w:tblpPr w:leftFromText="180" w:rightFromText="180" w:vertAnchor="page" w:horzAnchor="page" w:tblpX="1294" w:tblpY="2306"/>
        <w:tblOverlap w:val="never"/>
        <w:tblW w:w="93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59"/>
        <w:gridCol w:w="1220"/>
        <w:gridCol w:w="3831"/>
        <w:gridCol w:w="814"/>
        <w:gridCol w:w="857"/>
        <w:gridCol w:w="964"/>
        <w:gridCol w:w="815"/>
      </w:tblGrid>
      <w:tr w14:paraId="5A4E9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9360" w:type="dxa"/>
            <w:gridSpan w:val="7"/>
            <w:tcBorders>
              <w:tl2br w:val="nil"/>
              <w:tr2bl w:val="nil"/>
            </w:tcBorders>
            <w:shd w:val="clear" w:color="auto" w:fill="auto"/>
            <w:vAlign w:val="center"/>
          </w:tcPr>
          <w:p w14:paraId="44B1657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采购清单</w:t>
            </w:r>
          </w:p>
        </w:tc>
      </w:tr>
      <w:tr w14:paraId="607E0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859" w:type="dxa"/>
            <w:tcBorders>
              <w:tl2br w:val="nil"/>
              <w:tr2bl w:val="nil"/>
            </w:tcBorders>
            <w:shd w:val="clear" w:color="auto" w:fill="auto"/>
            <w:vAlign w:val="center"/>
          </w:tcPr>
          <w:p w14:paraId="48525C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220" w:type="dxa"/>
            <w:tcBorders>
              <w:tl2br w:val="nil"/>
              <w:tr2bl w:val="nil"/>
            </w:tcBorders>
            <w:shd w:val="clear" w:color="auto" w:fill="auto"/>
            <w:vAlign w:val="center"/>
          </w:tcPr>
          <w:p w14:paraId="29077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设备名称</w:t>
            </w:r>
          </w:p>
        </w:tc>
        <w:tc>
          <w:tcPr>
            <w:tcW w:w="3831" w:type="dxa"/>
            <w:tcBorders>
              <w:tl2br w:val="nil"/>
              <w:tr2bl w:val="nil"/>
            </w:tcBorders>
            <w:shd w:val="clear" w:color="auto" w:fill="auto"/>
            <w:vAlign w:val="center"/>
          </w:tcPr>
          <w:p w14:paraId="123C4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设备参数</w:t>
            </w:r>
          </w:p>
        </w:tc>
        <w:tc>
          <w:tcPr>
            <w:tcW w:w="814" w:type="dxa"/>
            <w:tcBorders>
              <w:tl2br w:val="nil"/>
              <w:tr2bl w:val="nil"/>
            </w:tcBorders>
            <w:shd w:val="clear" w:color="auto" w:fill="auto"/>
            <w:vAlign w:val="center"/>
          </w:tcPr>
          <w:p w14:paraId="0C4006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857" w:type="dxa"/>
            <w:tcBorders>
              <w:tl2br w:val="nil"/>
              <w:tr2bl w:val="nil"/>
            </w:tcBorders>
            <w:shd w:val="clear" w:color="auto" w:fill="auto"/>
            <w:vAlign w:val="center"/>
          </w:tcPr>
          <w:p w14:paraId="5D409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64" w:type="dxa"/>
            <w:tcBorders>
              <w:tl2br w:val="nil"/>
              <w:tr2bl w:val="nil"/>
            </w:tcBorders>
            <w:shd w:val="clear" w:color="auto" w:fill="auto"/>
            <w:vAlign w:val="center"/>
          </w:tcPr>
          <w:p w14:paraId="17B80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单价（元）</w:t>
            </w:r>
          </w:p>
        </w:tc>
        <w:tc>
          <w:tcPr>
            <w:tcW w:w="815" w:type="dxa"/>
            <w:tcBorders>
              <w:tl2br w:val="nil"/>
              <w:tr2bl w:val="nil"/>
            </w:tcBorders>
            <w:shd w:val="clear" w:color="auto" w:fill="auto"/>
            <w:vAlign w:val="center"/>
          </w:tcPr>
          <w:p w14:paraId="1264A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合价（元）</w:t>
            </w:r>
          </w:p>
        </w:tc>
      </w:tr>
      <w:tr w14:paraId="5BAF8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0" w:hRule="atLeast"/>
        </w:trPr>
        <w:tc>
          <w:tcPr>
            <w:tcW w:w="859" w:type="dxa"/>
            <w:tcBorders>
              <w:tl2br w:val="nil"/>
              <w:tr2bl w:val="nil"/>
            </w:tcBorders>
            <w:shd w:val="clear" w:color="auto" w:fill="auto"/>
            <w:vAlign w:val="center"/>
          </w:tcPr>
          <w:p w14:paraId="2B0FAD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0" w:type="dxa"/>
            <w:tcBorders>
              <w:tl2br w:val="nil"/>
              <w:tr2bl w:val="nil"/>
            </w:tcBorders>
            <w:shd w:val="clear" w:color="auto" w:fill="auto"/>
            <w:vAlign w:val="center"/>
          </w:tcPr>
          <w:p w14:paraId="57BC3E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色选机</w:t>
            </w:r>
          </w:p>
        </w:tc>
        <w:tc>
          <w:tcPr>
            <w:tcW w:w="3831" w:type="dxa"/>
            <w:tcBorders>
              <w:tl2br w:val="nil"/>
              <w:tr2bl w:val="nil"/>
            </w:tcBorders>
            <w:shd w:val="clear" w:color="auto" w:fill="auto"/>
            <w:vAlign w:val="center"/>
          </w:tcPr>
          <w:p w14:paraId="7EC788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1.设备名称：13通道色选机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2.执行喷阀数量（个）：780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3.电源电压（V）：220（50Hz）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4.整机功率（Kw）：5.0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5.气源压力（Mpa）：0.6-0.8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6.气源消耗（M³/min）:＜10.0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7.通道板数量（块）:13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8.设备功能：（1）可见光超清CCD传感器（5400x 3线）；（2）处理芯片：扫描速度&gt;30000次/秒；（3）喷阀：合金钢+磁悬浮技术，靶向定位，极限开关1200次/秒，100亿次长寿命；（4）触摸屏：15寸一体化智控触摸屏；（5）光源：LED光源，&gt;5万小时超长工作寿命，无级调光；（6）吸尘系统：点对点式，无死角吸尘；（7）进料系统：高速高频振动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配件：（1）色选机平台1个：Q235碳钢焊接，喷漆除锈；（2）55kw螺杆机1个：变频启动，含干燥剂，1m3*2个储气罐；（3）悬空输送机1个：50mm*50mm方钢管焊接，喷漆除锈，1m宽，长60m，功率7.5kw；（4）9m提升机3个：760mm*450mm*9000mm,料斗间距20cm，功率4kw；（5）12m提升机1个：760mm*450mm*12000mm,料斗间距20cm，功率5.5kw；（6）转向跑车1个：环形皮带，功率4kw，前后行走动力0.75kw，左右旋转动力0.75kw；（7）脉冲除尘器1个：功率11kw，除尘效率&gt;99.95%，尺寸3000mm*2350mm*4100mm，外仓壁采用钢板折弯，喷漆防锈</w:t>
            </w:r>
          </w:p>
        </w:tc>
        <w:tc>
          <w:tcPr>
            <w:tcW w:w="814" w:type="dxa"/>
            <w:tcBorders>
              <w:tl2br w:val="nil"/>
              <w:tr2bl w:val="nil"/>
            </w:tcBorders>
            <w:shd w:val="clear" w:color="auto" w:fill="auto"/>
            <w:vAlign w:val="center"/>
          </w:tcPr>
          <w:p w14:paraId="73700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57" w:type="dxa"/>
            <w:tcBorders>
              <w:tl2br w:val="nil"/>
              <w:tr2bl w:val="nil"/>
            </w:tcBorders>
            <w:shd w:val="clear" w:color="auto" w:fill="auto"/>
            <w:vAlign w:val="center"/>
          </w:tcPr>
          <w:p w14:paraId="2C583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64" w:type="dxa"/>
            <w:tcBorders>
              <w:tl2br w:val="nil"/>
              <w:tr2bl w:val="nil"/>
            </w:tcBorders>
            <w:shd w:val="clear" w:color="auto" w:fill="auto"/>
            <w:vAlign w:val="center"/>
          </w:tcPr>
          <w:p w14:paraId="44BBC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15" w:type="dxa"/>
            <w:tcBorders>
              <w:tl2br w:val="nil"/>
              <w:tr2bl w:val="nil"/>
            </w:tcBorders>
            <w:shd w:val="clear" w:color="auto" w:fill="auto"/>
            <w:vAlign w:val="center"/>
          </w:tcPr>
          <w:p w14:paraId="23BA1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C2E7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 w:hRule="atLeast"/>
        </w:trPr>
        <w:tc>
          <w:tcPr>
            <w:tcW w:w="859" w:type="dxa"/>
            <w:tcBorders>
              <w:tl2br w:val="nil"/>
              <w:tr2bl w:val="nil"/>
            </w:tcBorders>
            <w:shd w:val="clear" w:color="auto" w:fill="auto"/>
            <w:vAlign w:val="center"/>
          </w:tcPr>
          <w:p w14:paraId="0A319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20" w:type="dxa"/>
            <w:tcBorders>
              <w:tl2br w:val="nil"/>
              <w:tr2bl w:val="nil"/>
            </w:tcBorders>
            <w:shd w:val="clear" w:color="auto" w:fill="auto"/>
            <w:vAlign w:val="center"/>
          </w:tcPr>
          <w:p w14:paraId="5B746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变压器</w:t>
            </w:r>
          </w:p>
        </w:tc>
        <w:tc>
          <w:tcPr>
            <w:tcW w:w="3831" w:type="dxa"/>
            <w:tcBorders>
              <w:tl2br w:val="nil"/>
              <w:tr2bl w:val="nil"/>
            </w:tcBorders>
            <w:shd w:val="clear" w:color="auto" w:fill="auto"/>
            <w:vAlign w:val="center"/>
          </w:tcPr>
          <w:p w14:paraId="112747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1.设备名称：干式变压器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2.型号：100KVA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3.额定电压：10KV/0.4KV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4.附件：含3基电线杆及变压器配套杆上设备</w:t>
            </w:r>
          </w:p>
        </w:tc>
        <w:tc>
          <w:tcPr>
            <w:tcW w:w="814" w:type="dxa"/>
            <w:tcBorders>
              <w:tl2br w:val="nil"/>
              <w:tr2bl w:val="nil"/>
            </w:tcBorders>
            <w:shd w:val="clear" w:color="auto" w:fill="auto"/>
            <w:vAlign w:val="center"/>
          </w:tcPr>
          <w:p w14:paraId="6CC2AE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57" w:type="dxa"/>
            <w:tcBorders>
              <w:tl2br w:val="nil"/>
              <w:tr2bl w:val="nil"/>
            </w:tcBorders>
            <w:shd w:val="clear" w:color="auto" w:fill="auto"/>
            <w:vAlign w:val="center"/>
          </w:tcPr>
          <w:p w14:paraId="403EB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64" w:type="dxa"/>
            <w:tcBorders>
              <w:tl2br w:val="nil"/>
              <w:tr2bl w:val="nil"/>
            </w:tcBorders>
            <w:shd w:val="clear" w:color="auto" w:fill="auto"/>
            <w:vAlign w:val="center"/>
          </w:tcPr>
          <w:p w14:paraId="76EFF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15" w:type="dxa"/>
            <w:tcBorders>
              <w:tl2br w:val="nil"/>
              <w:tr2bl w:val="nil"/>
            </w:tcBorders>
            <w:shd w:val="clear" w:color="auto" w:fill="auto"/>
            <w:vAlign w:val="center"/>
          </w:tcPr>
          <w:p w14:paraId="7A919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C5A4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2079" w:type="dxa"/>
            <w:gridSpan w:val="2"/>
            <w:tcBorders>
              <w:tl2br w:val="nil"/>
              <w:tr2bl w:val="nil"/>
            </w:tcBorders>
            <w:shd w:val="clear" w:color="auto" w:fill="auto"/>
            <w:vAlign w:val="center"/>
          </w:tcPr>
          <w:p w14:paraId="5F251B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281" w:type="dxa"/>
            <w:gridSpan w:val="5"/>
            <w:tcBorders>
              <w:tl2br w:val="nil"/>
              <w:tr2bl w:val="nil"/>
            </w:tcBorders>
            <w:shd w:val="clear" w:color="auto" w:fill="auto"/>
            <w:vAlign w:val="center"/>
          </w:tcPr>
          <w:p w14:paraId="4227267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元</w:t>
            </w:r>
          </w:p>
        </w:tc>
      </w:tr>
    </w:tbl>
    <w:p w14:paraId="4C1BFE14">
      <w:pPr>
        <w:rPr>
          <w:rFonts w:hint="eastAsia" w:ascii="宋体" w:hAnsi="宋体" w:eastAsia="宋体" w:cs="Times New Roman"/>
          <w:b/>
          <w:bCs/>
          <w:kern w:val="0"/>
          <w:sz w:val="32"/>
          <w:szCs w:val="32"/>
          <w:shd w:val="clear" w:color="auto" w:fill="FFFFFF"/>
        </w:rPr>
      </w:pPr>
      <w:r>
        <w:rPr>
          <w:rFonts w:hint="eastAsia" w:ascii="宋体" w:hAnsi="宋体" w:eastAsia="宋体" w:cs="Times New Roman"/>
          <w:b/>
          <w:bCs/>
          <w:kern w:val="0"/>
          <w:sz w:val="32"/>
          <w:szCs w:val="32"/>
          <w:shd w:val="clear" w:color="auto" w:fill="FFFFFF"/>
        </w:rPr>
        <w:br w:type="page"/>
      </w:r>
    </w:p>
    <w:p w14:paraId="0D197DBC">
      <w:pPr>
        <w:spacing w:before="160" w:after="160" w:line="240" w:lineRule="atLeast"/>
        <w:jc w:val="center"/>
        <w:textAlignment w:val="baseline"/>
        <w:outlineLvl w:val="1"/>
        <w:rPr>
          <w:rFonts w:ascii="宋体" w:hAnsi="宋体" w:eastAsia="宋体" w:cs="Times New Roman"/>
          <w:b/>
          <w:bCs/>
          <w:kern w:val="0"/>
          <w:sz w:val="32"/>
          <w:szCs w:val="32"/>
          <w:shd w:val="clear" w:color="auto" w:fill="FFFFFF"/>
        </w:rPr>
      </w:pPr>
      <w:r>
        <w:rPr>
          <w:rFonts w:hint="eastAsia" w:ascii="宋体" w:hAnsi="宋体" w:eastAsia="宋体" w:cs="Times New Roman"/>
          <w:b/>
          <w:bCs/>
          <w:kern w:val="0"/>
          <w:sz w:val="32"/>
          <w:szCs w:val="32"/>
          <w:shd w:val="clear" w:color="auto" w:fill="FFFFFF"/>
        </w:rPr>
        <w:t>第四章 评审办法</w:t>
      </w:r>
    </w:p>
    <w:p w14:paraId="0EEFAE12">
      <w:pPr>
        <w:spacing w:line="460" w:lineRule="exact"/>
        <w:ind w:firstLine="480"/>
        <w:rPr>
          <w:rFonts w:ascii="宋体" w:hAnsi="宋体" w:eastAsia="宋体" w:cs="Times New Roman"/>
          <w:b/>
          <w:bCs/>
          <w:sz w:val="24"/>
          <w:szCs w:val="24"/>
        </w:rPr>
      </w:pPr>
      <w:r>
        <w:rPr>
          <w:rFonts w:ascii="宋体" w:hAnsi="宋体" w:eastAsia="宋体" w:cs="Times New Roman"/>
          <w:b/>
          <w:bCs/>
          <w:kern w:val="0"/>
          <w:sz w:val="24"/>
          <w:szCs w:val="24"/>
        </w:rPr>
        <w:t xml:space="preserve">1. </w:t>
      </w:r>
      <w:r>
        <w:rPr>
          <w:rFonts w:hint="eastAsia" w:ascii="宋体" w:hAnsi="宋体" w:eastAsia="宋体" w:cs="Times New Roman"/>
          <w:b/>
          <w:bCs/>
          <w:kern w:val="0"/>
          <w:sz w:val="24"/>
          <w:szCs w:val="24"/>
        </w:rPr>
        <w:t>电子化</w:t>
      </w:r>
      <w:r>
        <w:rPr>
          <w:rFonts w:hint="eastAsia" w:ascii="宋体" w:hAnsi="宋体" w:eastAsia="宋体" w:cs="Times New Roman"/>
          <w:b/>
          <w:bCs/>
          <w:sz w:val="24"/>
          <w:szCs w:val="24"/>
        </w:rPr>
        <w:t>磋商响应文件的评审、比较和否决</w:t>
      </w:r>
    </w:p>
    <w:p w14:paraId="5A764F39">
      <w:pPr>
        <w:spacing w:line="460" w:lineRule="exact"/>
        <w:ind w:firstLine="480"/>
        <w:rPr>
          <w:rFonts w:ascii="宋体" w:hAnsi="宋体" w:eastAsia="宋体" w:cs="Times New Roman"/>
          <w:sz w:val="24"/>
          <w:szCs w:val="24"/>
        </w:rPr>
      </w:pPr>
      <w:r>
        <w:rPr>
          <w:rFonts w:ascii="宋体" w:hAnsi="宋体" w:eastAsia="宋体" w:cs="Times New Roman"/>
          <w:b/>
          <w:bCs/>
          <w:sz w:val="24"/>
          <w:szCs w:val="24"/>
        </w:rPr>
        <w:t>1.1</w:t>
      </w:r>
      <w:r>
        <w:rPr>
          <w:rFonts w:hint="eastAsia" w:ascii="宋体" w:hAnsi="宋体" w:eastAsia="宋体" w:cs="Times New Roman"/>
          <w:sz w:val="24"/>
          <w:szCs w:val="24"/>
        </w:rPr>
        <w:t>磋商小组将按照竞争性磋商文件的规定，仅对在实质上响应竞争性磋商文件要求的电子化磋商响应文件进行评估和比较。</w:t>
      </w:r>
    </w:p>
    <w:p w14:paraId="3B8DC4D0">
      <w:pPr>
        <w:spacing w:line="460" w:lineRule="exact"/>
        <w:ind w:firstLine="480"/>
        <w:rPr>
          <w:rFonts w:ascii="宋体" w:hAnsi="宋体" w:eastAsia="宋体" w:cs="Times New Roman"/>
          <w:sz w:val="24"/>
          <w:szCs w:val="24"/>
        </w:rPr>
      </w:pPr>
      <w:r>
        <w:rPr>
          <w:rFonts w:ascii="宋体" w:hAnsi="宋体" w:eastAsia="宋体" w:cs="Times New Roman"/>
          <w:b/>
          <w:bCs/>
          <w:sz w:val="24"/>
          <w:szCs w:val="24"/>
        </w:rPr>
        <w:t>1.2</w:t>
      </w:r>
      <w:r>
        <w:rPr>
          <w:rFonts w:hint="eastAsia" w:ascii="宋体" w:hAnsi="宋体" w:eastAsia="宋体" w:cs="Times New Roman"/>
          <w:sz w:val="24"/>
          <w:szCs w:val="24"/>
        </w:rPr>
        <w:t>根据相关法律法规及有关招磋商响应文件规定，结合本项目具体情况，制定本次磋商评审办法。并按照“公平、公正、科学、择优”的原则进行磋商。采用综合评分法进行评比。</w:t>
      </w:r>
    </w:p>
    <w:p w14:paraId="6DA5999D">
      <w:pPr>
        <w:autoSpaceDE w:val="0"/>
        <w:autoSpaceDN w:val="0"/>
        <w:adjustRightInd w:val="0"/>
        <w:spacing w:line="460" w:lineRule="exact"/>
        <w:ind w:firstLine="482" w:firstLineChars="200"/>
        <w:rPr>
          <w:rFonts w:ascii="宋体" w:hAnsi="宋体" w:eastAsia="宋体" w:cs="Times New Roman"/>
          <w:sz w:val="24"/>
          <w:szCs w:val="24"/>
        </w:rPr>
      </w:pPr>
      <w:r>
        <w:rPr>
          <w:rFonts w:ascii="宋体" w:hAnsi="宋体" w:eastAsia="宋体" w:cs="Times New Roman"/>
          <w:b/>
          <w:bCs/>
          <w:sz w:val="24"/>
          <w:szCs w:val="24"/>
        </w:rPr>
        <w:t>1.3</w:t>
      </w:r>
      <w:r>
        <w:rPr>
          <w:rFonts w:hint="eastAsia" w:ascii="宋体" w:hAnsi="宋体" w:eastAsia="宋体" w:cs="Times New Roman"/>
          <w:sz w:val="24"/>
          <w:szCs w:val="24"/>
        </w:rPr>
        <w:t>在评审过程中，磋商小组可以以书面形式要求磋商响应供应商就电子化磋商响应文件中含义不明确的内容进行书面说明并提供相关材料；</w:t>
      </w:r>
      <w:r>
        <w:rPr>
          <w:rFonts w:hint="eastAsia" w:ascii="宋体" w:hAnsi="宋体" w:eastAsia="宋体" w:cs="Times New Roman"/>
          <w:spacing w:val="-6"/>
          <w:sz w:val="24"/>
          <w:szCs w:val="24"/>
        </w:rPr>
        <w:t>凡遇到竞争性磋商文件中无界定或界定不清、前后不一致使磋商小组成员</w:t>
      </w:r>
      <w:r>
        <w:rPr>
          <w:rFonts w:hint="eastAsia" w:ascii="宋体" w:hAnsi="宋体" w:eastAsia="宋体" w:cs="Times New Roman"/>
          <w:sz w:val="24"/>
          <w:szCs w:val="24"/>
        </w:rPr>
        <w:t>意见</w:t>
      </w:r>
      <w:r>
        <w:rPr>
          <w:rFonts w:hint="eastAsia" w:ascii="宋体" w:hAnsi="宋体" w:eastAsia="宋体" w:cs="Times New Roman"/>
          <w:spacing w:val="-6"/>
          <w:sz w:val="24"/>
          <w:szCs w:val="24"/>
        </w:rPr>
        <w:t>有分歧且又难于协商一致的问题，均由磋商小组予以表决，获半数以上同意的即为通过，未获半数同意的即为否决</w:t>
      </w:r>
      <w:r>
        <w:rPr>
          <w:rFonts w:hint="eastAsia" w:ascii="宋体" w:hAnsi="宋体" w:eastAsia="宋体" w:cs="Times New Roman"/>
          <w:sz w:val="24"/>
          <w:szCs w:val="24"/>
        </w:rPr>
        <w:t>。</w:t>
      </w:r>
    </w:p>
    <w:p w14:paraId="3D2881F6">
      <w:pPr>
        <w:spacing w:line="460" w:lineRule="exact"/>
        <w:ind w:firstLine="480"/>
        <w:rPr>
          <w:rFonts w:ascii="宋体" w:hAnsi="宋体" w:eastAsia="宋体" w:cs="Times New Roman"/>
          <w:sz w:val="24"/>
          <w:szCs w:val="24"/>
        </w:rPr>
      </w:pPr>
      <w:r>
        <w:rPr>
          <w:rFonts w:ascii="宋体" w:hAnsi="宋体" w:eastAsia="宋体" w:cs="Times New Roman"/>
          <w:b/>
          <w:bCs/>
          <w:kern w:val="0"/>
          <w:sz w:val="24"/>
          <w:szCs w:val="24"/>
        </w:rPr>
        <w:t>1.4</w:t>
      </w:r>
      <w:r>
        <w:rPr>
          <w:rFonts w:hint="eastAsia" w:ascii="宋体" w:hAnsi="宋体" w:eastAsia="宋体" w:cs="Times New Roman"/>
          <w:kern w:val="0"/>
          <w:sz w:val="24"/>
          <w:szCs w:val="24"/>
        </w:rPr>
        <w:t>磋商时，磋商报价是磋商的重要依据，但不是唯一依据，</w:t>
      </w:r>
      <w:r>
        <w:rPr>
          <w:rFonts w:hint="eastAsia" w:ascii="宋体" w:hAnsi="宋体" w:eastAsia="宋体" w:cs="Times New Roman"/>
          <w:sz w:val="24"/>
          <w:szCs w:val="24"/>
        </w:rPr>
        <w:t>采购人不承诺将合同授予报价最低或最高的磋商响应供应商。</w:t>
      </w:r>
    </w:p>
    <w:p w14:paraId="0D581BC0">
      <w:pPr>
        <w:spacing w:line="460" w:lineRule="exact"/>
        <w:ind w:firstLine="480"/>
        <w:rPr>
          <w:rFonts w:ascii="宋体" w:hAnsi="宋体" w:eastAsia="宋体" w:cs="Times New Roman"/>
          <w:sz w:val="24"/>
          <w:szCs w:val="24"/>
        </w:rPr>
      </w:pPr>
      <w:r>
        <w:rPr>
          <w:rFonts w:ascii="宋体" w:hAnsi="宋体" w:eastAsia="宋体" w:cs="Times New Roman"/>
          <w:b/>
          <w:bCs/>
          <w:sz w:val="24"/>
          <w:szCs w:val="24"/>
        </w:rPr>
        <w:t>1.5</w:t>
      </w:r>
      <w:r>
        <w:rPr>
          <w:rFonts w:hint="eastAsia" w:ascii="宋体" w:hAnsi="宋体" w:eastAsia="宋体" w:cs="Times New Roman"/>
          <w:sz w:val="24"/>
          <w:szCs w:val="24"/>
        </w:rPr>
        <w:t>磋商小组依据本须知规定的评审标准和方法，对电子化磋商响应文件进行评审和比较，向采购人提出书面磋商报告，并推荐合格的成交候选供应商。</w:t>
      </w:r>
    </w:p>
    <w:p w14:paraId="4D5F2F8D">
      <w:pPr>
        <w:spacing w:line="460" w:lineRule="exact"/>
        <w:ind w:firstLine="426" w:firstLineChars="177"/>
        <w:rPr>
          <w:rFonts w:ascii="宋体" w:hAnsi="宋体" w:eastAsia="宋体" w:cs="Times New Roman"/>
          <w:sz w:val="24"/>
          <w:szCs w:val="24"/>
        </w:rPr>
      </w:pPr>
      <w:r>
        <w:rPr>
          <w:rFonts w:hint="eastAsia" w:ascii="宋体" w:hAnsi="宋体" w:eastAsia="宋体" w:cs="Times New Roman"/>
          <w:b/>
          <w:bCs/>
          <w:sz w:val="24"/>
          <w:szCs w:val="24"/>
        </w:rPr>
        <w:t>1.6</w:t>
      </w:r>
      <w:r>
        <w:rPr>
          <w:rFonts w:hint="eastAsia" w:ascii="宋体" w:hAnsi="宋体" w:eastAsia="宋体" w:cs="Times New Roman"/>
          <w:sz w:val="24"/>
          <w:szCs w:val="24"/>
        </w:rPr>
        <w:t>在磋商过程中，竞争性磋商响应文件中核心产品为同一品牌的且通过资格审查、符合性审查的不同磋商响应供应商参加本项目磋商的，按一家供应商计算，评审后得分最高的同品牌供应商获得成交供应商推荐资格，评审得分相同的，首先以报价最低的磋商响应供应商获得成交供应商推荐资格；若报价相同的，以售后服务得分最高的磋商响应供应商获得成交供应商推荐资格。</w:t>
      </w:r>
    </w:p>
    <w:p w14:paraId="02C93C92">
      <w:pPr>
        <w:spacing w:after="120" w:line="460" w:lineRule="exact"/>
        <w:ind w:firstLine="420"/>
        <w:rPr>
          <w:rFonts w:ascii="宋体" w:hAnsi="宋体" w:eastAsia="宋体" w:cs="Times New Roman"/>
          <w:kern w:val="0"/>
          <w:sz w:val="24"/>
          <w:szCs w:val="24"/>
        </w:rPr>
      </w:pPr>
      <w:r>
        <w:rPr>
          <w:rFonts w:hint="eastAsia" w:ascii="宋体" w:hAnsi="宋体" w:eastAsia="宋体" w:cs="Times New Roman"/>
          <w:b/>
          <w:bCs/>
          <w:kern w:val="0"/>
          <w:sz w:val="24"/>
          <w:szCs w:val="24"/>
        </w:rPr>
        <w:t>1.7</w:t>
      </w:r>
      <w:r>
        <w:rPr>
          <w:rFonts w:hint="eastAsia" w:ascii="宋体" w:hAnsi="宋体" w:eastAsia="宋体" w:cs="Times New Roman"/>
          <w:kern w:val="0"/>
          <w:sz w:val="24"/>
          <w:szCs w:val="24"/>
        </w:rPr>
        <w:t>在磋商过程中，采购人采购的产品属于“节能产品政府采购清单”和“环境标志产品政府采购清单”中品目的，在性能、技术、服务等指标同等条件下，应当优先采购清单中的产品。对于同时列入环保清单和节能清单的产品，应当优先于只获得其中一项认证的产品。</w:t>
      </w:r>
    </w:p>
    <w:p w14:paraId="08918AE5">
      <w:pPr>
        <w:autoSpaceDE w:val="0"/>
        <w:autoSpaceDN w:val="0"/>
        <w:adjustRightInd w:val="0"/>
        <w:spacing w:line="460" w:lineRule="exact"/>
        <w:ind w:firstLine="480"/>
        <w:jc w:val="left"/>
        <w:rPr>
          <w:rFonts w:ascii="宋体" w:hAnsi="宋体" w:eastAsia="宋体" w:cs="Times New Roman"/>
          <w:sz w:val="24"/>
          <w:szCs w:val="24"/>
        </w:rPr>
      </w:pPr>
      <w:r>
        <w:rPr>
          <w:rFonts w:ascii="宋体" w:hAnsi="宋体" w:eastAsia="宋体" w:cs="Times New Roman"/>
          <w:b/>
          <w:bCs/>
          <w:sz w:val="24"/>
          <w:szCs w:val="24"/>
        </w:rPr>
        <w:t>2</w:t>
      </w:r>
      <w:r>
        <w:rPr>
          <w:rFonts w:hint="eastAsia" w:ascii="宋体" w:hAnsi="宋体" w:eastAsia="宋体" w:cs="Times New Roman"/>
          <w:b/>
          <w:bCs/>
          <w:kern w:val="0"/>
          <w:sz w:val="24"/>
          <w:szCs w:val="24"/>
        </w:rPr>
        <w:t>．评分标准</w:t>
      </w:r>
      <w:r>
        <w:rPr>
          <w:rFonts w:ascii="宋体" w:hAnsi="宋体" w:eastAsia="宋体" w:cs="Times New Roman"/>
          <w:sz w:val="24"/>
          <w:szCs w:val="24"/>
        </w:rPr>
        <w:t>(</w:t>
      </w:r>
      <w:r>
        <w:rPr>
          <w:rFonts w:hint="eastAsia" w:ascii="宋体" w:hAnsi="宋体" w:eastAsia="宋体" w:cs="Times New Roman"/>
          <w:sz w:val="24"/>
          <w:szCs w:val="24"/>
        </w:rPr>
        <w:t>采用综合评分法</w:t>
      </w:r>
      <w:r>
        <w:rPr>
          <w:rFonts w:ascii="宋体" w:hAnsi="宋体" w:eastAsia="宋体" w:cs="Times New Roman"/>
          <w:sz w:val="24"/>
          <w:szCs w:val="24"/>
        </w:rPr>
        <w:t>)</w:t>
      </w:r>
    </w:p>
    <w:p w14:paraId="5A47105C">
      <w:pPr>
        <w:autoSpaceDE w:val="0"/>
        <w:autoSpaceDN w:val="0"/>
        <w:adjustRightInd w:val="0"/>
        <w:spacing w:line="460" w:lineRule="exact"/>
        <w:ind w:firstLine="480"/>
        <w:jc w:val="left"/>
        <w:rPr>
          <w:rFonts w:ascii="宋体" w:hAnsi="宋体" w:eastAsia="宋体" w:cs="Times New Roman"/>
          <w:sz w:val="24"/>
          <w:szCs w:val="24"/>
        </w:rPr>
      </w:pPr>
      <w:r>
        <w:rPr>
          <w:rFonts w:hint="eastAsia" w:ascii="宋体" w:hAnsi="宋体" w:eastAsia="宋体" w:cs="Times New Roman"/>
          <w:kern w:val="0"/>
          <w:sz w:val="24"/>
          <w:szCs w:val="24"/>
        </w:rPr>
        <w:t>磋商小组按照《中华人民共和国政府采购法》和</w:t>
      </w:r>
      <w:r>
        <w:rPr>
          <w:rFonts w:hint="eastAsia" w:ascii="宋体" w:hAnsi="宋体" w:eastAsia="宋体" w:cs="Times New Roman"/>
          <w:sz w:val="24"/>
          <w:szCs w:val="24"/>
        </w:rPr>
        <w:t>《政府采购竞争性磋商采购方式管理暂行办法》</w:t>
      </w:r>
      <w:r>
        <w:rPr>
          <w:rFonts w:hint="eastAsia" w:ascii="宋体" w:hAnsi="宋体" w:eastAsia="宋体" w:cs="Times New Roman"/>
          <w:kern w:val="0"/>
          <w:sz w:val="24"/>
          <w:szCs w:val="24"/>
        </w:rPr>
        <w:t>，结合本项目具体情况，按下列标准打分：</w:t>
      </w:r>
      <w:r>
        <w:rPr>
          <w:rFonts w:hint="eastAsia" w:ascii="宋体" w:hAnsi="宋体" w:eastAsia="宋体" w:cs="Times New Roman"/>
          <w:sz w:val="24"/>
          <w:szCs w:val="24"/>
        </w:rPr>
        <w:t>第一部分：磋商报价评审；第二部分：技术部分评审；第三部分：商务部分评审。</w:t>
      </w:r>
    </w:p>
    <w:p w14:paraId="65609348">
      <w:pPr>
        <w:snapToGrid w:val="0"/>
        <w:spacing w:line="460" w:lineRule="exact"/>
        <w:ind w:left="1" w:firstLine="480" w:firstLineChars="200"/>
        <w:rPr>
          <w:rFonts w:ascii="宋体" w:hAnsi="宋体" w:eastAsia="宋体" w:cs="Times New Roman"/>
          <w:sz w:val="24"/>
          <w:szCs w:val="24"/>
        </w:rPr>
      </w:pPr>
      <w:r>
        <w:rPr>
          <w:rFonts w:hint="eastAsia" w:ascii="宋体" w:hAnsi="宋体" w:eastAsia="宋体" w:cs="Times New Roman"/>
          <w:sz w:val="24"/>
          <w:szCs w:val="24"/>
        </w:rPr>
        <w:t>磋商响应供应商最终得分</w:t>
      </w:r>
      <w:r>
        <w:rPr>
          <w:rFonts w:ascii="宋体" w:hAnsi="宋体" w:eastAsia="宋体" w:cs="Times New Roman"/>
          <w:sz w:val="24"/>
          <w:szCs w:val="24"/>
        </w:rPr>
        <w:t>=</w:t>
      </w:r>
      <w:r>
        <w:rPr>
          <w:rFonts w:hint="eastAsia" w:ascii="宋体" w:hAnsi="宋体" w:eastAsia="宋体" w:cs="Times New Roman"/>
          <w:sz w:val="24"/>
          <w:szCs w:val="24"/>
        </w:rPr>
        <w:t>磋商报价得分+技术标评审得分</w:t>
      </w:r>
      <w:r>
        <w:rPr>
          <w:rFonts w:ascii="宋体" w:hAnsi="宋体" w:eastAsia="宋体" w:cs="Times New Roman"/>
          <w:sz w:val="24"/>
          <w:szCs w:val="24"/>
        </w:rPr>
        <w:t>+</w:t>
      </w:r>
      <w:r>
        <w:rPr>
          <w:rFonts w:hint="eastAsia" w:ascii="宋体" w:hAnsi="宋体" w:eastAsia="宋体" w:cs="Times New Roman"/>
          <w:sz w:val="24"/>
          <w:szCs w:val="24"/>
        </w:rPr>
        <w:t>商务标评审得分。</w:t>
      </w:r>
    </w:p>
    <w:p w14:paraId="5B5D233B">
      <w:pPr>
        <w:snapToGrid w:val="0"/>
        <w:spacing w:line="460" w:lineRule="exact"/>
        <w:ind w:left="1" w:firstLine="482" w:firstLineChars="200"/>
        <w:rPr>
          <w:rFonts w:ascii="宋体" w:hAnsi="宋体" w:eastAsia="宋体" w:cs="Times New Roman"/>
          <w:b/>
          <w:bCs/>
          <w:sz w:val="24"/>
          <w:szCs w:val="24"/>
        </w:rPr>
      </w:pPr>
      <w:r>
        <w:rPr>
          <w:rFonts w:ascii="宋体" w:hAnsi="宋体" w:eastAsia="宋体" w:cs="Times New Roman"/>
          <w:b/>
          <w:bCs/>
          <w:sz w:val="24"/>
          <w:szCs w:val="24"/>
        </w:rPr>
        <w:t xml:space="preserve">3. </w:t>
      </w:r>
      <w:r>
        <w:rPr>
          <w:rFonts w:hint="eastAsia" w:ascii="宋体" w:hAnsi="宋体" w:eastAsia="宋体" w:cs="Times New Roman"/>
          <w:b/>
          <w:bCs/>
          <w:sz w:val="24"/>
          <w:szCs w:val="24"/>
        </w:rPr>
        <w:t>评审程序</w:t>
      </w:r>
    </w:p>
    <w:p w14:paraId="1A65BAE5">
      <w:pPr>
        <w:snapToGrid w:val="0"/>
        <w:spacing w:line="460" w:lineRule="exact"/>
        <w:ind w:left="1" w:firstLine="480" w:firstLineChars="200"/>
        <w:rPr>
          <w:rFonts w:ascii="宋体" w:hAnsi="宋体" w:eastAsia="宋体" w:cs="Times New Roman"/>
          <w:b/>
          <w:bCs/>
          <w:sz w:val="24"/>
          <w:szCs w:val="24"/>
        </w:rPr>
      </w:pPr>
      <w:r>
        <w:rPr>
          <w:rFonts w:hint="eastAsia" w:ascii="宋体" w:hAnsi="宋体" w:eastAsia="宋体" w:cs="Times New Roman"/>
          <w:kern w:val="0"/>
          <w:sz w:val="24"/>
          <w:szCs w:val="24"/>
        </w:rPr>
        <w:t>磋商小组</w:t>
      </w:r>
      <w:r>
        <w:rPr>
          <w:rFonts w:hint="eastAsia" w:ascii="宋体" w:hAnsi="宋体" w:eastAsia="宋体" w:cs="Times New Roman"/>
          <w:sz w:val="24"/>
          <w:szCs w:val="24"/>
        </w:rPr>
        <w:t>按照竞争性磋商文件的要求，对磋商响应供应商进行初步审查，有一项不符合的，视为未通过初步审查，不得进入下一磋商过程。</w:t>
      </w:r>
    </w:p>
    <w:p w14:paraId="480C5079">
      <w:pPr>
        <w:keepNext/>
        <w:keepLines/>
        <w:spacing w:before="160" w:after="160" w:line="480" w:lineRule="exact"/>
        <w:jc w:val="center"/>
        <w:textAlignment w:val="baseline"/>
        <w:outlineLvl w:val="1"/>
        <w:rPr>
          <w:rFonts w:ascii="宋体" w:hAnsi="宋体" w:eastAsia="宋体" w:cs="宋体"/>
          <w:kern w:val="0"/>
          <w:sz w:val="28"/>
          <w:szCs w:val="28"/>
        </w:rPr>
      </w:pPr>
      <w:bookmarkStart w:id="0" w:name="_Toc25143"/>
      <w:bookmarkStart w:id="1" w:name="_Toc78216791"/>
      <w:r>
        <w:rPr>
          <w:rFonts w:hint="eastAsia" w:ascii="宋体" w:hAnsi="宋体" w:eastAsia="宋体" w:cs="宋体"/>
          <w:kern w:val="0"/>
          <w:sz w:val="28"/>
          <w:szCs w:val="28"/>
        </w:rPr>
        <w:t>评标办法前附表</w:t>
      </w:r>
      <w:bookmarkEnd w:id="0"/>
      <w:bookmarkEnd w:id="1"/>
    </w:p>
    <w:tbl>
      <w:tblPr>
        <w:tblStyle w:val="21"/>
        <w:tblpPr w:leftFromText="180" w:rightFromText="180" w:vertAnchor="text" w:tblpXSpec="center" w:tblpY="1"/>
        <w:tblOverlap w:val="never"/>
        <w:tblW w:w="515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659"/>
        <w:gridCol w:w="2110"/>
        <w:gridCol w:w="5917"/>
      </w:tblGrid>
      <w:tr w14:paraId="5961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4D700B9C">
            <w:pPr>
              <w:autoSpaceDE w:val="0"/>
              <w:autoSpaceDN w:val="0"/>
              <w:adjustRightInd w:val="0"/>
              <w:spacing w:line="400" w:lineRule="exact"/>
              <w:jc w:val="center"/>
              <w:rPr>
                <w:rFonts w:ascii="宋体" w:hAnsi="宋体" w:eastAsia="宋体" w:cs="宋体"/>
                <w:b/>
                <w:kern w:val="0"/>
                <w:sz w:val="24"/>
                <w:szCs w:val="24"/>
              </w:rPr>
            </w:pPr>
            <w:r>
              <w:rPr>
                <w:rFonts w:hint="eastAsia" w:ascii="宋体" w:hAnsi="宋体" w:eastAsia="宋体" w:cs="宋体"/>
                <w:b/>
                <w:kern w:val="0"/>
                <w:sz w:val="24"/>
                <w:szCs w:val="24"/>
              </w:rPr>
              <w:t>初步审查</w:t>
            </w:r>
          </w:p>
        </w:tc>
      </w:tr>
      <w:tr w14:paraId="7D59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7" w:type="pct"/>
            <w:tcBorders>
              <w:top w:val="single" w:color="auto" w:sz="4" w:space="0"/>
              <w:left w:val="single" w:color="auto" w:sz="4" w:space="0"/>
              <w:bottom w:val="single" w:color="auto" w:sz="4" w:space="0"/>
              <w:right w:val="single" w:color="auto" w:sz="4" w:space="0"/>
            </w:tcBorders>
            <w:vAlign w:val="center"/>
          </w:tcPr>
          <w:p w14:paraId="4D754195">
            <w:pPr>
              <w:autoSpaceDE w:val="0"/>
              <w:autoSpaceDN w:val="0"/>
              <w:adjustRightInd w:val="0"/>
              <w:spacing w:line="400" w:lineRule="exact"/>
              <w:jc w:val="center"/>
              <w:rPr>
                <w:rFonts w:ascii="宋体" w:hAnsi="宋体" w:eastAsia="宋体" w:cs="宋体"/>
                <w:b/>
                <w:sz w:val="24"/>
                <w:szCs w:val="24"/>
              </w:rPr>
            </w:pPr>
            <w:r>
              <w:rPr>
                <w:rFonts w:hint="eastAsia" w:ascii="宋体" w:hAnsi="宋体" w:eastAsia="宋体" w:cs="宋体"/>
                <w:b/>
                <w:sz w:val="24"/>
                <w:szCs w:val="24"/>
              </w:rPr>
              <w:t>条款号</w:t>
            </w:r>
          </w:p>
        </w:tc>
        <w:tc>
          <w:tcPr>
            <w:tcW w:w="1429" w:type="pct"/>
            <w:gridSpan w:val="2"/>
            <w:tcBorders>
              <w:top w:val="single" w:color="auto" w:sz="4" w:space="0"/>
              <w:left w:val="single" w:color="auto" w:sz="4" w:space="0"/>
              <w:bottom w:val="single" w:color="auto" w:sz="4" w:space="0"/>
              <w:right w:val="single" w:color="auto" w:sz="4" w:space="0"/>
            </w:tcBorders>
            <w:vAlign w:val="center"/>
          </w:tcPr>
          <w:p w14:paraId="6140DB2F">
            <w:pPr>
              <w:autoSpaceDE w:val="0"/>
              <w:autoSpaceDN w:val="0"/>
              <w:adjustRightInd w:val="0"/>
              <w:spacing w:line="400" w:lineRule="exact"/>
              <w:jc w:val="center"/>
              <w:rPr>
                <w:rFonts w:ascii="宋体" w:hAnsi="宋体" w:eastAsia="宋体" w:cs="宋体"/>
                <w:b/>
                <w:sz w:val="24"/>
                <w:szCs w:val="24"/>
              </w:rPr>
            </w:pPr>
            <w:r>
              <w:rPr>
                <w:rFonts w:hint="eastAsia" w:ascii="宋体" w:hAnsi="宋体" w:eastAsia="宋体" w:cs="宋体"/>
                <w:b/>
                <w:kern w:val="0"/>
                <w:sz w:val="24"/>
                <w:szCs w:val="24"/>
              </w:rPr>
              <w:t>评审因素</w:t>
            </w:r>
          </w:p>
        </w:tc>
        <w:tc>
          <w:tcPr>
            <w:tcW w:w="3053" w:type="pct"/>
            <w:tcBorders>
              <w:top w:val="single" w:color="auto" w:sz="4" w:space="0"/>
              <w:left w:val="single" w:color="auto" w:sz="4" w:space="0"/>
              <w:bottom w:val="single" w:color="auto" w:sz="4" w:space="0"/>
              <w:right w:val="single" w:color="auto" w:sz="4" w:space="0"/>
            </w:tcBorders>
            <w:vAlign w:val="center"/>
          </w:tcPr>
          <w:p w14:paraId="3BF0AFD3">
            <w:pPr>
              <w:autoSpaceDE w:val="0"/>
              <w:autoSpaceDN w:val="0"/>
              <w:adjustRightInd w:val="0"/>
              <w:spacing w:line="400" w:lineRule="exact"/>
              <w:jc w:val="center"/>
              <w:rPr>
                <w:rFonts w:ascii="宋体" w:hAnsi="宋体" w:eastAsia="宋体" w:cs="宋体"/>
                <w:b/>
                <w:sz w:val="24"/>
                <w:szCs w:val="24"/>
              </w:rPr>
            </w:pPr>
            <w:r>
              <w:rPr>
                <w:rFonts w:hint="eastAsia" w:ascii="宋体" w:hAnsi="宋体" w:eastAsia="宋体" w:cs="宋体"/>
                <w:b/>
                <w:kern w:val="0"/>
                <w:sz w:val="24"/>
                <w:szCs w:val="24"/>
              </w:rPr>
              <w:t>评审标准</w:t>
            </w:r>
          </w:p>
        </w:tc>
      </w:tr>
      <w:tr w14:paraId="5A076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exact"/>
        </w:trPr>
        <w:tc>
          <w:tcPr>
            <w:tcW w:w="517" w:type="pct"/>
            <w:vMerge w:val="restart"/>
            <w:tcBorders>
              <w:top w:val="single" w:color="auto" w:sz="4" w:space="0"/>
              <w:left w:val="single" w:color="auto" w:sz="4" w:space="0"/>
              <w:right w:val="single" w:color="auto" w:sz="4" w:space="0"/>
            </w:tcBorders>
            <w:vAlign w:val="center"/>
          </w:tcPr>
          <w:p w14:paraId="4B0713D0">
            <w:pPr>
              <w:autoSpaceDE w:val="0"/>
              <w:autoSpaceDN w:val="0"/>
              <w:adjustRightInd w:val="0"/>
              <w:spacing w:line="400" w:lineRule="exact"/>
              <w:rPr>
                <w:rFonts w:ascii="宋体" w:hAnsi="宋体" w:eastAsia="宋体" w:cs="宋体"/>
                <w:sz w:val="24"/>
                <w:szCs w:val="24"/>
              </w:rPr>
            </w:pPr>
            <w:r>
              <w:rPr>
                <w:rFonts w:hint="eastAsia" w:ascii="宋体" w:hAnsi="宋体" w:eastAsia="宋体" w:cs="宋体"/>
                <w:kern w:val="0"/>
                <w:sz w:val="24"/>
                <w:szCs w:val="24"/>
              </w:rPr>
              <w:t>2.1.1</w:t>
            </w:r>
          </w:p>
        </w:tc>
        <w:tc>
          <w:tcPr>
            <w:tcW w:w="340" w:type="pct"/>
            <w:vMerge w:val="restart"/>
            <w:tcBorders>
              <w:top w:val="single" w:color="auto" w:sz="4" w:space="0"/>
              <w:left w:val="single" w:color="auto" w:sz="4" w:space="0"/>
              <w:right w:val="single" w:color="auto" w:sz="4" w:space="0"/>
            </w:tcBorders>
            <w:vAlign w:val="center"/>
          </w:tcPr>
          <w:p w14:paraId="388B1A7B">
            <w:pPr>
              <w:autoSpaceDE w:val="0"/>
              <w:autoSpaceDN w:val="0"/>
              <w:adjustRightInd w:val="0"/>
              <w:spacing w:line="400" w:lineRule="exact"/>
              <w:jc w:val="center"/>
              <w:rPr>
                <w:rFonts w:ascii="宋体" w:hAnsi="宋体" w:eastAsia="宋体" w:cs="宋体"/>
                <w:sz w:val="24"/>
                <w:szCs w:val="24"/>
              </w:rPr>
            </w:pPr>
            <w:r>
              <w:rPr>
                <w:rFonts w:hint="eastAsia" w:ascii="宋体" w:hAnsi="宋体" w:eastAsia="宋体" w:cs="宋体"/>
                <w:sz w:val="24"/>
                <w:szCs w:val="24"/>
              </w:rPr>
              <w:t>资格审查</w:t>
            </w:r>
          </w:p>
          <w:p w14:paraId="41CD12F8">
            <w:pPr>
              <w:autoSpaceDE w:val="0"/>
              <w:autoSpaceDN w:val="0"/>
              <w:adjustRightInd w:val="0"/>
              <w:spacing w:line="400" w:lineRule="exact"/>
              <w:jc w:val="center"/>
              <w:rPr>
                <w:rFonts w:ascii="宋体" w:hAnsi="宋体" w:eastAsia="宋体" w:cs="宋体"/>
                <w:sz w:val="24"/>
                <w:szCs w:val="24"/>
              </w:rPr>
            </w:pPr>
            <w:r>
              <w:rPr>
                <w:rFonts w:hint="eastAsia" w:ascii="宋体" w:hAnsi="宋体" w:eastAsia="宋体" w:cs="宋体"/>
                <w:sz w:val="24"/>
                <w:szCs w:val="24"/>
              </w:rPr>
              <w:t>标</w:t>
            </w:r>
          </w:p>
          <w:p w14:paraId="2E439B21">
            <w:pPr>
              <w:autoSpaceDE w:val="0"/>
              <w:autoSpaceDN w:val="0"/>
              <w:adjustRightInd w:val="0"/>
              <w:spacing w:line="400" w:lineRule="exact"/>
              <w:jc w:val="center"/>
              <w:rPr>
                <w:rFonts w:ascii="宋体" w:hAnsi="宋体" w:eastAsia="宋体" w:cs="宋体"/>
                <w:sz w:val="24"/>
                <w:szCs w:val="24"/>
              </w:rPr>
            </w:pPr>
            <w:r>
              <w:rPr>
                <w:rFonts w:hint="eastAsia" w:ascii="宋体" w:hAnsi="宋体" w:eastAsia="宋体" w:cs="宋体"/>
                <w:sz w:val="24"/>
                <w:szCs w:val="24"/>
              </w:rPr>
              <w:t>准</w:t>
            </w:r>
          </w:p>
        </w:tc>
        <w:tc>
          <w:tcPr>
            <w:tcW w:w="1088" w:type="pct"/>
            <w:tcBorders>
              <w:top w:val="single" w:color="auto" w:sz="4" w:space="0"/>
              <w:left w:val="single" w:color="auto" w:sz="4" w:space="0"/>
              <w:right w:val="single" w:color="auto" w:sz="4" w:space="0"/>
            </w:tcBorders>
            <w:vAlign w:val="center"/>
          </w:tcPr>
          <w:p w14:paraId="1431AC79">
            <w:pPr>
              <w:autoSpaceDE w:val="0"/>
              <w:autoSpaceDN w:val="0"/>
              <w:adjustRightInd w:val="0"/>
              <w:spacing w:line="400" w:lineRule="exact"/>
              <w:jc w:val="center"/>
              <w:rPr>
                <w:rFonts w:ascii="宋体" w:hAnsi="宋体" w:eastAsia="宋体" w:cs="宋体"/>
                <w:sz w:val="24"/>
                <w:szCs w:val="24"/>
              </w:rPr>
            </w:pPr>
            <w:r>
              <w:rPr>
                <w:rFonts w:hint="eastAsia" w:ascii="宋体" w:hAnsi="宋体" w:eastAsia="宋体" w:cs="宋体"/>
                <w:sz w:val="24"/>
                <w:szCs w:val="24"/>
              </w:rPr>
              <w:t>《中华人民共和国政府采购法》第二十二条</w:t>
            </w:r>
          </w:p>
        </w:tc>
        <w:tc>
          <w:tcPr>
            <w:tcW w:w="3053" w:type="pct"/>
            <w:tcBorders>
              <w:top w:val="single" w:color="auto" w:sz="4" w:space="0"/>
              <w:left w:val="single" w:color="auto" w:sz="4" w:space="0"/>
              <w:bottom w:val="single" w:color="auto" w:sz="4" w:space="0"/>
              <w:right w:val="single" w:color="auto" w:sz="4" w:space="0"/>
            </w:tcBorders>
            <w:vAlign w:val="center"/>
          </w:tcPr>
          <w:p w14:paraId="5EE8F8E2">
            <w:pPr>
              <w:widowControl/>
              <w:spacing w:line="400" w:lineRule="exact"/>
              <w:rPr>
                <w:rFonts w:ascii="宋体" w:hAnsi="宋体" w:eastAsia="宋体" w:cs="宋体"/>
                <w:sz w:val="24"/>
                <w:szCs w:val="24"/>
              </w:rPr>
            </w:pPr>
            <w:r>
              <w:rPr>
                <w:rFonts w:hint="eastAsia" w:ascii="宋体" w:hAnsi="宋体" w:eastAsia="宋体" w:cs="宋体"/>
                <w:sz w:val="24"/>
                <w:szCs w:val="24"/>
              </w:rPr>
              <w:t>满足《中华人民共和国政府采购法》第二十二条规定</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供应商提供承诺书</w:t>
            </w:r>
          </w:p>
        </w:tc>
      </w:tr>
      <w:tr w14:paraId="715C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exact"/>
        </w:trPr>
        <w:tc>
          <w:tcPr>
            <w:tcW w:w="517" w:type="pct"/>
            <w:vMerge w:val="continue"/>
            <w:tcBorders>
              <w:left w:val="single" w:color="auto" w:sz="4" w:space="0"/>
              <w:right w:val="single" w:color="auto" w:sz="4" w:space="0"/>
            </w:tcBorders>
            <w:vAlign w:val="center"/>
          </w:tcPr>
          <w:p w14:paraId="1A6A12DC">
            <w:pPr>
              <w:autoSpaceDE w:val="0"/>
              <w:autoSpaceDN w:val="0"/>
              <w:adjustRightInd w:val="0"/>
              <w:spacing w:line="400" w:lineRule="exact"/>
              <w:rPr>
                <w:rFonts w:ascii="宋体" w:hAnsi="宋体" w:eastAsia="宋体" w:cs="宋体"/>
                <w:sz w:val="24"/>
                <w:szCs w:val="24"/>
              </w:rPr>
            </w:pPr>
          </w:p>
        </w:tc>
        <w:tc>
          <w:tcPr>
            <w:tcW w:w="340" w:type="pct"/>
            <w:vMerge w:val="continue"/>
            <w:tcBorders>
              <w:left w:val="single" w:color="auto" w:sz="4" w:space="0"/>
              <w:right w:val="single" w:color="auto" w:sz="4" w:space="0"/>
            </w:tcBorders>
            <w:vAlign w:val="center"/>
          </w:tcPr>
          <w:p w14:paraId="2BF24767">
            <w:pPr>
              <w:autoSpaceDE w:val="0"/>
              <w:autoSpaceDN w:val="0"/>
              <w:adjustRightInd w:val="0"/>
              <w:spacing w:line="400" w:lineRule="exact"/>
              <w:jc w:val="center"/>
              <w:rPr>
                <w:rFonts w:ascii="宋体" w:hAnsi="宋体" w:eastAsia="宋体" w:cs="宋体"/>
                <w:sz w:val="24"/>
                <w:szCs w:val="24"/>
              </w:rPr>
            </w:pPr>
          </w:p>
        </w:tc>
        <w:tc>
          <w:tcPr>
            <w:tcW w:w="1088" w:type="pct"/>
            <w:tcBorders>
              <w:top w:val="single" w:color="auto" w:sz="4" w:space="0"/>
              <w:left w:val="single" w:color="auto" w:sz="4" w:space="0"/>
              <w:bottom w:val="single" w:color="auto" w:sz="4" w:space="0"/>
              <w:right w:val="single" w:color="auto" w:sz="4" w:space="0"/>
            </w:tcBorders>
            <w:vAlign w:val="center"/>
          </w:tcPr>
          <w:p w14:paraId="67DB7A2C">
            <w:pPr>
              <w:autoSpaceDE w:val="0"/>
              <w:autoSpaceDN w:val="0"/>
              <w:adjustRightInd w:val="0"/>
              <w:spacing w:line="400" w:lineRule="exact"/>
              <w:jc w:val="center"/>
              <w:rPr>
                <w:rFonts w:ascii="宋体" w:hAnsi="宋体" w:eastAsia="宋体" w:cs="宋体"/>
                <w:sz w:val="24"/>
                <w:szCs w:val="24"/>
              </w:rPr>
            </w:pPr>
            <w:r>
              <w:rPr>
                <w:rFonts w:hint="eastAsia" w:ascii="宋体" w:hAnsi="宋体" w:eastAsia="宋体" w:cs="宋体"/>
                <w:sz w:val="24"/>
                <w:szCs w:val="24"/>
              </w:rPr>
              <w:t>营业执照</w:t>
            </w:r>
          </w:p>
        </w:tc>
        <w:tc>
          <w:tcPr>
            <w:tcW w:w="3053" w:type="pct"/>
            <w:tcBorders>
              <w:top w:val="single" w:color="auto" w:sz="4" w:space="0"/>
              <w:left w:val="single" w:color="auto" w:sz="4" w:space="0"/>
              <w:bottom w:val="single" w:color="auto" w:sz="4" w:space="0"/>
              <w:right w:val="single" w:color="auto" w:sz="4" w:space="0"/>
            </w:tcBorders>
            <w:vAlign w:val="center"/>
          </w:tcPr>
          <w:p w14:paraId="562DDAC0">
            <w:pPr>
              <w:widowControl/>
              <w:spacing w:line="400" w:lineRule="exact"/>
              <w:rPr>
                <w:rFonts w:hint="eastAsia" w:ascii="宋体" w:hAnsi="宋体" w:eastAsia="宋体" w:cs="宋体"/>
                <w:sz w:val="24"/>
                <w:szCs w:val="24"/>
              </w:rPr>
            </w:pPr>
            <w:r>
              <w:rPr>
                <w:rFonts w:hint="eastAsia" w:ascii="宋体" w:hAnsi="宋体" w:eastAsia="宋体" w:cs="宋体"/>
                <w:sz w:val="24"/>
                <w:szCs w:val="24"/>
              </w:rPr>
              <w:t>供应商具有独立承担民事责任的能力（提供有效的法人证书或者其他组织的营业执照等证明文件或自然人的身份证明）；提供具有履行合同所必需的设备和专业技术能力（自行作出承诺，格式自拟）</w:t>
            </w:r>
          </w:p>
        </w:tc>
      </w:tr>
      <w:tr w14:paraId="7D44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trPr>
        <w:tc>
          <w:tcPr>
            <w:tcW w:w="517" w:type="pct"/>
            <w:vMerge w:val="continue"/>
            <w:tcBorders>
              <w:left w:val="single" w:color="auto" w:sz="4" w:space="0"/>
              <w:right w:val="single" w:color="auto" w:sz="4" w:space="0"/>
            </w:tcBorders>
            <w:vAlign w:val="center"/>
          </w:tcPr>
          <w:p w14:paraId="1F863D4B">
            <w:pPr>
              <w:autoSpaceDE w:val="0"/>
              <w:autoSpaceDN w:val="0"/>
              <w:adjustRightInd w:val="0"/>
              <w:spacing w:line="400" w:lineRule="exact"/>
              <w:rPr>
                <w:rFonts w:ascii="宋体" w:hAnsi="宋体" w:eastAsia="宋体" w:cs="宋体"/>
                <w:kern w:val="0"/>
                <w:sz w:val="24"/>
                <w:szCs w:val="24"/>
              </w:rPr>
            </w:pPr>
          </w:p>
        </w:tc>
        <w:tc>
          <w:tcPr>
            <w:tcW w:w="340" w:type="pct"/>
            <w:vMerge w:val="continue"/>
            <w:tcBorders>
              <w:left w:val="single" w:color="auto" w:sz="4" w:space="0"/>
              <w:right w:val="single" w:color="auto" w:sz="4" w:space="0"/>
            </w:tcBorders>
            <w:vAlign w:val="center"/>
          </w:tcPr>
          <w:p w14:paraId="38750508">
            <w:pPr>
              <w:autoSpaceDE w:val="0"/>
              <w:autoSpaceDN w:val="0"/>
              <w:adjustRightInd w:val="0"/>
              <w:spacing w:line="400" w:lineRule="exact"/>
              <w:jc w:val="center"/>
              <w:rPr>
                <w:rFonts w:ascii="宋体" w:hAnsi="宋体" w:eastAsia="宋体" w:cs="宋体"/>
                <w:sz w:val="24"/>
                <w:szCs w:val="24"/>
              </w:rPr>
            </w:pPr>
          </w:p>
        </w:tc>
        <w:tc>
          <w:tcPr>
            <w:tcW w:w="1088" w:type="pct"/>
            <w:tcBorders>
              <w:top w:val="single" w:color="auto" w:sz="4" w:space="0"/>
              <w:left w:val="single" w:color="auto" w:sz="4" w:space="0"/>
              <w:bottom w:val="single" w:color="auto" w:sz="4" w:space="0"/>
              <w:right w:val="single" w:color="auto" w:sz="4" w:space="0"/>
            </w:tcBorders>
            <w:vAlign w:val="center"/>
          </w:tcPr>
          <w:p w14:paraId="61115C31">
            <w:pPr>
              <w:autoSpaceDE w:val="0"/>
              <w:autoSpaceDN w:val="0"/>
              <w:adjustRightInd w:val="0"/>
              <w:spacing w:line="40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无行贿记录及无商业贿赂和不正当竞争行为</w:t>
            </w:r>
          </w:p>
        </w:tc>
        <w:tc>
          <w:tcPr>
            <w:tcW w:w="3053" w:type="pct"/>
            <w:tcBorders>
              <w:top w:val="single" w:color="auto" w:sz="4" w:space="0"/>
              <w:left w:val="single" w:color="auto" w:sz="4" w:space="0"/>
              <w:bottom w:val="single" w:color="auto" w:sz="4" w:space="0"/>
              <w:right w:val="single" w:color="auto" w:sz="4" w:space="0"/>
            </w:tcBorders>
            <w:vAlign w:val="center"/>
          </w:tcPr>
          <w:p w14:paraId="2EC145D4">
            <w:pPr>
              <w:widowControl/>
              <w:spacing w:line="400" w:lineRule="exact"/>
              <w:rPr>
                <w:rFonts w:hint="eastAsia" w:ascii="宋体" w:hAnsi="宋体" w:eastAsia="宋体" w:cs="宋体"/>
                <w:sz w:val="24"/>
                <w:szCs w:val="24"/>
              </w:rPr>
            </w:pPr>
            <w:r>
              <w:rPr>
                <w:rFonts w:hint="eastAsia" w:ascii="宋体" w:hAnsi="宋体" w:eastAsia="宋体" w:cs="宋体"/>
                <w:sz w:val="24"/>
                <w:szCs w:val="24"/>
              </w:rPr>
              <w:t>供应商出具无行贿记录在中国裁判文书网自行查询或自行承诺（查询对象：企业、法定代表人）及企业自行承诺无商业贿赂和不正当竞争行为</w:t>
            </w:r>
          </w:p>
        </w:tc>
      </w:tr>
      <w:tr w14:paraId="67D2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6" w:hRule="exact"/>
        </w:trPr>
        <w:tc>
          <w:tcPr>
            <w:tcW w:w="517" w:type="pct"/>
            <w:vMerge w:val="continue"/>
            <w:tcBorders>
              <w:left w:val="single" w:color="auto" w:sz="4" w:space="0"/>
              <w:right w:val="single" w:color="auto" w:sz="4" w:space="0"/>
            </w:tcBorders>
            <w:vAlign w:val="center"/>
          </w:tcPr>
          <w:p w14:paraId="345788B4">
            <w:pPr>
              <w:autoSpaceDE w:val="0"/>
              <w:autoSpaceDN w:val="0"/>
              <w:adjustRightInd w:val="0"/>
              <w:spacing w:line="400" w:lineRule="exact"/>
              <w:rPr>
                <w:rFonts w:ascii="宋体" w:hAnsi="宋体" w:eastAsia="宋体" w:cs="宋体"/>
                <w:kern w:val="0"/>
                <w:sz w:val="24"/>
                <w:szCs w:val="24"/>
              </w:rPr>
            </w:pPr>
          </w:p>
        </w:tc>
        <w:tc>
          <w:tcPr>
            <w:tcW w:w="340" w:type="pct"/>
            <w:vMerge w:val="continue"/>
            <w:tcBorders>
              <w:left w:val="single" w:color="auto" w:sz="4" w:space="0"/>
              <w:right w:val="single" w:color="auto" w:sz="4" w:space="0"/>
            </w:tcBorders>
            <w:vAlign w:val="center"/>
          </w:tcPr>
          <w:p w14:paraId="7C098F5B">
            <w:pPr>
              <w:autoSpaceDE w:val="0"/>
              <w:autoSpaceDN w:val="0"/>
              <w:adjustRightInd w:val="0"/>
              <w:spacing w:line="400" w:lineRule="exact"/>
              <w:jc w:val="center"/>
              <w:rPr>
                <w:rFonts w:ascii="宋体" w:hAnsi="宋体" w:eastAsia="宋体" w:cs="宋体"/>
                <w:sz w:val="24"/>
                <w:szCs w:val="24"/>
              </w:rPr>
            </w:pPr>
          </w:p>
        </w:tc>
        <w:tc>
          <w:tcPr>
            <w:tcW w:w="1088" w:type="pct"/>
            <w:tcBorders>
              <w:top w:val="single" w:color="auto" w:sz="4" w:space="0"/>
              <w:left w:val="single" w:color="auto" w:sz="4" w:space="0"/>
              <w:bottom w:val="single" w:color="auto" w:sz="4" w:space="0"/>
              <w:right w:val="single" w:color="auto" w:sz="4" w:space="0"/>
            </w:tcBorders>
            <w:vAlign w:val="center"/>
          </w:tcPr>
          <w:p w14:paraId="28485D5E">
            <w:pPr>
              <w:autoSpaceDE w:val="0"/>
              <w:autoSpaceDN w:val="0"/>
              <w:adjustRightInd w:val="0"/>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rPr>
              <w:t>信用查询</w:t>
            </w:r>
          </w:p>
        </w:tc>
        <w:tc>
          <w:tcPr>
            <w:tcW w:w="3053" w:type="pct"/>
            <w:tcBorders>
              <w:top w:val="single" w:color="auto" w:sz="4" w:space="0"/>
              <w:left w:val="single" w:color="auto" w:sz="4" w:space="0"/>
              <w:bottom w:val="single" w:color="auto" w:sz="4" w:space="0"/>
              <w:right w:val="single" w:color="auto" w:sz="4" w:space="0"/>
            </w:tcBorders>
            <w:vAlign w:val="center"/>
          </w:tcPr>
          <w:p w14:paraId="5D667515">
            <w:pPr>
              <w:widowControl/>
              <w:spacing w:line="400" w:lineRule="exact"/>
              <w:rPr>
                <w:rFonts w:hint="eastAsia" w:ascii="宋体" w:hAnsi="宋体" w:eastAsia="宋体" w:cs="宋体"/>
                <w:sz w:val="24"/>
                <w:szCs w:val="24"/>
              </w:rPr>
            </w:pPr>
            <w:r>
              <w:rPr>
                <w:rFonts w:hint="eastAsia" w:ascii="宋体" w:hAnsi="宋体" w:eastAsia="宋体" w:cs="宋体"/>
                <w:sz w:val="24"/>
                <w:szCs w:val="24"/>
                <w:lang w:val="en-US" w:eastAsia="zh-CN"/>
              </w:rPr>
              <w:t>根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p>
        </w:tc>
      </w:tr>
      <w:tr w14:paraId="7856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exact"/>
        </w:trPr>
        <w:tc>
          <w:tcPr>
            <w:tcW w:w="517" w:type="pct"/>
            <w:vMerge w:val="continue"/>
            <w:tcBorders>
              <w:left w:val="single" w:color="auto" w:sz="4" w:space="0"/>
              <w:bottom w:val="single" w:color="auto" w:sz="4" w:space="0"/>
              <w:right w:val="single" w:color="auto" w:sz="4" w:space="0"/>
            </w:tcBorders>
            <w:vAlign w:val="center"/>
          </w:tcPr>
          <w:p w14:paraId="6790D78D">
            <w:pPr>
              <w:autoSpaceDE w:val="0"/>
              <w:autoSpaceDN w:val="0"/>
              <w:adjustRightInd w:val="0"/>
              <w:spacing w:line="400" w:lineRule="exact"/>
              <w:rPr>
                <w:rFonts w:ascii="宋体" w:hAnsi="宋体" w:eastAsia="宋体" w:cs="宋体"/>
                <w:kern w:val="0"/>
                <w:sz w:val="24"/>
                <w:szCs w:val="24"/>
              </w:rPr>
            </w:pPr>
          </w:p>
        </w:tc>
        <w:tc>
          <w:tcPr>
            <w:tcW w:w="340" w:type="pct"/>
            <w:vMerge w:val="continue"/>
            <w:tcBorders>
              <w:left w:val="single" w:color="auto" w:sz="4" w:space="0"/>
              <w:bottom w:val="single" w:color="auto" w:sz="4" w:space="0"/>
              <w:right w:val="single" w:color="auto" w:sz="4" w:space="0"/>
            </w:tcBorders>
            <w:vAlign w:val="center"/>
          </w:tcPr>
          <w:p w14:paraId="50EB7D3A">
            <w:pPr>
              <w:autoSpaceDE w:val="0"/>
              <w:autoSpaceDN w:val="0"/>
              <w:adjustRightInd w:val="0"/>
              <w:spacing w:line="400" w:lineRule="exact"/>
              <w:jc w:val="center"/>
              <w:rPr>
                <w:rFonts w:ascii="宋体" w:hAnsi="宋体" w:eastAsia="宋体" w:cs="宋体"/>
                <w:sz w:val="24"/>
                <w:szCs w:val="24"/>
              </w:rPr>
            </w:pPr>
          </w:p>
        </w:tc>
        <w:tc>
          <w:tcPr>
            <w:tcW w:w="1088" w:type="pct"/>
            <w:tcBorders>
              <w:top w:val="single" w:color="auto" w:sz="4" w:space="0"/>
              <w:left w:val="single" w:color="auto" w:sz="4" w:space="0"/>
              <w:bottom w:val="single" w:color="auto" w:sz="4" w:space="0"/>
              <w:right w:val="single" w:color="auto" w:sz="4" w:space="0"/>
            </w:tcBorders>
            <w:vAlign w:val="center"/>
          </w:tcPr>
          <w:p w14:paraId="62D43D67">
            <w:pPr>
              <w:autoSpaceDE w:val="0"/>
              <w:autoSpaceDN w:val="0"/>
              <w:adjustRightInd w:val="0"/>
              <w:spacing w:line="40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本项目不接受联合体投标</w:t>
            </w:r>
          </w:p>
        </w:tc>
        <w:tc>
          <w:tcPr>
            <w:tcW w:w="3053" w:type="pct"/>
            <w:tcBorders>
              <w:top w:val="single" w:color="auto" w:sz="4" w:space="0"/>
              <w:left w:val="single" w:color="auto" w:sz="4" w:space="0"/>
              <w:bottom w:val="single" w:color="auto" w:sz="4" w:space="0"/>
              <w:right w:val="single" w:color="auto" w:sz="4" w:space="0"/>
            </w:tcBorders>
            <w:vAlign w:val="top"/>
          </w:tcPr>
          <w:p w14:paraId="4F2DA5CE">
            <w:pPr>
              <w:widowControl/>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本项目不接受联合体投标，供应商提供承诺书</w:t>
            </w:r>
          </w:p>
        </w:tc>
      </w:tr>
      <w:tr w14:paraId="2BE2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517" w:type="pct"/>
            <w:vMerge w:val="restart"/>
            <w:tcBorders>
              <w:top w:val="single" w:color="auto" w:sz="4" w:space="0"/>
              <w:left w:val="single" w:color="auto" w:sz="4" w:space="0"/>
              <w:right w:val="single" w:color="auto" w:sz="4" w:space="0"/>
            </w:tcBorders>
            <w:vAlign w:val="center"/>
          </w:tcPr>
          <w:p w14:paraId="32C6D739">
            <w:pPr>
              <w:autoSpaceDE w:val="0"/>
              <w:autoSpaceDN w:val="0"/>
              <w:adjustRightInd w:val="0"/>
              <w:spacing w:line="400" w:lineRule="exact"/>
              <w:rPr>
                <w:rFonts w:ascii="宋体" w:hAnsi="宋体" w:eastAsia="宋体" w:cs="宋体"/>
                <w:sz w:val="24"/>
                <w:szCs w:val="24"/>
              </w:rPr>
            </w:pPr>
            <w:r>
              <w:rPr>
                <w:rFonts w:hint="eastAsia" w:ascii="宋体" w:hAnsi="宋体" w:eastAsia="宋体" w:cs="宋体"/>
                <w:kern w:val="0"/>
                <w:sz w:val="24"/>
                <w:szCs w:val="24"/>
              </w:rPr>
              <w:t>2.1.2</w:t>
            </w:r>
          </w:p>
        </w:tc>
        <w:tc>
          <w:tcPr>
            <w:tcW w:w="340" w:type="pct"/>
            <w:vMerge w:val="restart"/>
            <w:tcBorders>
              <w:top w:val="single" w:color="auto" w:sz="4" w:space="0"/>
              <w:left w:val="single" w:color="auto" w:sz="4" w:space="0"/>
              <w:right w:val="single" w:color="auto" w:sz="4" w:space="0"/>
            </w:tcBorders>
            <w:vAlign w:val="center"/>
          </w:tcPr>
          <w:p w14:paraId="0BED2907">
            <w:pPr>
              <w:autoSpaceDE w:val="0"/>
              <w:autoSpaceDN w:val="0"/>
              <w:adjustRightInd w:val="0"/>
              <w:spacing w:line="400" w:lineRule="exact"/>
              <w:jc w:val="center"/>
              <w:rPr>
                <w:rFonts w:ascii="宋体" w:hAnsi="宋体" w:eastAsia="宋体" w:cs="宋体"/>
                <w:kern w:val="0"/>
                <w:sz w:val="24"/>
                <w:szCs w:val="24"/>
              </w:rPr>
            </w:pPr>
            <w:r>
              <w:rPr>
                <w:rFonts w:hint="eastAsia" w:ascii="宋体" w:hAnsi="宋体" w:eastAsia="宋体" w:cs="宋体"/>
                <w:kern w:val="0"/>
                <w:sz w:val="24"/>
                <w:szCs w:val="24"/>
              </w:rPr>
              <w:t>符 合 性 审查标准</w:t>
            </w:r>
          </w:p>
        </w:tc>
        <w:tc>
          <w:tcPr>
            <w:tcW w:w="1088" w:type="pct"/>
            <w:tcBorders>
              <w:top w:val="single" w:color="auto" w:sz="4" w:space="0"/>
              <w:left w:val="single" w:color="auto" w:sz="4" w:space="0"/>
              <w:bottom w:val="single" w:color="auto" w:sz="4" w:space="0"/>
              <w:right w:val="single" w:color="auto" w:sz="4" w:space="0"/>
            </w:tcBorders>
            <w:vAlign w:val="center"/>
          </w:tcPr>
          <w:p w14:paraId="19EAC18F">
            <w:pPr>
              <w:autoSpaceDE w:val="0"/>
              <w:autoSpaceDN w:val="0"/>
              <w:adjustRightInd w:val="0"/>
              <w:spacing w:line="400" w:lineRule="exact"/>
              <w:jc w:val="center"/>
              <w:rPr>
                <w:rFonts w:ascii="宋体" w:hAnsi="宋体" w:eastAsia="宋体" w:cs="宋体"/>
                <w:sz w:val="24"/>
                <w:szCs w:val="24"/>
              </w:rPr>
            </w:pPr>
            <w:r>
              <w:rPr>
                <w:rFonts w:hint="eastAsia" w:ascii="宋体" w:hAnsi="宋体" w:eastAsia="宋体" w:cs="宋体"/>
                <w:sz w:val="24"/>
                <w:szCs w:val="24"/>
              </w:rPr>
              <w:t>供应商名称</w:t>
            </w:r>
          </w:p>
        </w:tc>
        <w:tc>
          <w:tcPr>
            <w:tcW w:w="3053" w:type="pct"/>
            <w:tcBorders>
              <w:top w:val="single" w:color="auto" w:sz="4" w:space="0"/>
              <w:left w:val="single" w:color="auto" w:sz="4" w:space="0"/>
              <w:bottom w:val="single" w:color="auto" w:sz="4" w:space="0"/>
              <w:right w:val="single" w:color="auto" w:sz="4" w:space="0"/>
            </w:tcBorders>
            <w:vAlign w:val="center"/>
          </w:tcPr>
          <w:p w14:paraId="36E54206">
            <w:pPr>
              <w:autoSpaceDE w:val="0"/>
              <w:autoSpaceDN w:val="0"/>
              <w:adjustRightInd w:val="0"/>
              <w:spacing w:line="400" w:lineRule="exact"/>
              <w:rPr>
                <w:rFonts w:ascii="宋体" w:hAnsi="宋体" w:eastAsia="宋体" w:cs="宋体"/>
                <w:sz w:val="24"/>
                <w:szCs w:val="24"/>
              </w:rPr>
            </w:pPr>
            <w:r>
              <w:rPr>
                <w:rFonts w:hint="eastAsia" w:ascii="宋体" w:hAnsi="宋体" w:eastAsia="宋体" w:cs="宋体"/>
                <w:sz w:val="24"/>
                <w:szCs w:val="24"/>
              </w:rPr>
              <w:t>与营业执照一致</w:t>
            </w:r>
          </w:p>
        </w:tc>
      </w:tr>
      <w:tr w14:paraId="17EC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trPr>
        <w:tc>
          <w:tcPr>
            <w:tcW w:w="517" w:type="pct"/>
            <w:vMerge w:val="continue"/>
            <w:tcBorders>
              <w:left w:val="single" w:color="auto" w:sz="4" w:space="0"/>
              <w:right w:val="single" w:color="auto" w:sz="4" w:space="0"/>
            </w:tcBorders>
            <w:vAlign w:val="center"/>
          </w:tcPr>
          <w:p w14:paraId="385DC890">
            <w:pPr>
              <w:spacing w:line="400" w:lineRule="exact"/>
              <w:rPr>
                <w:rFonts w:ascii="宋体" w:hAnsi="宋体" w:eastAsia="宋体" w:cs="宋体"/>
                <w:sz w:val="24"/>
                <w:szCs w:val="24"/>
              </w:rPr>
            </w:pPr>
          </w:p>
        </w:tc>
        <w:tc>
          <w:tcPr>
            <w:tcW w:w="340" w:type="pct"/>
            <w:vMerge w:val="continue"/>
            <w:tcBorders>
              <w:left w:val="single" w:color="auto" w:sz="4" w:space="0"/>
              <w:right w:val="single" w:color="auto" w:sz="4" w:space="0"/>
            </w:tcBorders>
            <w:vAlign w:val="center"/>
          </w:tcPr>
          <w:p w14:paraId="767F6E32">
            <w:pPr>
              <w:spacing w:line="400" w:lineRule="exact"/>
              <w:rPr>
                <w:rFonts w:ascii="宋体" w:hAnsi="宋体" w:eastAsia="宋体" w:cs="宋体"/>
                <w:sz w:val="24"/>
                <w:szCs w:val="24"/>
              </w:rPr>
            </w:pPr>
          </w:p>
        </w:tc>
        <w:tc>
          <w:tcPr>
            <w:tcW w:w="1088" w:type="pct"/>
            <w:tcBorders>
              <w:top w:val="single" w:color="auto" w:sz="4" w:space="0"/>
              <w:left w:val="single" w:color="auto" w:sz="4" w:space="0"/>
              <w:right w:val="single" w:color="auto" w:sz="4" w:space="0"/>
            </w:tcBorders>
            <w:vAlign w:val="center"/>
          </w:tcPr>
          <w:p w14:paraId="4E318AF0">
            <w:pPr>
              <w:autoSpaceDE w:val="0"/>
              <w:autoSpaceDN w:val="0"/>
              <w:adjustRightInd w:val="0"/>
              <w:spacing w:line="400" w:lineRule="exact"/>
              <w:jc w:val="center"/>
              <w:rPr>
                <w:rFonts w:ascii="宋体" w:hAnsi="宋体" w:eastAsia="宋体" w:cs="宋体"/>
                <w:sz w:val="24"/>
                <w:szCs w:val="24"/>
              </w:rPr>
            </w:pPr>
            <w:r>
              <w:rPr>
                <w:rFonts w:hint="eastAsia" w:ascii="宋体" w:hAnsi="宋体" w:eastAsia="宋体" w:cs="宋体"/>
                <w:sz w:val="24"/>
                <w:szCs w:val="24"/>
                <w:lang w:val="en-US" w:eastAsia="zh-CN"/>
              </w:rPr>
              <w:t>磋商函签字盖章</w:t>
            </w:r>
          </w:p>
        </w:tc>
        <w:tc>
          <w:tcPr>
            <w:tcW w:w="3053" w:type="pct"/>
            <w:tcBorders>
              <w:top w:val="single" w:color="auto" w:sz="4" w:space="0"/>
              <w:left w:val="single" w:color="auto" w:sz="4" w:space="0"/>
              <w:bottom w:val="single" w:color="auto" w:sz="4" w:space="0"/>
              <w:right w:val="single" w:color="auto" w:sz="4" w:space="0"/>
            </w:tcBorders>
            <w:vAlign w:val="center"/>
          </w:tcPr>
          <w:p w14:paraId="3163CB68">
            <w:pPr>
              <w:autoSpaceDE w:val="0"/>
              <w:autoSpaceDN w:val="0"/>
              <w:adjustRightInd w:val="0"/>
              <w:spacing w:line="400" w:lineRule="exact"/>
              <w:rPr>
                <w:rFonts w:hint="eastAsia" w:ascii="宋体" w:hAnsi="宋体" w:eastAsia="宋体" w:cs="宋体"/>
                <w:sz w:val="24"/>
                <w:szCs w:val="24"/>
              </w:rPr>
            </w:pPr>
            <w:r>
              <w:rPr>
                <w:rFonts w:hint="eastAsia" w:ascii="宋体" w:hAnsi="宋体" w:eastAsia="宋体" w:cs="宋体"/>
                <w:sz w:val="24"/>
                <w:szCs w:val="24"/>
                <w:lang w:val="en-US" w:eastAsia="zh-CN"/>
              </w:rPr>
              <w:t>有法定代表人或其委托代理人签字或盖章并加盖单位公章</w:t>
            </w:r>
          </w:p>
        </w:tc>
      </w:tr>
      <w:tr w14:paraId="7EC23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517" w:type="pct"/>
            <w:vMerge w:val="continue"/>
            <w:tcBorders>
              <w:left w:val="single" w:color="auto" w:sz="4" w:space="0"/>
              <w:right w:val="single" w:color="auto" w:sz="4" w:space="0"/>
            </w:tcBorders>
            <w:vAlign w:val="center"/>
          </w:tcPr>
          <w:p w14:paraId="3595A7F8">
            <w:pPr>
              <w:autoSpaceDE w:val="0"/>
              <w:autoSpaceDN w:val="0"/>
              <w:adjustRightInd w:val="0"/>
              <w:spacing w:line="400" w:lineRule="exact"/>
              <w:rPr>
                <w:rFonts w:ascii="宋体" w:hAnsi="宋体" w:eastAsia="宋体" w:cs="宋体"/>
                <w:kern w:val="0"/>
                <w:sz w:val="24"/>
                <w:szCs w:val="24"/>
              </w:rPr>
            </w:pPr>
          </w:p>
        </w:tc>
        <w:tc>
          <w:tcPr>
            <w:tcW w:w="340" w:type="pct"/>
            <w:vMerge w:val="continue"/>
            <w:tcBorders>
              <w:left w:val="single" w:color="auto" w:sz="4" w:space="0"/>
              <w:right w:val="single" w:color="auto" w:sz="4" w:space="0"/>
            </w:tcBorders>
            <w:vAlign w:val="center"/>
          </w:tcPr>
          <w:p w14:paraId="4D6B7CE4">
            <w:pPr>
              <w:autoSpaceDE w:val="0"/>
              <w:autoSpaceDN w:val="0"/>
              <w:adjustRightInd w:val="0"/>
              <w:spacing w:line="400" w:lineRule="exact"/>
              <w:jc w:val="center"/>
              <w:rPr>
                <w:rFonts w:ascii="宋体" w:hAnsi="宋体" w:eastAsia="宋体" w:cs="宋体"/>
                <w:kern w:val="0"/>
                <w:sz w:val="24"/>
                <w:szCs w:val="24"/>
              </w:rPr>
            </w:pPr>
          </w:p>
        </w:tc>
        <w:tc>
          <w:tcPr>
            <w:tcW w:w="1088" w:type="pct"/>
            <w:tcBorders>
              <w:top w:val="single" w:color="auto" w:sz="4" w:space="0"/>
              <w:left w:val="single" w:color="auto" w:sz="4" w:space="0"/>
              <w:bottom w:val="single" w:color="auto" w:sz="4" w:space="0"/>
              <w:right w:val="single" w:color="auto" w:sz="4" w:space="0"/>
            </w:tcBorders>
            <w:vAlign w:val="center"/>
          </w:tcPr>
          <w:p w14:paraId="056DF7AC">
            <w:pPr>
              <w:autoSpaceDE w:val="0"/>
              <w:autoSpaceDN w:val="0"/>
              <w:adjustRightInd w:val="0"/>
              <w:spacing w:line="400" w:lineRule="exact"/>
              <w:jc w:val="center"/>
              <w:rPr>
                <w:rFonts w:ascii="宋体" w:hAnsi="宋体" w:eastAsia="宋体" w:cs="宋体"/>
                <w:kern w:val="0"/>
                <w:sz w:val="24"/>
                <w:szCs w:val="24"/>
              </w:rPr>
            </w:pPr>
            <w:r>
              <w:rPr>
                <w:rFonts w:hint="eastAsia" w:ascii="宋体" w:hAnsi="宋体" w:eastAsia="宋体" w:cs="宋体"/>
                <w:kern w:val="0"/>
                <w:sz w:val="24"/>
                <w:szCs w:val="24"/>
              </w:rPr>
              <w:t>报价唯一</w:t>
            </w:r>
          </w:p>
        </w:tc>
        <w:tc>
          <w:tcPr>
            <w:tcW w:w="3053" w:type="pct"/>
            <w:tcBorders>
              <w:top w:val="single" w:color="auto" w:sz="4" w:space="0"/>
              <w:left w:val="single" w:color="auto" w:sz="4" w:space="0"/>
              <w:bottom w:val="single" w:color="auto" w:sz="4" w:space="0"/>
              <w:right w:val="single" w:color="auto" w:sz="4" w:space="0"/>
            </w:tcBorders>
            <w:vAlign w:val="center"/>
          </w:tcPr>
          <w:p w14:paraId="3E8192C9">
            <w:pPr>
              <w:autoSpaceDE w:val="0"/>
              <w:autoSpaceDN w:val="0"/>
              <w:adjustRightInd w:val="0"/>
              <w:spacing w:line="400" w:lineRule="exact"/>
              <w:rPr>
                <w:rFonts w:ascii="宋体" w:hAnsi="宋体" w:eastAsia="宋体" w:cs="宋体"/>
                <w:sz w:val="24"/>
                <w:szCs w:val="24"/>
              </w:rPr>
            </w:pPr>
            <w:r>
              <w:rPr>
                <w:rFonts w:hint="eastAsia" w:ascii="宋体" w:hAnsi="宋体" w:eastAsia="宋体" w:cs="宋体"/>
                <w:sz w:val="24"/>
                <w:szCs w:val="24"/>
              </w:rPr>
              <w:t>只能有一个有效报价且不超最高限价</w:t>
            </w:r>
          </w:p>
        </w:tc>
      </w:tr>
      <w:tr w14:paraId="43B8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517" w:type="pct"/>
            <w:vMerge w:val="restart"/>
            <w:tcBorders>
              <w:left w:val="single" w:color="auto" w:sz="4" w:space="0"/>
              <w:right w:val="single" w:color="auto" w:sz="4" w:space="0"/>
            </w:tcBorders>
            <w:vAlign w:val="center"/>
          </w:tcPr>
          <w:p w14:paraId="6A47F674">
            <w:pPr>
              <w:autoSpaceDE w:val="0"/>
              <w:autoSpaceDN w:val="0"/>
              <w:adjustRightInd w:val="0"/>
              <w:spacing w:line="400" w:lineRule="exac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w:t>
            </w:r>
          </w:p>
        </w:tc>
        <w:tc>
          <w:tcPr>
            <w:tcW w:w="340" w:type="pct"/>
            <w:vMerge w:val="restart"/>
            <w:tcBorders>
              <w:left w:val="single" w:color="auto" w:sz="4" w:space="0"/>
              <w:right w:val="single" w:color="auto" w:sz="4" w:space="0"/>
            </w:tcBorders>
            <w:vAlign w:val="center"/>
          </w:tcPr>
          <w:p w14:paraId="4638D8DD">
            <w:pPr>
              <w:autoSpaceDE w:val="0"/>
              <w:autoSpaceDN w:val="0"/>
              <w:adjustRightInd w:val="0"/>
              <w:spacing w:line="40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响应性评审</w:t>
            </w:r>
          </w:p>
        </w:tc>
        <w:tc>
          <w:tcPr>
            <w:tcW w:w="1088" w:type="pct"/>
            <w:tcBorders>
              <w:top w:val="single" w:color="auto" w:sz="4" w:space="0"/>
              <w:left w:val="single" w:color="auto" w:sz="4" w:space="0"/>
              <w:bottom w:val="single" w:color="auto" w:sz="4" w:space="0"/>
              <w:right w:val="single" w:color="auto" w:sz="4" w:space="0"/>
            </w:tcBorders>
            <w:vAlign w:val="center"/>
          </w:tcPr>
          <w:p w14:paraId="16A79BE9">
            <w:pPr>
              <w:spacing w:after="0" w:afterLines="0" w:line="259" w:lineRule="auto"/>
              <w:ind w:right="108" w:rightChars="0"/>
              <w:jc w:val="center"/>
              <w:rPr>
                <w:rFonts w:hint="eastAsia" w:ascii="宋体" w:hAnsi="宋体" w:eastAsia="宋体" w:cs="宋体"/>
                <w:kern w:val="0"/>
                <w:sz w:val="24"/>
                <w:szCs w:val="24"/>
              </w:rPr>
            </w:pPr>
            <w:r>
              <w:rPr>
                <w:rFonts w:hint="eastAsia" w:ascii="宋体" w:hAnsi="宋体" w:eastAsia="宋体" w:cs="宋体"/>
                <w:kern w:val="0"/>
                <w:sz w:val="24"/>
                <w:szCs w:val="24"/>
              </w:rPr>
              <w:t>交货期</w:t>
            </w:r>
          </w:p>
        </w:tc>
        <w:tc>
          <w:tcPr>
            <w:tcW w:w="3053" w:type="pct"/>
            <w:tcBorders>
              <w:top w:val="single" w:color="auto" w:sz="4" w:space="0"/>
              <w:left w:val="single" w:color="auto" w:sz="4" w:space="0"/>
              <w:bottom w:val="single" w:color="auto" w:sz="4" w:space="0"/>
              <w:right w:val="single" w:color="auto" w:sz="4" w:space="0"/>
            </w:tcBorders>
            <w:vAlign w:val="center"/>
          </w:tcPr>
          <w:p w14:paraId="0F601A3F">
            <w:pPr>
              <w:spacing w:after="0" w:afterLines="0" w:line="259" w:lineRule="auto"/>
              <w:ind w:left="0" w:leftChars="0" w:right="110" w:rightChars="0" w:firstLine="0" w:firstLineChars="0"/>
              <w:jc w:val="center"/>
              <w:rPr>
                <w:rFonts w:hint="eastAsia" w:ascii="宋体" w:hAnsi="宋体" w:eastAsia="宋体" w:cs="宋体"/>
                <w:sz w:val="24"/>
                <w:szCs w:val="24"/>
              </w:rPr>
            </w:pPr>
            <w:r>
              <w:rPr>
                <w:rFonts w:hint="eastAsia" w:ascii="宋体" w:hAnsi="宋体" w:eastAsia="宋体" w:cs="宋体"/>
                <w:kern w:val="0"/>
                <w:sz w:val="24"/>
                <w:szCs w:val="24"/>
              </w:rPr>
              <w:t>符合第二章“供应商须知前附表”规定</w:t>
            </w:r>
          </w:p>
        </w:tc>
      </w:tr>
      <w:tr w14:paraId="792B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517" w:type="pct"/>
            <w:vMerge w:val="continue"/>
            <w:tcBorders>
              <w:left w:val="single" w:color="auto" w:sz="4" w:space="0"/>
              <w:right w:val="single" w:color="auto" w:sz="4" w:space="0"/>
            </w:tcBorders>
            <w:vAlign w:val="center"/>
          </w:tcPr>
          <w:p w14:paraId="29A53C28">
            <w:pPr>
              <w:autoSpaceDE w:val="0"/>
              <w:autoSpaceDN w:val="0"/>
              <w:adjustRightInd w:val="0"/>
              <w:spacing w:line="400" w:lineRule="exact"/>
              <w:rPr>
                <w:rFonts w:hint="eastAsia" w:ascii="宋体" w:hAnsi="宋体" w:eastAsia="宋体" w:cs="宋体"/>
                <w:kern w:val="0"/>
                <w:sz w:val="24"/>
                <w:szCs w:val="24"/>
                <w:lang w:val="en-US" w:eastAsia="zh-CN"/>
              </w:rPr>
            </w:pPr>
          </w:p>
        </w:tc>
        <w:tc>
          <w:tcPr>
            <w:tcW w:w="340" w:type="pct"/>
            <w:vMerge w:val="continue"/>
            <w:tcBorders>
              <w:left w:val="single" w:color="auto" w:sz="4" w:space="0"/>
              <w:right w:val="single" w:color="auto" w:sz="4" w:space="0"/>
            </w:tcBorders>
            <w:vAlign w:val="center"/>
          </w:tcPr>
          <w:p w14:paraId="25B86370">
            <w:pPr>
              <w:autoSpaceDE w:val="0"/>
              <w:autoSpaceDN w:val="0"/>
              <w:adjustRightInd w:val="0"/>
              <w:spacing w:line="400" w:lineRule="exact"/>
              <w:jc w:val="center"/>
              <w:rPr>
                <w:rFonts w:hint="eastAsia" w:ascii="宋体" w:hAnsi="宋体" w:eastAsia="宋体" w:cs="宋体"/>
                <w:kern w:val="0"/>
                <w:sz w:val="24"/>
                <w:szCs w:val="24"/>
              </w:rPr>
            </w:pPr>
          </w:p>
        </w:tc>
        <w:tc>
          <w:tcPr>
            <w:tcW w:w="1088" w:type="pct"/>
            <w:tcBorders>
              <w:top w:val="single" w:color="auto" w:sz="4" w:space="0"/>
              <w:left w:val="single" w:color="auto" w:sz="4" w:space="0"/>
              <w:bottom w:val="single" w:color="auto" w:sz="4" w:space="0"/>
              <w:right w:val="single" w:color="auto" w:sz="4" w:space="0"/>
            </w:tcBorders>
            <w:vAlign w:val="center"/>
          </w:tcPr>
          <w:p w14:paraId="4A9D113D">
            <w:pPr>
              <w:spacing w:after="0" w:afterLines="0" w:line="259" w:lineRule="auto"/>
              <w:ind w:right="108" w:right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质保期</w:t>
            </w:r>
          </w:p>
        </w:tc>
        <w:tc>
          <w:tcPr>
            <w:tcW w:w="3053" w:type="pct"/>
            <w:tcBorders>
              <w:top w:val="single" w:color="auto" w:sz="4" w:space="0"/>
              <w:left w:val="single" w:color="auto" w:sz="4" w:space="0"/>
              <w:bottom w:val="single" w:color="auto" w:sz="4" w:space="0"/>
              <w:right w:val="single" w:color="auto" w:sz="4" w:space="0"/>
            </w:tcBorders>
            <w:vAlign w:val="center"/>
          </w:tcPr>
          <w:p w14:paraId="431E7824">
            <w:pPr>
              <w:spacing w:after="0" w:afterLines="0" w:line="259" w:lineRule="auto"/>
              <w:ind w:left="0" w:leftChars="0" w:right="110" w:rightChars="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符合第二章“供应商须知前附表”规定</w:t>
            </w:r>
          </w:p>
        </w:tc>
      </w:tr>
      <w:tr w14:paraId="288A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17" w:type="pct"/>
            <w:vMerge w:val="continue"/>
            <w:tcBorders>
              <w:left w:val="single" w:color="auto" w:sz="4" w:space="0"/>
              <w:right w:val="single" w:color="auto" w:sz="4" w:space="0"/>
            </w:tcBorders>
            <w:vAlign w:val="center"/>
          </w:tcPr>
          <w:p w14:paraId="53C6311C">
            <w:pPr>
              <w:autoSpaceDE w:val="0"/>
              <w:autoSpaceDN w:val="0"/>
              <w:adjustRightInd w:val="0"/>
              <w:spacing w:line="400" w:lineRule="exact"/>
              <w:rPr>
                <w:rFonts w:hint="eastAsia" w:ascii="宋体" w:hAnsi="宋体" w:eastAsia="宋体" w:cs="宋体"/>
                <w:kern w:val="0"/>
                <w:sz w:val="24"/>
                <w:szCs w:val="24"/>
                <w:lang w:val="en-US" w:eastAsia="zh-CN"/>
              </w:rPr>
            </w:pPr>
          </w:p>
        </w:tc>
        <w:tc>
          <w:tcPr>
            <w:tcW w:w="340" w:type="pct"/>
            <w:vMerge w:val="continue"/>
            <w:tcBorders>
              <w:left w:val="single" w:color="auto" w:sz="4" w:space="0"/>
              <w:right w:val="single" w:color="auto" w:sz="4" w:space="0"/>
            </w:tcBorders>
            <w:vAlign w:val="center"/>
          </w:tcPr>
          <w:p w14:paraId="02B58F4B">
            <w:pPr>
              <w:autoSpaceDE w:val="0"/>
              <w:autoSpaceDN w:val="0"/>
              <w:adjustRightInd w:val="0"/>
              <w:spacing w:line="400" w:lineRule="exact"/>
              <w:jc w:val="center"/>
              <w:rPr>
                <w:rFonts w:hint="eastAsia" w:ascii="宋体" w:hAnsi="宋体" w:eastAsia="宋体" w:cs="宋体"/>
                <w:kern w:val="0"/>
                <w:sz w:val="24"/>
                <w:szCs w:val="24"/>
              </w:rPr>
            </w:pPr>
          </w:p>
        </w:tc>
        <w:tc>
          <w:tcPr>
            <w:tcW w:w="1088" w:type="pct"/>
            <w:tcBorders>
              <w:top w:val="single" w:color="auto" w:sz="4" w:space="0"/>
              <w:left w:val="single" w:color="auto" w:sz="4" w:space="0"/>
              <w:bottom w:val="single" w:color="auto" w:sz="4" w:space="0"/>
              <w:right w:val="single" w:color="auto" w:sz="4" w:space="0"/>
            </w:tcBorders>
            <w:vAlign w:val="center"/>
          </w:tcPr>
          <w:p w14:paraId="4A974509">
            <w:pPr>
              <w:spacing w:after="0" w:afterLines="0" w:line="259" w:lineRule="auto"/>
              <w:ind w:right="108" w:rightChars="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质量要求</w:t>
            </w:r>
          </w:p>
        </w:tc>
        <w:tc>
          <w:tcPr>
            <w:tcW w:w="3053" w:type="pct"/>
            <w:tcBorders>
              <w:top w:val="single" w:color="auto" w:sz="4" w:space="0"/>
              <w:left w:val="single" w:color="auto" w:sz="4" w:space="0"/>
              <w:bottom w:val="single" w:color="auto" w:sz="4" w:space="0"/>
              <w:right w:val="single" w:color="auto" w:sz="4" w:space="0"/>
            </w:tcBorders>
            <w:vAlign w:val="center"/>
          </w:tcPr>
          <w:p w14:paraId="7545F470">
            <w:pPr>
              <w:spacing w:after="0" w:afterLines="0" w:line="259" w:lineRule="auto"/>
              <w:ind w:left="0" w:leftChars="0" w:right="110" w:rightChars="0" w:firstLine="0" w:firstLineChars="0"/>
              <w:jc w:val="center"/>
              <w:rPr>
                <w:rFonts w:hint="eastAsia" w:ascii="宋体" w:hAnsi="宋体" w:eastAsia="宋体" w:cs="宋体"/>
                <w:sz w:val="24"/>
                <w:szCs w:val="24"/>
              </w:rPr>
            </w:pPr>
            <w:r>
              <w:rPr>
                <w:rFonts w:hint="default" w:ascii="宋体" w:hAnsi="宋体" w:eastAsia="宋体" w:cs="宋体"/>
                <w:kern w:val="0"/>
                <w:sz w:val="24"/>
                <w:szCs w:val="24"/>
              </w:rPr>
              <w:t xml:space="preserve"> </w:t>
            </w:r>
            <w:r>
              <w:rPr>
                <w:rFonts w:hint="eastAsia" w:ascii="宋体" w:hAnsi="宋体" w:eastAsia="宋体" w:cs="宋体"/>
                <w:kern w:val="0"/>
                <w:sz w:val="24"/>
                <w:szCs w:val="24"/>
              </w:rPr>
              <w:t>符合国家及行业相关规范和标准</w:t>
            </w:r>
          </w:p>
        </w:tc>
      </w:tr>
      <w:tr w14:paraId="23674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517" w:type="pct"/>
            <w:vMerge w:val="continue"/>
            <w:tcBorders>
              <w:left w:val="single" w:color="auto" w:sz="4" w:space="0"/>
              <w:right w:val="single" w:color="auto" w:sz="4" w:space="0"/>
            </w:tcBorders>
            <w:vAlign w:val="center"/>
          </w:tcPr>
          <w:p w14:paraId="0196B2EA">
            <w:pPr>
              <w:autoSpaceDE w:val="0"/>
              <w:autoSpaceDN w:val="0"/>
              <w:adjustRightInd w:val="0"/>
              <w:spacing w:line="400" w:lineRule="exact"/>
              <w:rPr>
                <w:rFonts w:hint="eastAsia" w:ascii="宋体" w:hAnsi="宋体" w:eastAsia="宋体" w:cs="宋体"/>
                <w:kern w:val="0"/>
                <w:sz w:val="24"/>
                <w:szCs w:val="24"/>
                <w:lang w:val="en-US" w:eastAsia="zh-CN"/>
              </w:rPr>
            </w:pPr>
          </w:p>
        </w:tc>
        <w:tc>
          <w:tcPr>
            <w:tcW w:w="340" w:type="pct"/>
            <w:vMerge w:val="continue"/>
            <w:tcBorders>
              <w:left w:val="single" w:color="auto" w:sz="4" w:space="0"/>
              <w:right w:val="single" w:color="auto" w:sz="4" w:space="0"/>
            </w:tcBorders>
            <w:vAlign w:val="center"/>
          </w:tcPr>
          <w:p w14:paraId="47DC044A">
            <w:pPr>
              <w:autoSpaceDE w:val="0"/>
              <w:autoSpaceDN w:val="0"/>
              <w:adjustRightInd w:val="0"/>
              <w:spacing w:line="400" w:lineRule="exact"/>
              <w:jc w:val="center"/>
              <w:rPr>
                <w:rFonts w:hint="eastAsia" w:ascii="宋体" w:hAnsi="宋体" w:eastAsia="宋体" w:cs="宋体"/>
                <w:kern w:val="0"/>
                <w:sz w:val="24"/>
                <w:szCs w:val="24"/>
              </w:rPr>
            </w:pPr>
          </w:p>
        </w:tc>
        <w:tc>
          <w:tcPr>
            <w:tcW w:w="1088" w:type="pct"/>
            <w:tcBorders>
              <w:top w:val="single" w:color="auto" w:sz="4" w:space="0"/>
              <w:left w:val="single" w:color="auto" w:sz="4" w:space="0"/>
              <w:bottom w:val="single" w:color="auto" w:sz="4" w:space="0"/>
              <w:right w:val="single" w:color="auto" w:sz="4" w:space="0"/>
            </w:tcBorders>
            <w:vAlign w:val="center"/>
          </w:tcPr>
          <w:p w14:paraId="34874D19">
            <w:pPr>
              <w:spacing w:after="0" w:afterLines="0" w:line="259" w:lineRule="auto"/>
              <w:ind w:right="108" w:rightChars="0"/>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磋商</w:t>
            </w:r>
            <w:r>
              <w:rPr>
                <w:rFonts w:hint="eastAsia" w:ascii="宋体" w:hAnsi="宋体" w:eastAsia="宋体" w:cs="宋体"/>
                <w:kern w:val="0"/>
                <w:sz w:val="24"/>
                <w:szCs w:val="24"/>
              </w:rPr>
              <w:t>有效期</w:t>
            </w:r>
          </w:p>
        </w:tc>
        <w:tc>
          <w:tcPr>
            <w:tcW w:w="3053" w:type="pct"/>
            <w:tcBorders>
              <w:top w:val="single" w:color="auto" w:sz="4" w:space="0"/>
              <w:left w:val="single" w:color="auto" w:sz="4" w:space="0"/>
              <w:bottom w:val="single" w:color="auto" w:sz="4" w:space="0"/>
              <w:right w:val="single" w:color="auto" w:sz="4" w:space="0"/>
            </w:tcBorders>
            <w:vAlign w:val="center"/>
          </w:tcPr>
          <w:p w14:paraId="41EA3C6F">
            <w:pPr>
              <w:spacing w:after="0" w:afterLines="0" w:line="259" w:lineRule="auto"/>
              <w:ind w:left="0" w:leftChars="0" w:right="110" w:rightChars="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响应文件递交截止之日起60日历天</w:t>
            </w:r>
          </w:p>
        </w:tc>
      </w:tr>
      <w:tr w14:paraId="2C97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17" w:type="pct"/>
            <w:vMerge w:val="continue"/>
            <w:tcBorders>
              <w:left w:val="single" w:color="auto" w:sz="4" w:space="0"/>
              <w:right w:val="single" w:color="auto" w:sz="4" w:space="0"/>
            </w:tcBorders>
            <w:vAlign w:val="center"/>
          </w:tcPr>
          <w:p w14:paraId="57733970">
            <w:pPr>
              <w:autoSpaceDE w:val="0"/>
              <w:autoSpaceDN w:val="0"/>
              <w:adjustRightInd w:val="0"/>
              <w:spacing w:line="400" w:lineRule="exact"/>
              <w:rPr>
                <w:rFonts w:hint="eastAsia" w:ascii="宋体" w:hAnsi="宋体" w:eastAsia="宋体" w:cs="宋体"/>
                <w:kern w:val="0"/>
                <w:sz w:val="24"/>
                <w:szCs w:val="24"/>
                <w:lang w:val="en-US" w:eastAsia="zh-CN"/>
              </w:rPr>
            </w:pPr>
          </w:p>
        </w:tc>
        <w:tc>
          <w:tcPr>
            <w:tcW w:w="340" w:type="pct"/>
            <w:vMerge w:val="continue"/>
            <w:tcBorders>
              <w:left w:val="single" w:color="auto" w:sz="4" w:space="0"/>
              <w:right w:val="single" w:color="auto" w:sz="4" w:space="0"/>
            </w:tcBorders>
            <w:vAlign w:val="center"/>
          </w:tcPr>
          <w:p w14:paraId="5D4AD077">
            <w:pPr>
              <w:autoSpaceDE w:val="0"/>
              <w:autoSpaceDN w:val="0"/>
              <w:adjustRightInd w:val="0"/>
              <w:spacing w:line="400" w:lineRule="exact"/>
              <w:jc w:val="center"/>
              <w:rPr>
                <w:rFonts w:hint="eastAsia" w:ascii="宋体" w:hAnsi="宋体" w:eastAsia="宋体" w:cs="宋体"/>
                <w:kern w:val="0"/>
                <w:sz w:val="24"/>
                <w:szCs w:val="24"/>
              </w:rPr>
            </w:pPr>
          </w:p>
        </w:tc>
        <w:tc>
          <w:tcPr>
            <w:tcW w:w="1088" w:type="pct"/>
            <w:tcBorders>
              <w:top w:val="single" w:color="auto" w:sz="4" w:space="0"/>
              <w:left w:val="single" w:color="auto" w:sz="4" w:space="0"/>
              <w:bottom w:val="single" w:color="auto" w:sz="4" w:space="0"/>
              <w:right w:val="single" w:color="auto" w:sz="4" w:space="0"/>
            </w:tcBorders>
            <w:vAlign w:val="center"/>
          </w:tcPr>
          <w:p w14:paraId="7867CBCE">
            <w:pPr>
              <w:spacing w:after="0" w:afterLines="0" w:line="259" w:lineRule="auto"/>
              <w:ind w:right="108" w:rightChars="0"/>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磋商</w:t>
            </w:r>
            <w:r>
              <w:rPr>
                <w:rFonts w:hint="eastAsia" w:ascii="宋体" w:hAnsi="宋体" w:eastAsia="宋体" w:cs="宋体"/>
                <w:kern w:val="0"/>
                <w:sz w:val="24"/>
                <w:szCs w:val="24"/>
              </w:rPr>
              <w:t>报价</w:t>
            </w:r>
          </w:p>
        </w:tc>
        <w:tc>
          <w:tcPr>
            <w:tcW w:w="3053" w:type="pct"/>
            <w:tcBorders>
              <w:top w:val="single" w:color="auto" w:sz="4" w:space="0"/>
              <w:left w:val="single" w:color="auto" w:sz="4" w:space="0"/>
              <w:bottom w:val="single" w:color="auto" w:sz="4" w:space="0"/>
              <w:right w:val="single" w:color="auto" w:sz="4" w:space="0"/>
            </w:tcBorders>
            <w:vAlign w:val="center"/>
          </w:tcPr>
          <w:p w14:paraId="2705822C">
            <w:pPr>
              <w:spacing w:after="0" w:afterLines="0" w:line="259" w:lineRule="auto"/>
              <w:ind w:left="0" w:leftChars="0" w:right="110" w:rightChars="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供应商磋商</w:t>
            </w:r>
            <w:r>
              <w:rPr>
                <w:rFonts w:hint="eastAsia" w:ascii="宋体" w:hAnsi="宋体" w:eastAsia="宋体" w:cs="宋体"/>
                <w:kern w:val="0"/>
                <w:sz w:val="24"/>
                <w:szCs w:val="24"/>
              </w:rPr>
              <w:t>报价不得高于</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公布的数额，否则其投标将被否决。</w:t>
            </w:r>
          </w:p>
        </w:tc>
      </w:tr>
      <w:tr w14:paraId="3E81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517" w:type="pct"/>
            <w:vMerge w:val="continue"/>
            <w:tcBorders>
              <w:left w:val="single" w:color="auto" w:sz="4" w:space="0"/>
              <w:right w:val="single" w:color="auto" w:sz="4" w:space="0"/>
            </w:tcBorders>
            <w:vAlign w:val="center"/>
          </w:tcPr>
          <w:p w14:paraId="100BC035">
            <w:pPr>
              <w:autoSpaceDE w:val="0"/>
              <w:autoSpaceDN w:val="0"/>
              <w:adjustRightInd w:val="0"/>
              <w:spacing w:line="400" w:lineRule="exact"/>
              <w:rPr>
                <w:rFonts w:hint="eastAsia" w:ascii="宋体" w:hAnsi="宋体" w:eastAsia="宋体" w:cs="宋体"/>
                <w:kern w:val="0"/>
                <w:sz w:val="24"/>
                <w:szCs w:val="24"/>
                <w:lang w:val="en-US" w:eastAsia="zh-CN"/>
              </w:rPr>
            </w:pPr>
          </w:p>
        </w:tc>
        <w:tc>
          <w:tcPr>
            <w:tcW w:w="340" w:type="pct"/>
            <w:vMerge w:val="continue"/>
            <w:tcBorders>
              <w:left w:val="single" w:color="auto" w:sz="4" w:space="0"/>
              <w:right w:val="single" w:color="auto" w:sz="4" w:space="0"/>
            </w:tcBorders>
            <w:vAlign w:val="center"/>
          </w:tcPr>
          <w:p w14:paraId="4928FCE6">
            <w:pPr>
              <w:autoSpaceDE w:val="0"/>
              <w:autoSpaceDN w:val="0"/>
              <w:adjustRightInd w:val="0"/>
              <w:spacing w:line="400" w:lineRule="exact"/>
              <w:jc w:val="center"/>
              <w:rPr>
                <w:rFonts w:hint="eastAsia" w:ascii="宋体" w:hAnsi="宋体" w:eastAsia="宋体" w:cs="宋体"/>
                <w:kern w:val="0"/>
                <w:sz w:val="24"/>
                <w:szCs w:val="24"/>
              </w:rPr>
            </w:pPr>
          </w:p>
        </w:tc>
        <w:tc>
          <w:tcPr>
            <w:tcW w:w="1088" w:type="pct"/>
            <w:tcBorders>
              <w:top w:val="single" w:color="auto" w:sz="4" w:space="0"/>
              <w:left w:val="single" w:color="auto" w:sz="4" w:space="0"/>
              <w:bottom w:val="single" w:color="auto" w:sz="4" w:space="0"/>
              <w:right w:val="single" w:color="auto" w:sz="4" w:space="0"/>
            </w:tcBorders>
            <w:vAlign w:val="center"/>
          </w:tcPr>
          <w:p w14:paraId="1D4AC3BE">
            <w:pPr>
              <w:spacing w:after="0" w:afterLines="0" w:line="259" w:lineRule="auto"/>
              <w:ind w:right="108" w:rightChars="0"/>
              <w:jc w:val="center"/>
              <w:rPr>
                <w:rFonts w:hint="eastAsia" w:ascii="宋体" w:hAnsi="宋体" w:eastAsia="宋体" w:cs="宋体"/>
                <w:kern w:val="0"/>
                <w:sz w:val="24"/>
                <w:szCs w:val="24"/>
              </w:rPr>
            </w:pPr>
            <w:r>
              <w:rPr>
                <w:rFonts w:hint="eastAsia" w:ascii="宋体" w:hAnsi="宋体" w:eastAsia="宋体" w:cs="宋体"/>
                <w:kern w:val="0"/>
                <w:sz w:val="24"/>
                <w:szCs w:val="24"/>
              </w:rPr>
              <w:t>其他</w:t>
            </w:r>
          </w:p>
        </w:tc>
        <w:tc>
          <w:tcPr>
            <w:tcW w:w="3053" w:type="pct"/>
            <w:tcBorders>
              <w:top w:val="single" w:color="auto" w:sz="4" w:space="0"/>
              <w:left w:val="single" w:color="auto" w:sz="4" w:space="0"/>
              <w:bottom w:val="single" w:color="auto" w:sz="4" w:space="0"/>
              <w:right w:val="single" w:color="auto" w:sz="4" w:space="0"/>
            </w:tcBorders>
            <w:vAlign w:val="center"/>
          </w:tcPr>
          <w:p w14:paraId="3406BF49">
            <w:pPr>
              <w:spacing w:after="0" w:afterLines="0" w:line="259" w:lineRule="auto"/>
              <w:ind w:left="0" w:leftChars="0" w:right="110" w:rightChars="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磋商文件规定的其他内容</w:t>
            </w:r>
          </w:p>
        </w:tc>
      </w:tr>
    </w:tbl>
    <w:p w14:paraId="56BA81D3">
      <w:pPr>
        <w:snapToGrid w:val="0"/>
        <w:spacing w:line="460" w:lineRule="exact"/>
        <w:ind w:left="1" w:firstLine="482" w:firstLineChars="200"/>
        <w:rPr>
          <w:rFonts w:ascii="宋体" w:hAnsi="宋体" w:eastAsia="宋体" w:cs="Times New Roman"/>
          <w:b/>
          <w:bCs/>
          <w:sz w:val="24"/>
          <w:szCs w:val="24"/>
        </w:rPr>
      </w:pPr>
    </w:p>
    <w:p w14:paraId="0449D28E">
      <w:pPr>
        <w:snapToGrid w:val="0"/>
        <w:spacing w:line="460" w:lineRule="exact"/>
        <w:ind w:firstLine="482" w:firstLineChars="200"/>
        <w:outlineLvl w:val="0"/>
        <w:rPr>
          <w:rFonts w:ascii="宋体" w:hAnsi="宋体" w:eastAsia="宋体" w:cs="Times New Roman"/>
          <w:b/>
          <w:bCs/>
          <w:sz w:val="24"/>
          <w:szCs w:val="24"/>
        </w:rPr>
      </w:pPr>
      <w:r>
        <w:rPr>
          <w:rFonts w:ascii="宋体" w:hAnsi="宋体" w:eastAsia="宋体" w:cs="Times New Roman"/>
          <w:b/>
          <w:bCs/>
          <w:sz w:val="24"/>
          <w:szCs w:val="24"/>
        </w:rPr>
        <w:t>4</w:t>
      </w:r>
      <w:r>
        <w:rPr>
          <w:rFonts w:hint="eastAsia" w:ascii="宋体" w:hAnsi="宋体" w:eastAsia="宋体" w:cs="Times New Roman"/>
          <w:b/>
          <w:bCs/>
          <w:sz w:val="24"/>
          <w:szCs w:val="24"/>
        </w:rPr>
        <w:t>、详细评审</w:t>
      </w:r>
    </w:p>
    <w:tbl>
      <w:tblPr>
        <w:tblStyle w:val="21"/>
        <w:tblW w:w="9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0"/>
        <w:gridCol w:w="1275"/>
        <w:gridCol w:w="6121"/>
        <w:gridCol w:w="838"/>
      </w:tblGrid>
      <w:tr w14:paraId="47BC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150" w:type="dxa"/>
            <w:noWrap/>
            <w:vAlign w:val="center"/>
          </w:tcPr>
          <w:p w14:paraId="64A56C6D">
            <w:pPr>
              <w:snapToGrid w:val="0"/>
              <w:spacing w:line="440" w:lineRule="exact"/>
              <w:jc w:val="center"/>
              <w:rPr>
                <w:rFonts w:ascii="宋体" w:hAnsi="宋体" w:eastAsia="宋体" w:cs="Times New Roman"/>
                <w:b/>
                <w:bCs/>
                <w:kern w:val="0"/>
                <w:sz w:val="24"/>
                <w:szCs w:val="24"/>
              </w:rPr>
            </w:pPr>
            <w:r>
              <w:rPr>
                <w:rFonts w:hint="eastAsia" w:ascii="宋体" w:hAnsi="宋体" w:eastAsia="宋体" w:cs="Times New Roman"/>
                <w:b/>
                <w:bCs/>
                <w:kern w:val="0"/>
                <w:sz w:val="24"/>
                <w:szCs w:val="24"/>
              </w:rPr>
              <w:t>评分</w:t>
            </w:r>
          </w:p>
          <w:p w14:paraId="4B69D42D">
            <w:pPr>
              <w:snapToGrid w:val="0"/>
              <w:spacing w:line="440" w:lineRule="exact"/>
              <w:jc w:val="center"/>
              <w:rPr>
                <w:rFonts w:ascii="宋体" w:hAnsi="宋体" w:eastAsia="宋体" w:cs="Times New Roman"/>
                <w:b/>
                <w:bCs/>
                <w:kern w:val="0"/>
                <w:sz w:val="24"/>
                <w:szCs w:val="24"/>
              </w:rPr>
            </w:pPr>
            <w:r>
              <w:rPr>
                <w:rFonts w:hint="eastAsia" w:ascii="宋体" w:hAnsi="宋体" w:eastAsia="宋体" w:cs="Times New Roman"/>
                <w:b/>
                <w:bCs/>
                <w:kern w:val="0"/>
                <w:sz w:val="24"/>
                <w:szCs w:val="24"/>
              </w:rPr>
              <w:t>因素</w:t>
            </w:r>
          </w:p>
        </w:tc>
        <w:tc>
          <w:tcPr>
            <w:tcW w:w="1275" w:type="dxa"/>
            <w:noWrap/>
            <w:vAlign w:val="center"/>
          </w:tcPr>
          <w:p w14:paraId="7E9390D7">
            <w:pPr>
              <w:snapToGrid w:val="0"/>
              <w:spacing w:line="440" w:lineRule="exact"/>
              <w:jc w:val="center"/>
              <w:rPr>
                <w:rFonts w:ascii="宋体" w:hAnsi="宋体" w:eastAsia="宋体" w:cs="Times New Roman"/>
                <w:b/>
                <w:bCs/>
                <w:kern w:val="0"/>
                <w:sz w:val="24"/>
                <w:szCs w:val="24"/>
              </w:rPr>
            </w:pPr>
            <w:r>
              <w:rPr>
                <w:rFonts w:hint="eastAsia" w:ascii="宋体" w:hAnsi="宋体" w:eastAsia="宋体" w:cs="Times New Roman"/>
                <w:b/>
                <w:bCs/>
                <w:kern w:val="0"/>
                <w:sz w:val="24"/>
                <w:szCs w:val="24"/>
              </w:rPr>
              <w:t>评分</w:t>
            </w:r>
          </w:p>
          <w:p w14:paraId="51A6354D">
            <w:pPr>
              <w:snapToGrid w:val="0"/>
              <w:spacing w:line="440" w:lineRule="exact"/>
              <w:jc w:val="center"/>
              <w:rPr>
                <w:rFonts w:ascii="宋体" w:hAnsi="宋体" w:eastAsia="宋体" w:cs="Times New Roman"/>
                <w:b/>
                <w:bCs/>
                <w:kern w:val="0"/>
                <w:sz w:val="24"/>
                <w:szCs w:val="24"/>
              </w:rPr>
            </w:pPr>
            <w:r>
              <w:rPr>
                <w:rFonts w:hint="eastAsia" w:ascii="宋体" w:hAnsi="宋体" w:eastAsia="宋体" w:cs="Times New Roman"/>
                <w:b/>
                <w:bCs/>
                <w:kern w:val="0"/>
                <w:sz w:val="24"/>
                <w:szCs w:val="24"/>
              </w:rPr>
              <w:t>内容</w:t>
            </w:r>
          </w:p>
        </w:tc>
        <w:tc>
          <w:tcPr>
            <w:tcW w:w="6121" w:type="dxa"/>
            <w:noWrap/>
            <w:vAlign w:val="center"/>
          </w:tcPr>
          <w:p w14:paraId="7E5DBDD4">
            <w:pPr>
              <w:snapToGrid w:val="0"/>
              <w:spacing w:line="440" w:lineRule="exact"/>
              <w:jc w:val="center"/>
              <w:rPr>
                <w:rFonts w:ascii="宋体" w:hAnsi="宋体" w:eastAsia="宋体" w:cs="Times New Roman"/>
                <w:b/>
                <w:bCs/>
                <w:kern w:val="0"/>
                <w:sz w:val="24"/>
                <w:szCs w:val="24"/>
              </w:rPr>
            </w:pPr>
            <w:r>
              <w:rPr>
                <w:rFonts w:hint="eastAsia" w:ascii="宋体" w:hAnsi="宋体" w:eastAsia="宋体" w:cs="Times New Roman"/>
                <w:b/>
                <w:bCs/>
                <w:kern w:val="0"/>
                <w:sz w:val="24"/>
                <w:szCs w:val="24"/>
              </w:rPr>
              <w:t>评分标准</w:t>
            </w:r>
          </w:p>
        </w:tc>
        <w:tc>
          <w:tcPr>
            <w:tcW w:w="838" w:type="dxa"/>
            <w:noWrap/>
            <w:vAlign w:val="center"/>
          </w:tcPr>
          <w:p w14:paraId="4B32C1BD">
            <w:pPr>
              <w:snapToGrid w:val="0"/>
              <w:spacing w:line="440" w:lineRule="exact"/>
              <w:jc w:val="center"/>
              <w:rPr>
                <w:rFonts w:ascii="宋体" w:hAnsi="宋体" w:eastAsia="宋体" w:cs="Times New Roman"/>
                <w:b/>
                <w:bCs/>
                <w:kern w:val="0"/>
                <w:sz w:val="24"/>
                <w:szCs w:val="24"/>
              </w:rPr>
            </w:pPr>
            <w:r>
              <w:rPr>
                <w:rFonts w:hint="eastAsia" w:ascii="宋体" w:hAnsi="宋体" w:eastAsia="宋体" w:cs="Times New Roman"/>
                <w:b/>
                <w:bCs/>
                <w:kern w:val="0"/>
                <w:sz w:val="24"/>
                <w:szCs w:val="24"/>
              </w:rPr>
              <w:t>分值</w:t>
            </w:r>
          </w:p>
        </w:tc>
      </w:tr>
      <w:tr w14:paraId="7C4B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50" w:type="dxa"/>
            <w:noWrap/>
            <w:vAlign w:val="center"/>
          </w:tcPr>
          <w:p w14:paraId="414B30FC">
            <w:pPr>
              <w:snapToGrid w:val="0"/>
              <w:spacing w:line="44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磋商</w:t>
            </w:r>
          </w:p>
          <w:p w14:paraId="59F5682F">
            <w:pPr>
              <w:snapToGrid w:val="0"/>
              <w:spacing w:line="44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报价</w:t>
            </w:r>
          </w:p>
          <w:p w14:paraId="4D2011E5">
            <w:pPr>
              <w:snapToGrid w:val="0"/>
              <w:spacing w:line="44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（30分）</w:t>
            </w:r>
          </w:p>
          <w:p w14:paraId="32968B81">
            <w:pPr>
              <w:snapToGrid w:val="0"/>
              <w:spacing w:line="440" w:lineRule="exact"/>
              <w:jc w:val="center"/>
              <w:rPr>
                <w:rFonts w:ascii="宋体" w:hAnsi="宋体" w:eastAsia="宋体" w:cs="Times New Roman"/>
                <w:kern w:val="0"/>
                <w:sz w:val="24"/>
                <w:szCs w:val="24"/>
              </w:rPr>
            </w:pPr>
          </w:p>
        </w:tc>
        <w:tc>
          <w:tcPr>
            <w:tcW w:w="1275" w:type="dxa"/>
            <w:noWrap/>
            <w:vAlign w:val="center"/>
          </w:tcPr>
          <w:p w14:paraId="1B0BF275">
            <w:pPr>
              <w:snapToGrid w:val="0"/>
              <w:spacing w:line="44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磋商报价</w:t>
            </w:r>
          </w:p>
        </w:tc>
        <w:tc>
          <w:tcPr>
            <w:tcW w:w="6121" w:type="dxa"/>
            <w:noWrap/>
            <w:vAlign w:val="center"/>
          </w:tcPr>
          <w:p w14:paraId="7F5DC4AA">
            <w:pPr>
              <w:spacing w:line="440" w:lineRule="exact"/>
              <w:rPr>
                <w:rFonts w:ascii="宋体" w:hAnsi="宋体" w:cs="宋体"/>
                <w:bCs/>
                <w:sz w:val="24"/>
              </w:rPr>
            </w:pPr>
            <w:r>
              <w:rPr>
                <w:rFonts w:hint="eastAsia" w:ascii="宋体" w:hAnsi="宋体" w:cs="宋体"/>
                <w:bCs/>
                <w:sz w:val="24"/>
              </w:rPr>
              <w:t>1、超出采购人最高限价的投标报价为无效报价、按废标处理。</w:t>
            </w:r>
          </w:p>
          <w:p w14:paraId="7B948F50">
            <w:pPr>
              <w:spacing w:line="440" w:lineRule="exact"/>
              <w:rPr>
                <w:rFonts w:ascii="宋体" w:hAnsi="宋体" w:cs="宋体"/>
                <w:bCs/>
                <w:sz w:val="24"/>
              </w:rPr>
            </w:pPr>
            <w:r>
              <w:rPr>
                <w:rFonts w:hint="eastAsia" w:ascii="宋体" w:hAnsi="宋体" w:cs="宋体"/>
                <w:bCs/>
                <w:sz w:val="24"/>
              </w:rPr>
              <w:t>2、所有为未进入详细评审的投标为无效投标，其报价不作为评分依据。</w:t>
            </w:r>
          </w:p>
          <w:p w14:paraId="5F077861">
            <w:pPr>
              <w:spacing w:line="440" w:lineRule="exact"/>
              <w:rPr>
                <w:rFonts w:ascii="宋体" w:hAnsi="宋体" w:cs="宋体"/>
                <w:bCs/>
                <w:sz w:val="24"/>
              </w:rPr>
            </w:pPr>
            <w:r>
              <w:rPr>
                <w:rFonts w:hint="eastAsia" w:ascii="宋体" w:hAnsi="宋体" w:cs="宋体"/>
                <w:bCs/>
                <w:sz w:val="24"/>
              </w:rPr>
              <w:t>3、价格分统一采用低价优先法计算，既满足磋商文件要求且投标价格最低的投标报价为评标基准价，其价格分为满分。其他供应商的价格分统一按照下列公式计算：</w:t>
            </w:r>
          </w:p>
          <w:p w14:paraId="1504D566">
            <w:pPr>
              <w:spacing w:line="440" w:lineRule="exact"/>
              <w:rPr>
                <w:rFonts w:hint="eastAsia" w:ascii="宋体" w:hAnsi="宋体" w:eastAsia="宋体" w:cs="Times New Roman"/>
                <w:sz w:val="24"/>
                <w:szCs w:val="24"/>
                <w:lang w:val="en-US" w:eastAsia="zh-CN"/>
              </w:rPr>
            </w:pPr>
            <w:r>
              <w:rPr>
                <w:rFonts w:hint="eastAsia" w:ascii="宋体" w:hAnsi="宋体" w:cs="宋体"/>
                <w:bCs/>
                <w:sz w:val="24"/>
              </w:rPr>
              <w:t>供应商报价得分=（评标基准价/供应商投标报价）×30</w:t>
            </w:r>
          </w:p>
          <w:p w14:paraId="70216E63">
            <w:pPr>
              <w:spacing w:line="440" w:lineRule="exac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4.参与计算的投标报价要考虑小微型企业产品的价格扣除因素。</w:t>
            </w:r>
          </w:p>
          <w:p w14:paraId="308E6CB2">
            <w:pPr>
              <w:spacing w:line="440" w:lineRule="exac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5.最终得分计算保留小数点后两位。</w:t>
            </w:r>
          </w:p>
          <w:p w14:paraId="2987265E">
            <w:pPr>
              <w:spacing w:line="440" w:lineRule="exac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6.投标人报价不得低于成本价：评标委员会认为投标人的报价明显低于其他通过初步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c>
          <w:tcPr>
            <w:tcW w:w="838" w:type="dxa"/>
            <w:noWrap/>
            <w:vAlign w:val="center"/>
          </w:tcPr>
          <w:p w14:paraId="289C8416">
            <w:pPr>
              <w:snapToGrid w:val="0"/>
              <w:spacing w:line="44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30分</w:t>
            </w:r>
          </w:p>
        </w:tc>
      </w:tr>
      <w:tr w14:paraId="29E2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jc w:val="center"/>
        </w:trPr>
        <w:tc>
          <w:tcPr>
            <w:tcW w:w="1150" w:type="dxa"/>
            <w:vMerge w:val="restart"/>
            <w:noWrap/>
            <w:vAlign w:val="center"/>
          </w:tcPr>
          <w:p w14:paraId="70F663BF">
            <w:pPr>
              <w:snapToGrid w:val="0"/>
              <w:spacing w:line="44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技术</w:t>
            </w:r>
            <w:r>
              <w:rPr>
                <w:rFonts w:hint="eastAsia" w:ascii="宋体" w:hAnsi="宋体" w:eastAsia="宋体" w:cs="宋体"/>
                <w:sz w:val="24"/>
                <w:szCs w:val="24"/>
              </w:rPr>
              <w:t>标（</w:t>
            </w:r>
            <w:r>
              <w:rPr>
                <w:rFonts w:hint="eastAsia" w:ascii="宋体" w:hAnsi="宋体" w:eastAsia="宋体" w:cs="宋体"/>
                <w:sz w:val="24"/>
                <w:szCs w:val="24"/>
                <w:lang w:val="en-US" w:eastAsia="zh-CN"/>
              </w:rPr>
              <w:t>50</w:t>
            </w:r>
            <w:r>
              <w:rPr>
                <w:rFonts w:hint="eastAsia" w:ascii="宋体" w:hAnsi="宋体" w:eastAsia="宋体" w:cs="宋体"/>
                <w:sz w:val="24"/>
                <w:szCs w:val="24"/>
              </w:rPr>
              <w:t>分）</w:t>
            </w:r>
          </w:p>
        </w:tc>
        <w:tc>
          <w:tcPr>
            <w:tcW w:w="1275" w:type="dxa"/>
            <w:noWrap/>
            <w:vAlign w:val="center"/>
          </w:tcPr>
          <w:p w14:paraId="16050B4B">
            <w:pPr>
              <w:spacing w:line="440" w:lineRule="exact"/>
              <w:rPr>
                <w:rFonts w:hint="eastAsia" w:ascii="宋体" w:hAnsi="宋体" w:eastAsia="宋体" w:cs="Times New Roman"/>
                <w:sz w:val="24"/>
                <w:szCs w:val="24"/>
              </w:rPr>
            </w:pPr>
            <w:r>
              <w:rPr>
                <w:rFonts w:hint="eastAsia" w:ascii="宋体" w:hAnsi="宋体" w:eastAsia="宋体" w:cs="Times New Roman"/>
                <w:sz w:val="24"/>
                <w:szCs w:val="24"/>
              </w:rPr>
              <w:t>技术规格、和功能要求</w:t>
            </w:r>
          </w:p>
        </w:tc>
        <w:tc>
          <w:tcPr>
            <w:tcW w:w="6121" w:type="dxa"/>
            <w:noWrap/>
            <w:vAlign w:val="top"/>
          </w:tcPr>
          <w:p w14:paraId="59D42160">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评审专家根据招标文件要求的技术参数条款及投标文件中《技术参数偏离表》响应的条款进行打分评审，判断所投设备是否满足招标文件要求，所有条款均符合或优于招标文件技术参数要求的，得20分；技术参数不满足(负偏离)招标文件要求的,每有一项不满足在基础分20分上扣1分，扣完为止。注：正偏离参数必须提供相关证明材料，未提供相关证明材料不予认可，不得分。</w:t>
            </w:r>
          </w:p>
        </w:tc>
        <w:tc>
          <w:tcPr>
            <w:tcW w:w="838" w:type="dxa"/>
            <w:noWrap/>
            <w:vAlign w:val="center"/>
          </w:tcPr>
          <w:p w14:paraId="09556D4E">
            <w:pPr>
              <w:spacing w:before="156" w:line="440" w:lineRule="exact"/>
              <w:jc w:val="center"/>
              <w:rPr>
                <w:rFonts w:ascii="宋体" w:hAnsi="宋体" w:eastAsia="宋体" w:cs="宋体"/>
                <w:sz w:val="24"/>
                <w:szCs w:val="24"/>
              </w:rPr>
            </w:pPr>
            <w:r>
              <w:rPr>
                <w:rFonts w:hint="eastAsia" w:ascii="宋体" w:hAnsi="宋体" w:eastAsia="宋体" w:cs="宋体"/>
                <w:sz w:val="24"/>
                <w:szCs w:val="24"/>
                <w:lang w:val="en-US" w:eastAsia="zh-CN"/>
              </w:rPr>
              <w:t>20</w:t>
            </w:r>
            <w:r>
              <w:rPr>
                <w:rFonts w:hint="eastAsia" w:ascii="宋体" w:hAnsi="宋体" w:eastAsia="宋体" w:cs="宋体"/>
                <w:sz w:val="24"/>
                <w:szCs w:val="24"/>
              </w:rPr>
              <w:t>分</w:t>
            </w:r>
          </w:p>
        </w:tc>
      </w:tr>
      <w:tr w14:paraId="7465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1150" w:type="dxa"/>
            <w:vMerge w:val="continue"/>
            <w:noWrap/>
            <w:vAlign w:val="center"/>
          </w:tcPr>
          <w:p w14:paraId="0CD62EE7">
            <w:pPr>
              <w:snapToGrid w:val="0"/>
              <w:spacing w:line="440" w:lineRule="exact"/>
              <w:jc w:val="center"/>
              <w:rPr>
                <w:rFonts w:hint="eastAsia" w:ascii="宋体" w:hAnsi="宋体" w:eastAsia="宋体" w:cs="Times New Roman"/>
                <w:kern w:val="0"/>
                <w:sz w:val="24"/>
                <w:szCs w:val="24"/>
              </w:rPr>
            </w:pPr>
          </w:p>
        </w:tc>
        <w:tc>
          <w:tcPr>
            <w:tcW w:w="1275" w:type="dxa"/>
            <w:noWrap/>
            <w:vAlign w:val="center"/>
          </w:tcPr>
          <w:p w14:paraId="2F4AA2FB">
            <w:pPr>
              <w:spacing w:line="440" w:lineRule="exact"/>
              <w:rPr>
                <w:rFonts w:hint="eastAsia" w:ascii="宋体" w:hAnsi="宋体" w:eastAsia="宋体" w:cs="Times New Roman"/>
                <w:sz w:val="24"/>
                <w:szCs w:val="24"/>
              </w:rPr>
            </w:pPr>
            <w:r>
              <w:rPr>
                <w:rFonts w:hint="eastAsia" w:ascii="宋体" w:hAnsi="宋体" w:eastAsia="宋体" w:cs="Times New Roman"/>
                <w:sz w:val="24"/>
                <w:szCs w:val="24"/>
              </w:rPr>
              <w:t>产品情况</w:t>
            </w:r>
          </w:p>
        </w:tc>
        <w:tc>
          <w:tcPr>
            <w:tcW w:w="6121" w:type="dxa"/>
            <w:noWrap/>
            <w:vAlign w:val="top"/>
          </w:tcPr>
          <w:p w14:paraId="19673A90">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根据投标人或生产厂家提供的投标设备的品质、性能、技术指标以及货物的先进性、可靠性、安全性程度，结合操作的方便性、简易性、易维护程度进行综合评分：</w:t>
            </w:r>
          </w:p>
          <w:p w14:paraId="1A6A7EFB">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sz w:val="24"/>
                <w:szCs w:val="24"/>
                <w:lang w:val="en-US" w:eastAsia="zh-CN"/>
              </w:rPr>
              <w:t>1.</w:t>
            </w:r>
            <w:r>
              <w:rPr>
                <w:rFonts w:hint="eastAsia" w:ascii="宋体" w:hAnsi="宋体" w:eastAsia="宋体" w:cs="Times New Roman"/>
                <w:kern w:val="2"/>
                <w:sz w:val="24"/>
                <w:szCs w:val="24"/>
                <w:lang w:val="en-US" w:eastAsia="zh-CN" w:bidi="ar-SA"/>
              </w:rPr>
              <w:t>投标设备</w:t>
            </w:r>
            <w:r>
              <w:rPr>
                <w:rFonts w:hint="eastAsia" w:ascii="宋体" w:hAnsi="宋体" w:eastAsia="宋体" w:cs="Times New Roman"/>
                <w:sz w:val="24"/>
                <w:szCs w:val="24"/>
              </w:rPr>
              <w:t>产品情况</w:t>
            </w:r>
            <w:r>
              <w:rPr>
                <w:rFonts w:hint="eastAsia" w:ascii="宋体" w:hAnsi="宋体" w:eastAsia="宋体" w:cs="Times New Roman"/>
                <w:kern w:val="2"/>
                <w:sz w:val="24"/>
                <w:szCs w:val="24"/>
                <w:lang w:val="en-US" w:eastAsia="zh-CN" w:bidi="ar-SA"/>
              </w:rPr>
              <w:t>很完善，非常符合项目需求的得10分；</w:t>
            </w:r>
          </w:p>
          <w:p w14:paraId="6AEA5E0E">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2.投标设备</w:t>
            </w:r>
            <w:r>
              <w:rPr>
                <w:rFonts w:hint="eastAsia" w:ascii="宋体" w:hAnsi="宋体" w:eastAsia="宋体" w:cs="Times New Roman"/>
                <w:sz w:val="24"/>
                <w:szCs w:val="24"/>
              </w:rPr>
              <w:t>产品情况</w:t>
            </w:r>
            <w:r>
              <w:rPr>
                <w:rFonts w:hint="eastAsia" w:ascii="宋体" w:hAnsi="宋体" w:eastAsia="宋体" w:cs="Times New Roman"/>
                <w:kern w:val="2"/>
                <w:sz w:val="24"/>
                <w:szCs w:val="24"/>
                <w:lang w:val="en-US" w:eastAsia="zh-CN" w:bidi="ar-SA"/>
              </w:rPr>
              <w:t>一般，比较符合项目需求的得6分；</w:t>
            </w:r>
          </w:p>
          <w:p w14:paraId="00A904A3">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3.投标设备</w:t>
            </w:r>
            <w:r>
              <w:rPr>
                <w:rFonts w:hint="eastAsia" w:ascii="宋体" w:hAnsi="宋体" w:eastAsia="宋体" w:cs="Times New Roman"/>
                <w:sz w:val="24"/>
                <w:szCs w:val="24"/>
              </w:rPr>
              <w:t>产品情况</w:t>
            </w:r>
            <w:r>
              <w:rPr>
                <w:rFonts w:hint="eastAsia" w:ascii="宋体" w:hAnsi="宋体" w:eastAsia="宋体" w:cs="Times New Roman"/>
                <w:kern w:val="2"/>
                <w:sz w:val="24"/>
                <w:szCs w:val="24"/>
                <w:lang w:val="en-US" w:eastAsia="zh-CN" w:bidi="ar-SA"/>
              </w:rPr>
              <w:t>简洁，无法体现项目需求的得3分；</w:t>
            </w:r>
          </w:p>
        </w:tc>
        <w:tc>
          <w:tcPr>
            <w:tcW w:w="838" w:type="dxa"/>
            <w:noWrap/>
            <w:vAlign w:val="center"/>
          </w:tcPr>
          <w:p w14:paraId="1029C6FD">
            <w:pPr>
              <w:spacing w:before="156" w:line="44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10分</w:t>
            </w:r>
          </w:p>
        </w:tc>
      </w:tr>
      <w:tr w14:paraId="63BC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1150" w:type="dxa"/>
            <w:vMerge w:val="continue"/>
            <w:noWrap/>
            <w:vAlign w:val="center"/>
          </w:tcPr>
          <w:p w14:paraId="463B7EC2">
            <w:pPr>
              <w:snapToGrid w:val="0"/>
              <w:spacing w:line="440" w:lineRule="exact"/>
              <w:jc w:val="center"/>
              <w:rPr>
                <w:rFonts w:hint="eastAsia" w:ascii="宋体" w:hAnsi="宋体" w:eastAsia="宋体" w:cs="Times New Roman"/>
                <w:kern w:val="0"/>
                <w:sz w:val="24"/>
                <w:szCs w:val="24"/>
              </w:rPr>
            </w:pPr>
          </w:p>
        </w:tc>
        <w:tc>
          <w:tcPr>
            <w:tcW w:w="1275" w:type="dxa"/>
            <w:noWrap/>
            <w:vAlign w:val="center"/>
          </w:tcPr>
          <w:p w14:paraId="60C37594">
            <w:pPr>
              <w:spacing w:line="440" w:lineRule="exact"/>
              <w:rPr>
                <w:rFonts w:hint="eastAsia" w:ascii="宋体" w:hAnsi="宋体" w:eastAsia="宋体" w:cs="Times New Roman"/>
                <w:sz w:val="24"/>
                <w:szCs w:val="24"/>
              </w:rPr>
            </w:pPr>
            <w:r>
              <w:rPr>
                <w:rFonts w:hint="eastAsia" w:ascii="宋体" w:hAnsi="宋体" w:eastAsia="宋体" w:cs="Times New Roman"/>
                <w:sz w:val="24"/>
                <w:szCs w:val="24"/>
              </w:rPr>
              <w:t>产品质量保证措施</w:t>
            </w:r>
          </w:p>
        </w:tc>
        <w:tc>
          <w:tcPr>
            <w:tcW w:w="6121" w:type="dxa"/>
            <w:noWrap/>
            <w:vAlign w:val="center"/>
          </w:tcPr>
          <w:p w14:paraId="5E03EC4E">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供货进度安排及项目实施保证措施：</w:t>
            </w:r>
          </w:p>
          <w:p w14:paraId="24F6B98F">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根据投标人或生产厂家针对本项目的所有产品分别提供供货进度安排及保证措施：①供货安装进度计划；②人员安排；③产品验收方案；④应急情况处理保障等。方案内容完整、合理且符合项目实际情况的得20分，有1项内容缺失扣5分；有1项内容不合理、不完整、不符合项目实际情况的扣3分。</w:t>
            </w:r>
          </w:p>
        </w:tc>
        <w:tc>
          <w:tcPr>
            <w:tcW w:w="838" w:type="dxa"/>
            <w:noWrap/>
            <w:vAlign w:val="center"/>
          </w:tcPr>
          <w:p w14:paraId="7D53814B">
            <w:pPr>
              <w:spacing w:before="156"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20分</w:t>
            </w:r>
          </w:p>
        </w:tc>
      </w:tr>
      <w:tr w14:paraId="473C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1150" w:type="dxa"/>
            <w:vMerge w:val="restart"/>
            <w:noWrap/>
            <w:vAlign w:val="center"/>
          </w:tcPr>
          <w:p w14:paraId="2CA8B1DE">
            <w:pPr>
              <w:snapToGrid w:val="0"/>
              <w:spacing w:line="44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商务标（</w:t>
            </w:r>
            <w:r>
              <w:rPr>
                <w:rFonts w:hint="eastAsia" w:ascii="宋体" w:hAnsi="宋体" w:eastAsia="宋体" w:cs="Times New Roman"/>
                <w:kern w:val="0"/>
                <w:sz w:val="24"/>
                <w:szCs w:val="24"/>
                <w:lang w:val="en-US" w:eastAsia="zh-CN"/>
              </w:rPr>
              <w:t>20</w:t>
            </w:r>
            <w:r>
              <w:rPr>
                <w:rFonts w:hint="eastAsia" w:ascii="宋体" w:hAnsi="宋体" w:eastAsia="宋体" w:cs="Times New Roman"/>
                <w:kern w:val="0"/>
                <w:sz w:val="24"/>
                <w:szCs w:val="24"/>
              </w:rPr>
              <w:t>分）</w:t>
            </w:r>
          </w:p>
        </w:tc>
        <w:tc>
          <w:tcPr>
            <w:tcW w:w="1275" w:type="dxa"/>
            <w:noWrap/>
            <w:vAlign w:val="center"/>
          </w:tcPr>
          <w:p w14:paraId="2CE4B2A1">
            <w:pPr>
              <w:spacing w:line="440" w:lineRule="exact"/>
              <w:rPr>
                <w:rFonts w:hint="eastAsia" w:ascii="宋体" w:hAnsi="宋体" w:eastAsia="宋体" w:cs="Times New Roman"/>
                <w:sz w:val="24"/>
                <w:szCs w:val="24"/>
              </w:rPr>
            </w:pPr>
            <w:r>
              <w:rPr>
                <w:rFonts w:hint="eastAsia" w:ascii="宋体" w:hAnsi="宋体" w:eastAsia="宋体" w:cs="Times New Roman"/>
                <w:sz w:val="24"/>
                <w:szCs w:val="24"/>
              </w:rPr>
              <w:t>类似业绩</w:t>
            </w:r>
          </w:p>
        </w:tc>
        <w:tc>
          <w:tcPr>
            <w:tcW w:w="6121" w:type="dxa"/>
            <w:noWrap/>
            <w:vAlign w:val="top"/>
          </w:tcPr>
          <w:p w14:paraId="4B8ABEF4">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投标人或生产厂家自 2023年1月1日至投标截止日期，每提供1个类似经营业绩计3分，最多计9分，未提供不计分。</w:t>
            </w:r>
          </w:p>
          <w:p w14:paraId="3239FE40">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须提供中标通知书和经营业绩的合同扫描件（包括合同首页、金额页和盖章页），并标记同类产品，盖投标人公章。否则，不计分。</w:t>
            </w:r>
          </w:p>
        </w:tc>
        <w:tc>
          <w:tcPr>
            <w:tcW w:w="838" w:type="dxa"/>
            <w:noWrap/>
            <w:vAlign w:val="center"/>
          </w:tcPr>
          <w:p w14:paraId="4FD10AB9">
            <w:pPr>
              <w:spacing w:before="156" w:line="44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9分</w:t>
            </w:r>
          </w:p>
        </w:tc>
      </w:tr>
      <w:tr w14:paraId="166F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1150" w:type="dxa"/>
            <w:vMerge w:val="continue"/>
            <w:noWrap/>
            <w:vAlign w:val="center"/>
          </w:tcPr>
          <w:p w14:paraId="3961E97B">
            <w:pPr>
              <w:snapToGrid w:val="0"/>
              <w:spacing w:line="440" w:lineRule="exact"/>
              <w:jc w:val="center"/>
              <w:rPr>
                <w:rFonts w:hint="eastAsia" w:ascii="宋体" w:hAnsi="宋体" w:eastAsia="宋体" w:cs="Times New Roman"/>
                <w:kern w:val="0"/>
                <w:sz w:val="24"/>
                <w:szCs w:val="24"/>
              </w:rPr>
            </w:pPr>
          </w:p>
        </w:tc>
        <w:tc>
          <w:tcPr>
            <w:tcW w:w="1275" w:type="dxa"/>
            <w:noWrap/>
            <w:vAlign w:val="center"/>
          </w:tcPr>
          <w:p w14:paraId="2A677972">
            <w:pPr>
              <w:spacing w:line="440" w:lineRule="exact"/>
              <w:jc w:val="center"/>
              <w:rPr>
                <w:rFonts w:hint="eastAsia" w:ascii="宋体" w:hAnsi="宋体" w:eastAsia="宋体" w:cs="Times New Roman"/>
                <w:sz w:val="24"/>
                <w:szCs w:val="24"/>
              </w:rPr>
            </w:pPr>
            <w:r>
              <w:rPr>
                <w:rFonts w:hint="eastAsia" w:ascii="宋体" w:hAnsi="宋体" w:eastAsia="宋体" w:cs="Times New Roman"/>
                <w:sz w:val="24"/>
                <w:szCs w:val="24"/>
              </w:rPr>
              <w:t>应急保障方案</w:t>
            </w:r>
          </w:p>
        </w:tc>
        <w:tc>
          <w:tcPr>
            <w:tcW w:w="6121" w:type="dxa"/>
            <w:noWrap/>
            <w:vAlign w:val="center"/>
          </w:tcPr>
          <w:p w14:paraId="43FA5828">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投标人或生产厂家根据本项目特点提供应急保障方案，方案内容及措施 (至少应包含但不限于：应急保障方案的可操作性、应急救援保障服务能力、 完整的应急救援体系、完善的风险保障措施等) 进行分档计分：</w:t>
            </w:r>
          </w:p>
          <w:p w14:paraId="3B7435F9">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第一档：方案思路清晰、合理、措施完善、科学、针对性强的计5分；</w:t>
            </w:r>
          </w:p>
          <w:p w14:paraId="62F4A68F">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第二档：方案思路较清晰、较合理、措施较完善、较科学、针对性较 强的计3分；</w:t>
            </w:r>
          </w:p>
          <w:p w14:paraId="58EA3856">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 xml:space="preserve">第三档：方案思路欠清晰、欠合理、措施欠完善、欠科学、针对性一 般的计1分；                                                  </w:t>
            </w:r>
          </w:p>
          <w:p w14:paraId="05C4DA38">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未提供的不计分。</w:t>
            </w:r>
          </w:p>
        </w:tc>
        <w:tc>
          <w:tcPr>
            <w:tcW w:w="838" w:type="dxa"/>
            <w:tcBorders/>
            <w:noWrap/>
            <w:vAlign w:val="center"/>
          </w:tcPr>
          <w:p w14:paraId="0CDED5BA">
            <w:pPr>
              <w:spacing w:before="156" w:line="44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5分</w:t>
            </w:r>
          </w:p>
        </w:tc>
      </w:tr>
      <w:tr w14:paraId="0C2A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1150" w:type="dxa"/>
            <w:vMerge w:val="continue"/>
            <w:noWrap/>
            <w:vAlign w:val="center"/>
          </w:tcPr>
          <w:p w14:paraId="57CA85BF">
            <w:pPr>
              <w:snapToGrid w:val="0"/>
              <w:spacing w:line="440" w:lineRule="exact"/>
              <w:jc w:val="center"/>
              <w:rPr>
                <w:rFonts w:hint="eastAsia" w:ascii="宋体" w:hAnsi="宋体" w:eastAsia="宋体" w:cs="Times New Roman"/>
                <w:kern w:val="0"/>
                <w:sz w:val="24"/>
                <w:szCs w:val="24"/>
              </w:rPr>
            </w:pPr>
          </w:p>
        </w:tc>
        <w:tc>
          <w:tcPr>
            <w:tcW w:w="1275" w:type="dxa"/>
            <w:noWrap/>
            <w:vAlign w:val="center"/>
          </w:tcPr>
          <w:p w14:paraId="62F8382D">
            <w:pPr>
              <w:spacing w:line="440" w:lineRule="exact"/>
              <w:jc w:val="center"/>
              <w:rPr>
                <w:rFonts w:hint="eastAsia" w:ascii="宋体" w:hAnsi="宋体" w:eastAsia="宋体" w:cs="Times New Roman"/>
                <w:sz w:val="24"/>
                <w:szCs w:val="24"/>
              </w:rPr>
            </w:pPr>
            <w:r>
              <w:rPr>
                <w:rFonts w:hint="eastAsia" w:ascii="宋体" w:hAnsi="宋体" w:eastAsia="宋体" w:cs="Times New Roman"/>
                <w:sz w:val="24"/>
                <w:szCs w:val="24"/>
              </w:rPr>
              <w:t>售后服务方案</w:t>
            </w:r>
          </w:p>
        </w:tc>
        <w:tc>
          <w:tcPr>
            <w:tcW w:w="6121" w:type="dxa"/>
            <w:noWrap/>
            <w:vAlign w:val="center"/>
          </w:tcPr>
          <w:p w14:paraId="3C3E90BF">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投标人根据本项目特点提供售后服务方案，方案内容及措施 (至少应包含但不限于：售后人员配备名单及售后人员相关证书、售后响应时间、售后流程、售后培训计划、售后服务承诺、故障解决流程等) 进行分档计分：</w:t>
            </w:r>
          </w:p>
          <w:p w14:paraId="6FA817B0">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第一档：方案思路清晰、合理、措施完善、科学、针对性强的计6分；</w:t>
            </w:r>
          </w:p>
          <w:p w14:paraId="3B2905D3">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第二档：方案思路较清晰、较合理、措施较完善、较科学、针对性较强的计3分；</w:t>
            </w:r>
          </w:p>
          <w:p w14:paraId="3F4599AF">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第三档：方案思路欠清晰、欠合理、措施欠完善、欠科学、针对性一般的计1分；</w:t>
            </w:r>
          </w:p>
          <w:p w14:paraId="743445BA">
            <w:pPr>
              <w:bidi w:val="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未提供的不计分。</w:t>
            </w:r>
          </w:p>
        </w:tc>
        <w:tc>
          <w:tcPr>
            <w:tcW w:w="838" w:type="dxa"/>
            <w:noWrap/>
            <w:vAlign w:val="center"/>
          </w:tcPr>
          <w:p w14:paraId="0179C4FF">
            <w:pPr>
              <w:spacing w:before="156" w:line="440" w:lineRule="exac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6分</w:t>
            </w:r>
          </w:p>
        </w:tc>
      </w:tr>
    </w:tbl>
    <w:p w14:paraId="29662AA6">
      <w:pPr>
        <w:spacing w:line="420" w:lineRule="exact"/>
        <w:rPr>
          <w:rFonts w:ascii="宋体" w:hAnsi="宋体" w:eastAsia="宋体" w:cs="Times New Roman"/>
          <w:b/>
          <w:bCs/>
          <w:sz w:val="24"/>
          <w:szCs w:val="24"/>
        </w:rPr>
      </w:pPr>
    </w:p>
    <w:p w14:paraId="2451CF45">
      <w:pPr>
        <w:spacing w:line="420" w:lineRule="exact"/>
        <w:rPr>
          <w:rFonts w:ascii="宋体" w:hAnsi="宋体" w:eastAsia="宋体" w:cs="Times New Roman"/>
          <w:b/>
          <w:bCs/>
          <w:sz w:val="24"/>
          <w:szCs w:val="24"/>
        </w:rPr>
      </w:pPr>
      <w:r>
        <w:rPr>
          <w:rFonts w:ascii="宋体" w:hAnsi="宋体" w:eastAsia="宋体" w:cs="Times New Roman"/>
          <w:b/>
          <w:bCs/>
          <w:sz w:val="24"/>
          <w:szCs w:val="24"/>
        </w:rPr>
        <w:t>5.</w:t>
      </w:r>
      <w:r>
        <w:rPr>
          <w:rFonts w:hint="eastAsia" w:ascii="宋体" w:hAnsi="宋体" w:eastAsia="宋体" w:cs="Times New Roman"/>
          <w:b/>
          <w:bCs/>
          <w:sz w:val="24"/>
          <w:szCs w:val="24"/>
        </w:rPr>
        <w:t>计分办法</w:t>
      </w:r>
    </w:p>
    <w:p w14:paraId="1F790E7A">
      <w:pPr>
        <w:spacing w:line="420" w:lineRule="exact"/>
        <w:rPr>
          <w:rFonts w:ascii="宋体" w:hAnsi="宋体" w:eastAsia="宋体" w:cs="Times New Roman"/>
          <w:sz w:val="24"/>
          <w:szCs w:val="24"/>
        </w:rPr>
      </w:pPr>
      <w:r>
        <w:rPr>
          <w:rFonts w:ascii="宋体" w:hAnsi="宋体" w:eastAsia="宋体" w:cs="Times New Roman"/>
          <w:sz w:val="24"/>
          <w:szCs w:val="24"/>
        </w:rPr>
        <w:t xml:space="preserve">  5.1</w:t>
      </w:r>
      <w:r>
        <w:rPr>
          <w:rFonts w:hint="eastAsia" w:ascii="宋体" w:hAnsi="宋体" w:eastAsia="宋体" w:cs="Times New Roman"/>
          <w:sz w:val="24"/>
          <w:szCs w:val="24"/>
        </w:rPr>
        <w:t>计分过程中按四舍五入的法则，取至小数点后</w:t>
      </w:r>
      <w:r>
        <w:rPr>
          <w:rFonts w:ascii="宋体" w:hAnsi="宋体" w:eastAsia="宋体" w:cs="Times New Roman"/>
          <w:sz w:val="24"/>
          <w:szCs w:val="24"/>
        </w:rPr>
        <w:t>2</w:t>
      </w:r>
      <w:r>
        <w:rPr>
          <w:rFonts w:hint="eastAsia" w:ascii="宋体" w:hAnsi="宋体" w:eastAsia="宋体" w:cs="Times New Roman"/>
          <w:sz w:val="24"/>
          <w:szCs w:val="24"/>
        </w:rPr>
        <w:t>位，磋商响应供应商的最终得分为所有磋商小组打分的算术平均值，最终结果取至小数点后</w:t>
      </w:r>
      <w:r>
        <w:rPr>
          <w:rFonts w:ascii="宋体" w:hAnsi="宋体" w:eastAsia="宋体" w:cs="Times New Roman"/>
          <w:sz w:val="24"/>
          <w:szCs w:val="24"/>
        </w:rPr>
        <w:t>2</w:t>
      </w:r>
      <w:r>
        <w:rPr>
          <w:rFonts w:hint="eastAsia" w:ascii="宋体" w:hAnsi="宋体" w:eastAsia="宋体" w:cs="Times New Roman"/>
          <w:sz w:val="24"/>
          <w:szCs w:val="24"/>
        </w:rPr>
        <w:t>位。磋商小组将按磋商响应供应商得分高低排序向采购人推荐成交候选供应商，并标明顺序。</w:t>
      </w:r>
    </w:p>
    <w:p w14:paraId="6F8B6913">
      <w:pPr>
        <w:spacing w:line="420" w:lineRule="exact"/>
        <w:rPr>
          <w:rFonts w:ascii="宋体" w:hAnsi="宋体" w:eastAsia="宋体" w:cs="Times New Roman"/>
          <w:b/>
          <w:bCs/>
          <w:kern w:val="0"/>
          <w:sz w:val="24"/>
          <w:szCs w:val="24"/>
        </w:rPr>
      </w:pPr>
      <w:r>
        <w:rPr>
          <w:rFonts w:ascii="宋体" w:hAnsi="宋体" w:eastAsia="宋体" w:cs="Times New Roman"/>
          <w:b/>
          <w:bCs/>
          <w:kern w:val="0"/>
          <w:sz w:val="24"/>
          <w:szCs w:val="24"/>
        </w:rPr>
        <w:t xml:space="preserve">  6.</w:t>
      </w:r>
      <w:r>
        <w:rPr>
          <w:rFonts w:hint="eastAsia" w:ascii="宋体" w:hAnsi="宋体" w:eastAsia="宋体" w:cs="Times New Roman"/>
          <w:b/>
          <w:bCs/>
          <w:kern w:val="0"/>
          <w:sz w:val="24"/>
          <w:szCs w:val="24"/>
        </w:rPr>
        <w:t>定标</w:t>
      </w:r>
    </w:p>
    <w:p w14:paraId="0A634E1F">
      <w:pPr>
        <w:spacing w:line="420" w:lineRule="exact"/>
        <w:ind w:firstLine="240" w:firstLineChars="100"/>
        <w:rPr>
          <w:rFonts w:ascii="宋体" w:hAnsi="宋体" w:eastAsia="宋体" w:cs="宋体"/>
          <w:sz w:val="24"/>
          <w:szCs w:val="24"/>
        </w:rPr>
      </w:pPr>
      <w:r>
        <w:rPr>
          <w:rFonts w:ascii="宋体" w:hAnsi="宋体" w:eastAsia="宋体" w:cs="Times New Roman"/>
          <w:sz w:val="24"/>
          <w:szCs w:val="24"/>
        </w:rPr>
        <w:t>6.1</w:t>
      </w:r>
      <w:r>
        <w:rPr>
          <w:rFonts w:hint="eastAsia" w:ascii="宋体" w:hAnsi="宋体" w:eastAsia="宋体" w:cs="宋体"/>
          <w:sz w:val="24"/>
          <w:szCs w:val="24"/>
        </w:rPr>
        <w:t>根据磋商小组计分结果, 按照评审由高到低的顺序推荐成交候选供应商，并向采购人提供书面评审报告。</w:t>
      </w:r>
    </w:p>
    <w:p w14:paraId="2022B56C">
      <w:pPr>
        <w:rPr>
          <w:rFonts w:hint="eastAsia" w:ascii="宋体" w:hAnsi="宋体" w:eastAsia="宋体" w:cs="Times New Roman"/>
          <w:b/>
          <w:bCs/>
          <w:kern w:val="44"/>
          <w:sz w:val="32"/>
          <w:szCs w:val="32"/>
        </w:rPr>
      </w:pPr>
      <w:r>
        <w:rPr>
          <w:rFonts w:hint="eastAsia" w:ascii="宋体" w:hAnsi="宋体" w:eastAsia="宋体" w:cs="Times New Roman"/>
          <w:b/>
          <w:bCs/>
          <w:kern w:val="44"/>
          <w:sz w:val="32"/>
          <w:szCs w:val="32"/>
        </w:rPr>
        <w:br w:type="page"/>
      </w:r>
    </w:p>
    <w:p w14:paraId="2D24819B">
      <w:pPr>
        <w:spacing w:line="500" w:lineRule="exact"/>
        <w:ind w:firstLine="2570" w:firstLineChars="800"/>
        <w:outlineLvl w:val="0"/>
        <w:rPr>
          <w:rFonts w:ascii="宋体" w:hAnsi="宋体" w:eastAsia="宋体" w:cs="Times New Roman"/>
          <w:b/>
          <w:bCs/>
          <w:kern w:val="44"/>
          <w:sz w:val="44"/>
          <w:szCs w:val="44"/>
        </w:rPr>
      </w:pPr>
      <w:r>
        <w:rPr>
          <w:rFonts w:hint="eastAsia" w:ascii="宋体" w:hAnsi="宋体" w:eastAsia="宋体" w:cs="Times New Roman"/>
          <w:b/>
          <w:bCs/>
          <w:kern w:val="44"/>
          <w:sz w:val="32"/>
          <w:szCs w:val="32"/>
        </w:rPr>
        <w:t>第五章</w:t>
      </w:r>
      <w:bookmarkStart w:id="2" w:name="_Toc7902"/>
      <w:bookmarkEnd w:id="2"/>
      <w:bookmarkStart w:id="3" w:name="_Toc269828235"/>
      <w:bookmarkEnd w:id="3"/>
      <w:bookmarkStart w:id="4" w:name="_Toc331669567"/>
      <w:bookmarkEnd w:id="4"/>
      <w:bookmarkStart w:id="5" w:name="_Toc269828236"/>
      <w:r>
        <w:rPr>
          <w:rFonts w:hint="eastAsia" w:ascii="宋体" w:hAnsi="宋体" w:eastAsia="宋体" w:cs="Times New Roman"/>
          <w:b/>
          <w:bCs/>
          <w:kern w:val="44"/>
          <w:sz w:val="32"/>
          <w:szCs w:val="32"/>
        </w:rPr>
        <w:t>合同主要条款</w:t>
      </w:r>
      <w:bookmarkEnd w:id="5"/>
      <w:r>
        <w:rPr>
          <w:rFonts w:hint="eastAsia" w:ascii="宋体" w:hAnsi="宋体" w:eastAsia="宋体" w:cs="Times New Roman"/>
          <w:b/>
          <w:bCs/>
          <w:kern w:val="44"/>
          <w:sz w:val="32"/>
          <w:szCs w:val="32"/>
        </w:rPr>
        <w:t>及格式</w:t>
      </w:r>
    </w:p>
    <w:p w14:paraId="0754EB7E">
      <w:pPr>
        <w:spacing w:line="360" w:lineRule="auto"/>
        <w:jc w:val="center"/>
        <w:rPr>
          <w:rFonts w:ascii="宋体" w:hAnsi="宋体" w:eastAsia="宋体" w:cs="Times New Roman"/>
          <w:b/>
          <w:bCs/>
          <w:sz w:val="28"/>
          <w:szCs w:val="28"/>
        </w:rPr>
      </w:pPr>
      <w:r>
        <w:rPr>
          <w:rFonts w:hint="eastAsia" w:ascii="宋体" w:hAnsi="宋体" w:eastAsia="宋体" w:cs="Times New Roman"/>
          <w:b/>
          <w:bCs/>
          <w:sz w:val="28"/>
          <w:szCs w:val="28"/>
        </w:rPr>
        <w:t>（此格式仅供参考，以双方最终签订合同为准）</w:t>
      </w:r>
    </w:p>
    <w:p w14:paraId="05FFE60D">
      <w:pPr>
        <w:spacing w:line="50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甲方：</w:t>
      </w:r>
    </w:p>
    <w:p w14:paraId="3DF245D0">
      <w:pPr>
        <w:spacing w:line="500" w:lineRule="exact"/>
        <w:ind w:firstLine="638" w:firstLineChars="228"/>
        <w:rPr>
          <w:rFonts w:ascii="仿宋" w:hAnsi="仿宋" w:eastAsia="宋体" w:cs="Times New Roman"/>
          <w:color w:val="000000"/>
          <w:sz w:val="28"/>
          <w:szCs w:val="28"/>
        </w:rPr>
      </w:pPr>
      <w:r>
        <w:rPr>
          <w:rFonts w:hint="eastAsia" w:ascii="仿宋" w:hAnsi="仿宋" w:eastAsia="仿宋" w:cs="Times New Roman"/>
          <w:color w:val="000000"/>
          <w:sz w:val="28"/>
          <w:szCs w:val="28"/>
        </w:rPr>
        <w:t>乙方:</w:t>
      </w:r>
    </w:p>
    <w:p w14:paraId="1E7D1D06">
      <w:pPr>
        <w:spacing w:line="480" w:lineRule="exact"/>
        <w:ind w:firstLine="750" w:firstLineChars="250"/>
        <w:rPr>
          <w:rFonts w:ascii="仿宋" w:hAnsi="仿宋" w:eastAsia="仿宋" w:cs="Times New Roman"/>
          <w:sz w:val="30"/>
          <w:szCs w:val="30"/>
        </w:rPr>
      </w:pPr>
      <w:r>
        <w:rPr>
          <w:rFonts w:hint="eastAsia" w:ascii="仿宋" w:hAnsi="仿宋" w:eastAsia="仿宋" w:cs="Times New Roman"/>
          <w:sz w:val="30"/>
          <w:szCs w:val="30"/>
        </w:rPr>
        <w:t>依据《中华人民共和国民法典》的相关规定，现依照相关法律法规及竞争性磋商文件内容，经双方协商一致，签订本合同。</w:t>
      </w:r>
    </w:p>
    <w:p w14:paraId="3F97AA6A">
      <w:pPr>
        <w:spacing w:line="50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第一条　1.货物的名称、产地、品牌规格、数量、配置及单价</w:t>
      </w:r>
    </w:p>
    <w:tbl>
      <w:tblPr>
        <w:tblStyle w:val="21"/>
        <w:tblW w:w="5076"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1088"/>
        <w:gridCol w:w="2183"/>
        <w:gridCol w:w="2334"/>
        <w:gridCol w:w="2023"/>
      </w:tblGrid>
      <w:tr w14:paraId="1BF4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003" w:type="pct"/>
            <w:noWrap/>
            <w:vAlign w:val="center"/>
          </w:tcPr>
          <w:p w14:paraId="1E6AE503">
            <w:pPr>
              <w:spacing w:line="50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名  称</w:t>
            </w:r>
          </w:p>
        </w:tc>
        <w:tc>
          <w:tcPr>
            <w:tcW w:w="570" w:type="pct"/>
            <w:noWrap/>
            <w:vAlign w:val="center"/>
          </w:tcPr>
          <w:p w14:paraId="65CE172D">
            <w:pPr>
              <w:spacing w:line="50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品牌</w:t>
            </w:r>
          </w:p>
        </w:tc>
        <w:tc>
          <w:tcPr>
            <w:tcW w:w="1144" w:type="pct"/>
            <w:noWrap/>
            <w:vAlign w:val="center"/>
          </w:tcPr>
          <w:p w14:paraId="774CEDDB">
            <w:pPr>
              <w:spacing w:line="50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规格型号</w:t>
            </w:r>
          </w:p>
        </w:tc>
        <w:tc>
          <w:tcPr>
            <w:tcW w:w="1223" w:type="pct"/>
            <w:noWrap/>
            <w:vAlign w:val="center"/>
          </w:tcPr>
          <w:p w14:paraId="5FE994BB">
            <w:pPr>
              <w:spacing w:line="50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数 量</w:t>
            </w:r>
          </w:p>
        </w:tc>
        <w:tc>
          <w:tcPr>
            <w:tcW w:w="1059" w:type="pct"/>
            <w:noWrap/>
            <w:vAlign w:val="center"/>
          </w:tcPr>
          <w:p w14:paraId="4499662D">
            <w:pPr>
              <w:spacing w:line="50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金额</w:t>
            </w:r>
          </w:p>
        </w:tc>
      </w:tr>
      <w:tr w14:paraId="120E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003" w:type="pct"/>
            <w:noWrap/>
            <w:vAlign w:val="center"/>
          </w:tcPr>
          <w:p w14:paraId="42CC03C2">
            <w:pPr>
              <w:spacing w:line="500" w:lineRule="exact"/>
              <w:jc w:val="center"/>
              <w:rPr>
                <w:rFonts w:ascii="仿宋" w:hAnsi="仿宋" w:eastAsia="仿宋" w:cs="Times New Roman"/>
                <w:color w:val="000000"/>
                <w:sz w:val="24"/>
                <w:szCs w:val="24"/>
              </w:rPr>
            </w:pPr>
          </w:p>
        </w:tc>
        <w:tc>
          <w:tcPr>
            <w:tcW w:w="570" w:type="pct"/>
            <w:noWrap/>
            <w:vAlign w:val="center"/>
          </w:tcPr>
          <w:p w14:paraId="0076FB05">
            <w:pPr>
              <w:spacing w:line="500" w:lineRule="exact"/>
              <w:jc w:val="center"/>
              <w:rPr>
                <w:rFonts w:ascii="楷体" w:hAnsi="楷体" w:eastAsia="楷体" w:cs="Times New Roman"/>
                <w:color w:val="000000"/>
                <w:sz w:val="24"/>
                <w:szCs w:val="24"/>
              </w:rPr>
            </w:pPr>
          </w:p>
        </w:tc>
        <w:tc>
          <w:tcPr>
            <w:tcW w:w="1144" w:type="pct"/>
            <w:noWrap/>
            <w:vAlign w:val="center"/>
          </w:tcPr>
          <w:p w14:paraId="661B52B0">
            <w:pPr>
              <w:spacing w:line="500" w:lineRule="exact"/>
              <w:jc w:val="center"/>
              <w:rPr>
                <w:rFonts w:ascii="仿宋" w:hAnsi="仿宋" w:eastAsia="仿宋" w:cs="Times New Roman"/>
                <w:color w:val="000000"/>
                <w:sz w:val="24"/>
                <w:szCs w:val="24"/>
              </w:rPr>
            </w:pPr>
          </w:p>
        </w:tc>
        <w:tc>
          <w:tcPr>
            <w:tcW w:w="1223" w:type="pct"/>
            <w:noWrap/>
            <w:vAlign w:val="center"/>
          </w:tcPr>
          <w:p w14:paraId="61E4381D">
            <w:pPr>
              <w:spacing w:line="500" w:lineRule="exact"/>
              <w:jc w:val="center"/>
              <w:rPr>
                <w:rFonts w:ascii="仿宋" w:hAnsi="仿宋" w:eastAsia="仿宋" w:cs="Times New Roman"/>
                <w:color w:val="000000"/>
                <w:sz w:val="24"/>
                <w:szCs w:val="24"/>
              </w:rPr>
            </w:pPr>
          </w:p>
        </w:tc>
        <w:tc>
          <w:tcPr>
            <w:tcW w:w="1059" w:type="pct"/>
            <w:noWrap/>
            <w:vAlign w:val="center"/>
          </w:tcPr>
          <w:p w14:paraId="54CAF6FC">
            <w:pPr>
              <w:spacing w:line="500" w:lineRule="exact"/>
              <w:jc w:val="center"/>
              <w:rPr>
                <w:rFonts w:ascii="仿宋" w:hAnsi="仿宋" w:eastAsia="仿宋" w:cs="Times New Roman"/>
                <w:color w:val="000000"/>
                <w:sz w:val="24"/>
                <w:szCs w:val="24"/>
              </w:rPr>
            </w:pPr>
          </w:p>
        </w:tc>
      </w:tr>
      <w:tr w14:paraId="1543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03" w:type="pct"/>
            <w:noWrap/>
            <w:vAlign w:val="center"/>
          </w:tcPr>
          <w:p w14:paraId="48D988E5">
            <w:pPr>
              <w:spacing w:line="50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合计：</w:t>
            </w:r>
          </w:p>
        </w:tc>
        <w:tc>
          <w:tcPr>
            <w:tcW w:w="3997" w:type="pct"/>
            <w:gridSpan w:val="4"/>
            <w:noWrap/>
            <w:vAlign w:val="center"/>
          </w:tcPr>
          <w:p w14:paraId="67231BFE">
            <w:pPr>
              <w:widowControl/>
              <w:jc w:val="left"/>
              <w:textAlignment w:val="center"/>
              <w:rPr>
                <w:rFonts w:ascii="宋体" w:hAnsi="宋体" w:eastAsia="宋体" w:cs="宋体"/>
                <w:color w:val="000000"/>
                <w:sz w:val="22"/>
              </w:rPr>
            </w:pPr>
          </w:p>
        </w:tc>
      </w:tr>
    </w:tbl>
    <w:p w14:paraId="06C56424">
      <w:pPr>
        <w:spacing w:line="50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以上金额包括项目实施所需的人工费、服务费、运输费、安装调试费、设备价款、备品备件费、检验费、包装费、装卸费、税金（含关税、增值税）、施工费、检测验收费、培训费等各项与此项目有关的一切费用。</w:t>
      </w:r>
    </w:p>
    <w:p w14:paraId="203B9F8C">
      <w:pPr>
        <w:spacing w:line="50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第二条　产品的交货单位、交货时间、包装与运输、到货地点。</w:t>
      </w:r>
    </w:p>
    <w:p w14:paraId="7A3A0E87">
      <w:pPr>
        <w:spacing w:line="50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 xml:space="preserve">1．产品的交货地点：。 </w:t>
      </w:r>
    </w:p>
    <w:p w14:paraId="056436AB">
      <w:pPr>
        <w:spacing w:line="50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2．交货时间：乙方于年月日前完成交货、安装、调试合格并交付甲方使用。</w:t>
      </w:r>
    </w:p>
    <w:p w14:paraId="11233B18">
      <w:pPr>
        <w:spacing w:line="50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3．质量保证期：整套设备免费质保年。质保期计算：自设备验收合格第三日计算；保修期内所有故障及维修费用由乙方承担（人为因素除外）。</w:t>
      </w:r>
    </w:p>
    <w:p w14:paraId="387886BD">
      <w:pPr>
        <w:spacing w:line="50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一个月内出现质量问题可换新货，质保期内出现故障三次且影响正常使用的,应免费为甲方更换同款新设备，质保期相应顺延。</w:t>
      </w:r>
    </w:p>
    <w:p w14:paraId="72DEB6C2">
      <w:pPr>
        <w:spacing w:line="50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4. 包装与运输</w:t>
      </w:r>
    </w:p>
    <w:p w14:paraId="2670C63B">
      <w:pPr>
        <w:spacing w:line="50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4.1  除合同另有规定外，乙方供应的设备，均应按标准保护措施进行包装，须确保货物完好无损抵达指定现场，由于乙方包装不良及在运输过程中所造成的任何损失，由乙方负责。</w:t>
      </w:r>
    </w:p>
    <w:p w14:paraId="18849F23">
      <w:pPr>
        <w:spacing w:line="50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4.2  每一包装箱内应附一份详细的装箱单和质量合格证书。</w:t>
      </w:r>
    </w:p>
    <w:p w14:paraId="0D37C419">
      <w:pPr>
        <w:spacing w:line="50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4.3  乙方可选择合适的运输方式，并负责设备的发运、保险、装卸以及货到后未验收前的保管工作。</w:t>
      </w:r>
    </w:p>
    <w:p w14:paraId="47B8172D">
      <w:pPr>
        <w:spacing w:line="50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4.4  交货要求：国产设备生产日期不超过3个月；进口设备生产日期不超过6个月。</w:t>
      </w:r>
    </w:p>
    <w:p w14:paraId="6B3860CB">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 xml:space="preserve">第三条　货款结算 </w:t>
      </w:r>
    </w:p>
    <w:p w14:paraId="5A5EA218">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双方协商。</w:t>
      </w:r>
    </w:p>
    <w:p w14:paraId="6CCCC7F4">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第四条  培训、维修及服务</w:t>
      </w:r>
    </w:p>
    <w:p w14:paraId="283B6C16">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1、质保期内：接到甲方电话报故障后，维修响应时间为30分钟内，通过电话不能解决问题的，维修人员到达现场为24小时。</w:t>
      </w:r>
    </w:p>
    <w:p w14:paraId="1BC484F2">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2、外出培训：现场培训：免费为使用科室及维修人员进行培训，直至熟练操作所有设备及常见故障问题能维修。</w:t>
      </w:r>
    </w:p>
    <w:p w14:paraId="487B08EC">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第五条  违约责任</w:t>
      </w:r>
    </w:p>
    <w:p w14:paraId="19BD80C2">
      <w:pPr>
        <w:spacing w:line="560" w:lineRule="exact"/>
        <w:rPr>
          <w:rFonts w:ascii="仿宋" w:hAnsi="仿宋" w:eastAsia="仿宋" w:cs="Times New Roman"/>
          <w:color w:val="000000"/>
          <w:sz w:val="28"/>
          <w:szCs w:val="28"/>
        </w:rPr>
      </w:pPr>
      <w:r>
        <w:rPr>
          <w:rFonts w:hint="eastAsia" w:ascii="仿宋" w:hAnsi="仿宋" w:eastAsia="仿宋" w:cs="Times New Roman"/>
          <w:color w:val="000000"/>
          <w:sz w:val="28"/>
          <w:szCs w:val="28"/>
        </w:rPr>
        <w:t xml:space="preserve">    １.乙方不能交货的，应向甲方偿付合同总价款5％的违约金；</w:t>
      </w:r>
    </w:p>
    <w:p w14:paraId="6FB17B0A">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2．乙方不能按时交货的，每逾期一天，向甲方偿付合同总价款的5</w:t>
      </w:r>
      <w:r>
        <w:rPr>
          <w:rFonts w:ascii="仿宋" w:hAnsi="仿宋" w:eastAsia="仿宋" w:cs="Times New Roman"/>
          <w:color w:val="000000"/>
          <w:sz w:val="28"/>
          <w:szCs w:val="28"/>
        </w:rPr>
        <w:t>‰</w:t>
      </w:r>
      <w:r>
        <w:rPr>
          <w:rFonts w:hint="eastAsia" w:ascii="仿宋" w:hAnsi="仿宋" w:eastAsia="仿宋" w:cs="Times New Roman"/>
          <w:color w:val="000000"/>
          <w:sz w:val="28"/>
          <w:szCs w:val="28"/>
        </w:rPr>
        <w:t>的违约金；不能按照合同约定时间服务的，每延误一小时赔偿甲方违约金1000元整。</w:t>
      </w:r>
    </w:p>
    <w:p w14:paraId="00791DD0">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3．如果乙方不能按照合同规定的时间交货和提供服务的，甲方有权从货款中扣除误期赔偿费而不影响合同项下其他补救办法；不能按承诺内容履行的，甲方有权将其列入黑名单，医院任何经济活动不得参加。</w:t>
      </w:r>
    </w:p>
    <w:p w14:paraId="24CFDCEC">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4．乙方应保证甲方和使用单位在使用该器械或其任何一部分时不存在任何权利上的瑕疵，免受第三方提出侵犯其专利权、商标权或工业产权等起诉。</w:t>
      </w:r>
    </w:p>
    <w:p w14:paraId="6A68BC89">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5.甲方中途无理由退货，应向乙方赔付退货部分货款5％的违约金；</w:t>
      </w:r>
    </w:p>
    <w:p w14:paraId="49F21310">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6.甲方逾期付款的，应按中国人民银行同业拆借市场利率的规定向乙方赔付逾期付款的违约金。</w:t>
      </w:r>
    </w:p>
    <w:p w14:paraId="0F82E0E8">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第六条　瑕疵问题</w:t>
      </w:r>
    </w:p>
    <w:p w14:paraId="6F0788A4">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如经国家检验机构确认乙方所供货物存在瑕疵或不符合本合同的约定，甲方有权选择下列方式之一要求乙方进行补救:</w:t>
      </w:r>
    </w:p>
    <w:p w14:paraId="7DEF1F73">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1.乙方同意甲方退货，并将全额货款于7个日历日内退还甲方，并承担因退货而发生的一切直接损失和费用。</w:t>
      </w:r>
    </w:p>
    <w:p w14:paraId="697F9571">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2.按照货物的疵劣程度、损坏的范围和甲方所遭受的损失，将货物贬值。</w:t>
      </w:r>
    </w:p>
    <w:p w14:paraId="6584D06E">
      <w:pPr>
        <w:spacing w:line="560" w:lineRule="exact"/>
        <w:ind w:firstLine="560" w:firstLineChars="200"/>
        <w:rPr>
          <w:rFonts w:ascii="仿宋" w:hAnsi="仿宋" w:eastAsia="仿宋" w:cs="Times New Roman"/>
          <w:color w:val="000000"/>
          <w:sz w:val="28"/>
          <w:szCs w:val="28"/>
        </w:rPr>
      </w:pPr>
      <w:r>
        <w:rPr>
          <w:rFonts w:hint="eastAsia" w:ascii="仿宋" w:hAnsi="仿宋" w:eastAsia="仿宋" w:cs="Times New Roman"/>
          <w:color w:val="000000"/>
          <w:sz w:val="28"/>
          <w:szCs w:val="28"/>
        </w:rPr>
        <w:t>3.调换有瑕疵的货物，换货必须全新并符合本合同规定的规格、质量和性能，乙方并负责因此而产生的一切费用和甲方的一切直接损失。</w:t>
      </w:r>
    </w:p>
    <w:p w14:paraId="226963BE">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 xml:space="preserve">第七条 不可抗力 </w:t>
      </w:r>
    </w:p>
    <w:p w14:paraId="221C0F30">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甲乙双方的任何一方由于不可抗力的原因（如水灾、旱灾、暴风雪、地震战争、罢工、政府禁令等。）不能履行合同时，应及时向对方通报不能履行或不能完全履行的理由，以减轻可能给对方造成的损失。</w:t>
      </w:r>
    </w:p>
    <w:p w14:paraId="00A1CDE4">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第八条 乙方投标文件为本合同附加条款，与本合同具有同等法律效力。</w:t>
      </w:r>
    </w:p>
    <w:p w14:paraId="11585232">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第九条  本合同如发生纠纷，当事人双方应当及时协商解决，协商不成时，任何一方均可请业务主管机关调解或者向仲裁委员会申请仲裁，也可以直接向甲方人民法院起诉。</w:t>
      </w:r>
    </w:p>
    <w:p w14:paraId="054CFE45">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第十条  合同如有未尽事宜，须经双方共同协商，作出补充规定，补充规定与合同具有同等法律效力。</w:t>
      </w:r>
    </w:p>
    <w:p w14:paraId="33A8B959">
      <w:pPr>
        <w:spacing w:line="560" w:lineRule="exact"/>
        <w:ind w:firstLine="638" w:firstLineChars="228"/>
        <w:rPr>
          <w:rFonts w:ascii="仿宋" w:hAnsi="仿宋" w:eastAsia="仿宋" w:cs="Times New Roman"/>
          <w:color w:val="000000"/>
          <w:sz w:val="28"/>
          <w:szCs w:val="28"/>
        </w:rPr>
      </w:pPr>
      <w:r>
        <w:rPr>
          <w:rFonts w:hint="eastAsia" w:ascii="仿宋" w:hAnsi="仿宋" w:eastAsia="仿宋" w:cs="Times New Roman"/>
          <w:color w:val="000000"/>
          <w:sz w:val="28"/>
          <w:szCs w:val="28"/>
        </w:rPr>
        <w:t xml:space="preserve"> 第十一条 本合同一式份，甲方执份，乙方执份。自双方签字盖章之日起生效。</w:t>
      </w:r>
    </w:p>
    <w:p w14:paraId="0E01B8ED">
      <w:pPr>
        <w:spacing w:line="560" w:lineRule="exact"/>
        <w:ind w:left="7280" w:hanging="7280" w:hangingChars="2600"/>
        <w:rPr>
          <w:rFonts w:ascii="仿宋" w:hAnsi="仿宋" w:eastAsia="仿宋" w:cs="Times New Roman"/>
          <w:color w:val="000000"/>
          <w:sz w:val="28"/>
          <w:szCs w:val="28"/>
        </w:rPr>
      </w:pPr>
      <w:r>
        <w:rPr>
          <w:rFonts w:hint="eastAsia" w:ascii="仿宋" w:hAnsi="仿宋" w:eastAsia="仿宋" w:cs="Times New Roman"/>
          <w:color w:val="000000"/>
          <w:sz w:val="28"/>
          <w:szCs w:val="28"/>
        </w:rPr>
        <w:t xml:space="preserve">  甲 方：    乙 方：</w:t>
      </w:r>
    </w:p>
    <w:p w14:paraId="3B0A222B">
      <w:pPr>
        <w:spacing w:line="560" w:lineRule="exact"/>
        <w:rPr>
          <w:rFonts w:ascii="仿宋" w:hAnsi="仿宋" w:eastAsia="仿宋" w:cs="Times New Roman"/>
          <w:color w:val="000000"/>
          <w:sz w:val="28"/>
          <w:szCs w:val="28"/>
        </w:rPr>
      </w:pPr>
      <w:r>
        <w:rPr>
          <w:rFonts w:hint="eastAsia" w:ascii="仿宋" w:hAnsi="仿宋" w:eastAsia="仿宋" w:cs="Times New Roman"/>
          <w:color w:val="000000"/>
          <w:sz w:val="28"/>
          <w:szCs w:val="28"/>
        </w:rPr>
        <w:t xml:space="preserve">  地  址：      地  址：</w:t>
      </w:r>
    </w:p>
    <w:p w14:paraId="4DD2BD1A">
      <w:pPr>
        <w:spacing w:line="560" w:lineRule="exact"/>
        <w:rPr>
          <w:rFonts w:ascii="仿宋" w:hAnsi="仿宋" w:eastAsia="仿宋" w:cs="Times New Roman"/>
          <w:color w:val="000000"/>
          <w:sz w:val="28"/>
          <w:szCs w:val="28"/>
        </w:rPr>
      </w:pPr>
      <w:r>
        <w:rPr>
          <w:rFonts w:hint="eastAsia" w:ascii="仿宋" w:hAnsi="仿宋" w:eastAsia="仿宋" w:cs="Times New Roman"/>
          <w:color w:val="000000"/>
          <w:sz w:val="28"/>
          <w:szCs w:val="28"/>
        </w:rPr>
        <w:t xml:space="preserve">  电  话：            电  话：</w:t>
      </w:r>
    </w:p>
    <w:p w14:paraId="0FE98F6A">
      <w:pPr>
        <w:spacing w:line="560" w:lineRule="exact"/>
        <w:ind w:left="5880" w:hanging="5880" w:hangingChars="2100"/>
        <w:rPr>
          <w:rFonts w:ascii="仿宋" w:hAnsi="仿宋" w:eastAsia="仿宋" w:cs="Times New Roman"/>
          <w:color w:val="000000"/>
          <w:sz w:val="28"/>
          <w:szCs w:val="28"/>
        </w:rPr>
      </w:pPr>
      <w:r>
        <w:rPr>
          <w:rFonts w:hint="eastAsia" w:ascii="仿宋" w:hAnsi="仿宋" w:eastAsia="仿宋" w:cs="Times New Roman"/>
          <w:color w:val="000000"/>
          <w:sz w:val="28"/>
          <w:szCs w:val="28"/>
        </w:rPr>
        <w:t xml:space="preserve">  开户行：                        开户行：</w:t>
      </w:r>
    </w:p>
    <w:p w14:paraId="48D39B28">
      <w:pPr>
        <w:spacing w:line="560" w:lineRule="exact"/>
        <w:rPr>
          <w:rFonts w:ascii="仿宋" w:hAnsi="仿宋" w:eastAsia="仿宋" w:cs="Times New Roman"/>
          <w:color w:val="000000"/>
          <w:sz w:val="28"/>
          <w:szCs w:val="28"/>
        </w:rPr>
      </w:pPr>
      <w:r>
        <w:rPr>
          <w:rFonts w:hint="eastAsia" w:ascii="仿宋" w:hAnsi="仿宋" w:eastAsia="仿宋" w:cs="Times New Roman"/>
          <w:color w:val="000000"/>
          <w:sz w:val="28"/>
          <w:szCs w:val="28"/>
        </w:rPr>
        <w:t xml:space="preserve">  帐  号：                        帐  号：  </w:t>
      </w:r>
    </w:p>
    <w:p w14:paraId="243FD828">
      <w:pPr>
        <w:spacing w:line="560" w:lineRule="exact"/>
        <w:rPr>
          <w:rFonts w:ascii="仿宋" w:hAnsi="仿宋" w:eastAsia="仿宋" w:cs="Times New Roman"/>
          <w:color w:val="000000"/>
          <w:sz w:val="28"/>
          <w:szCs w:val="28"/>
        </w:rPr>
      </w:pPr>
      <w:r>
        <w:rPr>
          <w:rFonts w:hint="eastAsia" w:ascii="仿宋" w:hAnsi="仿宋" w:eastAsia="仿宋" w:cs="Times New Roman"/>
          <w:color w:val="000000"/>
          <w:sz w:val="28"/>
          <w:szCs w:val="28"/>
        </w:rPr>
        <w:t>委托人签字：                    委托人签字：</w:t>
      </w:r>
    </w:p>
    <w:p w14:paraId="3479BF26">
      <w:pPr>
        <w:spacing w:line="560" w:lineRule="exact"/>
        <w:rPr>
          <w:rFonts w:ascii="仿宋" w:hAnsi="仿宋" w:eastAsia="仿宋" w:cs="Times New Roman"/>
          <w:color w:val="000000"/>
          <w:sz w:val="28"/>
          <w:szCs w:val="28"/>
        </w:rPr>
      </w:pPr>
    </w:p>
    <w:p w14:paraId="623DE24A">
      <w:pPr>
        <w:spacing w:line="560" w:lineRule="exact"/>
        <w:rPr>
          <w:rFonts w:ascii="仿宋" w:hAnsi="仿宋" w:eastAsia="仿宋" w:cs="Times New Roman"/>
          <w:color w:val="000000"/>
          <w:sz w:val="28"/>
          <w:szCs w:val="28"/>
        </w:rPr>
      </w:pPr>
      <w:r>
        <w:rPr>
          <w:rFonts w:hint="eastAsia" w:ascii="仿宋" w:hAnsi="仿宋" w:eastAsia="仿宋" w:cs="Times New Roman"/>
          <w:color w:val="000000"/>
          <w:sz w:val="28"/>
          <w:szCs w:val="28"/>
        </w:rPr>
        <w:t>签订时间：     年   月   日</w:t>
      </w:r>
    </w:p>
    <w:p w14:paraId="0F14868A">
      <w:pPr>
        <w:spacing w:line="560" w:lineRule="exact"/>
        <w:ind w:firstLine="638" w:firstLineChars="228"/>
        <w:rPr>
          <w:rFonts w:ascii="仿宋_GB2312" w:hAnsi="仿宋_GB2312" w:eastAsia="仿宋_GB2312" w:cs="仿宋_GB2312"/>
          <w:sz w:val="28"/>
          <w:szCs w:val="28"/>
        </w:rPr>
      </w:pPr>
    </w:p>
    <w:p w14:paraId="62027FD8">
      <w:pPr>
        <w:spacing w:line="560" w:lineRule="exact"/>
        <w:ind w:firstLine="638" w:firstLineChars="228"/>
        <w:rPr>
          <w:rFonts w:ascii="仿宋_GB2312" w:hAnsi="仿宋_GB2312" w:eastAsia="仿宋_GB2312" w:cs="仿宋_GB2312"/>
          <w:sz w:val="28"/>
          <w:szCs w:val="28"/>
        </w:rPr>
      </w:pPr>
    </w:p>
    <w:p w14:paraId="35571BD0">
      <w:pPr>
        <w:spacing w:line="560" w:lineRule="exact"/>
        <w:ind w:firstLine="638" w:firstLineChars="228"/>
        <w:rPr>
          <w:rFonts w:ascii="仿宋_GB2312" w:hAnsi="仿宋_GB2312" w:eastAsia="仿宋_GB2312" w:cs="仿宋_GB2312"/>
          <w:sz w:val="28"/>
          <w:szCs w:val="28"/>
        </w:rPr>
      </w:pPr>
    </w:p>
    <w:p w14:paraId="3976D923">
      <w:pPr>
        <w:rPr>
          <w:rFonts w:ascii="宋体" w:hAnsi="宋体" w:eastAsia="宋体" w:cs="Times New Roman"/>
          <w:b/>
          <w:bCs/>
          <w:kern w:val="0"/>
          <w:sz w:val="32"/>
          <w:szCs w:val="32"/>
          <w:shd w:val="clear" w:color="auto" w:fill="FFFFFF"/>
        </w:rPr>
      </w:pPr>
      <w:r>
        <w:rPr>
          <w:rFonts w:hint="eastAsia" w:ascii="宋体" w:hAnsi="宋体" w:eastAsia="宋体" w:cs="Times New Roman"/>
          <w:b/>
          <w:bCs/>
          <w:kern w:val="0"/>
          <w:sz w:val="32"/>
          <w:szCs w:val="32"/>
          <w:shd w:val="clear" w:color="auto" w:fill="FFFFFF"/>
        </w:rPr>
        <w:br w:type="page"/>
      </w:r>
    </w:p>
    <w:p w14:paraId="408E9221">
      <w:pPr>
        <w:widowControl/>
        <w:shd w:val="clear" w:color="auto" w:fill="FFFFFF"/>
        <w:spacing w:line="360" w:lineRule="auto"/>
        <w:ind w:firstLine="1911" w:firstLineChars="595"/>
        <w:rPr>
          <w:rFonts w:ascii="宋体" w:hAnsi="宋体" w:eastAsia="宋体" w:cs="Times New Roman"/>
          <w:b/>
          <w:bCs/>
          <w:kern w:val="0"/>
          <w:sz w:val="32"/>
          <w:szCs w:val="32"/>
          <w:shd w:val="clear" w:color="auto" w:fill="FFFFFF"/>
        </w:rPr>
      </w:pPr>
      <w:r>
        <w:rPr>
          <w:rFonts w:hint="eastAsia" w:ascii="宋体" w:hAnsi="宋体" w:eastAsia="宋体" w:cs="Times New Roman"/>
          <w:b/>
          <w:bCs/>
          <w:kern w:val="0"/>
          <w:sz w:val="32"/>
          <w:szCs w:val="32"/>
          <w:shd w:val="clear" w:color="auto" w:fill="FFFFFF"/>
        </w:rPr>
        <w:t>第六章  电子化响应文件内容及格式</w:t>
      </w:r>
    </w:p>
    <w:p w14:paraId="2EEAE6D6">
      <w:pPr>
        <w:widowControl/>
        <w:shd w:val="clear" w:color="auto" w:fill="FFFFFF"/>
        <w:spacing w:line="360" w:lineRule="auto"/>
        <w:jc w:val="center"/>
        <w:rPr>
          <w:rFonts w:ascii="宋体" w:hAnsi="宋体" w:eastAsia="宋体" w:cs="Times New Roman"/>
          <w:b/>
          <w:bCs/>
          <w:kern w:val="0"/>
          <w:sz w:val="24"/>
          <w:szCs w:val="24"/>
          <w:shd w:val="clear" w:color="auto" w:fill="FFFFFF"/>
        </w:rPr>
      </w:pPr>
    </w:p>
    <w:p w14:paraId="3BB4ABD7">
      <w:pPr>
        <w:spacing w:line="360" w:lineRule="auto"/>
        <w:jc w:val="center"/>
        <w:rPr>
          <w:rFonts w:ascii="宋体" w:hAnsi="宋体" w:eastAsia="宋体" w:cs="Times New Roman"/>
          <w:sz w:val="44"/>
          <w:szCs w:val="44"/>
        </w:rPr>
      </w:pPr>
    </w:p>
    <w:p w14:paraId="62ED2CC9">
      <w:pPr>
        <w:jc w:val="center"/>
        <w:rPr>
          <w:rFonts w:hint="eastAsia" w:ascii="宋体" w:hAnsi="宋体" w:eastAsia="宋体" w:cs="Times New Roman"/>
          <w:b/>
          <w:bCs/>
          <w:sz w:val="40"/>
          <w:szCs w:val="44"/>
          <w:lang w:val="en-US" w:eastAsia="zh-CN"/>
        </w:rPr>
      </w:pPr>
      <w:r>
        <w:rPr>
          <w:rFonts w:hint="eastAsia" w:ascii="宋体" w:hAnsi="宋体" w:eastAsia="宋体" w:cs="Times New Roman"/>
          <w:b/>
          <w:bCs/>
          <w:sz w:val="40"/>
          <w:szCs w:val="44"/>
        </w:rPr>
        <w:t>项目</w:t>
      </w:r>
      <w:r>
        <w:rPr>
          <w:rFonts w:hint="eastAsia" w:ascii="宋体" w:hAnsi="宋体" w:eastAsia="宋体" w:cs="Times New Roman"/>
          <w:b/>
          <w:bCs/>
          <w:sz w:val="40"/>
          <w:szCs w:val="44"/>
          <w:lang w:val="en-US" w:eastAsia="zh-CN"/>
        </w:rPr>
        <w:t>名称</w:t>
      </w:r>
    </w:p>
    <w:p w14:paraId="7FD6BAE3">
      <w:pPr>
        <w:spacing w:line="480" w:lineRule="atLeast"/>
        <w:ind w:firstLine="567"/>
        <w:textAlignment w:val="baseline"/>
        <w:rPr>
          <w:rFonts w:ascii="宋体" w:hAnsi="宋体" w:eastAsia="宋体" w:cs="宋体"/>
          <w:sz w:val="28"/>
          <w:szCs w:val="28"/>
        </w:rPr>
      </w:pPr>
    </w:p>
    <w:p w14:paraId="0C2D71E4">
      <w:pPr>
        <w:spacing w:line="480" w:lineRule="atLeast"/>
        <w:ind w:firstLine="567"/>
        <w:textAlignment w:val="baseline"/>
        <w:rPr>
          <w:rFonts w:ascii="宋体" w:hAnsi="宋体" w:eastAsia="宋体" w:cs="宋体"/>
          <w:sz w:val="28"/>
          <w:szCs w:val="28"/>
        </w:rPr>
      </w:pPr>
    </w:p>
    <w:p w14:paraId="7074FB62">
      <w:pPr>
        <w:spacing w:line="360" w:lineRule="auto"/>
        <w:jc w:val="center"/>
        <w:rPr>
          <w:rFonts w:ascii="宋体" w:hAnsi="宋体" w:eastAsia="宋体" w:cs="Times New Roman"/>
          <w:b/>
          <w:bCs/>
          <w:sz w:val="72"/>
          <w:szCs w:val="72"/>
        </w:rPr>
      </w:pPr>
      <w:r>
        <w:rPr>
          <w:rFonts w:hint="eastAsia" w:ascii="宋体" w:hAnsi="宋体" w:eastAsia="宋体" w:cs="Times New Roman"/>
          <w:b/>
          <w:bCs/>
          <w:sz w:val="72"/>
          <w:szCs w:val="72"/>
        </w:rPr>
        <w:t>竞争性磋商响应文件</w:t>
      </w:r>
    </w:p>
    <w:p w14:paraId="5D35A449">
      <w:pPr>
        <w:widowControl/>
        <w:spacing w:line="360" w:lineRule="auto"/>
        <w:rPr>
          <w:rFonts w:ascii="宋体" w:hAnsi="宋体" w:eastAsia="宋体" w:cs="Times New Roman"/>
          <w:b/>
          <w:bCs/>
          <w:kern w:val="0"/>
          <w:sz w:val="30"/>
          <w:szCs w:val="30"/>
        </w:rPr>
      </w:pPr>
    </w:p>
    <w:p w14:paraId="40030627">
      <w:pPr>
        <w:jc w:val="center"/>
        <w:rPr>
          <w:rFonts w:ascii="宋体" w:hAnsi="宋体" w:eastAsia="宋体" w:cs="Times New Roman"/>
          <w:b/>
          <w:bCs/>
          <w:sz w:val="30"/>
          <w:szCs w:val="30"/>
        </w:rPr>
      </w:pPr>
      <w:r>
        <w:rPr>
          <w:rFonts w:hint="eastAsia" w:ascii="宋体" w:hAnsi="宋体" w:eastAsia="宋体" w:cs="Times New Roman"/>
          <w:b/>
          <w:bCs/>
          <w:kern w:val="0"/>
          <w:sz w:val="32"/>
          <w:szCs w:val="32"/>
        </w:rPr>
        <w:t>项目编号：</w:t>
      </w:r>
    </w:p>
    <w:p w14:paraId="24DED12F">
      <w:pPr>
        <w:widowControl/>
        <w:spacing w:line="360" w:lineRule="auto"/>
        <w:jc w:val="center"/>
        <w:rPr>
          <w:rFonts w:ascii="宋体" w:hAnsi="宋体" w:eastAsia="宋体" w:cs="Times New Roman"/>
          <w:b/>
          <w:bCs/>
          <w:sz w:val="28"/>
          <w:szCs w:val="28"/>
        </w:rPr>
      </w:pPr>
    </w:p>
    <w:p w14:paraId="2C8C9375">
      <w:pPr>
        <w:spacing w:line="480" w:lineRule="atLeast"/>
        <w:ind w:firstLine="567"/>
        <w:textAlignment w:val="baseline"/>
        <w:rPr>
          <w:rFonts w:ascii="宋体" w:hAnsi="宋体" w:eastAsia="宋体" w:cs="宋体"/>
          <w:sz w:val="28"/>
          <w:szCs w:val="28"/>
        </w:rPr>
      </w:pPr>
      <w:r>
        <w:rPr>
          <w:rFonts w:ascii="宋体" w:hAnsi="宋体" w:eastAsia="宋体" w:cs="宋体"/>
          <w:sz w:val="28"/>
          <w:szCs w:val="28"/>
        </w:rPr>
        <w:tab/>
      </w:r>
      <w:r>
        <w:rPr>
          <w:rFonts w:ascii="宋体" w:hAnsi="宋体" w:eastAsia="宋体" w:cs="宋体"/>
          <w:sz w:val="28"/>
          <w:szCs w:val="28"/>
        </w:rPr>
        <w:tab/>
      </w:r>
    </w:p>
    <w:p w14:paraId="1F920AC6">
      <w:pPr>
        <w:spacing w:line="360" w:lineRule="auto"/>
        <w:jc w:val="center"/>
        <w:rPr>
          <w:rFonts w:ascii="宋体" w:hAnsi="宋体" w:eastAsia="宋体" w:cs="Times New Roman"/>
          <w:sz w:val="32"/>
          <w:szCs w:val="32"/>
        </w:rPr>
      </w:pPr>
    </w:p>
    <w:p w14:paraId="3A4CC1A7">
      <w:pPr>
        <w:spacing w:after="120" w:line="360" w:lineRule="auto"/>
        <w:rPr>
          <w:rFonts w:ascii="宋体" w:hAnsi="宋体" w:eastAsia="宋体" w:cs="Times New Roman"/>
          <w:kern w:val="0"/>
          <w:sz w:val="28"/>
          <w:szCs w:val="28"/>
        </w:rPr>
      </w:pPr>
    </w:p>
    <w:p w14:paraId="3EA87F5D">
      <w:pPr>
        <w:spacing w:before="100" w:beforeAutospacing="1" w:after="120" w:line="360" w:lineRule="auto"/>
        <w:ind w:left="420" w:firstLine="420"/>
        <w:rPr>
          <w:rFonts w:ascii="宋体" w:hAnsi="宋体" w:eastAsia="宋体" w:cs="Times New Roman"/>
          <w:kern w:val="0"/>
          <w:sz w:val="20"/>
          <w:szCs w:val="21"/>
        </w:rPr>
      </w:pPr>
    </w:p>
    <w:p w14:paraId="55F3834F">
      <w:pPr>
        <w:spacing w:before="100" w:beforeAutospacing="1" w:after="120" w:line="360" w:lineRule="auto"/>
        <w:ind w:left="420" w:firstLine="420"/>
        <w:rPr>
          <w:rFonts w:ascii="宋体" w:hAnsi="宋体" w:eastAsia="宋体" w:cs="Times New Roman"/>
          <w:kern w:val="0"/>
          <w:sz w:val="20"/>
          <w:szCs w:val="21"/>
        </w:rPr>
      </w:pPr>
    </w:p>
    <w:p w14:paraId="115D95E8">
      <w:pPr>
        <w:spacing w:line="360" w:lineRule="auto"/>
        <w:rPr>
          <w:rFonts w:ascii="宋体" w:hAnsi="宋体" w:eastAsia="宋体" w:cs="Times New Roman"/>
          <w:kern w:val="0"/>
          <w:sz w:val="18"/>
          <w:szCs w:val="18"/>
          <w:shd w:val="clear" w:color="auto" w:fill="FFFFFF"/>
        </w:rPr>
      </w:pPr>
    </w:p>
    <w:p w14:paraId="329DA293">
      <w:pPr>
        <w:spacing w:line="360" w:lineRule="auto"/>
        <w:ind w:firstLine="420"/>
        <w:rPr>
          <w:rFonts w:ascii="宋体" w:hAnsi="宋体" w:eastAsia="宋体" w:cs="宋体"/>
          <w:b/>
          <w:kern w:val="1"/>
          <w:sz w:val="24"/>
          <w:szCs w:val="21"/>
        </w:rPr>
      </w:pPr>
    </w:p>
    <w:p w14:paraId="5B61DF13">
      <w:pPr>
        <w:widowControl/>
        <w:shd w:val="clear" w:color="auto" w:fill="FFFFFF"/>
        <w:spacing w:line="360" w:lineRule="auto"/>
        <w:ind w:firstLine="1701" w:firstLineChars="605"/>
        <w:jc w:val="left"/>
        <w:rPr>
          <w:rFonts w:ascii="宋体" w:hAnsi="宋体" w:eastAsia="宋体" w:cs="Times New Roman"/>
          <w:kern w:val="0"/>
          <w:sz w:val="28"/>
          <w:szCs w:val="28"/>
          <w:shd w:val="clear" w:color="auto" w:fill="FFFFFF"/>
        </w:rPr>
      </w:pPr>
      <w:r>
        <w:rPr>
          <w:rFonts w:hint="eastAsia" w:ascii="宋体" w:hAnsi="宋体" w:eastAsia="宋体" w:cs="Times New Roman"/>
          <w:b/>
          <w:bCs/>
          <w:kern w:val="0"/>
          <w:sz w:val="28"/>
          <w:szCs w:val="28"/>
          <w:shd w:val="clear" w:color="auto" w:fill="FFFFFF"/>
        </w:rPr>
        <w:t>磋商响应供应商名称：（盖单位公章）</w:t>
      </w:r>
    </w:p>
    <w:p w14:paraId="1ABDC4E5">
      <w:pPr>
        <w:widowControl/>
        <w:shd w:val="clear" w:color="auto" w:fill="FFFFFF"/>
        <w:spacing w:line="360" w:lineRule="auto"/>
        <w:ind w:firstLine="1701" w:firstLineChars="605"/>
        <w:jc w:val="left"/>
        <w:rPr>
          <w:rFonts w:ascii="宋体" w:hAnsi="宋体" w:eastAsia="宋体" w:cs="Times New Roman"/>
          <w:b/>
          <w:bCs/>
          <w:kern w:val="0"/>
          <w:sz w:val="28"/>
          <w:szCs w:val="28"/>
          <w:shd w:val="clear" w:color="auto" w:fill="FFFFFF"/>
        </w:rPr>
      </w:pPr>
      <w:r>
        <w:rPr>
          <w:rFonts w:hint="eastAsia" w:ascii="宋体" w:hAnsi="宋体" w:eastAsia="宋体" w:cs="Times New Roman"/>
          <w:b/>
          <w:bCs/>
          <w:kern w:val="0"/>
          <w:sz w:val="28"/>
          <w:szCs w:val="28"/>
          <w:shd w:val="clear" w:color="auto" w:fill="FFFFFF"/>
        </w:rPr>
        <w:t>法定代表人：（签字或盖章）</w:t>
      </w:r>
    </w:p>
    <w:p w14:paraId="59D8FF3E">
      <w:pPr>
        <w:widowControl/>
        <w:shd w:val="clear" w:color="auto" w:fill="FFFFFF"/>
        <w:spacing w:line="360" w:lineRule="auto"/>
        <w:ind w:firstLine="1701" w:firstLineChars="605"/>
        <w:jc w:val="left"/>
        <w:rPr>
          <w:rFonts w:ascii="宋体" w:hAnsi="宋体" w:eastAsia="宋体" w:cs="Times New Roman"/>
          <w:b/>
          <w:bCs/>
          <w:kern w:val="0"/>
          <w:sz w:val="28"/>
          <w:szCs w:val="28"/>
          <w:shd w:val="clear" w:color="auto" w:fill="FFFFFF"/>
        </w:rPr>
      </w:pPr>
      <w:r>
        <w:rPr>
          <w:rFonts w:hint="eastAsia" w:ascii="宋体" w:hAnsi="宋体" w:eastAsia="宋体" w:cs="Times New Roman"/>
          <w:b/>
          <w:bCs/>
          <w:kern w:val="0"/>
          <w:sz w:val="28"/>
          <w:szCs w:val="28"/>
          <w:shd w:val="clear" w:color="auto" w:fill="FFFFFF"/>
        </w:rPr>
        <w:t>日      期：</w:t>
      </w:r>
      <w:bookmarkStart w:id="6" w:name="_Toc171073044"/>
      <w:bookmarkEnd w:id="6"/>
      <w:bookmarkStart w:id="7" w:name="_Toc169921409"/>
      <w:bookmarkEnd w:id="7"/>
      <w:bookmarkStart w:id="8" w:name="_Toc223432389"/>
      <w:bookmarkEnd w:id="8"/>
      <w:bookmarkStart w:id="9" w:name="_Toc171073209"/>
      <w:bookmarkEnd w:id="9"/>
    </w:p>
    <w:p w14:paraId="7CF359B0">
      <w:pPr>
        <w:spacing w:line="480" w:lineRule="atLeast"/>
        <w:ind w:firstLine="567"/>
        <w:textAlignment w:val="baseline"/>
        <w:rPr>
          <w:rFonts w:ascii="宋体" w:hAnsi="宋体" w:eastAsia="宋体" w:cs="宋体"/>
          <w:sz w:val="28"/>
          <w:szCs w:val="28"/>
        </w:rPr>
      </w:pPr>
    </w:p>
    <w:p w14:paraId="7742BED5">
      <w:pPr>
        <w:widowControl/>
        <w:spacing w:line="360" w:lineRule="auto"/>
        <w:ind w:firstLine="480"/>
        <w:jc w:val="center"/>
        <w:rPr>
          <w:rFonts w:hint="eastAsia" w:ascii="宋体" w:hAnsi="宋体" w:eastAsia="宋体" w:cs="Times New Roman"/>
          <w:kern w:val="0"/>
          <w:sz w:val="48"/>
          <w:szCs w:val="48"/>
        </w:rPr>
      </w:pPr>
    </w:p>
    <w:p w14:paraId="34C6BFBC">
      <w:pPr>
        <w:widowControl/>
        <w:spacing w:line="360" w:lineRule="auto"/>
        <w:ind w:firstLine="480"/>
        <w:jc w:val="center"/>
        <w:rPr>
          <w:rFonts w:ascii="宋体" w:hAnsi="宋体" w:eastAsia="宋体" w:cs="Times New Roman"/>
          <w:kern w:val="0"/>
          <w:sz w:val="48"/>
          <w:szCs w:val="48"/>
        </w:rPr>
      </w:pPr>
      <w:r>
        <w:rPr>
          <w:rFonts w:hint="eastAsia" w:ascii="宋体" w:hAnsi="宋体" w:eastAsia="宋体" w:cs="Times New Roman"/>
          <w:kern w:val="0"/>
          <w:sz w:val="48"/>
          <w:szCs w:val="48"/>
        </w:rPr>
        <w:t>目录</w:t>
      </w:r>
    </w:p>
    <w:p w14:paraId="3AA2F4C0">
      <w:pPr>
        <w:widowControl/>
        <w:spacing w:line="360" w:lineRule="auto"/>
        <w:jc w:val="left"/>
        <w:rPr>
          <w:rFonts w:ascii="宋体" w:hAnsi="宋体" w:eastAsia="宋体" w:cs="Times New Roman"/>
          <w:kern w:val="0"/>
          <w:sz w:val="24"/>
          <w:szCs w:val="24"/>
        </w:rPr>
      </w:pPr>
    </w:p>
    <w:p w14:paraId="32E3E1DF">
      <w:pPr>
        <w:spacing w:line="360" w:lineRule="auto"/>
        <w:ind w:firstLine="424" w:firstLineChars="177"/>
        <w:rPr>
          <w:rFonts w:ascii="宋体" w:hAnsi="宋体" w:eastAsia="宋体" w:cs="Times New Roman"/>
          <w:sz w:val="24"/>
          <w:szCs w:val="24"/>
        </w:rPr>
      </w:pPr>
      <w:r>
        <w:rPr>
          <w:rFonts w:hint="eastAsia" w:ascii="宋体" w:hAnsi="宋体" w:eastAsia="宋体" w:cs="Times New Roman"/>
          <w:sz w:val="24"/>
          <w:szCs w:val="24"/>
        </w:rPr>
        <w:t>一、综合标</w:t>
      </w:r>
    </w:p>
    <w:p w14:paraId="1956CE9D">
      <w:pPr>
        <w:spacing w:line="360" w:lineRule="auto"/>
        <w:ind w:firstLine="424" w:firstLineChars="177"/>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、法定代表人身份证明书</w:t>
      </w:r>
    </w:p>
    <w:p w14:paraId="0DD3877B">
      <w:pPr>
        <w:spacing w:line="360" w:lineRule="auto"/>
        <w:ind w:firstLine="424" w:firstLineChars="177"/>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、磋商响应函</w:t>
      </w:r>
    </w:p>
    <w:p w14:paraId="35242CA9">
      <w:pPr>
        <w:spacing w:line="360" w:lineRule="auto"/>
        <w:ind w:firstLine="424" w:firstLineChars="177"/>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、首次报价一览表</w:t>
      </w:r>
    </w:p>
    <w:p w14:paraId="24BAB948">
      <w:pPr>
        <w:spacing w:line="360" w:lineRule="auto"/>
        <w:ind w:firstLine="424" w:firstLineChars="177"/>
        <w:rPr>
          <w:rFonts w:ascii="宋体" w:hAnsi="宋体" w:eastAsia="宋体" w:cs="Times New Roman"/>
          <w:sz w:val="24"/>
          <w:szCs w:val="24"/>
        </w:rPr>
      </w:pPr>
      <w:r>
        <w:rPr>
          <w:rFonts w:hint="eastAsia" w:ascii="宋体" w:hAnsi="宋体" w:eastAsia="宋体" w:cs="Times New Roman"/>
          <w:sz w:val="24"/>
          <w:szCs w:val="24"/>
        </w:rPr>
        <w:t>4、资格审查资料</w:t>
      </w:r>
    </w:p>
    <w:p w14:paraId="31BBFB0A">
      <w:pPr>
        <w:spacing w:line="360" w:lineRule="auto"/>
        <w:ind w:firstLine="424" w:firstLineChars="177"/>
        <w:rPr>
          <w:rFonts w:ascii="宋体" w:hAnsi="宋体" w:eastAsia="宋体" w:cs="Times New Roman"/>
          <w:sz w:val="24"/>
          <w:szCs w:val="24"/>
        </w:rPr>
      </w:pPr>
      <w:r>
        <w:rPr>
          <w:rFonts w:hint="eastAsia" w:ascii="宋体" w:hAnsi="宋体" w:eastAsia="宋体" w:cs="Times New Roman"/>
          <w:sz w:val="24"/>
          <w:szCs w:val="24"/>
        </w:rPr>
        <w:t>5、中小企业声明函</w:t>
      </w:r>
    </w:p>
    <w:p w14:paraId="7B99B0CD">
      <w:pPr>
        <w:spacing w:line="360" w:lineRule="auto"/>
        <w:ind w:firstLine="424" w:firstLineChars="177"/>
        <w:rPr>
          <w:rFonts w:ascii="宋体" w:hAnsi="宋体" w:eastAsia="宋体" w:cs="Times New Roman"/>
          <w:sz w:val="24"/>
          <w:szCs w:val="24"/>
        </w:rPr>
      </w:pPr>
      <w:r>
        <w:rPr>
          <w:rFonts w:hint="eastAsia" w:ascii="宋体" w:hAnsi="宋体" w:eastAsia="宋体" w:cs="Times New Roman"/>
          <w:sz w:val="24"/>
          <w:szCs w:val="24"/>
        </w:rPr>
        <w:t>6、残疾人福利性单位声明函</w:t>
      </w:r>
    </w:p>
    <w:p w14:paraId="581113F4">
      <w:pPr>
        <w:spacing w:line="360" w:lineRule="auto"/>
        <w:ind w:firstLine="424" w:firstLineChars="177"/>
        <w:rPr>
          <w:rFonts w:ascii="宋体" w:hAnsi="宋体"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、监狱企业证明文件</w:t>
      </w:r>
    </w:p>
    <w:p w14:paraId="39A31BEB">
      <w:pPr>
        <w:spacing w:line="360" w:lineRule="auto"/>
        <w:ind w:firstLine="424" w:firstLineChars="177"/>
        <w:rPr>
          <w:rFonts w:ascii="宋体" w:hAnsi="宋体" w:eastAsia="宋体" w:cs="Times New Roman"/>
          <w:sz w:val="24"/>
          <w:szCs w:val="24"/>
        </w:rPr>
      </w:pPr>
      <w:r>
        <w:rPr>
          <w:rFonts w:ascii="宋体" w:hAnsi="宋体" w:eastAsia="宋体" w:cs="Times New Roman"/>
          <w:sz w:val="24"/>
          <w:szCs w:val="24"/>
        </w:rPr>
        <w:t>8</w:t>
      </w:r>
      <w:r>
        <w:rPr>
          <w:rFonts w:hint="eastAsia" w:ascii="宋体" w:hAnsi="宋体" w:eastAsia="宋体" w:cs="Times New Roman"/>
          <w:sz w:val="24"/>
          <w:szCs w:val="24"/>
        </w:rPr>
        <w:t>、人员培训及售后服务承诺</w:t>
      </w:r>
    </w:p>
    <w:p w14:paraId="061ABC97">
      <w:pPr>
        <w:spacing w:line="360" w:lineRule="auto"/>
        <w:ind w:firstLine="424" w:firstLineChars="177"/>
        <w:rPr>
          <w:rFonts w:ascii="宋体" w:hAnsi="宋体" w:eastAsia="宋体" w:cs="Times New Roman"/>
          <w:sz w:val="24"/>
          <w:szCs w:val="24"/>
        </w:rPr>
      </w:pPr>
      <w:r>
        <w:rPr>
          <w:rFonts w:hint="eastAsia" w:ascii="宋体" w:hAnsi="宋体" w:eastAsia="宋体" w:cs="Times New Roman"/>
          <w:sz w:val="24"/>
          <w:szCs w:val="24"/>
        </w:rPr>
        <w:t>二、技术标</w:t>
      </w:r>
    </w:p>
    <w:p w14:paraId="2753D4F7">
      <w:pPr>
        <w:spacing w:line="360" w:lineRule="auto"/>
        <w:ind w:firstLine="424" w:firstLineChars="177"/>
        <w:rPr>
          <w:rFonts w:ascii="宋体" w:hAnsi="宋体" w:eastAsia="宋体" w:cs="Times New Roman"/>
          <w:sz w:val="24"/>
          <w:szCs w:val="24"/>
        </w:rPr>
      </w:pPr>
      <w:r>
        <w:rPr>
          <w:rFonts w:ascii="宋体" w:hAnsi="宋体" w:eastAsia="宋体" w:cs="Times New Roman"/>
          <w:sz w:val="24"/>
          <w:szCs w:val="24"/>
        </w:rPr>
        <w:t>9</w:t>
      </w:r>
      <w:r>
        <w:rPr>
          <w:rFonts w:hint="eastAsia" w:ascii="宋体" w:hAnsi="宋体" w:eastAsia="宋体" w:cs="Times New Roman"/>
          <w:sz w:val="24"/>
          <w:szCs w:val="24"/>
        </w:rPr>
        <w:t>、磋商设备合格文件</w:t>
      </w:r>
    </w:p>
    <w:p w14:paraId="545902B3">
      <w:pPr>
        <w:spacing w:line="360" w:lineRule="auto"/>
        <w:ind w:firstLine="424" w:firstLineChars="177"/>
        <w:rPr>
          <w:rFonts w:ascii="宋体" w:hAnsi="宋体" w:eastAsia="宋体" w:cs="Times New Roman"/>
          <w:sz w:val="24"/>
          <w:szCs w:val="24"/>
        </w:rPr>
      </w:pPr>
      <w:r>
        <w:rPr>
          <w:rFonts w:ascii="宋体" w:hAnsi="宋体" w:eastAsia="宋体" w:cs="Times New Roman"/>
          <w:sz w:val="24"/>
          <w:szCs w:val="24"/>
        </w:rPr>
        <w:t>10</w:t>
      </w:r>
      <w:r>
        <w:rPr>
          <w:rFonts w:hint="eastAsia" w:ascii="宋体" w:hAnsi="宋体" w:eastAsia="宋体" w:cs="Times New Roman"/>
          <w:sz w:val="24"/>
          <w:szCs w:val="24"/>
        </w:rPr>
        <w:t>、磋商报价表：</w:t>
      </w:r>
    </w:p>
    <w:p w14:paraId="01D2A419">
      <w:pPr>
        <w:spacing w:line="360" w:lineRule="auto"/>
        <w:ind w:firstLine="424" w:firstLineChars="177"/>
        <w:rPr>
          <w:rFonts w:ascii="宋体" w:hAnsi="宋体" w:eastAsia="宋体" w:cs="Times New Roman"/>
          <w:sz w:val="24"/>
          <w:szCs w:val="24"/>
        </w:rPr>
      </w:pPr>
      <w:r>
        <w:rPr>
          <w:rFonts w:hint="eastAsia" w:ascii="宋体" w:hAnsi="宋体" w:eastAsia="宋体" w:cs="Times New Roman"/>
          <w:sz w:val="24"/>
          <w:szCs w:val="24"/>
        </w:rPr>
        <w:t>1）磋商报价明细表；</w:t>
      </w:r>
    </w:p>
    <w:p w14:paraId="197F6AAD">
      <w:pPr>
        <w:spacing w:line="360" w:lineRule="auto"/>
        <w:ind w:firstLine="424" w:firstLineChars="177"/>
        <w:rPr>
          <w:rFonts w:ascii="宋体" w:hAnsi="宋体" w:eastAsia="宋体" w:cs="Times New Roman"/>
          <w:sz w:val="24"/>
          <w:szCs w:val="24"/>
        </w:rPr>
      </w:pPr>
      <w:r>
        <w:rPr>
          <w:rFonts w:hint="eastAsia" w:ascii="宋体" w:hAnsi="宋体" w:eastAsia="宋体" w:cs="Times New Roman"/>
          <w:sz w:val="24"/>
          <w:szCs w:val="24"/>
        </w:rPr>
        <w:t>2）技术参数偏离表；</w:t>
      </w:r>
    </w:p>
    <w:p w14:paraId="718CA2BB">
      <w:pPr>
        <w:spacing w:line="360" w:lineRule="auto"/>
        <w:ind w:firstLine="424" w:firstLineChars="177"/>
        <w:rPr>
          <w:rFonts w:ascii="宋体" w:hAnsi="宋体" w:eastAsia="宋体" w:cs="Times New Roman"/>
          <w:sz w:val="24"/>
          <w:szCs w:val="24"/>
        </w:rPr>
      </w:pPr>
      <w:r>
        <w:rPr>
          <w:rFonts w:hint="eastAsia" w:ascii="宋体" w:hAnsi="宋体" w:eastAsia="宋体" w:cs="Times New Roman"/>
          <w:sz w:val="24"/>
          <w:szCs w:val="24"/>
        </w:rPr>
        <w:t>3）商务响应表；</w:t>
      </w:r>
    </w:p>
    <w:p w14:paraId="6B458A0F">
      <w:pPr>
        <w:spacing w:line="360" w:lineRule="auto"/>
        <w:ind w:firstLine="424" w:firstLineChars="177"/>
        <w:rPr>
          <w:rFonts w:ascii="宋体" w:hAnsi="宋体" w:eastAsia="宋体" w:cs="Times New Roman"/>
          <w:sz w:val="24"/>
          <w:szCs w:val="24"/>
        </w:rPr>
      </w:pPr>
      <w:r>
        <w:rPr>
          <w:rFonts w:ascii="宋体" w:hAnsi="宋体" w:eastAsia="宋体" w:cs="Times New Roman"/>
          <w:sz w:val="24"/>
          <w:szCs w:val="24"/>
        </w:rPr>
        <w:t>11</w:t>
      </w:r>
      <w:r>
        <w:rPr>
          <w:rFonts w:hint="eastAsia" w:ascii="宋体" w:hAnsi="宋体" w:eastAsia="宋体" w:cs="Times New Roman"/>
          <w:sz w:val="24"/>
          <w:szCs w:val="24"/>
        </w:rPr>
        <w:t>、磋商响应供应商可提交的其他磋商资料</w:t>
      </w:r>
    </w:p>
    <w:p w14:paraId="11F57ACE">
      <w:pPr>
        <w:spacing w:line="360" w:lineRule="auto"/>
        <w:jc w:val="center"/>
        <w:rPr>
          <w:rFonts w:ascii="宋体" w:hAnsi="宋体" w:eastAsia="宋体" w:cs="Times New Roman"/>
          <w:sz w:val="24"/>
          <w:szCs w:val="24"/>
        </w:rPr>
      </w:pPr>
      <w:r>
        <w:rPr>
          <w:rFonts w:ascii="宋体" w:hAnsi="宋体" w:eastAsia="宋体" w:cs="Times New Roman"/>
          <w:b/>
          <w:bCs/>
          <w:sz w:val="32"/>
          <w:szCs w:val="32"/>
        </w:rPr>
        <w:br w:type="page"/>
      </w:r>
      <w:r>
        <w:rPr>
          <w:rFonts w:ascii="宋体" w:hAnsi="宋体" w:eastAsia="宋体" w:cs="Times New Roman"/>
          <w:b/>
          <w:bCs/>
          <w:sz w:val="32"/>
          <w:szCs w:val="32"/>
        </w:rPr>
        <w:t>1</w:t>
      </w:r>
      <w:r>
        <w:rPr>
          <w:rFonts w:hint="eastAsia" w:ascii="宋体" w:hAnsi="宋体" w:eastAsia="宋体" w:cs="Times New Roman"/>
          <w:b/>
          <w:bCs/>
          <w:sz w:val="32"/>
          <w:szCs w:val="32"/>
        </w:rPr>
        <w:t>、法定代表人身份证明书</w:t>
      </w:r>
    </w:p>
    <w:p w14:paraId="0D9AB727">
      <w:pPr>
        <w:spacing w:line="440" w:lineRule="exact"/>
        <w:rPr>
          <w:rFonts w:ascii="宋体" w:hAnsi="宋体" w:eastAsia="宋体" w:cs="Times New Roman"/>
          <w:b/>
          <w:bCs/>
          <w:szCs w:val="21"/>
        </w:rPr>
      </w:pPr>
    </w:p>
    <w:p w14:paraId="16417393">
      <w:pPr>
        <w:spacing w:line="480" w:lineRule="auto"/>
        <w:ind w:firstLine="612"/>
        <w:rPr>
          <w:rFonts w:ascii="宋体" w:hAnsi="宋体" w:eastAsia="宋体" w:cs="Times New Roman"/>
          <w:sz w:val="24"/>
          <w:szCs w:val="24"/>
        </w:rPr>
      </w:pPr>
      <w:r>
        <w:rPr>
          <w:rFonts w:hint="eastAsia" w:ascii="宋体" w:hAnsi="宋体" w:eastAsia="宋体" w:cs="Times New Roman"/>
          <w:sz w:val="24"/>
          <w:szCs w:val="24"/>
        </w:rPr>
        <w:t>单位名称：</w:t>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p>
    <w:p w14:paraId="7D125FA7">
      <w:pPr>
        <w:spacing w:line="480" w:lineRule="auto"/>
        <w:ind w:firstLine="610"/>
        <w:rPr>
          <w:rFonts w:ascii="宋体" w:hAnsi="宋体" w:eastAsia="宋体" w:cs="Times New Roman"/>
          <w:sz w:val="24"/>
          <w:szCs w:val="24"/>
          <w:u w:val="single"/>
        </w:rPr>
      </w:pPr>
      <w:r>
        <w:rPr>
          <w:rFonts w:hint="eastAsia" w:ascii="宋体" w:hAnsi="宋体" w:eastAsia="宋体" w:cs="Times New Roman"/>
          <w:sz w:val="24"/>
          <w:szCs w:val="24"/>
        </w:rPr>
        <w:t>单位性质：</w:t>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p>
    <w:p w14:paraId="2B905436">
      <w:pPr>
        <w:spacing w:line="480" w:lineRule="auto"/>
        <w:ind w:firstLine="610"/>
        <w:rPr>
          <w:rFonts w:ascii="宋体" w:hAnsi="宋体" w:eastAsia="宋体" w:cs="Times New Roman"/>
          <w:sz w:val="24"/>
          <w:szCs w:val="24"/>
          <w:u w:val="single"/>
        </w:rPr>
      </w:pPr>
      <w:r>
        <w:rPr>
          <w:rFonts w:hint="eastAsia" w:ascii="宋体" w:hAnsi="宋体" w:eastAsia="宋体" w:cs="Times New Roman"/>
          <w:sz w:val="24"/>
          <w:szCs w:val="24"/>
        </w:rPr>
        <w:t>地址：</w:t>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r>
        <w:rPr>
          <w:rFonts w:ascii="宋体" w:hAnsi="宋体" w:eastAsia="宋体" w:cs="Times New Roman"/>
          <w:sz w:val="24"/>
          <w:szCs w:val="24"/>
          <w:u w:val="single"/>
        </w:rPr>
        <w:tab/>
      </w:r>
    </w:p>
    <w:p w14:paraId="29BA54CC">
      <w:pPr>
        <w:spacing w:line="480" w:lineRule="auto"/>
        <w:ind w:firstLine="610"/>
        <w:rPr>
          <w:rFonts w:ascii="宋体" w:hAnsi="宋体" w:eastAsia="宋体" w:cs="Times New Roman"/>
          <w:sz w:val="24"/>
          <w:szCs w:val="24"/>
        </w:rPr>
      </w:pPr>
      <w:r>
        <w:rPr>
          <w:rFonts w:hint="eastAsia" w:ascii="宋体" w:hAnsi="宋体" w:eastAsia="宋体" w:cs="Times New Roman"/>
          <w:sz w:val="24"/>
          <w:szCs w:val="24"/>
        </w:rPr>
        <w:t>成立时间：     年    月    日</w:t>
      </w:r>
    </w:p>
    <w:p w14:paraId="4CAB90F5">
      <w:pPr>
        <w:spacing w:line="480" w:lineRule="auto"/>
        <w:ind w:firstLine="610"/>
        <w:rPr>
          <w:rFonts w:ascii="宋体" w:hAnsi="宋体" w:eastAsia="宋体" w:cs="Times New Roman"/>
          <w:sz w:val="24"/>
          <w:szCs w:val="24"/>
          <w:u w:val="single"/>
        </w:rPr>
      </w:pPr>
      <w:r>
        <w:rPr>
          <w:rFonts w:hint="eastAsia" w:ascii="宋体" w:hAnsi="宋体" w:eastAsia="宋体" w:cs="Times New Roman"/>
          <w:sz w:val="24"/>
          <w:szCs w:val="24"/>
        </w:rPr>
        <w:t>经营期限：</w:t>
      </w:r>
      <w:r>
        <w:rPr>
          <w:rFonts w:ascii="宋体" w:hAnsi="宋体" w:eastAsia="宋体" w:cs="Times New Roman"/>
          <w:sz w:val="24"/>
          <w:szCs w:val="24"/>
          <w:u w:val="single"/>
        </w:rPr>
        <w:tab/>
      </w:r>
      <w:r>
        <w:rPr>
          <w:rFonts w:ascii="宋体" w:hAnsi="宋体" w:eastAsia="宋体" w:cs="Times New Roman"/>
          <w:sz w:val="24"/>
          <w:szCs w:val="24"/>
          <w:u w:val="single"/>
        </w:rPr>
        <w:tab/>
      </w:r>
    </w:p>
    <w:p w14:paraId="69D00AD3">
      <w:pPr>
        <w:spacing w:line="480" w:lineRule="auto"/>
        <w:ind w:firstLine="610"/>
        <w:rPr>
          <w:rFonts w:ascii="宋体" w:hAnsi="宋体" w:eastAsia="宋体" w:cs="Times New Roman"/>
          <w:sz w:val="24"/>
          <w:szCs w:val="24"/>
          <w:u w:val="single"/>
        </w:rPr>
      </w:pPr>
      <w:r>
        <w:rPr>
          <w:rFonts w:hint="eastAsia" w:ascii="宋体" w:hAnsi="宋体" w:eastAsia="宋体" w:cs="Times New Roman"/>
          <w:sz w:val="24"/>
          <w:szCs w:val="24"/>
        </w:rPr>
        <w:t>姓名：</w:t>
      </w:r>
      <w:r>
        <w:rPr>
          <w:rFonts w:ascii="宋体" w:hAnsi="宋体" w:eastAsia="宋体" w:cs="Times New Roman"/>
          <w:sz w:val="24"/>
          <w:szCs w:val="24"/>
          <w:u w:val="single"/>
        </w:rPr>
        <w:tab/>
      </w:r>
      <w:r>
        <w:rPr>
          <w:rFonts w:ascii="宋体" w:hAnsi="宋体" w:eastAsia="宋体" w:cs="Times New Roman"/>
          <w:sz w:val="24"/>
          <w:szCs w:val="24"/>
          <w:u w:val="single"/>
        </w:rPr>
        <w:tab/>
      </w:r>
      <w:r>
        <w:rPr>
          <w:rFonts w:hint="eastAsia" w:ascii="宋体" w:hAnsi="宋体" w:eastAsia="宋体" w:cs="Times New Roman"/>
          <w:sz w:val="24"/>
          <w:szCs w:val="24"/>
        </w:rPr>
        <w:t>性别：</w:t>
      </w:r>
      <w:r>
        <w:rPr>
          <w:rFonts w:ascii="宋体" w:hAnsi="宋体" w:eastAsia="宋体" w:cs="Times New Roman"/>
          <w:sz w:val="24"/>
          <w:szCs w:val="24"/>
          <w:u w:val="single"/>
        </w:rPr>
        <w:tab/>
      </w:r>
      <w:r>
        <w:rPr>
          <w:rFonts w:ascii="宋体" w:hAnsi="宋体" w:eastAsia="宋体" w:cs="Times New Roman"/>
          <w:sz w:val="24"/>
          <w:szCs w:val="24"/>
          <w:u w:val="single"/>
        </w:rPr>
        <w:tab/>
      </w:r>
      <w:r>
        <w:rPr>
          <w:rFonts w:hint="eastAsia" w:ascii="宋体" w:hAnsi="宋体" w:eastAsia="宋体" w:cs="Times New Roman"/>
          <w:sz w:val="24"/>
          <w:szCs w:val="24"/>
        </w:rPr>
        <w:t>年龄：</w:t>
      </w:r>
      <w:r>
        <w:rPr>
          <w:rFonts w:ascii="宋体" w:hAnsi="宋体" w:eastAsia="宋体" w:cs="Times New Roman"/>
          <w:sz w:val="24"/>
          <w:szCs w:val="24"/>
          <w:u w:val="single"/>
        </w:rPr>
        <w:tab/>
      </w:r>
      <w:r>
        <w:rPr>
          <w:rFonts w:ascii="宋体" w:hAnsi="宋体" w:eastAsia="宋体" w:cs="Times New Roman"/>
          <w:sz w:val="24"/>
          <w:szCs w:val="24"/>
          <w:u w:val="single"/>
        </w:rPr>
        <w:tab/>
      </w:r>
      <w:r>
        <w:rPr>
          <w:rFonts w:hint="eastAsia" w:ascii="宋体" w:hAnsi="宋体" w:eastAsia="宋体" w:cs="Times New Roman"/>
          <w:sz w:val="24"/>
          <w:szCs w:val="24"/>
        </w:rPr>
        <w:t>职务：</w:t>
      </w:r>
      <w:r>
        <w:rPr>
          <w:rFonts w:ascii="宋体" w:hAnsi="宋体" w:eastAsia="宋体" w:cs="Times New Roman"/>
          <w:sz w:val="24"/>
          <w:szCs w:val="24"/>
          <w:u w:val="single"/>
        </w:rPr>
        <w:tab/>
      </w:r>
      <w:r>
        <w:rPr>
          <w:rFonts w:ascii="宋体" w:hAnsi="宋体" w:eastAsia="宋体" w:cs="Times New Roman"/>
          <w:sz w:val="24"/>
          <w:szCs w:val="24"/>
          <w:u w:val="single"/>
        </w:rPr>
        <w:tab/>
      </w:r>
    </w:p>
    <w:p w14:paraId="2E2C5321">
      <w:pPr>
        <w:spacing w:line="480" w:lineRule="auto"/>
        <w:ind w:firstLine="610"/>
        <w:rPr>
          <w:rFonts w:ascii="宋体" w:hAnsi="宋体" w:eastAsia="宋体" w:cs="Times New Roman"/>
          <w:sz w:val="24"/>
          <w:szCs w:val="24"/>
        </w:rPr>
      </w:pPr>
      <w:r>
        <w:rPr>
          <w:rFonts w:hint="eastAsia" w:ascii="宋体" w:hAnsi="宋体" w:eastAsia="宋体" w:cs="Times New Roman"/>
          <w:sz w:val="24"/>
          <w:szCs w:val="24"/>
        </w:rPr>
        <w:t>系</w:t>
      </w:r>
      <w:r>
        <w:rPr>
          <w:rFonts w:hint="eastAsia" w:ascii="宋体" w:hAnsi="宋体" w:eastAsia="宋体" w:cs="Times New Roman"/>
          <w:sz w:val="24"/>
          <w:szCs w:val="24"/>
          <w:u w:val="single"/>
        </w:rPr>
        <w:t>（磋商响应供应商单位名称）</w:t>
      </w:r>
      <w:r>
        <w:rPr>
          <w:rFonts w:hint="eastAsia" w:ascii="宋体" w:hAnsi="宋体" w:eastAsia="宋体" w:cs="Times New Roman"/>
          <w:sz w:val="24"/>
          <w:szCs w:val="24"/>
        </w:rPr>
        <w:t>的法定代表人。</w:t>
      </w:r>
    </w:p>
    <w:p w14:paraId="572F43FD">
      <w:pPr>
        <w:spacing w:line="480" w:lineRule="auto"/>
        <w:ind w:firstLine="610"/>
        <w:rPr>
          <w:rFonts w:ascii="宋体" w:hAnsi="宋体" w:eastAsia="宋体" w:cs="Times New Roman"/>
          <w:sz w:val="24"/>
          <w:szCs w:val="24"/>
        </w:rPr>
      </w:pPr>
    </w:p>
    <w:p w14:paraId="58383338">
      <w:pPr>
        <w:spacing w:line="480" w:lineRule="auto"/>
        <w:ind w:firstLine="1089" w:firstLineChars="454"/>
        <w:rPr>
          <w:rFonts w:ascii="宋体" w:hAnsi="宋体" w:eastAsia="宋体" w:cs="Times New Roman"/>
          <w:sz w:val="24"/>
          <w:szCs w:val="24"/>
        </w:rPr>
      </w:pPr>
      <w:r>
        <w:rPr>
          <w:rFonts w:hint="eastAsia" w:ascii="宋体" w:hAnsi="宋体" w:eastAsia="宋体" w:cs="Times New Roman"/>
          <w:sz w:val="24"/>
          <w:szCs w:val="24"/>
        </w:rPr>
        <w:t>特此证明。</w:t>
      </w:r>
    </w:p>
    <w:p w14:paraId="4F2494D8">
      <w:pPr>
        <w:spacing w:line="480" w:lineRule="auto"/>
        <w:ind w:firstLine="5040" w:firstLineChars="2100"/>
        <w:rPr>
          <w:rFonts w:ascii="宋体" w:hAnsi="宋体" w:eastAsia="宋体" w:cs="Times New Roman"/>
          <w:sz w:val="24"/>
          <w:szCs w:val="24"/>
        </w:rPr>
      </w:pPr>
    </w:p>
    <w:p w14:paraId="18B6C972">
      <w:pPr>
        <w:spacing w:line="480" w:lineRule="auto"/>
        <w:ind w:firstLine="5040" w:firstLineChars="2100"/>
        <w:rPr>
          <w:rFonts w:ascii="宋体" w:hAnsi="宋体" w:eastAsia="宋体" w:cs="Times New Roman"/>
          <w:sz w:val="24"/>
          <w:szCs w:val="24"/>
        </w:rPr>
      </w:pPr>
    </w:p>
    <w:p w14:paraId="739D1588">
      <w:pPr>
        <w:spacing w:line="480" w:lineRule="auto"/>
        <w:ind w:firstLine="5040" w:firstLineChars="2100"/>
        <w:rPr>
          <w:rFonts w:ascii="宋体" w:hAnsi="宋体" w:eastAsia="宋体" w:cs="Times New Roman"/>
          <w:sz w:val="24"/>
          <w:szCs w:val="24"/>
        </w:rPr>
      </w:pPr>
    </w:p>
    <w:p w14:paraId="3E37DCA5">
      <w:pPr>
        <w:spacing w:line="360" w:lineRule="auto"/>
        <w:ind w:firstLine="3967" w:firstLineChars="1653"/>
        <w:jc w:val="left"/>
        <w:rPr>
          <w:rFonts w:ascii="宋体" w:hAnsi="宋体" w:eastAsia="宋体" w:cs="Times New Roman"/>
          <w:sz w:val="24"/>
          <w:szCs w:val="24"/>
          <w:u w:val="single"/>
        </w:rPr>
      </w:pPr>
      <w:r>
        <w:rPr>
          <w:rFonts w:hint="eastAsia" w:ascii="宋体" w:hAnsi="宋体" w:eastAsia="宋体" w:cs="Times New Roman"/>
          <w:sz w:val="24"/>
          <w:szCs w:val="24"/>
        </w:rPr>
        <w:t>磋商响应供应商</w:t>
      </w:r>
      <w:r>
        <w:rPr>
          <w:rFonts w:ascii="宋体" w:hAnsi="宋体" w:eastAsia="宋体" w:cs="Times New Roman"/>
          <w:sz w:val="24"/>
          <w:szCs w:val="24"/>
        </w:rPr>
        <w:t>(</w:t>
      </w:r>
      <w:r>
        <w:rPr>
          <w:rFonts w:hint="eastAsia" w:ascii="宋体" w:hAnsi="宋体" w:eastAsia="宋体" w:cs="Times New Roman"/>
          <w:sz w:val="24"/>
          <w:szCs w:val="24"/>
        </w:rPr>
        <w:t>盖章</w:t>
      </w:r>
      <w:r>
        <w:rPr>
          <w:rFonts w:ascii="宋体" w:hAnsi="宋体" w:eastAsia="宋体" w:cs="Times New Roman"/>
          <w:sz w:val="24"/>
          <w:szCs w:val="24"/>
        </w:rPr>
        <w:t>)</w:t>
      </w:r>
      <w:r>
        <w:rPr>
          <w:rFonts w:hint="eastAsia" w:ascii="宋体" w:hAnsi="宋体" w:eastAsia="宋体" w:cs="Times New Roman"/>
          <w:sz w:val="24"/>
          <w:szCs w:val="24"/>
        </w:rPr>
        <w:t>：</w:t>
      </w:r>
    </w:p>
    <w:p w14:paraId="7C4428A9">
      <w:pPr>
        <w:spacing w:line="360" w:lineRule="auto"/>
        <w:ind w:firstLine="3967" w:firstLineChars="1653"/>
        <w:jc w:val="left"/>
        <w:rPr>
          <w:rFonts w:ascii="宋体" w:hAnsi="宋体" w:eastAsia="宋体" w:cs="Times New Roman"/>
          <w:sz w:val="24"/>
          <w:szCs w:val="24"/>
        </w:rPr>
      </w:pPr>
    </w:p>
    <w:p w14:paraId="71FEC756">
      <w:pPr>
        <w:spacing w:line="360" w:lineRule="auto"/>
        <w:ind w:firstLine="3967" w:firstLineChars="1653"/>
        <w:jc w:val="left"/>
        <w:rPr>
          <w:rFonts w:ascii="宋体" w:hAnsi="宋体" w:eastAsia="宋体" w:cs="Times New Roman"/>
          <w:sz w:val="24"/>
          <w:szCs w:val="24"/>
        </w:rPr>
      </w:pPr>
      <w:r>
        <w:rPr>
          <w:rFonts w:hint="eastAsia" w:ascii="宋体" w:hAnsi="宋体" w:eastAsia="宋体" w:cs="Times New Roman"/>
          <w:sz w:val="24"/>
          <w:szCs w:val="24"/>
        </w:rPr>
        <w:t>日期： 年  月  日</w:t>
      </w:r>
    </w:p>
    <w:p w14:paraId="342B21C1">
      <w:pPr>
        <w:spacing w:line="480" w:lineRule="auto"/>
        <w:ind w:right="480"/>
        <w:jc w:val="center"/>
        <w:rPr>
          <w:rFonts w:ascii="宋体" w:hAnsi="宋体" w:eastAsia="宋体" w:cs="Times New Roman"/>
          <w:b/>
          <w:bCs/>
          <w:sz w:val="24"/>
          <w:szCs w:val="24"/>
        </w:rPr>
      </w:pPr>
    </w:p>
    <w:p w14:paraId="24C4735B">
      <w:pPr>
        <w:spacing w:line="480" w:lineRule="auto"/>
        <w:ind w:right="480"/>
        <w:jc w:val="center"/>
        <w:rPr>
          <w:rFonts w:ascii="宋体" w:hAnsi="宋体" w:eastAsia="宋体" w:cs="Times New Roman"/>
          <w:b/>
          <w:bCs/>
          <w:sz w:val="24"/>
          <w:szCs w:val="24"/>
        </w:rPr>
      </w:pPr>
      <w:r>
        <w:rPr>
          <w:rFonts w:hint="eastAsia" w:ascii="宋体" w:hAnsi="宋体" w:eastAsia="宋体" w:cs="Times New Roman"/>
          <w:b/>
          <w:bCs/>
          <w:sz w:val="24"/>
          <w:szCs w:val="24"/>
        </w:rPr>
        <w:t>（后附法定代表人身份证正反面扫描件）</w:t>
      </w:r>
    </w:p>
    <w:p w14:paraId="2F09D284">
      <w:pPr>
        <w:jc w:val="center"/>
        <w:rPr>
          <w:rFonts w:ascii="宋体" w:hAnsi="宋体" w:eastAsia="宋体" w:cs="Times New Roman"/>
          <w:b/>
          <w:bCs/>
          <w:sz w:val="32"/>
          <w:szCs w:val="32"/>
        </w:rPr>
      </w:pPr>
      <w:bookmarkStart w:id="10" w:name="_Toc223432391"/>
      <w:bookmarkEnd w:id="10"/>
      <w:bookmarkStart w:id="11" w:name="_Toc169921411"/>
      <w:bookmarkEnd w:id="11"/>
      <w:bookmarkStart w:id="12" w:name="_Toc171073211"/>
      <w:bookmarkEnd w:id="12"/>
      <w:bookmarkStart w:id="13" w:name="_Toc171073046"/>
      <w:bookmarkEnd w:id="13"/>
      <w:r>
        <w:rPr>
          <w:rFonts w:ascii="宋体" w:hAnsi="宋体" w:eastAsia="宋体" w:cs="Times New Roman"/>
          <w:b/>
          <w:bCs/>
          <w:sz w:val="32"/>
          <w:szCs w:val="32"/>
        </w:rPr>
        <w:br w:type="page"/>
      </w:r>
      <w:r>
        <w:rPr>
          <w:rFonts w:ascii="宋体" w:hAnsi="宋体" w:eastAsia="宋体" w:cs="Times New Roman"/>
          <w:b/>
          <w:bCs/>
          <w:sz w:val="32"/>
          <w:szCs w:val="32"/>
        </w:rPr>
        <w:t>2</w:t>
      </w:r>
      <w:r>
        <w:rPr>
          <w:rFonts w:hint="eastAsia" w:ascii="宋体" w:hAnsi="宋体" w:eastAsia="宋体" w:cs="Times New Roman"/>
          <w:b/>
          <w:bCs/>
          <w:sz w:val="32"/>
          <w:szCs w:val="32"/>
        </w:rPr>
        <w:t>、磋商响应函</w:t>
      </w:r>
    </w:p>
    <w:p w14:paraId="0DF0C318">
      <w:pPr>
        <w:spacing w:line="360" w:lineRule="auto"/>
        <w:jc w:val="left"/>
        <w:rPr>
          <w:rFonts w:ascii="宋体" w:hAnsi="宋体" w:eastAsia="宋体" w:cs="Times New Roman"/>
          <w:spacing w:val="24"/>
          <w:sz w:val="24"/>
          <w:szCs w:val="24"/>
        </w:rPr>
      </w:pPr>
      <w:r>
        <w:rPr>
          <w:rFonts w:hint="eastAsia" w:ascii="宋体" w:hAnsi="宋体" w:eastAsia="宋体" w:cs="Times New Roman"/>
          <w:spacing w:val="24"/>
          <w:sz w:val="24"/>
          <w:szCs w:val="24"/>
        </w:rPr>
        <w:t>致</w:t>
      </w:r>
      <w:r>
        <w:rPr>
          <w:rFonts w:hint="eastAsia" w:ascii="宋体" w:hAnsi="宋体" w:eastAsia="宋体" w:cs="Times New Roman"/>
          <w:spacing w:val="24"/>
          <w:sz w:val="24"/>
          <w:szCs w:val="24"/>
          <w:u w:val="single"/>
        </w:rPr>
        <w:t>（采购人）</w:t>
      </w:r>
      <w:r>
        <w:rPr>
          <w:rFonts w:hint="eastAsia" w:ascii="宋体" w:hAnsi="宋体" w:eastAsia="宋体" w:cs="Times New Roman"/>
          <w:spacing w:val="24"/>
          <w:sz w:val="24"/>
          <w:szCs w:val="24"/>
        </w:rPr>
        <w:t>：</w:t>
      </w:r>
    </w:p>
    <w:p w14:paraId="2715A302">
      <w:pPr>
        <w:spacing w:line="360" w:lineRule="auto"/>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根据已收到贵方的（项目名称）（项目编号）的竞争性磋商文件，遵照《中华人民共和国政府采购法》等有关规定，我单位经研究上述竞争性磋商文件的磋商须知、合同条款、</w:t>
      </w:r>
      <w:r>
        <w:rPr>
          <w:rFonts w:hint="eastAsia" w:ascii="宋体" w:hAnsi="宋体" w:eastAsia="宋体" w:cs="Times New Roman"/>
          <w:sz w:val="24"/>
          <w:szCs w:val="21"/>
        </w:rPr>
        <w:t>技术参数</w:t>
      </w:r>
      <w:r>
        <w:rPr>
          <w:rFonts w:hint="eastAsia" w:ascii="宋体" w:hAnsi="宋体" w:eastAsia="宋体" w:cs="Times New Roman"/>
          <w:sz w:val="24"/>
          <w:szCs w:val="24"/>
        </w:rPr>
        <w:t>及其它有关文件后，我方愿以人民币（大写）：元（小写：元）的磋商报价，交货期：日历天,质保期：，</w:t>
      </w:r>
      <w:r>
        <w:rPr>
          <w:rFonts w:hint="eastAsia" w:ascii="宋体" w:hAnsi="宋体" w:eastAsia="宋体" w:cs="Times New Roman"/>
          <w:sz w:val="24"/>
          <w:szCs w:val="21"/>
        </w:rPr>
        <w:t>承包上述项目的</w:t>
      </w:r>
      <w:r>
        <w:rPr>
          <w:rFonts w:hint="eastAsia" w:ascii="宋体" w:hAnsi="宋体" w:eastAsia="宋体" w:cs="宋体"/>
          <w:sz w:val="24"/>
          <w:szCs w:val="21"/>
        </w:rPr>
        <w:t>采购及安装</w:t>
      </w:r>
      <w:r>
        <w:rPr>
          <w:rFonts w:ascii="宋体" w:hAnsi="宋体" w:eastAsia="宋体" w:cs="宋体"/>
          <w:sz w:val="24"/>
          <w:szCs w:val="21"/>
        </w:rPr>
        <w:t>、</w:t>
      </w:r>
      <w:r>
        <w:rPr>
          <w:rFonts w:hint="eastAsia" w:ascii="宋体" w:hAnsi="宋体" w:eastAsia="宋体" w:cs="Times New Roman"/>
          <w:sz w:val="24"/>
          <w:szCs w:val="21"/>
        </w:rPr>
        <w:t>调试、</w:t>
      </w:r>
      <w:r>
        <w:rPr>
          <w:rFonts w:hint="eastAsia" w:ascii="宋体" w:hAnsi="宋体" w:eastAsia="宋体" w:cs="宋体"/>
          <w:sz w:val="24"/>
          <w:szCs w:val="21"/>
        </w:rPr>
        <w:t>验收、质保期服务，与货物有关的运输和保险及其他伴随服务</w:t>
      </w:r>
      <w:r>
        <w:rPr>
          <w:rFonts w:hint="eastAsia" w:ascii="宋体" w:hAnsi="宋体" w:eastAsia="宋体" w:cs="Arial"/>
          <w:sz w:val="24"/>
          <w:szCs w:val="21"/>
          <w:shd w:val="clear" w:color="auto" w:fill="FFFFFF"/>
        </w:rPr>
        <w:t>。</w:t>
      </w:r>
    </w:p>
    <w:p w14:paraId="14D1C2D1">
      <w:pPr>
        <w:spacing w:line="360" w:lineRule="auto"/>
        <w:ind w:firstLine="480" w:firstLineChars="200"/>
        <w:jc w:val="left"/>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我方已详细审核全部竞争性磋商文件，包括修改文件（如有）及有关附件，已充分理解并掌握了本磋商项目的全部有关情况，认为竞争性磋商文件符合法律、法规的要求，充分体现了公开、公平、公正和诚实信用原则，我方对竞争性磋商文件没有任何异议。同意接受竞争性磋商文件的全部内容和条件。</w:t>
      </w:r>
    </w:p>
    <w:p w14:paraId="482F72BC">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如我方确定为成交供应商，我方承诺在收到成交通知书后，在成交通知书规定的期限内，根据竞争性磋商文件、我方的磋商响应文件及有关澄清承诺书的要求，与采购人订立书面合同，并按照合同约定承担完成合同的责任和义务。</w:t>
      </w:r>
    </w:p>
    <w:p w14:paraId="3F6626BF">
      <w:pPr>
        <w:spacing w:line="360" w:lineRule="auto"/>
        <w:ind w:firstLine="480" w:firstLineChars="200"/>
        <w:jc w:val="left"/>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、我方愿在成交后按照竞争性磋商文件规定的时间和金额向采购人交纳履约保证金。</w:t>
      </w:r>
    </w:p>
    <w:p w14:paraId="63BD686F">
      <w:pPr>
        <w:spacing w:line="360" w:lineRule="auto"/>
        <w:ind w:firstLine="480" w:firstLineChars="200"/>
        <w:rPr>
          <w:rFonts w:ascii="宋体" w:hAnsi="宋体" w:eastAsia="宋体" w:cs="Times New Roman"/>
          <w:kern w:val="0"/>
          <w:sz w:val="24"/>
          <w:szCs w:val="24"/>
        </w:rPr>
      </w:pPr>
      <w:r>
        <w:rPr>
          <w:rFonts w:ascii="宋体" w:hAnsi="宋体" w:eastAsia="宋体" w:cs="Times New Roman"/>
          <w:sz w:val="24"/>
          <w:szCs w:val="24"/>
        </w:rPr>
        <w:t>4</w:t>
      </w:r>
      <w:r>
        <w:rPr>
          <w:rFonts w:hint="eastAsia" w:ascii="宋体" w:hAnsi="宋体" w:eastAsia="宋体" w:cs="Times New Roman"/>
          <w:sz w:val="24"/>
          <w:szCs w:val="24"/>
        </w:rPr>
        <w:t>、</w:t>
      </w:r>
      <w:r>
        <w:rPr>
          <w:rFonts w:hint="eastAsia" w:ascii="宋体" w:hAnsi="宋体" w:eastAsia="宋体" w:cs="Times New Roman"/>
          <w:kern w:val="0"/>
          <w:sz w:val="24"/>
          <w:szCs w:val="24"/>
        </w:rPr>
        <w:t>我方同意自本项目</w:t>
      </w:r>
      <w:r>
        <w:rPr>
          <w:rFonts w:hint="eastAsia" w:ascii="宋体" w:hAnsi="宋体" w:eastAsia="宋体" w:cs="Times New Roman"/>
          <w:sz w:val="24"/>
          <w:szCs w:val="24"/>
        </w:rPr>
        <w:t>竞争性磋商</w:t>
      </w:r>
      <w:r>
        <w:rPr>
          <w:rFonts w:hint="eastAsia" w:ascii="宋体" w:hAnsi="宋体" w:eastAsia="宋体" w:cs="Times New Roman"/>
          <w:kern w:val="0"/>
          <w:sz w:val="24"/>
          <w:szCs w:val="24"/>
        </w:rPr>
        <w:t>文件中规定的磋商有效期内有效，并承诺在磋商有效期内不修改、撤回磋商响应文件。</w:t>
      </w:r>
    </w:p>
    <w:p w14:paraId="23AC6A71">
      <w:pPr>
        <w:spacing w:line="360" w:lineRule="auto"/>
        <w:ind w:firstLine="480" w:firstLineChars="200"/>
        <w:rPr>
          <w:rFonts w:ascii="宋体" w:hAnsi="宋体" w:eastAsia="宋体" w:cs="Times New Roman"/>
          <w:kern w:val="0"/>
          <w:sz w:val="24"/>
          <w:szCs w:val="24"/>
        </w:rPr>
      </w:pPr>
      <w:r>
        <w:rPr>
          <w:rFonts w:ascii="宋体" w:hAnsi="宋体" w:eastAsia="宋体" w:cs="Times New Roman"/>
          <w:sz w:val="24"/>
          <w:szCs w:val="24"/>
        </w:rPr>
        <w:t>5</w:t>
      </w:r>
      <w:r>
        <w:rPr>
          <w:rFonts w:hint="eastAsia" w:ascii="宋体" w:hAnsi="宋体" w:eastAsia="宋体" w:cs="Times New Roman"/>
          <w:sz w:val="24"/>
          <w:szCs w:val="24"/>
        </w:rPr>
        <w:t>、</w:t>
      </w:r>
      <w:r>
        <w:rPr>
          <w:rFonts w:hint="eastAsia" w:ascii="宋体" w:hAnsi="宋体" w:eastAsia="宋体" w:cs="Times New Roman"/>
          <w:kern w:val="0"/>
          <w:sz w:val="24"/>
          <w:szCs w:val="24"/>
        </w:rPr>
        <w:t>我方完全理解贵方不一定接受磋商报价最低的供应商为成交供应商的行为。</w:t>
      </w:r>
    </w:p>
    <w:p w14:paraId="1F6806E7">
      <w:pPr>
        <w:spacing w:line="360" w:lineRule="auto"/>
        <w:ind w:firstLine="480" w:firstLineChars="200"/>
        <w:rPr>
          <w:rFonts w:ascii="宋体" w:hAnsi="宋体" w:eastAsia="宋体" w:cs="Times New Roman"/>
          <w:kern w:val="0"/>
          <w:sz w:val="24"/>
          <w:szCs w:val="24"/>
        </w:rPr>
      </w:pPr>
      <w:r>
        <w:rPr>
          <w:rFonts w:ascii="宋体" w:hAnsi="宋体" w:eastAsia="宋体" w:cs="Times New Roman"/>
          <w:sz w:val="24"/>
          <w:szCs w:val="24"/>
        </w:rPr>
        <w:t>6</w:t>
      </w:r>
      <w:r>
        <w:rPr>
          <w:rFonts w:hint="eastAsia" w:ascii="宋体" w:hAnsi="宋体" w:eastAsia="宋体" w:cs="Times New Roman"/>
          <w:sz w:val="24"/>
          <w:szCs w:val="24"/>
        </w:rPr>
        <w:t>、</w:t>
      </w:r>
      <w:r>
        <w:rPr>
          <w:rFonts w:hint="eastAsia" w:ascii="宋体" w:hAnsi="宋体" w:eastAsia="宋体" w:cs="Times New Roman"/>
          <w:kern w:val="0"/>
          <w:sz w:val="24"/>
          <w:szCs w:val="24"/>
        </w:rPr>
        <w:t>我方在此声明，所递交的磋商响应文件及有关资料内容完整、真实和准确。</w:t>
      </w:r>
    </w:p>
    <w:p w14:paraId="1FA7AB4A">
      <w:pPr>
        <w:spacing w:line="360" w:lineRule="auto"/>
        <w:ind w:firstLine="240" w:firstLineChars="100"/>
        <w:jc w:val="left"/>
        <w:rPr>
          <w:rFonts w:ascii="宋体" w:hAnsi="宋体" w:eastAsia="宋体" w:cs="Times New Roman"/>
          <w:sz w:val="24"/>
          <w:szCs w:val="24"/>
        </w:rPr>
      </w:pPr>
    </w:p>
    <w:p w14:paraId="73966401">
      <w:pPr>
        <w:spacing w:line="480" w:lineRule="auto"/>
        <w:ind w:firstLine="3967" w:firstLineChars="1653"/>
        <w:jc w:val="left"/>
        <w:rPr>
          <w:rFonts w:ascii="宋体" w:hAnsi="宋体" w:eastAsia="宋体" w:cs="Times New Roman"/>
          <w:sz w:val="24"/>
          <w:szCs w:val="24"/>
          <w:u w:val="single"/>
        </w:rPr>
      </w:pPr>
      <w:r>
        <w:rPr>
          <w:rFonts w:hint="eastAsia" w:ascii="宋体" w:hAnsi="宋体" w:eastAsia="宋体" w:cs="Times New Roman"/>
          <w:sz w:val="24"/>
          <w:szCs w:val="24"/>
        </w:rPr>
        <w:t>磋商响应供应商</w:t>
      </w:r>
      <w:r>
        <w:rPr>
          <w:rFonts w:ascii="宋体" w:hAnsi="宋体" w:eastAsia="宋体" w:cs="Times New Roman"/>
          <w:sz w:val="24"/>
          <w:szCs w:val="24"/>
        </w:rPr>
        <w:t>(</w:t>
      </w:r>
      <w:r>
        <w:rPr>
          <w:rFonts w:hint="eastAsia" w:ascii="宋体" w:hAnsi="宋体" w:eastAsia="宋体" w:cs="Times New Roman"/>
          <w:sz w:val="24"/>
          <w:szCs w:val="24"/>
        </w:rPr>
        <w:t>盖章</w:t>
      </w:r>
      <w:r>
        <w:rPr>
          <w:rFonts w:ascii="宋体" w:hAnsi="宋体" w:eastAsia="宋体" w:cs="Times New Roman"/>
          <w:sz w:val="24"/>
          <w:szCs w:val="24"/>
        </w:rPr>
        <w:t>)</w:t>
      </w:r>
      <w:r>
        <w:rPr>
          <w:rFonts w:hint="eastAsia" w:ascii="宋体" w:hAnsi="宋体" w:eastAsia="宋体" w:cs="Times New Roman"/>
          <w:sz w:val="24"/>
          <w:szCs w:val="24"/>
        </w:rPr>
        <w:t>：</w:t>
      </w:r>
    </w:p>
    <w:p w14:paraId="65910516">
      <w:pPr>
        <w:spacing w:line="480" w:lineRule="auto"/>
        <w:ind w:firstLine="3967" w:firstLineChars="1653"/>
        <w:jc w:val="left"/>
        <w:rPr>
          <w:rFonts w:ascii="宋体" w:hAnsi="宋体" w:eastAsia="宋体" w:cs="Times New Roman"/>
          <w:sz w:val="24"/>
          <w:szCs w:val="24"/>
          <w:u w:val="single"/>
        </w:rPr>
      </w:pPr>
      <w:r>
        <w:rPr>
          <w:rFonts w:hint="eastAsia" w:ascii="宋体" w:hAnsi="宋体" w:eastAsia="宋体" w:cs="Times New Roman"/>
          <w:sz w:val="24"/>
          <w:szCs w:val="24"/>
        </w:rPr>
        <w:t>法定代表人</w:t>
      </w:r>
      <w:r>
        <w:rPr>
          <w:rFonts w:ascii="宋体" w:hAnsi="宋体" w:eastAsia="宋体" w:cs="Times New Roman"/>
          <w:sz w:val="24"/>
          <w:szCs w:val="24"/>
        </w:rPr>
        <w:t xml:space="preserve"> (</w:t>
      </w:r>
      <w:r>
        <w:rPr>
          <w:rFonts w:hint="eastAsia" w:ascii="宋体" w:hAnsi="宋体" w:eastAsia="宋体" w:cs="Times New Roman"/>
          <w:sz w:val="24"/>
          <w:szCs w:val="24"/>
        </w:rPr>
        <w:t>签字或盖章</w:t>
      </w:r>
      <w:r>
        <w:rPr>
          <w:rFonts w:ascii="宋体" w:hAnsi="宋体" w:eastAsia="宋体" w:cs="Times New Roman"/>
          <w:sz w:val="24"/>
          <w:szCs w:val="24"/>
        </w:rPr>
        <w:t>)</w:t>
      </w:r>
      <w:r>
        <w:rPr>
          <w:rFonts w:hint="eastAsia" w:ascii="宋体" w:hAnsi="宋体" w:eastAsia="宋体" w:cs="Times New Roman"/>
          <w:sz w:val="24"/>
          <w:szCs w:val="24"/>
        </w:rPr>
        <w:t>：</w:t>
      </w:r>
    </w:p>
    <w:p w14:paraId="76372F75">
      <w:pPr>
        <w:spacing w:line="480" w:lineRule="auto"/>
        <w:ind w:firstLine="3967" w:firstLineChars="1653"/>
        <w:jc w:val="left"/>
        <w:rPr>
          <w:rFonts w:ascii="宋体" w:hAnsi="宋体" w:eastAsia="宋体" w:cs="Times New Roman"/>
          <w:sz w:val="24"/>
          <w:szCs w:val="24"/>
        </w:rPr>
      </w:pPr>
      <w:r>
        <w:rPr>
          <w:rFonts w:hint="eastAsia" w:ascii="宋体" w:hAnsi="宋体" w:eastAsia="宋体" w:cs="Times New Roman"/>
          <w:sz w:val="24"/>
          <w:szCs w:val="24"/>
        </w:rPr>
        <w:t>日期：  年  月   日</w:t>
      </w:r>
    </w:p>
    <w:p w14:paraId="17C6AE2D">
      <w:pPr>
        <w:jc w:val="center"/>
        <w:rPr>
          <w:rFonts w:ascii="宋体" w:hAnsi="宋体" w:eastAsia="宋体" w:cs="Times New Roman"/>
          <w:b/>
          <w:bCs/>
          <w:kern w:val="0"/>
          <w:sz w:val="32"/>
          <w:szCs w:val="32"/>
        </w:rPr>
      </w:pPr>
      <w:r>
        <w:rPr>
          <w:rFonts w:ascii="宋体" w:hAnsi="宋体" w:eastAsia="宋体" w:cs="Times New Roman"/>
          <w:b/>
          <w:bCs/>
          <w:kern w:val="0"/>
          <w:sz w:val="32"/>
          <w:szCs w:val="32"/>
        </w:rPr>
        <w:br w:type="page"/>
      </w:r>
      <w:r>
        <w:rPr>
          <w:rFonts w:ascii="宋体" w:hAnsi="宋体" w:eastAsia="宋体" w:cs="Times New Roman"/>
          <w:b/>
          <w:bCs/>
          <w:kern w:val="0"/>
          <w:sz w:val="32"/>
          <w:szCs w:val="32"/>
        </w:rPr>
        <w:t>3</w:t>
      </w:r>
      <w:r>
        <w:rPr>
          <w:rFonts w:hint="eastAsia" w:ascii="宋体" w:hAnsi="宋体" w:eastAsia="宋体" w:cs="Times New Roman"/>
          <w:b/>
          <w:bCs/>
          <w:kern w:val="0"/>
          <w:sz w:val="32"/>
          <w:szCs w:val="32"/>
        </w:rPr>
        <w:t>、首次报价一览表</w:t>
      </w:r>
    </w:p>
    <w:p w14:paraId="76C0259F">
      <w:pPr>
        <w:tabs>
          <w:tab w:val="left" w:pos="5078"/>
        </w:tabs>
        <w:spacing w:line="500" w:lineRule="exact"/>
        <w:jc w:val="left"/>
        <w:rPr>
          <w:rFonts w:ascii="宋体" w:hAnsi="宋体" w:eastAsia="宋体" w:cs="Times New Roman"/>
          <w:b/>
          <w:bCs/>
          <w:kern w:val="0"/>
          <w:sz w:val="32"/>
          <w:szCs w:val="32"/>
        </w:rPr>
      </w:pPr>
      <w:r>
        <w:rPr>
          <w:rFonts w:ascii="宋体" w:hAnsi="宋体" w:eastAsia="宋体" w:cs="Times New Roman"/>
          <w:b/>
          <w:bCs/>
          <w:kern w:val="0"/>
          <w:sz w:val="32"/>
          <w:szCs w:val="32"/>
        </w:rPr>
        <w:tab/>
      </w:r>
    </w:p>
    <w:tbl>
      <w:tblPr>
        <w:tblStyle w:val="21"/>
        <w:tblW w:w="0" w:type="auto"/>
        <w:jc w:val="center"/>
        <w:tblLayout w:type="fixed"/>
        <w:tblCellMar>
          <w:top w:w="0" w:type="dxa"/>
          <w:left w:w="0" w:type="dxa"/>
          <w:bottom w:w="0" w:type="dxa"/>
          <w:right w:w="0" w:type="dxa"/>
        </w:tblCellMar>
      </w:tblPr>
      <w:tblGrid>
        <w:gridCol w:w="2265"/>
        <w:gridCol w:w="6600"/>
      </w:tblGrid>
      <w:tr w14:paraId="457F8A6E">
        <w:tblPrEx>
          <w:tblCellMar>
            <w:top w:w="0" w:type="dxa"/>
            <w:left w:w="0" w:type="dxa"/>
            <w:bottom w:w="0" w:type="dxa"/>
            <w:right w:w="0" w:type="dxa"/>
          </w:tblCellMar>
        </w:tblPrEx>
        <w:trPr>
          <w:trHeight w:val="1134" w:hRule="atLeast"/>
          <w:jc w:val="center"/>
        </w:trPr>
        <w:tc>
          <w:tcPr>
            <w:tcW w:w="2265" w:type="dxa"/>
            <w:tcBorders>
              <w:top w:val="single" w:color="auto" w:sz="4" w:space="0"/>
              <w:left w:val="single" w:color="auto" w:sz="4" w:space="0"/>
              <w:bottom w:val="single" w:color="auto" w:sz="4" w:space="0"/>
              <w:right w:val="single" w:color="auto" w:sz="4" w:space="0"/>
            </w:tcBorders>
            <w:noWrap/>
            <w:vAlign w:val="center"/>
          </w:tcPr>
          <w:p w14:paraId="7A6AA209">
            <w:pPr>
              <w:autoSpaceDE w:val="0"/>
              <w:autoSpaceDN w:val="0"/>
              <w:spacing w:line="500" w:lineRule="exact"/>
              <w:jc w:val="center"/>
              <w:rPr>
                <w:rFonts w:ascii="宋体" w:hAnsi="宋体" w:eastAsia="宋体" w:cs="Times New Roman"/>
                <w:kern w:val="0"/>
                <w:sz w:val="24"/>
                <w:szCs w:val="24"/>
              </w:rPr>
            </w:pPr>
            <w:bookmarkStart w:id="14" w:name="_Toc365647229"/>
            <w:r>
              <w:rPr>
                <w:rFonts w:hint="eastAsia" w:ascii="宋体" w:hAnsi="宋体" w:eastAsia="宋体" w:cs="Times New Roman"/>
                <w:kern w:val="0"/>
                <w:sz w:val="24"/>
                <w:szCs w:val="24"/>
              </w:rPr>
              <w:t>项目名称</w:t>
            </w:r>
            <w:bookmarkEnd w:id="14"/>
          </w:p>
        </w:tc>
        <w:tc>
          <w:tcPr>
            <w:tcW w:w="6600" w:type="dxa"/>
            <w:tcBorders>
              <w:top w:val="single" w:color="auto" w:sz="4" w:space="0"/>
              <w:left w:val="nil"/>
              <w:bottom w:val="single" w:color="auto" w:sz="4" w:space="0"/>
              <w:right w:val="single" w:color="auto" w:sz="4" w:space="0"/>
            </w:tcBorders>
            <w:noWrap/>
            <w:vAlign w:val="center"/>
          </w:tcPr>
          <w:p w14:paraId="2AB3D6E3">
            <w:pPr>
              <w:autoSpaceDE w:val="0"/>
              <w:autoSpaceDN w:val="0"/>
              <w:spacing w:line="500" w:lineRule="exact"/>
              <w:jc w:val="center"/>
              <w:rPr>
                <w:rFonts w:ascii="宋体" w:hAnsi="宋体" w:eastAsia="宋体" w:cs="Times New Roman"/>
                <w:kern w:val="0"/>
                <w:sz w:val="24"/>
                <w:szCs w:val="24"/>
              </w:rPr>
            </w:pPr>
          </w:p>
        </w:tc>
      </w:tr>
      <w:tr w14:paraId="28BE62CB">
        <w:tblPrEx>
          <w:tblCellMar>
            <w:top w:w="0" w:type="dxa"/>
            <w:left w:w="0" w:type="dxa"/>
            <w:bottom w:w="0" w:type="dxa"/>
            <w:right w:w="0" w:type="dxa"/>
          </w:tblCellMar>
        </w:tblPrEx>
        <w:trPr>
          <w:trHeight w:val="1134" w:hRule="atLeast"/>
          <w:jc w:val="center"/>
        </w:trPr>
        <w:tc>
          <w:tcPr>
            <w:tcW w:w="2265" w:type="dxa"/>
            <w:tcBorders>
              <w:top w:val="single" w:color="auto" w:sz="4" w:space="0"/>
              <w:left w:val="single" w:color="auto" w:sz="4" w:space="0"/>
              <w:bottom w:val="single" w:color="auto" w:sz="4" w:space="0"/>
              <w:right w:val="single" w:color="auto" w:sz="4" w:space="0"/>
            </w:tcBorders>
            <w:noWrap/>
            <w:vAlign w:val="center"/>
          </w:tcPr>
          <w:p w14:paraId="38602EE1">
            <w:pPr>
              <w:autoSpaceDE w:val="0"/>
              <w:autoSpaceDN w:val="0"/>
              <w:spacing w:line="50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磋商响应供应商</w:t>
            </w:r>
          </w:p>
        </w:tc>
        <w:tc>
          <w:tcPr>
            <w:tcW w:w="6600" w:type="dxa"/>
            <w:tcBorders>
              <w:top w:val="single" w:color="auto" w:sz="4" w:space="0"/>
              <w:left w:val="nil"/>
              <w:bottom w:val="single" w:color="auto" w:sz="4" w:space="0"/>
              <w:right w:val="single" w:color="auto" w:sz="4" w:space="0"/>
            </w:tcBorders>
            <w:noWrap/>
            <w:vAlign w:val="center"/>
          </w:tcPr>
          <w:p w14:paraId="362FFA8D">
            <w:pPr>
              <w:autoSpaceDE w:val="0"/>
              <w:autoSpaceDN w:val="0"/>
              <w:spacing w:line="500" w:lineRule="exact"/>
              <w:jc w:val="center"/>
              <w:rPr>
                <w:rFonts w:ascii="宋体" w:hAnsi="宋体" w:eastAsia="宋体" w:cs="Times New Roman"/>
                <w:kern w:val="0"/>
                <w:sz w:val="24"/>
                <w:szCs w:val="24"/>
              </w:rPr>
            </w:pPr>
          </w:p>
        </w:tc>
      </w:tr>
      <w:tr w14:paraId="4B066D21">
        <w:tblPrEx>
          <w:tblCellMar>
            <w:top w:w="0" w:type="dxa"/>
            <w:left w:w="0" w:type="dxa"/>
            <w:bottom w:w="0" w:type="dxa"/>
            <w:right w:w="0" w:type="dxa"/>
          </w:tblCellMar>
        </w:tblPrEx>
        <w:trPr>
          <w:trHeight w:val="1134" w:hRule="atLeast"/>
          <w:jc w:val="center"/>
        </w:trPr>
        <w:tc>
          <w:tcPr>
            <w:tcW w:w="2265" w:type="dxa"/>
            <w:tcBorders>
              <w:top w:val="single" w:color="auto" w:sz="4" w:space="0"/>
              <w:left w:val="single" w:color="auto" w:sz="4" w:space="0"/>
              <w:bottom w:val="single" w:color="auto" w:sz="4" w:space="0"/>
              <w:right w:val="single" w:color="auto" w:sz="4" w:space="0"/>
            </w:tcBorders>
            <w:noWrap/>
            <w:vAlign w:val="center"/>
          </w:tcPr>
          <w:p w14:paraId="763E8656">
            <w:pPr>
              <w:autoSpaceDE w:val="0"/>
              <w:autoSpaceDN w:val="0"/>
              <w:spacing w:line="50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磋商报价</w:t>
            </w:r>
          </w:p>
        </w:tc>
        <w:tc>
          <w:tcPr>
            <w:tcW w:w="6600" w:type="dxa"/>
            <w:tcBorders>
              <w:top w:val="single" w:color="auto" w:sz="4" w:space="0"/>
              <w:left w:val="nil"/>
              <w:bottom w:val="single" w:color="auto" w:sz="4" w:space="0"/>
              <w:right w:val="single" w:color="auto" w:sz="4" w:space="0"/>
            </w:tcBorders>
            <w:noWrap/>
            <w:vAlign w:val="center"/>
          </w:tcPr>
          <w:p w14:paraId="12037C60">
            <w:pPr>
              <w:autoSpaceDE w:val="0"/>
              <w:autoSpaceDN w:val="0"/>
              <w:spacing w:line="500" w:lineRule="exact"/>
              <w:ind w:firstLine="120" w:firstLineChars="50"/>
              <w:rPr>
                <w:rFonts w:ascii="宋体" w:hAnsi="宋体" w:eastAsia="宋体" w:cs="Times New Roman"/>
                <w:kern w:val="0"/>
                <w:sz w:val="24"/>
                <w:szCs w:val="24"/>
                <w:u w:val="single"/>
              </w:rPr>
            </w:pPr>
            <w:r>
              <w:rPr>
                <w:rFonts w:hint="eastAsia" w:ascii="宋体" w:hAnsi="宋体" w:eastAsia="宋体" w:cs="Times New Roman"/>
                <w:kern w:val="0"/>
                <w:sz w:val="24"/>
                <w:szCs w:val="24"/>
              </w:rPr>
              <w:t>人民币（大写）：</w:t>
            </w:r>
          </w:p>
          <w:p w14:paraId="0101606C">
            <w:pPr>
              <w:autoSpaceDE w:val="0"/>
              <w:autoSpaceDN w:val="0"/>
              <w:spacing w:line="500" w:lineRule="exact"/>
              <w:ind w:firstLine="840" w:firstLineChars="350"/>
              <w:rPr>
                <w:rFonts w:ascii="宋体" w:hAnsi="宋体" w:eastAsia="宋体" w:cs="Times New Roman"/>
                <w:kern w:val="0"/>
                <w:sz w:val="24"/>
                <w:szCs w:val="24"/>
              </w:rPr>
            </w:pPr>
            <w:r>
              <w:rPr>
                <w:rFonts w:hint="eastAsia" w:ascii="宋体" w:hAnsi="宋体" w:eastAsia="宋体" w:cs="Times New Roman"/>
                <w:kern w:val="0"/>
                <w:sz w:val="24"/>
                <w:szCs w:val="24"/>
              </w:rPr>
              <w:t>（小写）：￥</w:t>
            </w:r>
          </w:p>
        </w:tc>
      </w:tr>
      <w:tr w14:paraId="604EE04F">
        <w:tblPrEx>
          <w:tblCellMar>
            <w:top w:w="0" w:type="dxa"/>
            <w:left w:w="0" w:type="dxa"/>
            <w:bottom w:w="0" w:type="dxa"/>
            <w:right w:w="0" w:type="dxa"/>
          </w:tblCellMar>
        </w:tblPrEx>
        <w:trPr>
          <w:trHeight w:val="1134" w:hRule="atLeast"/>
          <w:jc w:val="center"/>
        </w:trPr>
        <w:tc>
          <w:tcPr>
            <w:tcW w:w="2265" w:type="dxa"/>
            <w:tcBorders>
              <w:top w:val="single" w:color="auto" w:sz="4" w:space="0"/>
              <w:left w:val="single" w:color="auto" w:sz="4" w:space="0"/>
              <w:bottom w:val="single" w:color="auto" w:sz="4" w:space="0"/>
              <w:right w:val="single" w:color="auto" w:sz="4" w:space="0"/>
            </w:tcBorders>
            <w:noWrap/>
            <w:vAlign w:val="center"/>
          </w:tcPr>
          <w:p w14:paraId="0D3F4256">
            <w:pPr>
              <w:autoSpaceDE w:val="0"/>
              <w:autoSpaceDN w:val="0"/>
              <w:spacing w:line="50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质量要求</w:t>
            </w:r>
          </w:p>
        </w:tc>
        <w:tc>
          <w:tcPr>
            <w:tcW w:w="6600" w:type="dxa"/>
            <w:tcBorders>
              <w:top w:val="single" w:color="auto" w:sz="4" w:space="0"/>
              <w:left w:val="nil"/>
              <w:bottom w:val="single" w:color="auto" w:sz="4" w:space="0"/>
              <w:right w:val="single" w:color="auto" w:sz="4" w:space="0"/>
            </w:tcBorders>
            <w:noWrap/>
            <w:vAlign w:val="center"/>
          </w:tcPr>
          <w:p w14:paraId="2D6A6FCB">
            <w:pPr>
              <w:autoSpaceDE w:val="0"/>
              <w:autoSpaceDN w:val="0"/>
              <w:spacing w:line="500" w:lineRule="exact"/>
              <w:ind w:firstLine="120" w:firstLineChars="50"/>
              <w:rPr>
                <w:rFonts w:ascii="宋体" w:hAnsi="宋体" w:eastAsia="宋体" w:cs="Times New Roman"/>
                <w:kern w:val="0"/>
                <w:sz w:val="24"/>
                <w:szCs w:val="24"/>
              </w:rPr>
            </w:pPr>
          </w:p>
        </w:tc>
      </w:tr>
      <w:tr w14:paraId="7A50EA95">
        <w:tblPrEx>
          <w:tblCellMar>
            <w:top w:w="0" w:type="dxa"/>
            <w:left w:w="0" w:type="dxa"/>
            <w:bottom w:w="0" w:type="dxa"/>
            <w:right w:w="0" w:type="dxa"/>
          </w:tblCellMar>
        </w:tblPrEx>
        <w:trPr>
          <w:trHeight w:val="997" w:hRule="atLeast"/>
          <w:jc w:val="center"/>
        </w:trPr>
        <w:tc>
          <w:tcPr>
            <w:tcW w:w="2265" w:type="dxa"/>
            <w:tcBorders>
              <w:top w:val="single" w:color="auto" w:sz="4" w:space="0"/>
              <w:left w:val="single" w:color="auto" w:sz="4" w:space="0"/>
              <w:bottom w:val="single" w:color="auto" w:sz="4" w:space="0"/>
              <w:right w:val="single" w:color="auto" w:sz="4" w:space="0"/>
            </w:tcBorders>
            <w:noWrap/>
            <w:vAlign w:val="center"/>
          </w:tcPr>
          <w:p w14:paraId="45EE205C">
            <w:pPr>
              <w:autoSpaceDE w:val="0"/>
              <w:autoSpaceDN w:val="0"/>
              <w:spacing w:line="50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交 货 期</w:t>
            </w:r>
          </w:p>
        </w:tc>
        <w:tc>
          <w:tcPr>
            <w:tcW w:w="6600" w:type="dxa"/>
            <w:tcBorders>
              <w:top w:val="single" w:color="auto" w:sz="4" w:space="0"/>
              <w:left w:val="nil"/>
              <w:bottom w:val="single" w:color="auto" w:sz="4" w:space="0"/>
              <w:right w:val="single" w:color="auto" w:sz="4" w:space="0"/>
            </w:tcBorders>
            <w:noWrap/>
            <w:vAlign w:val="center"/>
          </w:tcPr>
          <w:p w14:paraId="6264E496">
            <w:pPr>
              <w:autoSpaceDE w:val="0"/>
              <w:autoSpaceDN w:val="0"/>
              <w:spacing w:line="500" w:lineRule="exact"/>
              <w:jc w:val="center"/>
              <w:rPr>
                <w:rFonts w:ascii="宋体" w:hAnsi="宋体" w:eastAsia="宋体" w:cs="Times New Roman"/>
                <w:kern w:val="0"/>
                <w:sz w:val="24"/>
                <w:szCs w:val="24"/>
              </w:rPr>
            </w:pPr>
          </w:p>
        </w:tc>
      </w:tr>
      <w:tr w14:paraId="20AADC48">
        <w:tblPrEx>
          <w:tblCellMar>
            <w:top w:w="0" w:type="dxa"/>
            <w:left w:w="0" w:type="dxa"/>
            <w:bottom w:w="0" w:type="dxa"/>
            <w:right w:w="0" w:type="dxa"/>
          </w:tblCellMar>
        </w:tblPrEx>
        <w:trPr>
          <w:trHeight w:val="997" w:hRule="atLeast"/>
          <w:jc w:val="center"/>
        </w:trPr>
        <w:tc>
          <w:tcPr>
            <w:tcW w:w="2265" w:type="dxa"/>
            <w:tcBorders>
              <w:top w:val="single" w:color="auto" w:sz="4" w:space="0"/>
              <w:left w:val="single" w:color="auto" w:sz="4" w:space="0"/>
              <w:bottom w:val="single" w:color="auto" w:sz="4" w:space="0"/>
              <w:right w:val="single" w:color="auto" w:sz="4" w:space="0"/>
            </w:tcBorders>
            <w:noWrap/>
            <w:vAlign w:val="center"/>
          </w:tcPr>
          <w:p w14:paraId="55A49670">
            <w:pPr>
              <w:autoSpaceDE w:val="0"/>
              <w:autoSpaceDN w:val="0"/>
              <w:spacing w:line="50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质 保 期</w:t>
            </w:r>
          </w:p>
        </w:tc>
        <w:tc>
          <w:tcPr>
            <w:tcW w:w="6600" w:type="dxa"/>
            <w:tcBorders>
              <w:top w:val="single" w:color="auto" w:sz="4" w:space="0"/>
              <w:left w:val="nil"/>
              <w:bottom w:val="single" w:color="auto" w:sz="4" w:space="0"/>
              <w:right w:val="single" w:color="auto" w:sz="4" w:space="0"/>
            </w:tcBorders>
            <w:noWrap/>
            <w:vAlign w:val="center"/>
          </w:tcPr>
          <w:p w14:paraId="188FEE48">
            <w:pPr>
              <w:autoSpaceDE w:val="0"/>
              <w:autoSpaceDN w:val="0"/>
              <w:spacing w:line="500" w:lineRule="exact"/>
              <w:jc w:val="center"/>
              <w:rPr>
                <w:rFonts w:ascii="宋体" w:hAnsi="宋体" w:eastAsia="宋体" w:cs="Times New Roman"/>
                <w:kern w:val="0"/>
                <w:sz w:val="24"/>
                <w:szCs w:val="24"/>
              </w:rPr>
            </w:pPr>
          </w:p>
        </w:tc>
      </w:tr>
      <w:tr w14:paraId="73AD1CC9">
        <w:tblPrEx>
          <w:tblCellMar>
            <w:top w:w="0" w:type="dxa"/>
            <w:left w:w="0" w:type="dxa"/>
            <w:bottom w:w="0" w:type="dxa"/>
            <w:right w:w="0" w:type="dxa"/>
          </w:tblCellMar>
        </w:tblPrEx>
        <w:trPr>
          <w:trHeight w:val="997" w:hRule="atLeast"/>
          <w:jc w:val="center"/>
        </w:trPr>
        <w:tc>
          <w:tcPr>
            <w:tcW w:w="2265" w:type="dxa"/>
            <w:tcBorders>
              <w:top w:val="single" w:color="auto" w:sz="4" w:space="0"/>
              <w:left w:val="single" w:color="auto" w:sz="4" w:space="0"/>
              <w:bottom w:val="single" w:color="auto" w:sz="4" w:space="0"/>
              <w:right w:val="single" w:color="auto" w:sz="4" w:space="0"/>
            </w:tcBorders>
            <w:noWrap/>
            <w:vAlign w:val="center"/>
          </w:tcPr>
          <w:p w14:paraId="0A4600AD">
            <w:pPr>
              <w:autoSpaceDE w:val="0"/>
              <w:autoSpaceDN w:val="0"/>
              <w:spacing w:line="50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磋商有效期</w:t>
            </w:r>
          </w:p>
        </w:tc>
        <w:tc>
          <w:tcPr>
            <w:tcW w:w="6600" w:type="dxa"/>
            <w:tcBorders>
              <w:top w:val="single" w:color="auto" w:sz="4" w:space="0"/>
              <w:left w:val="nil"/>
              <w:bottom w:val="single" w:color="auto" w:sz="4" w:space="0"/>
              <w:right w:val="single" w:color="auto" w:sz="4" w:space="0"/>
            </w:tcBorders>
            <w:noWrap/>
            <w:vAlign w:val="center"/>
          </w:tcPr>
          <w:p w14:paraId="4D88FDE4">
            <w:pPr>
              <w:autoSpaceDE w:val="0"/>
              <w:autoSpaceDN w:val="0"/>
              <w:spacing w:line="500" w:lineRule="exact"/>
              <w:jc w:val="center"/>
              <w:rPr>
                <w:rFonts w:ascii="宋体" w:hAnsi="宋体" w:eastAsia="宋体" w:cs="Times New Roman"/>
                <w:kern w:val="0"/>
                <w:sz w:val="24"/>
                <w:szCs w:val="24"/>
              </w:rPr>
            </w:pPr>
          </w:p>
        </w:tc>
      </w:tr>
      <w:tr w14:paraId="7F03DA17">
        <w:tblPrEx>
          <w:tblCellMar>
            <w:top w:w="0" w:type="dxa"/>
            <w:left w:w="0" w:type="dxa"/>
            <w:bottom w:w="0" w:type="dxa"/>
            <w:right w:w="0" w:type="dxa"/>
          </w:tblCellMar>
        </w:tblPrEx>
        <w:trPr>
          <w:trHeight w:val="997" w:hRule="atLeast"/>
          <w:jc w:val="center"/>
        </w:trPr>
        <w:tc>
          <w:tcPr>
            <w:tcW w:w="2265" w:type="dxa"/>
            <w:tcBorders>
              <w:top w:val="single" w:color="auto" w:sz="4" w:space="0"/>
              <w:left w:val="single" w:color="auto" w:sz="4" w:space="0"/>
              <w:bottom w:val="single" w:color="auto" w:sz="4" w:space="0"/>
              <w:right w:val="single" w:color="auto" w:sz="4" w:space="0"/>
            </w:tcBorders>
            <w:noWrap/>
            <w:vAlign w:val="center"/>
          </w:tcPr>
          <w:p w14:paraId="4E9A07B0">
            <w:pPr>
              <w:autoSpaceDE w:val="0"/>
              <w:autoSpaceDN w:val="0"/>
              <w:spacing w:line="500" w:lineRule="exact"/>
              <w:jc w:val="center"/>
              <w:rPr>
                <w:rFonts w:hint="default" w:ascii="宋体" w:hAnsi="宋体" w:eastAsia="宋体" w:cs="Times New Roman"/>
                <w:kern w:val="0"/>
                <w:sz w:val="24"/>
                <w:szCs w:val="24"/>
                <w:lang w:val="en-US" w:eastAsia="zh-CN"/>
              </w:rPr>
            </w:pPr>
            <w:r>
              <w:rPr>
                <w:rFonts w:hint="eastAsia" w:ascii="宋体" w:hAnsi="宋体" w:eastAsia="宋体" w:cs="Times New Roman"/>
                <w:kern w:val="0"/>
                <w:sz w:val="24"/>
                <w:szCs w:val="24"/>
                <w:lang w:val="en-US" w:eastAsia="zh-CN"/>
              </w:rPr>
              <w:t>联系人姓名及电话</w:t>
            </w:r>
          </w:p>
        </w:tc>
        <w:tc>
          <w:tcPr>
            <w:tcW w:w="6600" w:type="dxa"/>
            <w:tcBorders>
              <w:top w:val="single" w:color="auto" w:sz="4" w:space="0"/>
              <w:left w:val="nil"/>
              <w:bottom w:val="single" w:color="auto" w:sz="4" w:space="0"/>
              <w:right w:val="single" w:color="auto" w:sz="4" w:space="0"/>
            </w:tcBorders>
            <w:noWrap/>
            <w:vAlign w:val="center"/>
          </w:tcPr>
          <w:p w14:paraId="3FB0CAFF">
            <w:pPr>
              <w:autoSpaceDE w:val="0"/>
              <w:autoSpaceDN w:val="0"/>
              <w:spacing w:line="500" w:lineRule="exact"/>
              <w:jc w:val="center"/>
              <w:rPr>
                <w:rFonts w:ascii="宋体" w:hAnsi="宋体" w:eastAsia="宋体" w:cs="Times New Roman"/>
                <w:kern w:val="0"/>
                <w:sz w:val="24"/>
                <w:szCs w:val="24"/>
              </w:rPr>
            </w:pPr>
          </w:p>
        </w:tc>
      </w:tr>
      <w:tr w14:paraId="4CE81A1E">
        <w:tblPrEx>
          <w:tblCellMar>
            <w:top w:w="0" w:type="dxa"/>
            <w:left w:w="0" w:type="dxa"/>
            <w:bottom w:w="0" w:type="dxa"/>
            <w:right w:w="0" w:type="dxa"/>
          </w:tblCellMar>
        </w:tblPrEx>
        <w:trPr>
          <w:trHeight w:val="997" w:hRule="atLeast"/>
          <w:jc w:val="center"/>
        </w:trPr>
        <w:tc>
          <w:tcPr>
            <w:tcW w:w="2265" w:type="dxa"/>
            <w:tcBorders>
              <w:top w:val="single" w:color="auto" w:sz="4" w:space="0"/>
              <w:left w:val="single" w:color="auto" w:sz="4" w:space="0"/>
              <w:bottom w:val="single" w:color="auto" w:sz="4" w:space="0"/>
              <w:right w:val="single" w:color="auto" w:sz="4" w:space="0"/>
            </w:tcBorders>
            <w:noWrap/>
            <w:vAlign w:val="center"/>
          </w:tcPr>
          <w:p w14:paraId="0D263ACB">
            <w:pPr>
              <w:autoSpaceDE w:val="0"/>
              <w:autoSpaceDN w:val="0"/>
              <w:spacing w:line="50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备  注</w:t>
            </w:r>
          </w:p>
        </w:tc>
        <w:tc>
          <w:tcPr>
            <w:tcW w:w="6600" w:type="dxa"/>
            <w:tcBorders>
              <w:top w:val="single" w:color="auto" w:sz="4" w:space="0"/>
              <w:left w:val="nil"/>
              <w:bottom w:val="single" w:color="auto" w:sz="4" w:space="0"/>
              <w:right w:val="single" w:color="auto" w:sz="4" w:space="0"/>
            </w:tcBorders>
            <w:noWrap/>
            <w:vAlign w:val="center"/>
          </w:tcPr>
          <w:p w14:paraId="192F0E20">
            <w:pPr>
              <w:autoSpaceDE w:val="0"/>
              <w:autoSpaceDN w:val="0"/>
              <w:spacing w:line="500" w:lineRule="exact"/>
              <w:jc w:val="center"/>
              <w:rPr>
                <w:rFonts w:ascii="宋体" w:hAnsi="宋体" w:eastAsia="宋体" w:cs="Times New Roman"/>
                <w:kern w:val="0"/>
                <w:sz w:val="24"/>
                <w:szCs w:val="24"/>
              </w:rPr>
            </w:pPr>
          </w:p>
        </w:tc>
      </w:tr>
    </w:tbl>
    <w:p w14:paraId="4C8E43DF">
      <w:pPr>
        <w:autoSpaceDE w:val="0"/>
        <w:autoSpaceDN w:val="0"/>
        <w:adjustRightInd w:val="0"/>
        <w:spacing w:line="500" w:lineRule="exact"/>
        <w:rPr>
          <w:rFonts w:ascii="宋体" w:hAnsi="宋体" w:eastAsia="宋体" w:cs="Times New Roman"/>
          <w:kern w:val="0"/>
          <w:sz w:val="24"/>
          <w:szCs w:val="24"/>
        </w:rPr>
      </w:pPr>
    </w:p>
    <w:p w14:paraId="45A0C461">
      <w:pPr>
        <w:autoSpaceDE w:val="0"/>
        <w:autoSpaceDN w:val="0"/>
        <w:adjustRightInd w:val="0"/>
        <w:spacing w:line="500" w:lineRule="exact"/>
        <w:rPr>
          <w:rFonts w:ascii="宋体" w:hAnsi="宋体" w:eastAsia="宋体" w:cs="Times New Roman"/>
          <w:kern w:val="0"/>
          <w:sz w:val="24"/>
          <w:szCs w:val="24"/>
        </w:rPr>
      </w:pPr>
    </w:p>
    <w:p w14:paraId="408DA5B2">
      <w:pPr>
        <w:spacing w:line="480" w:lineRule="auto"/>
        <w:ind w:firstLine="3967" w:firstLineChars="1653"/>
        <w:jc w:val="left"/>
        <w:rPr>
          <w:rFonts w:ascii="宋体" w:hAnsi="宋体" w:eastAsia="宋体" w:cs="Times New Roman"/>
          <w:sz w:val="24"/>
          <w:szCs w:val="24"/>
          <w:u w:val="single"/>
        </w:rPr>
      </w:pPr>
      <w:r>
        <w:rPr>
          <w:rFonts w:hint="eastAsia" w:ascii="宋体" w:hAnsi="宋体" w:eastAsia="宋体" w:cs="Times New Roman"/>
          <w:sz w:val="24"/>
          <w:szCs w:val="24"/>
        </w:rPr>
        <w:t>响应供应商</w:t>
      </w:r>
      <w:r>
        <w:rPr>
          <w:rFonts w:ascii="宋体" w:hAnsi="宋体" w:eastAsia="宋体" w:cs="Times New Roman"/>
          <w:sz w:val="24"/>
          <w:szCs w:val="24"/>
        </w:rPr>
        <w:t>(</w:t>
      </w:r>
      <w:r>
        <w:rPr>
          <w:rFonts w:hint="eastAsia" w:ascii="宋体" w:hAnsi="宋体" w:eastAsia="宋体" w:cs="Times New Roman"/>
          <w:sz w:val="24"/>
          <w:szCs w:val="24"/>
        </w:rPr>
        <w:t>盖章</w:t>
      </w:r>
      <w:r>
        <w:rPr>
          <w:rFonts w:ascii="宋体" w:hAnsi="宋体" w:eastAsia="宋体" w:cs="Times New Roman"/>
          <w:sz w:val="24"/>
          <w:szCs w:val="24"/>
        </w:rPr>
        <w:t>)</w:t>
      </w:r>
      <w:r>
        <w:rPr>
          <w:rFonts w:hint="eastAsia" w:ascii="宋体" w:hAnsi="宋体" w:eastAsia="宋体" w:cs="Times New Roman"/>
          <w:sz w:val="24"/>
          <w:szCs w:val="24"/>
        </w:rPr>
        <w:t>：</w:t>
      </w:r>
    </w:p>
    <w:p w14:paraId="3D5FDB58">
      <w:pPr>
        <w:spacing w:line="480" w:lineRule="auto"/>
        <w:ind w:firstLine="3967" w:firstLineChars="1653"/>
        <w:jc w:val="left"/>
        <w:rPr>
          <w:rFonts w:ascii="宋体" w:hAnsi="宋体" w:eastAsia="宋体" w:cs="Times New Roman"/>
          <w:sz w:val="24"/>
          <w:szCs w:val="24"/>
          <w:u w:val="single"/>
        </w:rPr>
      </w:pPr>
      <w:r>
        <w:rPr>
          <w:rFonts w:hint="eastAsia" w:ascii="宋体" w:hAnsi="宋体" w:eastAsia="宋体" w:cs="Times New Roman"/>
          <w:sz w:val="24"/>
          <w:szCs w:val="24"/>
        </w:rPr>
        <w:t>法定代表人</w:t>
      </w:r>
      <w:r>
        <w:rPr>
          <w:rFonts w:ascii="宋体" w:hAnsi="宋体" w:eastAsia="宋体" w:cs="Times New Roman"/>
          <w:sz w:val="24"/>
          <w:szCs w:val="24"/>
        </w:rPr>
        <w:t xml:space="preserve"> (</w:t>
      </w:r>
      <w:r>
        <w:rPr>
          <w:rFonts w:hint="eastAsia" w:ascii="宋体" w:hAnsi="宋体" w:eastAsia="宋体" w:cs="Times New Roman"/>
          <w:sz w:val="24"/>
          <w:szCs w:val="24"/>
        </w:rPr>
        <w:t>签字或盖章</w:t>
      </w:r>
      <w:r>
        <w:rPr>
          <w:rFonts w:ascii="宋体" w:hAnsi="宋体" w:eastAsia="宋体" w:cs="Times New Roman"/>
          <w:sz w:val="24"/>
          <w:szCs w:val="24"/>
        </w:rPr>
        <w:t>)</w:t>
      </w:r>
      <w:r>
        <w:rPr>
          <w:rFonts w:hint="eastAsia" w:ascii="宋体" w:hAnsi="宋体" w:eastAsia="宋体" w:cs="Times New Roman"/>
          <w:sz w:val="24"/>
          <w:szCs w:val="24"/>
        </w:rPr>
        <w:t>：</w:t>
      </w:r>
    </w:p>
    <w:p w14:paraId="713CF4CC">
      <w:pPr>
        <w:spacing w:line="480" w:lineRule="auto"/>
        <w:ind w:firstLine="3967" w:firstLineChars="1653"/>
        <w:jc w:val="left"/>
        <w:rPr>
          <w:rFonts w:ascii="宋体" w:hAnsi="宋体" w:eastAsia="宋体" w:cs="Times New Roman"/>
          <w:sz w:val="24"/>
          <w:szCs w:val="24"/>
        </w:rPr>
      </w:pPr>
      <w:r>
        <w:rPr>
          <w:rFonts w:hint="eastAsia" w:ascii="宋体" w:hAnsi="宋体" w:eastAsia="宋体" w:cs="Times New Roman"/>
          <w:sz w:val="24"/>
          <w:szCs w:val="24"/>
        </w:rPr>
        <w:t>日期：  年  月   日</w:t>
      </w:r>
    </w:p>
    <w:p w14:paraId="05F8EBF7">
      <w:pPr>
        <w:keepNext/>
        <w:spacing w:line="500" w:lineRule="exact"/>
        <w:ind w:hanging="284"/>
        <w:jc w:val="center"/>
        <w:textAlignment w:val="baseline"/>
        <w:outlineLvl w:val="1"/>
        <w:rPr>
          <w:rFonts w:ascii="宋体" w:hAnsi="宋体" w:eastAsia="宋体" w:cs="Times New Roman"/>
          <w:b/>
          <w:bCs/>
          <w:kern w:val="0"/>
          <w:sz w:val="32"/>
          <w:szCs w:val="32"/>
        </w:rPr>
      </w:pPr>
      <w:r>
        <w:rPr>
          <w:rFonts w:ascii="宋体" w:hAnsi="宋体" w:eastAsia="宋体" w:cs="Times New Roman"/>
          <w:b/>
          <w:bCs/>
          <w:kern w:val="0"/>
          <w:sz w:val="32"/>
          <w:szCs w:val="32"/>
        </w:rPr>
        <w:br w:type="page"/>
      </w:r>
      <w:r>
        <w:rPr>
          <w:rFonts w:hint="eastAsia" w:ascii="宋体" w:hAnsi="宋体" w:eastAsia="宋体" w:cs="Times New Roman"/>
          <w:b/>
          <w:bCs/>
          <w:kern w:val="0"/>
          <w:sz w:val="32"/>
          <w:szCs w:val="32"/>
        </w:rPr>
        <w:t>4、资格审查资料</w:t>
      </w:r>
    </w:p>
    <w:p w14:paraId="0AA8593B">
      <w:pPr>
        <w:snapToGrid w:val="0"/>
        <w:spacing w:line="500" w:lineRule="exact"/>
        <w:ind w:right="44" w:rightChars="21"/>
        <w:rPr>
          <w:rFonts w:ascii="宋体" w:hAnsi="宋体" w:eastAsia="宋体" w:cs="Times New Roman"/>
          <w:b/>
          <w:bCs/>
          <w:sz w:val="24"/>
          <w:szCs w:val="24"/>
        </w:rPr>
      </w:pPr>
    </w:p>
    <w:p w14:paraId="0781D3E5">
      <w:pPr>
        <w:snapToGrid w:val="0"/>
        <w:spacing w:line="500" w:lineRule="exact"/>
        <w:ind w:right="-1" w:firstLine="241" w:firstLineChars="100"/>
        <w:rPr>
          <w:rFonts w:ascii="宋体" w:hAnsi="宋体" w:eastAsia="宋体" w:cs="Times New Roman"/>
          <w:sz w:val="24"/>
          <w:szCs w:val="24"/>
        </w:rPr>
      </w:pPr>
      <w:r>
        <w:rPr>
          <w:rFonts w:hint="eastAsia" w:ascii="宋体" w:hAnsi="宋体" w:eastAsia="宋体" w:cs="Times New Roman"/>
          <w:b/>
          <w:bCs/>
          <w:sz w:val="24"/>
          <w:szCs w:val="24"/>
        </w:rPr>
        <w:t>附件一：</w:t>
      </w:r>
      <w:r>
        <w:rPr>
          <w:rFonts w:hint="eastAsia" w:ascii="Times New Roman" w:hAnsi="Times New Roman" w:eastAsia="宋体" w:cs="Times New Roman"/>
          <w:bCs/>
          <w:szCs w:val="24"/>
        </w:rPr>
        <w:t>满足《中华人民共和国政府采购法》第二十二条规定；</w:t>
      </w:r>
    </w:p>
    <w:p w14:paraId="0D27693F">
      <w:pPr>
        <w:snapToGrid w:val="0"/>
        <w:spacing w:line="500" w:lineRule="exact"/>
        <w:ind w:right="-1" w:firstLine="241" w:firstLineChars="100"/>
        <w:rPr>
          <w:rFonts w:ascii="宋体" w:hAnsi="宋体" w:eastAsia="宋体" w:cs="宋体"/>
          <w:b/>
          <w:sz w:val="24"/>
          <w:szCs w:val="24"/>
        </w:rPr>
      </w:pPr>
      <w:r>
        <w:rPr>
          <w:rFonts w:hint="eastAsia" w:ascii="宋体" w:hAnsi="宋体" w:eastAsia="宋体" w:cs="宋体"/>
          <w:b/>
          <w:sz w:val="24"/>
          <w:szCs w:val="24"/>
        </w:rPr>
        <w:t>附件二：</w:t>
      </w:r>
      <w:r>
        <w:rPr>
          <w:rFonts w:hint="eastAsia" w:ascii="Times New Roman" w:hAnsi="Times New Roman" w:eastAsia="宋体" w:cs="Times New Roman"/>
          <w:bCs/>
          <w:szCs w:val="24"/>
        </w:rPr>
        <w:t>供应商具有独立承担民事责任的能力（提供有效的法人证书或者其他组织的营业执照等证明文件或自然人的身份证明） ；提供具有履行合同所必需的设备和专业技术能力（自行作出承诺，格式自拟）</w:t>
      </w:r>
      <w:r>
        <w:rPr>
          <w:rFonts w:hint="eastAsia" w:ascii="宋体" w:hAnsi="宋体" w:eastAsia="宋体" w:cs="宋体"/>
          <w:sz w:val="24"/>
          <w:szCs w:val="24"/>
        </w:rPr>
        <w:t>；</w:t>
      </w:r>
    </w:p>
    <w:p w14:paraId="056BE4EC">
      <w:pPr>
        <w:snapToGrid w:val="0"/>
        <w:spacing w:line="500" w:lineRule="exact"/>
        <w:ind w:right="-1" w:firstLine="241" w:firstLineChars="100"/>
        <w:rPr>
          <w:rFonts w:ascii="Times New Roman" w:hAnsi="Times New Roman" w:eastAsia="宋体" w:cs="Times New Roman"/>
          <w:bCs/>
          <w:szCs w:val="24"/>
        </w:rPr>
      </w:pPr>
      <w:r>
        <w:rPr>
          <w:rFonts w:hint="eastAsia" w:ascii="宋体" w:hAnsi="宋体" w:eastAsia="宋体" w:cs="Times New Roman"/>
          <w:b/>
          <w:bCs/>
          <w:sz w:val="24"/>
          <w:szCs w:val="24"/>
        </w:rPr>
        <w:t>附件</w:t>
      </w:r>
      <w:r>
        <w:rPr>
          <w:rFonts w:hint="eastAsia" w:ascii="宋体" w:hAnsi="宋体" w:eastAsia="宋体" w:cs="Times New Roman"/>
          <w:b/>
          <w:bCs/>
          <w:sz w:val="24"/>
          <w:szCs w:val="24"/>
          <w:lang w:val="en-US" w:eastAsia="zh-CN"/>
        </w:rPr>
        <w:t>三</w:t>
      </w:r>
      <w:r>
        <w:rPr>
          <w:rFonts w:hint="eastAsia" w:ascii="宋体" w:hAnsi="宋体" w:eastAsia="宋体" w:cs="Times New Roman"/>
          <w:b/>
          <w:bCs/>
          <w:sz w:val="24"/>
          <w:szCs w:val="24"/>
        </w:rPr>
        <w:t>：</w:t>
      </w:r>
      <w:r>
        <w:rPr>
          <w:rFonts w:hint="eastAsia" w:ascii="Times New Roman" w:hAnsi="Times New Roman" w:eastAsia="宋体" w:cs="Times New Roman"/>
          <w:bCs/>
          <w:szCs w:val="24"/>
          <w:lang w:eastAsia="zh-CN"/>
        </w:rPr>
        <w:t>供应商出具无行贿记录在中国裁判文书网自行查询或自行承诺（查询对象：企业、法定代表人）及企业自行承诺无商业贿赂和不正当竞争行为</w:t>
      </w:r>
      <w:r>
        <w:rPr>
          <w:rFonts w:hint="eastAsia" w:ascii="Times New Roman" w:hAnsi="Times New Roman" w:eastAsia="宋体" w:cs="Times New Roman"/>
          <w:bCs/>
          <w:szCs w:val="24"/>
        </w:rPr>
        <w:t>；</w:t>
      </w:r>
    </w:p>
    <w:p w14:paraId="480EE7BE">
      <w:pPr>
        <w:snapToGrid w:val="0"/>
        <w:spacing w:line="500" w:lineRule="exact"/>
        <w:ind w:right="-1" w:firstLine="241" w:firstLineChars="100"/>
        <w:rPr>
          <w:rFonts w:hint="eastAsia" w:ascii="Times New Roman" w:hAnsi="Times New Roman" w:eastAsia="宋体" w:cs="Times New Roman"/>
          <w:bCs/>
          <w:szCs w:val="24"/>
        </w:rPr>
      </w:pPr>
      <w:r>
        <w:rPr>
          <w:rFonts w:hint="eastAsia" w:ascii="宋体" w:hAnsi="宋体" w:eastAsia="宋体" w:cs="Times New Roman"/>
          <w:b/>
          <w:bCs/>
          <w:sz w:val="24"/>
          <w:szCs w:val="24"/>
        </w:rPr>
        <w:t>附件</w:t>
      </w:r>
      <w:r>
        <w:rPr>
          <w:rFonts w:hint="eastAsia" w:ascii="宋体" w:hAnsi="宋体" w:eastAsia="宋体" w:cs="Times New Roman"/>
          <w:b/>
          <w:bCs/>
          <w:sz w:val="24"/>
          <w:szCs w:val="24"/>
          <w:lang w:val="en-US" w:eastAsia="zh-CN"/>
        </w:rPr>
        <w:t>四</w:t>
      </w:r>
      <w:r>
        <w:rPr>
          <w:rFonts w:hint="eastAsia" w:ascii="宋体" w:hAnsi="宋体" w:eastAsia="宋体" w:cs="Times New Roman"/>
          <w:b/>
          <w:bCs/>
          <w:sz w:val="24"/>
          <w:szCs w:val="24"/>
        </w:rPr>
        <w:t>：</w:t>
      </w:r>
      <w:r>
        <w:rPr>
          <w:rFonts w:hint="eastAsia" w:ascii="Times New Roman" w:hAnsi="Times New Roman" w:eastAsia="宋体" w:cs="Times New Roman"/>
          <w:bCs/>
          <w:szCs w:val="24"/>
          <w:lang w:val="en-US" w:eastAsia="zh-CN"/>
        </w:rPr>
        <w:t>根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r>
        <w:rPr>
          <w:rFonts w:hint="eastAsia" w:ascii="Times New Roman" w:hAnsi="Times New Roman" w:eastAsia="宋体" w:cs="Times New Roman"/>
          <w:bCs/>
          <w:szCs w:val="24"/>
        </w:rPr>
        <w:t>。</w:t>
      </w:r>
    </w:p>
    <w:p w14:paraId="34FEFD76">
      <w:pPr>
        <w:snapToGrid w:val="0"/>
        <w:spacing w:line="500" w:lineRule="exact"/>
        <w:ind w:right="-1" w:firstLine="241" w:firstLineChars="100"/>
        <w:rPr>
          <w:rFonts w:ascii="宋体" w:hAnsi="宋体" w:eastAsia="宋体" w:cs="Times New Roman"/>
          <w:sz w:val="24"/>
          <w:szCs w:val="24"/>
        </w:rPr>
      </w:pPr>
      <w:r>
        <w:rPr>
          <w:rFonts w:hint="eastAsia" w:ascii="宋体" w:hAnsi="宋体" w:eastAsia="宋体" w:cs="Times New Roman"/>
          <w:b/>
          <w:bCs/>
          <w:sz w:val="24"/>
          <w:szCs w:val="24"/>
        </w:rPr>
        <w:t>附件</w:t>
      </w:r>
      <w:r>
        <w:rPr>
          <w:rFonts w:hint="eastAsia" w:ascii="宋体" w:hAnsi="宋体" w:eastAsia="宋体" w:cs="Times New Roman"/>
          <w:b/>
          <w:bCs/>
          <w:sz w:val="24"/>
          <w:szCs w:val="24"/>
          <w:lang w:val="en-US" w:eastAsia="zh-CN"/>
        </w:rPr>
        <w:t>五</w:t>
      </w:r>
      <w:r>
        <w:rPr>
          <w:rFonts w:hint="eastAsia" w:ascii="宋体" w:hAnsi="宋体" w:eastAsia="宋体" w:cs="Times New Roman"/>
          <w:b/>
          <w:bCs/>
          <w:sz w:val="24"/>
          <w:szCs w:val="24"/>
        </w:rPr>
        <w:t>：</w:t>
      </w:r>
      <w:r>
        <w:rPr>
          <w:rFonts w:hint="eastAsia" w:ascii="Times New Roman" w:hAnsi="Times New Roman" w:eastAsia="宋体" w:cs="Times New Roman"/>
          <w:bCs/>
          <w:szCs w:val="24"/>
          <w:lang w:val="en-US" w:eastAsia="zh-CN"/>
        </w:rPr>
        <w:t>本项目不接受联合体投标，供应商提供承诺书；</w:t>
      </w:r>
    </w:p>
    <w:p w14:paraId="4480944B">
      <w:pPr>
        <w:spacing w:line="360" w:lineRule="auto"/>
        <w:ind w:firstLine="210" w:firstLineChars="100"/>
        <w:rPr>
          <w:rFonts w:ascii="Times New Roman" w:hAnsi="Times New Roman" w:eastAsia="宋体" w:cs="Times New Roman"/>
          <w:bCs/>
          <w:szCs w:val="24"/>
        </w:rPr>
      </w:pPr>
    </w:p>
    <w:p w14:paraId="7A229436">
      <w:pPr>
        <w:snapToGrid w:val="0"/>
        <w:spacing w:line="500" w:lineRule="exact"/>
        <w:ind w:right="-1" w:firstLine="241" w:firstLineChars="100"/>
        <w:rPr>
          <w:rFonts w:ascii="宋体" w:hAnsi="宋体" w:eastAsia="宋体" w:cs="Times New Roman"/>
          <w:b/>
          <w:sz w:val="24"/>
          <w:szCs w:val="24"/>
        </w:rPr>
      </w:pPr>
      <w:r>
        <w:rPr>
          <w:rFonts w:hint="eastAsia" w:ascii="宋体" w:hAnsi="宋体" w:eastAsia="宋体" w:cs="Times New Roman"/>
          <w:b/>
          <w:sz w:val="24"/>
          <w:szCs w:val="24"/>
        </w:rPr>
        <w:t>注：以上为磋商响应供应商资格审查必备资料，需按竞争性磋商文件要求提供。</w:t>
      </w:r>
    </w:p>
    <w:p w14:paraId="62304AF0">
      <w:pPr>
        <w:spacing w:line="360" w:lineRule="auto"/>
        <w:jc w:val="center"/>
        <w:rPr>
          <w:rFonts w:ascii="宋体" w:hAnsi="宋体" w:eastAsia="宋体" w:cs="Times New Roman"/>
          <w:b/>
          <w:sz w:val="32"/>
          <w:szCs w:val="32"/>
        </w:rPr>
      </w:pPr>
      <w:r>
        <w:rPr>
          <w:rFonts w:ascii="宋体" w:hAnsi="宋体" w:eastAsia="宋体" w:cs="Times New Roman"/>
          <w:b/>
          <w:bCs/>
          <w:sz w:val="28"/>
          <w:szCs w:val="28"/>
        </w:rPr>
        <w:br w:type="page"/>
      </w:r>
    </w:p>
    <w:p w14:paraId="66CA93BA">
      <w:pPr>
        <w:spacing w:line="360" w:lineRule="auto"/>
        <w:jc w:val="center"/>
        <w:rPr>
          <w:rFonts w:ascii="宋体" w:hAnsi="宋体" w:eastAsia="宋体" w:cs="Times New Roman"/>
          <w:b/>
          <w:sz w:val="32"/>
          <w:szCs w:val="32"/>
        </w:rPr>
      </w:pPr>
      <w:r>
        <w:rPr>
          <w:rFonts w:hint="eastAsia" w:ascii="宋体" w:hAnsi="宋体" w:eastAsia="宋体" w:cs="Times New Roman"/>
          <w:b/>
          <w:sz w:val="32"/>
          <w:szCs w:val="32"/>
        </w:rPr>
        <w:t>5、中小企业声明函</w:t>
      </w:r>
    </w:p>
    <w:p w14:paraId="69843F46">
      <w:pPr>
        <w:jc w:val="center"/>
        <w:rPr>
          <w:rFonts w:ascii="宋体" w:hAnsi="宋体" w:eastAsia="宋体" w:cs="宋体"/>
          <w:b/>
          <w:bCs/>
          <w:iCs/>
          <w:sz w:val="24"/>
          <w:szCs w:val="24"/>
        </w:rPr>
      </w:pPr>
      <w:r>
        <w:rPr>
          <w:rFonts w:hint="eastAsia" w:ascii="宋体" w:hAnsi="宋体" w:eastAsia="宋体" w:cs="宋体"/>
          <w:b/>
          <w:bCs/>
          <w:iCs/>
          <w:sz w:val="24"/>
          <w:szCs w:val="24"/>
        </w:rPr>
        <w:t>（属于中小微企业的填写，不属于的无需填写此项内容）</w:t>
      </w:r>
    </w:p>
    <w:p w14:paraId="37B7C102">
      <w:pPr>
        <w:spacing w:line="360" w:lineRule="auto"/>
        <w:ind w:firstLine="480" w:firstLineChars="200"/>
        <w:rPr>
          <w:rFonts w:ascii="宋体" w:hAnsi="宋体" w:eastAsia="宋体" w:cs="Times New Roman"/>
          <w:sz w:val="24"/>
          <w:szCs w:val="24"/>
        </w:rPr>
      </w:pPr>
    </w:p>
    <w:p w14:paraId="16D8058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000000"/>
          <w:kern w:val="0"/>
          <w:sz w:val="21"/>
          <w:szCs w:val="21"/>
        </w:rPr>
      </w:pPr>
      <w:bookmarkStart w:id="15" w:name="_Toc27377"/>
      <w:r>
        <w:rPr>
          <w:rFonts w:hint="eastAsia" w:ascii="宋体" w:hAnsi="宋体" w:eastAsia="宋体" w:cs="宋体"/>
          <w:b/>
          <w:bCs/>
          <w:color w:val="000000"/>
          <w:kern w:val="0"/>
          <w:sz w:val="21"/>
          <w:szCs w:val="21"/>
        </w:rPr>
        <w:t>中小企业声明函</w:t>
      </w:r>
      <w:bookmarkEnd w:id="15"/>
    </w:p>
    <w:p w14:paraId="5198DC56">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本公司（联合体）郑重声明，根据《政府采购促进中小企业发展管理办法》（财库﹝2020﹞46号）的规定，本公司 （联合体）参加</w:t>
      </w:r>
      <w:r>
        <w:rPr>
          <w:rFonts w:hint="eastAsia" w:ascii="宋体" w:hAnsi="宋体" w:eastAsia="宋体" w:cs="宋体"/>
          <w:kern w:val="0"/>
          <w:sz w:val="21"/>
          <w:szCs w:val="21"/>
          <w:u w:val="single"/>
        </w:rPr>
        <w:t>（单位名称）</w:t>
      </w:r>
      <w:r>
        <w:rPr>
          <w:rFonts w:hint="eastAsia" w:ascii="宋体" w:hAnsi="宋体" w:eastAsia="宋体" w:cs="宋体"/>
          <w:kern w:val="0"/>
          <w:sz w:val="21"/>
          <w:szCs w:val="21"/>
        </w:rPr>
        <w:t>的</w:t>
      </w:r>
      <w:r>
        <w:rPr>
          <w:rFonts w:hint="eastAsia" w:ascii="宋体" w:hAnsi="宋体" w:eastAsia="宋体" w:cs="宋体"/>
          <w:kern w:val="0"/>
          <w:sz w:val="21"/>
          <w:szCs w:val="21"/>
          <w:u w:val="single"/>
        </w:rPr>
        <w:t>（项目名称）</w:t>
      </w:r>
      <w:r>
        <w:rPr>
          <w:rFonts w:hint="eastAsia" w:ascii="宋体" w:hAnsi="宋体" w:eastAsia="宋体" w:cs="宋体"/>
          <w:kern w:val="0"/>
          <w:sz w:val="21"/>
          <w:szCs w:val="21"/>
        </w:rPr>
        <w:t xml:space="preserve">采购活动，提供的货物全部由符合政策要求的中小企业制造。相关企业（含联合体中的中小企业、签订分包意向协议的中小企业） </w:t>
      </w:r>
    </w:p>
    <w:p w14:paraId="6CAC32D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的具体情况如下： </w:t>
      </w:r>
    </w:p>
    <w:p w14:paraId="457CC2DC">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1. </w:t>
      </w:r>
      <w:r>
        <w:rPr>
          <w:rFonts w:hint="eastAsia" w:ascii="宋体" w:hAnsi="宋体" w:eastAsia="宋体" w:cs="宋体"/>
          <w:kern w:val="0"/>
          <w:sz w:val="21"/>
          <w:szCs w:val="21"/>
          <w:u w:val="single"/>
        </w:rPr>
        <w:t xml:space="preserve">（标的名称） </w:t>
      </w:r>
      <w:r>
        <w:rPr>
          <w:rFonts w:hint="eastAsia" w:ascii="宋体" w:hAnsi="宋体" w:eastAsia="宋体" w:cs="宋体"/>
          <w:kern w:val="0"/>
          <w:sz w:val="21"/>
          <w:szCs w:val="21"/>
        </w:rPr>
        <w:t>，属于</w:t>
      </w:r>
      <w:r>
        <w:rPr>
          <w:rFonts w:hint="eastAsia" w:ascii="宋体" w:hAnsi="宋体" w:eastAsia="宋体" w:cs="宋体"/>
          <w:kern w:val="0"/>
          <w:sz w:val="21"/>
          <w:szCs w:val="21"/>
          <w:u w:val="single"/>
        </w:rPr>
        <w:t xml:space="preserve">（采购文件中明确的所属行业） </w:t>
      </w:r>
      <w:r>
        <w:rPr>
          <w:rFonts w:hint="eastAsia" w:ascii="宋体" w:hAnsi="宋体" w:eastAsia="宋体" w:cs="宋体"/>
          <w:kern w:val="0"/>
          <w:sz w:val="21"/>
          <w:szCs w:val="21"/>
        </w:rPr>
        <w:t>行业；</w:t>
      </w:r>
      <w:r>
        <w:rPr>
          <w:rFonts w:hint="eastAsia" w:ascii="宋体" w:hAnsi="宋体" w:eastAsia="宋体" w:cs="宋体"/>
          <w:kern w:val="0"/>
          <w:sz w:val="21"/>
          <w:szCs w:val="21"/>
          <w:lang w:val="en-US" w:eastAsia="zh-CN"/>
        </w:rPr>
        <w:t>代理商</w:t>
      </w:r>
      <w:r>
        <w:rPr>
          <w:rFonts w:hint="eastAsia" w:ascii="宋体" w:hAnsi="宋体" w:eastAsia="宋体" w:cs="宋体"/>
          <w:kern w:val="0"/>
          <w:sz w:val="21"/>
          <w:szCs w:val="21"/>
        </w:rPr>
        <w:t>为</w:t>
      </w:r>
      <w:r>
        <w:rPr>
          <w:rFonts w:hint="eastAsia" w:ascii="宋体" w:hAnsi="宋体" w:eastAsia="宋体" w:cs="宋体"/>
          <w:kern w:val="0"/>
          <w:sz w:val="21"/>
          <w:szCs w:val="21"/>
          <w:u w:val="single"/>
        </w:rPr>
        <w:t>（企业名称）</w:t>
      </w:r>
      <w:r>
        <w:rPr>
          <w:rFonts w:hint="eastAsia" w:ascii="宋体" w:hAnsi="宋体" w:eastAsia="宋体" w:cs="宋体"/>
          <w:kern w:val="0"/>
          <w:sz w:val="21"/>
          <w:szCs w:val="21"/>
        </w:rPr>
        <w:t>，从业人员</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人，营业收入为</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万元，资产总额为</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万元①，属于</w:t>
      </w:r>
      <w:r>
        <w:rPr>
          <w:rFonts w:hint="eastAsia" w:ascii="宋体" w:hAnsi="宋体" w:eastAsia="宋体" w:cs="宋体"/>
          <w:kern w:val="0"/>
          <w:sz w:val="21"/>
          <w:szCs w:val="21"/>
          <w:u w:val="single"/>
        </w:rPr>
        <w:t>（中型企业、小 型企业、微型企业）</w:t>
      </w:r>
      <w:r>
        <w:rPr>
          <w:rFonts w:hint="eastAsia" w:ascii="宋体" w:hAnsi="宋体" w:eastAsia="宋体" w:cs="宋体"/>
          <w:kern w:val="0"/>
          <w:sz w:val="21"/>
          <w:szCs w:val="21"/>
        </w:rPr>
        <w:t xml:space="preserve">； </w:t>
      </w:r>
    </w:p>
    <w:p w14:paraId="136E574A">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2. </w:t>
      </w:r>
      <w:r>
        <w:rPr>
          <w:rFonts w:hint="eastAsia" w:ascii="宋体" w:hAnsi="宋体" w:eastAsia="宋体" w:cs="宋体"/>
          <w:kern w:val="0"/>
          <w:sz w:val="21"/>
          <w:szCs w:val="21"/>
          <w:u w:val="single"/>
        </w:rPr>
        <w:t xml:space="preserve">（标的名称） </w:t>
      </w:r>
      <w:r>
        <w:rPr>
          <w:rFonts w:hint="eastAsia" w:ascii="宋体" w:hAnsi="宋体" w:eastAsia="宋体" w:cs="宋体"/>
          <w:kern w:val="0"/>
          <w:sz w:val="21"/>
          <w:szCs w:val="21"/>
        </w:rPr>
        <w:t>，属于</w:t>
      </w:r>
      <w:r>
        <w:rPr>
          <w:rFonts w:hint="eastAsia" w:ascii="宋体" w:hAnsi="宋体" w:eastAsia="宋体" w:cs="宋体"/>
          <w:kern w:val="0"/>
          <w:sz w:val="21"/>
          <w:szCs w:val="21"/>
          <w:u w:val="single"/>
        </w:rPr>
        <w:t>（采购文件中明确的所属行业）</w:t>
      </w:r>
      <w:r>
        <w:rPr>
          <w:rFonts w:hint="eastAsia" w:ascii="宋体" w:hAnsi="宋体" w:eastAsia="宋体" w:cs="宋体"/>
          <w:kern w:val="0"/>
          <w:sz w:val="21"/>
          <w:szCs w:val="21"/>
        </w:rPr>
        <w:t>行业；制造商为</w:t>
      </w:r>
      <w:r>
        <w:rPr>
          <w:rFonts w:hint="eastAsia" w:ascii="宋体" w:hAnsi="宋体" w:eastAsia="宋体" w:cs="宋体"/>
          <w:kern w:val="0"/>
          <w:sz w:val="21"/>
          <w:szCs w:val="21"/>
          <w:u w:val="single"/>
        </w:rPr>
        <w:t>（企业名称），</w:t>
      </w:r>
      <w:r>
        <w:rPr>
          <w:rFonts w:hint="eastAsia" w:ascii="宋体" w:hAnsi="宋体" w:eastAsia="宋体" w:cs="宋体"/>
          <w:kern w:val="0"/>
          <w:sz w:val="21"/>
          <w:szCs w:val="21"/>
        </w:rPr>
        <w:t>从业人员</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人，营业收入为</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万元，资产总额为</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万元，属于</w:t>
      </w:r>
      <w:r>
        <w:rPr>
          <w:rFonts w:hint="eastAsia" w:ascii="宋体" w:hAnsi="宋体" w:eastAsia="宋体" w:cs="宋体"/>
          <w:kern w:val="0"/>
          <w:sz w:val="21"/>
          <w:szCs w:val="21"/>
          <w:u w:val="single"/>
        </w:rPr>
        <w:t>（中型企业、小型企业、微型企业）</w:t>
      </w:r>
      <w:r>
        <w:rPr>
          <w:rFonts w:hint="eastAsia" w:ascii="宋体" w:hAnsi="宋体" w:eastAsia="宋体" w:cs="宋体"/>
          <w:kern w:val="0"/>
          <w:sz w:val="21"/>
          <w:szCs w:val="21"/>
        </w:rPr>
        <w:t xml:space="preserve">； </w:t>
      </w:r>
    </w:p>
    <w:p w14:paraId="41C26DB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w:t>
      </w:r>
    </w:p>
    <w:p w14:paraId="759BC3FE">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以上企业，不属于大企业的分支机构，不存在控股股东为大企业的情形，也不存在与大企业的负责人为同一人的情形。</w:t>
      </w:r>
    </w:p>
    <w:p w14:paraId="4DC7C6E8">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本企业对上述声明内容的真实性负责。如有虚假，将依法承担相应责任。 </w:t>
      </w:r>
    </w:p>
    <w:p w14:paraId="7A8344C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kern w:val="0"/>
          <w:sz w:val="21"/>
          <w:szCs w:val="21"/>
        </w:rPr>
      </w:pPr>
    </w:p>
    <w:p w14:paraId="767D9DE4">
      <w:pPr>
        <w:keepNext w:val="0"/>
        <w:keepLines w:val="0"/>
        <w:pageBreakBefore w:val="0"/>
        <w:widowControl/>
        <w:kinsoku/>
        <w:wordWrap/>
        <w:overflowPunct/>
        <w:topLinePunct w:val="0"/>
        <w:autoSpaceDE/>
        <w:autoSpaceDN/>
        <w:bidi w:val="0"/>
        <w:adjustRightInd/>
        <w:snapToGrid/>
        <w:spacing w:line="560" w:lineRule="exact"/>
        <w:ind w:firstLine="5460" w:firstLineChars="26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企业名称（盖章）： </w:t>
      </w:r>
    </w:p>
    <w:p w14:paraId="2CF15560">
      <w:pPr>
        <w:keepNext w:val="0"/>
        <w:keepLines w:val="0"/>
        <w:pageBreakBefore w:val="0"/>
        <w:widowControl/>
        <w:kinsoku/>
        <w:wordWrap/>
        <w:overflowPunct/>
        <w:topLinePunct w:val="0"/>
        <w:autoSpaceDE/>
        <w:autoSpaceDN/>
        <w:bidi w:val="0"/>
        <w:adjustRightInd/>
        <w:snapToGrid/>
        <w:spacing w:line="560" w:lineRule="exact"/>
        <w:ind w:firstLine="5460" w:firstLineChars="26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日 期： </w:t>
      </w:r>
    </w:p>
    <w:p w14:paraId="7943DAD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kern w:val="0"/>
          <w:sz w:val="21"/>
          <w:szCs w:val="21"/>
        </w:rPr>
      </w:pPr>
    </w:p>
    <w:p w14:paraId="409A98DA">
      <w:pPr>
        <w:spacing w:line="360" w:lineRule="auto"/>
        <w:jc w:val="center"/>
        <w:rPr>
          <w:rFonts w:ascii="宋体" w:hAnsi="宋体" w:eastAsia="宋体" w:cs="Times New Roman"/>
          <w:b/>
          <w:bCs/>
          <w:sz w:val="32"/>
          <w:szCs w:val="32"/>
        </w:rPr>
      </w:pPr>
      <w:bookmarkStart w:id="19" w:name="_GoBack"/>
      <w:bookmarkEnd w:id="19"/>
      <w:r>
        <w:rPr>
          <w:rFonts w:ascii="宋体" w:hAnsi="宋体" w:eastAsia="宋体" w:cs="Times New Roman"/>
          <w:b/>
          <w:bCs/>
          <w:sz w:val="32"/>
          <w:szCs w:val="32"/>
        </w:rPr>
        <w:br w:type="page"/>
      </w:r>
    </w:p>
    <w:p w14:paraId="049BFB2A">
      <w:pPr>
        <w:spacing w:line="360" w:lineRule="auto"/>
        <w:jc w:val="center"/>
        <w:rPr>
          <w:rFonts w:ascii="宋体" w:hAnsi="宋体" w:eastAsia="宋体" w:cs="宋体"/>
          <w:b/>
          <w:bCs/>
          <w:sz w:val="32"/>
          <w:szCs w:val="32"/>
        </w:rPr>
      </w:pPr>
      <w:r>
        <w:rPr>
          <w:rFonts w:hint="eastAsia" w:ascii="宋体" w:hAnsi="宋体" w:eastAsia="宋体" w:cs="Times New Roman"/>
          <w:b/>
          <w:bCs/>
          <w:sz w:val="32"/>
          <w:szCs w:val="32"/>
        </w:rPr>
        <w:t>6、</w:t>
      </w:r>
      <w:r>
        <w:rPr>
          <w:rFonts w:ascii="宋体" w:hAnsi="宋体" w:eastAsia="宋体" w:cs="宋体"/>
          <w:b/>
          <w:bCs/>
          <w:sz w:val="32"/>
          <w:szCs w:val="32"/>
        </w:rPr>
        <w:t>残疾人福利性单位声明函</w:t>
      </w:r>
    </w:p>
    <w:p w14:paraId="4539B1A8">
      <w:pPr>
        <w:jc w:val="center"/>
        <w:rPr>
          <w:rFonts w:ascii="宋体" w:hAnsi="宋体" w:eastAsia="宋体" w:cs="宋体"/>
          <w:b/>
          <w:bCs/>
          <w:iCs/>
          <w:sz w:val="24"/>
          <w:szCs w:val="24"/>
        </w:rPr>
      </w:pPr>
      <w:r>
        <w:rPr>
          <w:rFonts w:hint="eastAsia" w:ascii="宋体" w:hAnsi="宋体" w:eastAsia="宋体" w:cs="宋体"/>
          <w:b/>
          <w:bCs/>
          <w:iCs/>
          <w:sz w:val="24"/>
          <w:szCs w:val="24"/>
        </w:rPr>
        <w:t>（属于残疾人福利性单位的填写，不属于的无需填写此项内容）</w:t>
      </w:r>
    </w:p>
    <w:p w14:paraId="064185C0">
      <w:pPr>
        <w:spacing w:line="360" w:lineRule="auto"/>
        <w:jc w:val="center"/>
        <w:rPr>
          <w:rFonts w:ascii="宋体" w:hAnsi="宋体" w:eastAsia="宋体" w:cs="宋体"/>
          <w:b/>
          <w:bCs/>
          <w:sz w:val="32"/>
          <w:szCs w:val="32"/>
        </w:rPr>
      </w:pPr>
    </w:p>
    <w:p w14:paraId="6C424ACA">
      <w:pPr>
        <w:snapToGrid w:val="0"/>
        <w:spacing w:line="520" w:lineRule="exact"/>
        <w:ind w:left="1177" w:leftChars="-72" w:right="84" w:rightChars="40" w:hanging="1328" w:hangingChars="415"/>
        <w:jc w:val="center"/>
        <w:rPr>
          <w:rFonts w:ascii="宋体" w:hAnsi="宋体" w:eastAsia="宋体" w:cs="宋体"/>
          <w:sz w:val="32"/>
          <w:szCs w:val="32"/>
        </w:rPr>
      </w:pPr>
    </w:p>
    <w:p w14:paraId="6596000F">
      <w:pPr>
        <w:spacing w:line="360" w:lineRule="auto"/>
        <w:ind w:firstLine="480" w:firstLineChars="200"/>
        <w:rPr>
          <w:rFonts w:ascii="Calibri" w:hAnsi="Calibri" w:eastAsia="宋体" w:cs="宋体"/>
          <w:sz w:val="24"/>
          <w:szCs w:val="24"/>
        </w:rPr>
      </w:pPr>
      <w:r>
        <w:rPr>
          <w:rFonts w:ascii="Calibri" w:hAnsi="Calibri" w:eastAsia="宋体" w:cs="宋体"/>
          <w:sz w:val="24"/>
          <w:szCs w:val="24"/>
        </w:rPr>
        <w:t>本单位郑重声明，根据《财政部 民政部 中国残疾人联合会关于促进残疾人就业政府采购政策的通知》（财库〔2017〕 141号）的规定，本单位为符合条件的残疾人福利性单位，且本单位参加______单位的______项目采购活动，</w:t>
      </w:r>
      <w:r>
        <w:rPr>
          <w:rFonts w:hint="eastAsia" w:ascii="Calibri" w:hAnsi="Calibri" w:eastAsia="宋体" w:cs="宋体"/>
          <w:sz w:val="24"/>
          <w:szCs w:val="24"/>
        </w:rPr>
        <w:t>提供本</w:t>
      </w:r>
      <w:r>
        <w:rPr>
          <w:rFonts w:ascii="Calibri" w:hAnsi="Calibri" w:eastAsia="宋体" w:cs="宋体"/>
          <w:sz w:val="24"/>
          <w:szCs w:val="24"/>
        </w:rPr>
        <w:t>单位制造的货物</w:t>
      </w:r>
      <w:r>
        <w:rPr>
          <w:rFonts w:hint="eastAsia" w:ascii="Calibri" w:hAnsi="Calibri" w:eastAsia="宋体" w:cs="宋体"/>
          <w:sz w:val="24"/>
          <w:szCs w:val="24"/>
        </w:rPr>
        <w:t>，</w:t>
      </w:r>
      <w:r>
        <w:rPr>
          <w:rFonts w:ascii="Calibri" w:hAnsi="Calibri" w:eastAsia="宋体" w:cs="宋体"/>
          <w:sz w:val="24"/>
          <w:szCs w:val="24"/>
        </w:rPr>
        <w:t>或者提供其他残疾人福利性单位制造的货物（</w:t>
      </w:r>
      <w:r>
        <w:rPr>
          <w:rFonts w:hint="eastAsia" w:ascii="Calibri" w:hAnsi="Calibri" w:eastAsia="宋体" w:cs="宋体"/>
          <w:sz w:val="24"/>
          <w:szCs w:val="24"/>
        </w:rPr>
        <w:t>不</w:t>
      </w:r>
      <w:r>
        <w:rPr>
          <w:rFonts w:ascii="Calibri" w:hAnsi="Calibri" w:eastAsia="宋体" w:cs="宋体"/>
          <w:sz w:val="24"/>
          <w:szCs w:val="24"/>
        </w:rPr>
        <w:t>包括使用非残疾人福利性单位注册商标的货物）。</w:t>
      </w:r>
    </w:p>
    <w:p w14:paraId="5D2B48B2">
      <w:pPr>
        <w:spacing w:line="360" w:lineRule="auto"/>
        <w:ind w:firstLine="480" w:firstLineChars="200"/>
        <w:rPr>
          <w:rFonts w:ascii="宋体" w:hAnsi="宋体" w:eastAsia="宋体" w:cs="宋体"/>
          <w:b/>
          <w:bCs/>
          <w:sz w:val="32"/>
          <w:szCs w:val="32"/>
        </w:rPr>
      </w:pPr>
      <w:r>
        <w:rPr>
          <w:rFonts w:ascii="Calibri" w:hAnsi="Calibri" w:eastAsia="宋体" w:cs="宋体"/>
          <w:sz w:val="24"/>
          <w:szCs w:val="24"/>
        </w:rPr>
        <w:t>本单位对上述声明的真实性负责。如有虚假，将依法承担相应责任。</w:t>
      </w:r>
    </w:p>
    <w:p w14:paraId="11BBE6A7">
      <w:pPr>
        <w:spacing w:line="360" w:lineRule="auto"/>
        <w:jc w:val="center"/>
        <w:rPr>
          <w:rFonts w:ascii="宋体" w:hAnsi="宋体" w:eastAsia="宋体" w:cs="宋体"/>
          <w:b/>
          <w:bCs/>
          <w:sz w:val="32"/>
          <w:szCs w:val="32"/>
        </w:rPr>
      </w:pPr>
    </w:p>
    <w:p w14:paraId="5755215D">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企业名称（盖章）：</w:t>
      </w:r>
    </w:p>
    <w:p w14:paraId="0C6D1BC5">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日 期：</w:t>
      </w:r>
    </w:p>
    <w:p w14:paraId="222B1CFC">
      <w:pPr>
        <w:spacing w:line="360" w:lineRule="auto"/>
        <w:jc w:val="center"/>
        <w:rPr>
          <w:rFonts w:ascii="宋体" w:hAnsi="宋体" w:eastAsia="宋体" w:cs="宋体"/>
          <w:b/>
          <w:bCs/>
          <w:sz w:val="32"/>
          <w:szCs w:val="32"/>
        </w:rPr>
      </w:pPr>
    </w:p>
    <w:p w14:paraId="6EA3D102">
      <w:pPr>
        <w:spacing w:line="360" w:lineRule="auto"/>
        <w:rPr>
          <w:rFonts w:ascii="宋体" w:hAnsi="宋体" w:eastAsia="宋体" w:cs="宋体"/>
          <w:b/>
          <w:bCs/>
          <w:sz w:val="32"/>
          <w:szCs w:val="32"/>
        </w:rPr>
      </w:pPr>
      <w:r>
        <w:rPr>
          <w:rFonts w:ascii="宋体" w:hAnsi="宋体" w:eastAsia="宋体" w:cs="宋体"/>
          <w:b/>
          <w:bCs/>
          <w:sz w:val="32"/>
          <w:szCs w:val="32"/>
        </w:rPr>
        <w:br w:type="page"/>
      </w:r>
    </w:p>
    <w:p w14:paraId="54A78075">
      <w:pPr>
        <w:spacing w:line="360" w:lineRule="auto"/>
        <w:jc w:val="center"/>
        <w:rPr>
          <w:rFonts w:ascii="宋体" w:hAnsi="宋体" w:eastAsia="宋体" w:cs="宋体"/>
          <w:b/>
          <w:bCs/>
          <w:sz w:val="32"/>
          <w:szCs w:val="32"/>
        </w:rPr>
      </w:pPr>
      <w:r>
        <w:rPr>
          <w:rFonts w:ascii="宋体" w:hAnsi="宋体" w:eastAsia="宋体" w:cs="宋体"/>
          <w:b/>
          <w:bCs/>
          <w:sz w:val="32"/>
          <w:szCs w:val="32"/>
        </w:rPr>
        <w:t>7</w:t>
      </w:r>
      <w:r>
        <w:rPr>
          <w:rFonts w:hint="eastAsia" w:ascii="宋体" w:hAnsi="宋体" w:eastAsia="宋体" w:cs="宋体"/>
          <w:b/>
          <w:bCs/>
          <w:sz w:val="32"/>
          <w:szCs w:val="32"/>
        </w:rPr>
        <w:t>、</w:t>
      </w:r>
      <w:r>
        <w:rPr>
          <w:rFonts w:ascii="宋体" w:hAnsi="宋体" w:eastAsia="宋体" w:cs="宋体"/>
          <w:b/>
          <w:bCs/>
          <w:sz w:val="32"/>
          <w:szCs w:val="32"/>
        </w:rPr>
        <w:t>监狱企业证明文件</w:t>
      </w:r>
    </w:p>
    <w:p w14:paraId="24FEDC36">
      <w:pPr>
        <w:jc w:val="center"/>
        <w:rPr>
          <w:rFonts w:ascii="宋体" w:hAnsi="宋体" w:eastAsia="宋体" w:cs="宋体"/>
          <w:b/>
          <w:bCs/>
          <w:iCs/>
          <w:sz w:val="24"/>
          <w:szCs w:val="24"/>
        </w:rPr>
      </w:pPr>
      <w:r>
        <w:rPr>
          <w:rFonts w:hint="eastAsia" w:ascii="宋体" w:hAnsi="宋体" w:eastAsia="宋体" w:cs="宋体"/>
          <w:b/>
          <w:bCs/>
          <w:iCs/>
          <w:sz w:val="24"/>
          <w:szCs w:val="24"/>
        </w:rPr>
        <w:t>（属于监狱企业的提供，不属于的无需提供此项内容）</w:t>
      </w:r>
    </w:p>
    <w:p w14:paraId="1EDB0D54">
      <w:pPr>
        <w:spacing w:line="360" w:lineRule="auto"/>
        <w:rPr>
          <w:rFonts w:ascii="宋体" w:hAnsi="宋体" w:eastAsia="宋体" w:cs="宋体"/>
          <w:b/>
          <w:bCs/>
          <w:sz w:val="32"/>
          <w:szCs w:val="32"/>
        </w:rPr>
      </w:pPr>
    </w:p>
    <w:p w14:paraId="2722DACC">
      <w:pPr>
        <w:spacing w:line="360" w:lineRule="auto"/>
        <w:ind w:firstLine="480" w:firstLineChars="200"/>
        <w:jc w:val="left"/>
        <w:rPr>
          <w:rFonts w:ascii="宋体" w:hAnsi="宋体" w:eastAsia="宋体" w:cs="宋体"/>
          <w:bCs/>
          <w:sz w:val="24"/>
          <w:szCs w:val="24"/>
        </w:rPr>
      </w:pPr>
      <w:r>
        <w:rPr>
          <w:rFonts w:ascii="宋体" w:hAnsi="宋体" w:eastAsia="宋体" w:cs="宋体"/>
          <w:bCs/>
          <w:sz w:val="24"/>
          <w:szCs w:val="24"/>
        </w:rPr>
        <w:t>（监狱企业参加政府采购活动时，应当提供由省级以上监狱管理局、戒毒管理局(含新疆生产建设兵团)出具的属于监狱企业的证明文件。</w:t>
      </w:r>
    </w:p>
    <w:p w14:paraId="0B14BD5E">
      <w:pPr>
        <w:spacing w:line="360" w:lineRule="auto"/>
        <w:ind w:firstLine="720" w:firstLineChars="300"/>
        <w:jc w:val="left"/>
        <w:rPr>
          <w:rFonts w:ascii="宋体" w:hAnsi="宋体" w:eastAsia="宋体" w:cs="宋体"/>
          <w:bCs/>
          <w:sz w:val="24"/>
          <w:szCs w:val="24"/>
        </w:rPr>
      </w:pPr>
    </w:p>
    <w:p w14:paraId="7EB31129">
      <w:pPr>
        <w:spacing w:line="360" w:lineRule="auto"/>
        <w:ind w:firstLine="720" w:firstLineChars="300"/>
        <w:jc w:val="left"/>
        <w:rPr>
          <w:rFonts w:ascii="宋体" w:hAnsi="宋体" w:eastAsia="宋体" w:cs="宋体"/>
          <w:bCs/>
          <w:sz w:val="24"/>
          <w:szCs w:val="24"/>
        </w:rPr>
      </w:pPr>
      <w:r>
        <w:rPr>
          <w:rFonts w:ascii="宋体" w:hAnsi="宋体" w:eastAsia="宋体" w:cs="宋体"/>
          <w:bCs/>
          <w:sz w:val="24"/>
          <w:szCs w:val="24"/>
        </w:rPr>
        <w:t>注：在</w:t>
      </w:r>
      <w:r>
        <w:rPr>
          <w:rFonts w:hint="eastAsia" w:ascii="宋体" w:hAnsi="宋体" w:eastAsia="宋体" w:cs="宋体"/>
          <w:bCs/>
          <w:sz w:val="24"/>
          <w:szCs w:val="24"/>
        </w:rPr>
        <w:t>磋商响应</w:t>
      </w:r>
      <w:r>
        <w:rPr>
          <w:rFonts w:ascii="宋体" w:hAnsi="宋体" w:eastAsia="宋体" w:cs="宋体"/>
          <w:bCs/>
          <w:sz w:val="24"/>
          <w:szCs w:val="24"/>
        </w:rPr>
        <w:t>文件中附扫描件</w:t>
      </w:r>
      <w:r>
        <w:rPr>
          <w:rFonts w:hint="eastAsia" w:ascii="宋体" w:hAnsi="宋体" w:eastAsia="宋体" w:cs="宋体"/>
          <w:bCs/>
          <w:sz w:val="24"/>
          <w:szCs w:val="24"/>
        </w:rPr>
        <w:t>。</w:t>
      </w:r>
    </w:p>
    <w:p w14:paraId="7BF2EC7D">
      <w:pPr>
        <w:spacing w:line="360" w:lineRule="auto"/>
        <w:jc w:val="center"/>
        <w:rPr>
          <w:rFonts w:ascii="宋体" w:hAnsi="宋体" w:eastAsia="宋体" w:cs="Times New Roman"/>
          <w:b/>
          <w:sz w:val="32"/>
          <w:szCs w:val="32"/>
        </w:rPr>
      </w:pPr>
      <w:r>
        <w:rPr>
          <w:rFonts w:ascii="宋体" w:hAnsi="宋体" w:eastAsia="宋体" w:cs="Times New Roman"/>
          <w:b/>
          <w:sz w:val="32"/>
          <w:szCs w:val="32"/>
        </w:rPr>
        <w:br w:type="page"/>
      </w:r>
    </w:p>
    <w:p w14:paraId="59A1DE20">
      <w:pPr>
        <w:spacing w:line="360" w:lineRule="auto"/>
        <w:jc w:val="center"/>
        <w:rPr>
          <w:rFonts w:ascii="宋体" w:hAnsi="宋体" w:eastAsia="宋体" w:cs="Times New Roman"/>
          <w:b/>
          <w:sz w:val="32"/>
          <w:szCs w:val="32"/>
        </w:rPr>
      </w:pPr>
      <w:r>
        <w:rPr>
          <w:rFonts w:hint="eastAsia" w:ascii="宋体" w:hAnsi="宋体" w:eastAsia="宋体" w:cs="Times New Roman"/>
          <w:b/>
          <w:sz w:val="32"/>
          <w:szCs w:val="32"/>
        </w:rPr>
        <w:t>8、人员培训及售后服务承诺</w:t>
      </w:r>
    </w:p>
    <w:p w14:paraId="6954367D">
      <w:pPr>
        <w:snapToGrid w:val="0"/>
        <w:spacing w:line="520" w:lineRule="exact"/>
        <w:ind w:left="48" w:leftChars="-72" w:right="-817" w:rightChars="-389" w:hanging="199" w:hangingChars="62"/>
        <w:rPr>
          <w:rFonts w:ascii="宋体" w:hAnsi="宋体" w:eastAsia="宋体" w:cs="Times New Roman"/>
          <w:b/>
          <w:sz w:val="32"/>
          <w:szCs w:val="32"/>
        </w:rPr>
      </w:pPr>
    </w:p>
    <w:p w14:paraId="68E4E4A1">
      <w:pPr>
        <w:snapToGrid w:val="0"/>
        <w:spacing w:line="520" w:lineRule="exact"/>
        <w:ind w:left="48" w:leftChars="-72" w:right="-817" w:rightChars="-389" w:hanging="199" w:hangingChars="62"/>
        <w:rPr>
          <w:rFonts w:ascii="宋体" w:hAnsi="宋体" w:eastAsia="宋体" w:cs="Times New Roman"/>
          <w:b/>
          <w:sz w:val="32"/>
          <w:szCs w:val="32"/>
        </w:rPr>
      </w:pPr>
    </w:p>
    <w:p w14:paraId="6FC28B04">
      <w:pPr>
        <w:snapToGrid w:val="0"/>
        <w:spacing w:line="520" w:lineRule="exact"/>
        <w:ind w:left="-2" w:leftChars="-72" w:right="-817" w:rightChars="-389" w:hanging="149" w:hangingChars="62"/>
        <w:jc w:val="center"/>
        <w:rPr>
          <w:rFonts w:ascii="宋体" w:hAnsi="宋体" w:eastAsia="宋体" w:cs="Times New Roman"/>
          <w:b/>
          <w:sz w:val="24"/>
          <w:szCs w:val="24"/>
        </w:rPr>
      </w:pPr>
      <w:r>
        <w:rPr>
          <w:rFonts w:hint="eastAsia" w:ascii="宋体" w:hAnsi="宋体" w:eastAsia="宋体" w:cs="Times New Roman"/>
          <w:b/>
          <w:sz w:val="24"/>
          <w:szCs w:val="24"/>
        </w:rPr>
        <w:t>（根据项目需要设定。格式自拟，</w:t>
      </w:r>
      <w:r>
        <w:rPr>
          <w:rFonts w:hint="eastAsia" w:ascii="宋体" w:hAnsi="宋体" w:eastAsia="宋体" w:cs="Times New Roman"/>
          <w:b/>
          <w:sz w:val="24"/>
          <w:szCs w:val="21"/>
        </w:rPr>
        <w:t>落款处需供应商盖章或法定代表人签字或盖章</w:t>
      </w:r>
      <w:r>
        <w:rPr>
          <w:rFonts w:hint="eastAsia" w:ascii="宋体" w:hAnsi="宋体" w:eastAsia="宋体" w:cs="Times New Roman"/>
          <w:b/>
          <w:sz w:val="24"/>
          <w:szCs w:val="24"/>
        </w:rPr>
        <w:t>）</w:t>
      </w:r>
    </w:p>
    <w:p w14:paraId="03CA6851">
      <w:pPr>
        <w:spacing w:afterLines="50" w:line="520" w:lineRule="exact"/>
        <w:jc w:val="center"/>
        <w:rPr>
          <w:rFonts w:ascii="宋体" w:hAnsi="宋体" w:eastAsia="宋体" w:cs="Times New Roman"/>
          <w:sz w:val="32"/>
          <w:szCs w:val="32"/>
        </w:rPr>
      </w:pPr>
      <w:r>
        <w:rPr>
          <w:rFonts w:ascii="宋体" w:hAnsi="宋体" w:eastAsia="宋体" w:cs="Times New Roman"/>
          <w:b/>
          <w:bCs/>
          <w:sz w:val="32"/>
          <w:szCs w:val="32"/>
        </w:rPr>
        <w:br w:type="page"/>
      </w:r>
      <w:r>
        <w:rPr>
          <w:rFonts w:ascii="宋体" w:hAnsi="宋体" w:eastAsia="宋体" w:cs="Times New Roman"/>
          <w:b/>
          <w:bCs/>
          <w:sz w:val="32"/>
          <w:szCs w:val="32"/>
        </w:rPr>
        <w:t>9</w:t>
      </w:r>
      <w:r>
        <w:rPr>
          <w:rFonts w:hint="eastAsia" w:ascii="宋体" w:hAnsi="宋体" w:eastAsia="宋体" w:cs="Times New Roman"/>
          <w:b/>
          <w:bCs/>
          <w:sz w:val="32"/>
          <w:szCs w:val="32"/>
        </w:rPr>
        <w:t>、</w:t>
      </w:r>
      <w:r>
        <w:rPr>
          <w:rFonts w:hint="eastAsia" w:ascii="宋体" w:hAnsi="宋体" w:eastAsia="宋体" w:cs="Lucida Sans Unicode"/>
          <w:b/>
          <w:sz w:val="32"/>
          <w:szCs w:val="32"/>
        </w:rPr>
        <w:t>磋商货物合格文件</w:t>
      </w:r>
    </w:p>
    <w:p w14:paraId="7B4CA3D4">
      <w:pPr>
        <w:snapToGrid w:val="0"/>
        <w:spacing w:line="520" w:lineRule="exact"/>
        <w:ind w:left="-2" w:leftChars="-72" w:right="-817" w:rightChars="-389" w:hanging="149" w:hangingChars="62"/>
        <w:jc w:val="center"/>
        <w:rPr>
          <w:rFonts w:ascii="宋体" w:hAnsi="宋体" w:eastAsia="宋体" w:cs="Times New Roman"/>
          <w:b/>
          <w:sz w:val="24"/>
          <w:szCs w:val="24"/>
        </w:rPr>
      </w:pPr>
    </w:p>
    <w:p w14:paraId="7169BA58">
      <w:pPr>
        <w:spacing w:line="360" w:lineRule="auto"/>
        <w:ind w:firstLine="420"/>
        <w:jc w:val="left"/>
        <w:rPr>
          <w:rFonts w:ascii="微软雅黑" w:hAnsi="微软雅黑" w:eastAsia="微软雅黑" w:cs="微软雅黑"/>
          <w:b/>
          <w:sz w:val="24"/>
          <w:szCs w:val="24"/>
          <w:u w:color="000000"/>
        </w:rPr>
      </w:pPr>
    </w:p>
    <w:p w14:paraId="599A0D2A">
      <w:pPr>
        <w:spacing w:line="360" w:lineRule="auto"/>
        <w:ind w:firstLine="420"/>
        <w:jc w:val="left"/>
        <w:rPr>
          <w:rFonts w:ascii="微软雅黑" w:hAnsi="微软雅黑" w:eastAsia="微软雅黑" w:cs="微软雅黑"/>
          <w:b/>
          <w:sz w:val="24"/>
          <w:szCs w:val="24"/>
          <w:u w:color="000000"/>
        </w:rPr>
      </w:pPr>
      <w:r>
        <w:rPr>
          <w:rFonts w:ascii="微软雅黑" w:hAnsi="微软雅黑" w:eastAsia="微软雅黑" w:cs="微软雅黑"/>
          <w:b/>
          <w:sz w:val="24"/>
          <w:szCs w:val="24"/>
          <w:u w:color="000000"/>
        </w:rPr>
        <w:br w:type="page"/>
      </w:r>
    </w:p>
    <w:p w14:paraId="563D30BA">
      <w:pPr>
        <w:spacing w:line="360" w:lineRule="auto"/>
        <w:ind w:firstLine="420"/>
        <w:jc w:val="center"/>
        <w:rPr>
          <w:rFonts w:ascii="宋体" w:hAnsi="宋体" w:eastAsia="宋体" w:cs="Times New Roman"/>
          <w:sz w:val="32"/>
          <w:szCs w:val="32"/>
        </w:rPr>
      </w:pPr>
      <w:r>
        <w:rPr>
          <w:rFonts w:ascii="宋体" w:hAnsi="宋体" w:eastAsia="宋体" w:cs="Times New Roman"/>
          <w:b/>
          <w:bCs/>
          <w:sz w:val="32"/>
          <w:szCs w:val="32"/>
        </w:rPr>
        <w:t>10</w:t>
      </w:r>
      <w:r>
        <w:rPr>
          <w:rFonts w:hint="eastAsia" w:ascii="宋体" w:hAnsi="宋体" w:eastAsia="宋体" w:cs="Times New Roman"/>
          <w:b/>
          <w:bCs/>
          <w:sz w:val="32"/>
          <w:szCs w:val="32"/>
        </w:rPr>
        <w:t>、磋商</w:t>
      </w:r>
      <w:r>
        <w:rPr>
          <w:rFonts w:hint="eastAsia" w:ascii="宋体" w:hAnsi="宋体" w:eastAsia="宋体" w:cs="Lucida Sans Unicode"/>
          <w:b/>
          <w:sz w:val="32"/>
          <w:szCs w:val="32"/>
        </w:rPr>
        <w:t>报价表</w:t>
      </w:r>
    </w:p>
    <w:p w14:paraId="63E7D411">
      <w:pPr>
        <w:snapToGrid w:val="0"/>
        <w:spacing w:line="520" w:lineRule="exact"/>
        <w:ind w:left="-20" w:leftChars="-72" w:right="-817" w:rightChars="-389" w:hanging="131" w:hangingChars="62"/>
        <w:rPr>
          <w:rFonts w:ascii="宋体" w:hAnsi="宋体" w:eastAsia="宋体" w:cs="Times New Roman"/>
          <w:b/>
          <w:szCs w:val="21"/>
        </w:rPr>
      </w:pPr>
      <w:r>
        <w:rPr>
          <w:rFonts w:hint="eastAsia" w:ascii="宋体" w:hAnsi="宋体" w:eastAsia="宋体" w:cs="Times New Roman"/>
          <w:b/>
          <w:szCs w:val="21"/>
        </w:rPr>
        <w:t xml:space="preserve">附件1：                </w:t>
      </w:r>
    </w:p>
    <w:p w14:paraId="0D959ECF">
      <w:pPr>
        <w:snapToGrid w:val="0"/>
        <w:spacing w:line="520" w:lineRule="exact"/>
        <w:ind w:left="-2" w:leftChars="-72" w:right="-817" w:rightChars="-389" w:hanging="149" w:hangingChars="62"/>
        <w:jc w:val="center"/>
        <w:rPr>
          <w:rFonts w:ascii="宋体" w:hAnsi="宋体" w:eastAsia="宋体" w:cs="Times New Roman"/>
          <w:sz w:val="24"/>
          <w:szCs w:val="21"/>
        </w:rPr>
      </w:pPr>
      <w:r>
        <w:rPr>
          <w:rFonts w:hint="eastAsia" w:ascii="宋体" w:hAnsi="宋体" w:eastAsia="宋体" w:cs="Times New Roman"/>
          <w:b/>
          <w:sz w:val="24"/>
          <w:szCs w:val="21"/>
        </w:rPr>
        <w:t>磋商报价明细表</w:t>
      </w:r>
      <w:r>
        <w:rPr>
          <w:rFonts w:hint="eastAsia" w:ascii="宋体" w:hAnsi="宋体" w:eastAsia="宋体" w:cs="Times New Roman"/>
          <w:sz w:val="24"/>
          <w:szCs w:val="21"/>
        </w:rPr>
        <w:t>（格式）</w:t>
      </w:r>
    </w:p>
    <w:p w14:paraId="7F3B74DD">
      <w:pPr>
        <w:spacing w:line="520" w:lineRule="exact"/>
        <w:rPr>
          <w:rFonts w:ascii="宋体" w:hAnsi="宋体" w:eastAsia="宋体" w:cs="Times New Roman"/>
          <w:sz w:val="24"/>
          <w:szCs w:val="28"/>
        </w:rPr>
      </w:pPr>
      <w:r>
        <w:rPr>
          <w:rFonts w:hint="eastAsia" w:ascii="宋体" w:hAnsi="宋体" w:eastAsia="宋体" w:cs="Times New Roman"/>
          <w:sz w:val="24"/>
          <w:szCs w:val="24"/>
        </w:rPr>
        <w:t>磋商响应</w:t>
      </w:r>
      <w:r>
        <w:rPr>
          <w:rFonts w:ascii="宋体" w:hAnsi="宋体" w:eastAsia="宋体" w:cs="Times New Roman"/>
          <w:sz w:val="24"/>
          <w:szCs w:val="28"/>
        </w:rPr>
        <w:t>供应商名称：</w:t>
      </w:r>
    </w:p>
    <w:p w14:paraId="1EC20472">
      <w:pPr>
        <w:spacing w:line="520" w:lineRule="exact"/>
        <w:rPr>
          <w:rFonts w:ascii="宋体" w:hAnsi="宋体" w:eastAsia="宋体" w:cs="Times New Roman"/>
          <w:sz w:val="24"/>
          <w:szCs w:val="28"/>
        </w:rPr>
      </w:pPr>
      <w:r>
        <w:rPr>
          <w:rFonts w:hint="eastAsia" w:ascii="宋体" w:hAnsi="宋体" w:eastAsia="宋体" w:cs="Times New Roman"/>
          <w:sz w:val="24"/>
          <w:szCs w:val="28"/>
        </w:rPr>
        <w:t>项目</w:t>
      </w:r>
      <w:r>
        <w:rPr>
          <w:rFonts w:ascii="宋体" w:hAnsi="宋体" w:eastAsia="宋体" w:cs="Times New Roman"/>
          <w:sz w:val="24"/>
          <w:szCs w:val="28"/>
        </w:rPr>
        <w:t>编号：</w:t>
      </w:r>
    </w:p>
    <w:p w14:paraId="7C1BD6A0">
      <w:pPr>
        <w:spacing w:line="520" w:lineRule="exact"/>
        <w:rPr>
          <w:rFonts w:ascii="宋体" w:hAnsi="宋体" w:eastAsia="宋体" w:cs="Times New Roman"/>
          <w:sz w:val="24"/>
          <w:szCs w:val="28"/>
        </w:rPr>
      </w:pPr>
      <w:r>
        <w:rPr>
          <w:rFonts w:ascii="宋体" w:hAnsi="宋体" w:eastAsia="宋体" w:cs="Times New Roman"/>
          <w:sz w:val="24"/>
          <w:szCs w:val="28"/>
        </w:rPr>
        <w:t>货币单位：元</w:t>
      </w:r>
    </w:p>
    <w:tbl>
      <w:tblPr>
        <w:tblStyle w:val="2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8"/>
        <w:gridCol w:w="1260"/>
        <w:gridCol w:w="720"/>
        <w:gridCol w:w="1260"/>
        <w:gridCol w:w="1152"/>
        <w:gridCol w:w="720"/>
        <w:gridCol w:w="720"/>
        <w:gridCol w:w="900"/>
        <w:gridCol w:w="1440"/>
      </w:tblGrid>
      <w:tr w14:paraId="3B7363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828" w:type="dxa"/>
            <w:tcBorders>
              <w:top w:val="single" w:color="auto" w:sz="4" w:space="0"/>
              <w:left w:val="single" w:color="auto" w:sz="4" w:space="0"/>
              <w:bottom w:val="nil"/>
              <w:right w:val="single" w:color="auto" w:sz="4" w:space="0"/>
            </w:tcBorders>
            <w:noWrap/>
            <w:vAlign w:val="center"/>
          </w:tcPr>
          <w:p w14:paraId="2E1C211E">
            <w:pPr>
              <w:tabs>
                <w:tab w:val="left" w:pos="1418"/>
              </w:tabs>
              <w:snapToGrid w:val="0"/>
              <w:spacing w:line="440" w:lineRule="exact"/>
              <w:jc w:val="center"/>
              <w:rPr>
                <w:rFonts w:ascii="宋体" w:hAnsi="宋体" w:eastAsia="宋体" w:cs="宋体"/>
                <w:sz w:val="22"/>
              </w:rPr>
            </w:pPr>
            <w:r>
              <w:rPr>
                <w:rFonts w:hint="eastAsia" w:ascii="宋体" w:hAnsi="宋体" w:eastAsia="宋体" w:cs="Times New Roman"/>
                <w:sz w:val="22"/>
              </w:rPr>
              <w:t>序号</w:t>
            </w:r>
          </w:p>
        </w:tc>
        <w:tc>
          <w:tcPr>
            <w:tcW w:w="1260" w:type="dxa"/>
            <w:tcBorders>
              <w:top w:val="single" w:color="auto" w:sz="4" w:space="0"/>
              <w:left w:val="single" w:color="auto" w:sz="4" w:space="0"/>
              <w:bottom w:val="nil"/>
              <w:right w:val="single" w:color="auto" w:sz="4" w:space="0"/>
            </w:tcBorders>
            <w:noWrap/>
            <w:vAlign w:val="center"/>
          </w:tcPr>
          <w:p w14:paraId="4AE1447E">
            <w:pPr>
              <w:tabs>
                <w:tab w:val="left" w:pos="1418"/>
              </w:tabs>
              <w:snapToGrid w:val="0"/>
              <w:spacing w:line="440" w:lineRule="exact"/>
              <w:jc w:val="center"/>
              <w:rPr>
                <w:rFonts w:ascii="宋体" w:hAnsi="宋体" w:eastAsia="宋体" w:cs="宋体"/>
                <w:sz w:val="22"/>
              </w:rPr>
            </w:pPr>
            <w:r>
              <w:rPr>
                <w:rFonts w:hint="eastAsia" w:ascii="宋体" w:hAnsi="宋体" w:eastAsia="宋体" w:cs="Times New Roman"/>
                <w:sz w:val="22"/>
              </w:rPr>
              <w:t>设备名称</w:t>
            </w:r>
          </w:p>
        </w:tc>
        <w:tc>
          <w:tcPr>
            <w:tcW w:w="720" w:type="dxa"/>
            <w:tcBorders>
              <w:top w:val="single" w:color="auto" w:sz="4" w:space="0"/>
              <w:left w:val="single" w:color="auto" w:sz="4" w:space="0"/>
              <w:bottom w:val="nil"/>
              <w:right w:val="single" w:color="auto" w:sz="4" w:space="0"/>
            </w:tcBorders>
            <w:noWrap/>
            <w:vAlign w:val="center"/>
          </w:tcPr>
          <w:p w14:paraId="4A29F04E">
            <w:pPr>
              <w:widowControl/>
              <w:snapToGrid w:val="0"/>
              <w:spacing w:line="440" w:lineRule="exact"/>
              <w:jc w:val="left"/>
              <w:rPr>
                <w:rFonts w:ascii="宋体" w:hAnsi="宋体" w:eastAsia="宋体" w:cs="宋体"/>
                <w:kern w:val="0"/>
                <w:sz w:val="22"/>
              </w:rPr>
            </w:pPr>
            <w:r>
              <w:rPr>
                <w:rFonts w:hint="eastAsia" w:ascii="宋体" w:hAnsi="宋体" w:eastAsia="宋体" w:cs="宋体"/>
                <w:kern w:val="0"/>
                <w:sz w:val="22"/>
              </w:rPr>
              <w:t>品牌</w:t>
            </w:r>
          </w:p>
        </w:tc>
        <w:tc>
          <w:tcPr>
            <w:tcW w:w="1260" w:type="dxa"/>
            <w:tcBorders>
              <w:top w:val="single" w:color="auto" w:sz="4" w:space="0"/>
              <w:left w:val="single" w:color="auto" w:sz="4" w:space="0"/>
              <w:bottom w:val="nil"/>
              <w:right w:val="single" w:color="auto" w:sz="4" w:space="0"/>
            </w:tcBorders>
            <w:noWrap/>
            <w:vAlign w:val="center"/>
          </w:tcPr>
          <w:p w14:paraId="0151E37B">
            <w:pPr>
              <w:tabs>
                <w:tab w:val="left" w:pos="1418"/>
              </w:tabs>
              <w:snapToGrid w:val="0"/>
              <w:spacing w:line="440" w:lineRule="exact"/>
              <w:jc w:val="center"/>
              <w:rPr>
                <w:rFonts w:ascii="宋体" w:hAnsi="宋体" w:eastAsia="宋体" w:cs="宋体"/>
                <w:sz w:val="22"/>
              </w:rPr>
            </w:pPr>
            <w:r>
              <w:rPr>
                <w:rFonts w:hint="eastAsia" w:ascii="宋体" w:hAnsi="宋体" w:eastAsia="宋体" w:cs="Times New Roman"/>
                <w:sz w:val="22"/>
              </w:rPr>
              <w:t>规格型号</w:t>
            </w:r>
          </w:p>
        </w:tc>
        <w:tc>
          <w:tcPr>
            <w:tcW w:w="1152" w:type="dxa"/>
            <w:tcBorders>
              <w:top w:val="single" w:color="auto" w:sz="4" w:space="0"/>
              <w:left w:val="single" w:color="auto" w:sz="4" w:space="0"/>
              <w:bottom w:val="nil"/>
              <w:right w:val="single" w:color="auto" w:sz="4" w:space="0"/>
            </w:tcBorders>
            <w:noWrap/>
            <w:vAlign w:val="center"/>
          </w:tcPr>
          <w:p w14:paraId="4C4996F6">
            <w:pPr>
              <w:tabs>
                <w:tab w:val="left" w:pos="1418"/>
              </w:tabs>
              <w:snapToGrid w:val="0"/>
              <w:spacing w:line="440" w:lineRule="exact"/>
              <w:jc w:val="center"/>
              <w:rPr>
                <w:rFonts w:ascii="宋体" w:hAnsi="宋体" w:eastAsia="宋体" w:cs="宋体"/>
                <w:sz w:val="22"/>
              </w:rPr>
            </w:pPr>
            <w:r>
              <w:rPr>
                <w:rFonts w:hint="eastAsia" w:ascii="宋体" w:hAnsi="宋体" w:eastAsia="宋体" w:cs="Times New Roman"/>
                <w:spacing w:val="20"/>
                <w:sz w:val="22"/>
              </w:rPr>
              <w:t>原产地</w:t>
            </w:r>
          </w:p>
        </w:tc>
        <w:tc>
          <w:tcPr>
            <w:tcW w:w="720" w:type="dxa"/>
            <w:tcBorders>
              <w:top w:val="single" w:color="auto" w:sz="4" w:space="0"/>
              <w:left w:val="single" w:color="auto" w:sz="4" w:space="0"/>
              <w:bottom w:val="nil"/>
              <w:right w:val="single" w:color="auto" w:sz="4" w:space="0"/>
            </w:tcBorders>
            <w:noWrap/>
            <w:vAlign w:val="center"/>
          </w:tcPr>
          <w:p w14:paraId="23783834">
            <w:pPr>
              <w:tabs>
                <w:tab w:val="left" w:pos="1418"/>
              </w:tabs>
              <w:snapToGrid w:val="0"/>
              <w:spacing w:line="440" w:lineRule="exact"/>
              <w:jc w:val="center"/>
              <w:rPr>
                <w:rFonts w:ascii="宋体" w:hAnsi="宋体" w:eastAsia="宋体" w:cs="宋体"/>
                <w:sz w:val="22"/>
              </w:rPr>
            </w:pPr>
            <w:r>
              <w:rPr>
                <w:rFonts w:hint="eastAsia" w:ascii="宋体" w:hAnsi="宋体" w:eastAsia="宋体" w:cs="Times New Roman"/>
                <w:sz w:val="22"/>
              </w:rPr>
              <w:t>单位</w:t>
            </w:r>
          </w:p>
        </w:tc>
        <w:tc>
          <w:tcPr>
            <w:tcW w:w="720" w:type="dxa"/>
            <w:tcBorders>
              <w:top w:val="single" w:color="auto" w:sz="4" w:space="0"/>
              <w:left w:val="single" w:color="auto" w:sz="4" w:space="0"/>
              <w:bottom w:val="nil"/>
              <w:right w:val="single" w:color="auto" w:sz="4" w:space="0"/>
            </w:tcBorders>
            <w:noWrap/>
            <w:vAlign w:val="center"/>
          </w:tcPr>
          <w:p w14:paraId="77ABA866">
            <w:pPr>
              <w:tabs>
                <w:tab w:val="left" w:pos="1418"/>
              </w:tabs>
              <w:snapToGrid w:val="0"/>
              <w:spacing w:line="440" w:lineRule="exact"/>
              <w:jc w:val="center"/>
              <w:rPr>
                <w:rFonts w:ascii="宋体" w:hAnsi="宋体" w:eastAsia="宋体" w:cs="宋体"/>
                <w:sz w:val="22"/>
              </w:rPr>
            </w:pPr>
            <w:r>
              <w:rPr>
                <w:rFonts w:hint="eastAsia" w:ascii="宋体" w:hAnsi="宋体" w:eastAsia="宋体" w:cs="Times New Roman"/>
                <w:sz w:val="22"/>
              </w:rPr>
              <w:t>数量</w:t>
            </w:r>
          </w:p>
        </w:tc>
        <w:tc>
          <w:tcPr>
            <w:tcW w:w="900" w:type="dxa"/>
            <w:tcBorders>
              <w:top w:val="single" w:color="auto" w:sz="4" w:space="0"/>
              <w:left w:val="single" w:color="auto" w:sz="4" w:space="0"/>
              <w:bottom w:val="nil"/>
              <w:right w:val="single" w:color="auto" w:sz="4" w:space="0"/>
            </w:tcBorders>
            <w:noWrap/>
            <w:vAlign w:val="center"/>
          </w:tcPr>
          <w:p w14:paraId="697C7025">
            <w:pPr>
              <w:tabs>
                <w:tab w:val="left" w:pos="1418"/>
              </w:tabs>
              <w:snapToGrid w:val="0"/>
              <w:spacing w:line="440" w:lineRule="exact"/>
              <w:jc w:val="center"/>
              <w:rPr>
                <w:rFonts w:ascii="宋体" w:hAnsi="宋体" w:eastAsia="宋体" w:cs="宋体"/>
                <w:sz w:val="22"/>
              </w:rPr>
            </w:pPr>
            <w:r>
              <w:rPr>
                <w:rFonts w:hint="eastAsia" w:ascii="宋体" w:hAnsi="宋体" w:eastAsia="宋体" w:cs="Times New Roman"/>
                <w:sz w:val="22"/>
              </w:rPr>
              <w:t>单价</w:t>
            </w:r>
          </w:p>
        </w:tc>
        <w:tc>
          <w:tcPr>
            <w:tcW w:w="1440" w:type="dxa"/>
            <w:tcBorders>
              <w:top w:val="single" w:color="auto" w:sz="4" w:space="0"/>
              <w:left w:val="single" w:color="auto" w:sz="4" w:space="0"/>
              <w:bottom w:val="nil"/>
              <w:right w:val="single" w:color="auto" w:sz="4" w:space="0"/>
            </w:tcBorders>
            <w:noWrap/>
            <w:vAlign w:val="center"/>
          </w:tcPr>
          <w:p w14:paraId="5CEF52AA">
            <w:pPr>
              <w:tabs>
                <w:tab w:val="left" w:pos="1418"/>
              </w:tabs>
              <w:snapToGrid w:val="0"/>
              <w:spacing w:line="440" w:lineRule="exact"/>
              <w:jc w:val="center"/>
              <w:rPr>
                <w:rFonts w:ascii="宋体" w:hAnsi="宋体" w:eastAsia="宋体" w:cs="宋体"/>
                <w:sz w:val="22"/>
              </w:rPr>
            </w:pPr>
            <w:r>
              <w:rPr>
                <w:rFonts w:hint="eastAsia" w:ascii="宋体" w:hAnsi="宋体" w:eastAsia="宋体" w:cs="Times New Roman"/>
                <w:sz w:val="22"/>
              </w:rPr>
              <w:t>总价</w:t>
            </w:r>
          </w:p>
        </w:tc>
      </w:tr>
      <w:tr w14:paraId="479966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5C2D0B7A">
            <w:pPr>
              <w:spacing w:line="44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6A9DD0CB">
            <w:pPr>
              <w:spacing w:line="440" w:lineRule="exact"/>
              <w:rPr>
                <w:rFonts w:ascii="宋体" w:hAnsi="宋体" w:eastAsia="宋体" w:cs="宋体"/>
                <w:sz w:val="22"/>
              </w:rPr>
            </w:pPr>
          </w:p>
        </w:tc>
        <w:tc>
          <w:tcPr>
            <w:tcW w:w="720" w:type="dxa"/>
            <w:tcBorders>
              <w:top w:val="single" w:color="auto" w:sz="4" w:space="0"/>
              <w:left w:val="single" w:color="auto" w:sz="4" w:space="0"/>
              <w:bottom w:val="single" w:color="auto" w:sz="4" w:space="0"/>
              <w:right w:val="single" w:color="auto" w:sz="4" w:space="0"/>
            </w:tcBorders>
            <w:noWrap/>
          </w:tcPr>
          <w:p w14:paraId="3A4D40BA">
            <w:pPr>
              <w:spacing w:line="44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763F1AE6">
            <w:pPr>
              <w:spacing w:line="440" w:lineRule="exact"/>
              <w:rPr>
                <w:rFonts w:ascii="宋体" w:hAnsi="宋体" w:eastAsia="宋体" w:cs="宋体"/>
                <w:sz w:val="22"/>
              </w:rPr>
            </w:pPr>
          </w:p>
        </w:tc>
        <w:tc>
          <w:tcPr>
            <w:tcW w:w="1152" w:type="dxa"/>
            <w:tcBorders>
              <w:top w:val="single" w:color="auto" w:sz="4" w:space="0"/>
              <w:left w:val="single" w:color="auto" w:sz="4" w:space="0"/>
              <w:bottom w:val="single" w:color="auto" w:sz="4" w:space="0"/>
              <w:right w:val="single" w:color="auto" w:sz="4" w:space="0"/>
            </w:tcBorders>
            <w:noWrap/>
          </w:tcPr>
          <w:p w14:paraId="4DFC5159">
            <w:pPr>
              <w:spacing w:line="440" w:lineRule="exact"/>
              <w:rPr>
                <w:rFonts w:ascii="宋体" w:hAnsi="宋体" w:eastAsia="宋体" w:cs="宋体"/>
                <w:sz w:val="22"/>
              </w:rPr>
            </w:pPr>
          </w:p>
        </w:tc>
        <w:tc>
          <w:tcPr>
            <w:tcW w:w="720" w:type="dxa"/>
            <w:tcBorders>
              <w:top w:val="single" w:color="auto" w:sz="4" w:space="0"/>
              <w:left w:val="single" w:color="auto" w:sz="4" w:space="0"/>
              <w:bottom w:val="single" w:color="auto" w:sz="4" w:space="0"/>
              <w:right w:val="single" w:color="auto" w:sz="4" w:space="0"/>
            </w:tcBorders>
            <w:noWrap/>
          </w:tcPr>
          <w:p w14:paraId="72976A9F">
            <w:pPr>
              <w:spacing w:line="440" w:lineRule="exact"/>
              <w:rPr>
                <w:rFonts w:ascii="宋体" w:hAnsi="宋体" w:eastAsia="宋体" w:cs="宋体"/>
                <w:sz w:val="22"/>
              </w:rPr>
            </w:pPr>
          </w:p>
        </w:tc>
        <w:tc>
          <w:tcPr>
            <w:tcW w:w="720" w:type="dxa"/>
            <w:tcBorders>
              <w:top w:val="single" w:color="auto" w:sz="4" w:space="0"/>
              <w:left w:val="single" w:color="auto" w:sz="4" w:space="0"/>
              <w:bottom w:val="single" w:color="auto" w:sz="4" w:space="0"/>
              <w:right w:val="single" w:color="auto" w:sz="4" w:space="0"/>
            </w:tcBorders>
            <w:noWrap/>
          </w:tcPr>
          <w:p w14:paraId="24BD17D8">
            <w:pPr>
              <w:spacing w:line="440" w:lineRule="exact"/>
              <w:rPr>
                <w:rFonts w:ascii="宋体" w:hAnsi="宋体" w:eastAsia="宋体" w:cs="宋体"/>
                <w:sz w:val="22"/>
              </w:rPr>
            </w:pPr>
          </w:p>
        </w:tc>
        <w:tc>
          <w:tcPr>
            <w:tcW w:w="900" w:type="dxa"/>
            <w:tcBorders>
              <w:top w:val="single" w:color="auto" w:sz="4" w:space="0"/>
              <w:left w:val="single" w:color="auto" w:sz="4" w:space="0"/>
              <w:bottom w:val="single" w:color="auto" w:sz="4" w:space="0"/>
              <w:right w:val="single" w:color="auto" w:sz="4" w:space="0"/>
            </w:tcBorders>
            <w:noWrap/>
          </w:tcPr>
          <w:p w14:paraId="48FE7011">
            <w:pPr>
              <w:spacing w:line="440" w:lineRule="exact"/>
              <w:rPr>
                <w:rFonts w:ascii="宋体" w:hAnsi="宋体" w:eastAsia="宋体" w:cs="宋体"/>
                <w:sz w:val="22"/>
              </w:rPr>
            </w:pPr>
          </w:p>
        </w:tc>
        <w:tc>
          <w:tcPr>
            <w:tcW w:w="1440" w:type="dxa"/>
            <w:tcBorders>
              <w:top w:val="single" w:color="auto" w:sz="4" w:space="0"/>
              <w:left w:val="single" w:color="auto" w:sz="4" w:space="0"/>
              <w:bottom w:val="single" w:color="auto" w:sz="4" w:space="0"/>
              <w:right w:val="single" w:color="auto" w:sz="4" w:space="0"/>
            </w:tcBorders>
            <w:noWrap/>
          </w:tcPr>
          <w:p w14:paraId="392EC835">
            <w:pPr>
              <w:spacing w:line="440" w:lineRule="exact"/>
              <w:rPr>
                <w:rFonts w:ascii="宋体" w:hAnsi="宋体" w:eastAsia="宋体" w:cs="宋体"/>
                <w:sz w:val="22"/>
              </w:rPr>
            </w:pPr>
          </w:p>
        </w:tc>
      </w:tr>
      <w:tr w14:paraId="100C0C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5624A1D6">
            <w:pPr>
              <w:spacing w:line="44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453AADA3">
            <w:pPr>
              <w:spacing w:line="440" w:lineRule="exact"/>
              <w:rPr>
                <w:rFonts w:ascii="宋体" w:hAnsi="宋体" w:eastAsia="宋体" w:cs="宋体"/>
                <w:sz w:val="22"/>
              </w:rPr>
            </w:pPr>
          </w:p>
        </w:tc>
        <w:tc>
          <w:tcPr>
            <w:tcW w:w="720" w:type="dxa"/>
            <w:tcBorders>
              <w:top w:val="single" w:color="auto" w:sz="4" w:space="0"/>
              <w:left w:val="single" w:color="auto" w:sz="4" w:space="0"/>
              <w:bottom w:val="single" w:color="auto" w:sz="4" w:space="0"/>
              <w:right w:val="single" w:color="auto" w:sz="4" w:space="0"/>
            </w:tcBorders>
            <w:noWrap/>
          </w:tcPr>
          <w:p w14:paraId="247E0750">
            <w:pPr>
              <w:spacing w:line="44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0EDA6647">
            <w:pPr>
              <w:spacing w:line="440" w:lineRule="exact"/>
              <w:rPr>
                <w:rFonts w:ascii="宋体" w:hAnsi="宋体" w:eastAsia="宋体" w:cs="宋体"/>
                <w:sz w:val="22"/>
              </w:rPr>
            </w:pPr>
          </w:p>
        </w:tc>
        <w:tc>
          <w:tcPr>
            <w:tcW w:w="1152" w:type="dxa"/>
            <w:tcBorders>
              <w:top w:val="single" w:color="auto" w:sz="4" w:space="0"/>
              <w:left w:val="single" w:color="auto" w:sz="4" w:space="0"/>
              <w:bottom w:val="single" w:color="auto" w:sz="4" w:space="0"/>
              <w:right w:val="single" w:color="auto" w:sz="4" w:space="0"/>
            </w:tcBorders>
            <w:noWrap/>
          </w:tcPr>
          <w:p w14:paraId="3779C970">
            <w:pPr>
              <w:spacing w:line="440" w:lineRule="exact"/>
              <w:rPr>
                <w:rFonts w:ascii="宋体" w:hAnsi="宋体" w:eastAsia="宋体" w:cs="宋体"/>
                <w:sz w:val="22"/>
              </w:rPr>
            </w:pPr>
          </w:p>
        </w:tc>
        <w:tc>
          <w:tcPr>
            <w:tcW w:w="720" w:type="dxa"/>
            <w:tcBorders>
              <w:top w:val="single" w:color="auto" w:sz="4" w:space="0"/>
              <w:left w:val="single" w:color="auto" w:sz="4" w:space="0"/>
              <w:bottom w:val="single" w:color="auto" w:sz="4" w:space="0"/>
              <w:right w:val="single" w:color="auto" w:sz="4" w:space="0"/>
            </w:tcBorders>
            <w:noWrap/>
          </w:tcPr>
          <w:p w14:paraId="0EB47619">
            <w:pPr>
              <w:spacing w:line="440" w:lineRule="exact"/>
              <w:rPr>
                <w:rFonts w:ascii="宋体" w:hAnsi="宋体" w:eastAsia="宋体" w:cs="宋体"/>
                <w:sz w:val="22"/>
              </w:rPr>
            </w:pPr>
          </w:p>
        </w:tc>
        <w:tc>
          <w:tcPr>
            <w:tcW w:w="720" w:type="dxa"/>
            <w:tcBorders>
              <w:top w:val="single" w:color="auto" w:sz="4" w:space="0"/>
              <w:left w:val="single" w:color="auto" w:sz="4" w:space="0"/>
              <w:bottom w:val="single" w:color="auto" w:sz="4" w:space="0"/>
              <w:right w:val="single" w:color="auto" w:sz="4" w:space="0"/>
            </w:tcBorders>
            <w:noWrap/>
          </w:tcPr>
          <w:p w14:paraId="6DE5D7DC">
            <w:pPr>
              <w:spacing w:line="440" w:lineRule="exact"/>
              <w:rPr>
                <w:rFonts w:ascii="宋体" w:hAnsi="宋体" w:eastAsia="宋体" w:cs="宋体"/>
                <w:sz w:val="22"/>
              </w:rPr>
            </w:pPr>
          </w:p>
        </w:tc>
        <w:tc>
          <w:tcPr>
            <w:tcW w:w="900" w:type="dxa"/>
            <w:tcBorders>
              <w:top w:val="single" w:color="auto" w:sz="4" w:space="0"/>
              <w:left w:val="single" w:color="auto" w:sz="4" w:space="0"/>
              <w:bottom w:val="single" w:color="auto" w:sz="4" w:space="0"/>
              <w:right w:val="single" w:color="auto" w:sz="4" w:space="0"/>
            </w:tcBorders>
            <w:noWrap/>
          </w:tcPr>
          <w:p w14:paraId="226BE7C5">
            <w:pPr>
              <w:spacing w:line="440" w:lineRule="exact"/>
              <w:rPr>
                <w:rFonts w:ascii="宋体" w:hAnsi="宋体" w:eastAsia="宋体" w:cs="宋体"/>
                <w:sz w:val="22"/>
              </w:rPr>
            </w:pPr>
          </w:p>
        </w:tc>
        <w:tc>
          <w:tcPr>
            <w:tcW w:w="1440" w:type="dxa"/>
            <w:tcBorders>
              <w:top w:val="single" w:color="auto" w:sz="4" w:space="0"/>
              <w:left w:val="single" w:color="auto" w:sz="4" w:space="0"/>
              <w:bottom w:val="single" w:color="auto" w:sz="4" w:space="0"/>
              <w:right w:val="single" w:color="auto" w:sz="4" w:space="0"/>
            </w:tcBorders>
            <w:noWrap/>
          </w:tcPr>
          <w:p w14:paraId="4361AE63">
            <w:pPr>
              <w:spacing w:line="440" w:lineRule="exact"/>
              <w:rPr>
                <w:rFonts w:ascii="宋体" w:hAnsi="宋体" w:eastAsia="宋体" w:cs="宋体"/>
                <w:sz w:val="22"/>
              </w:rPr>
            </w:pPr>
          </w:p>
        </w:tc>
      </w:tr>
      <w:tr w14:paraId="1D843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2FE6A460">
            <w:pPr>
              <w:spacing w:line="44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0E2AF228">
            <w:pPr>
              <w:spacing w:line="440" w:lineRule="exact"/>
              <w:rPr>
                <w:rFonts w:ascii="宋体" w:hAnsi="宋体" w:eastAsia="宋体" w:cs="宋体"/>
                <w:sz w:val="22"/>
              </w:rPr>
            </w:pPr>
          </w:p>
        </w:tc>
        <w:tc>
          <w:tcPr>
            <w:tcW w:w="720" w:type="dxa"/>
            <w:tcBorders>
              <w:top w:val="single" w:color="auto" w:sz="4" w:space="0"/>
              <w:left w:val="single" w:color="auto" w:sz="4" w:space="0"/>
              <w:bottom w:val="single" w:color="auto" w:sz="4" w:space="0"/>
              <w:right w:val="single" w:color="auto" w:sz="4" w:space="0"/>
            </w:tcBorders>
            <w:noWrap/>
          </w:tcPr>
          <w:p w14:paraId="776378C2">
            <w:pPr>
              <w:spacing w:line="44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7490AAA2">
            <w:pPr>
              <w:spacing w:line="440" w:lineRule="exact"/>
              <w:rPr>
                <w:rFonts w:ascii="宋体" w:hAnsi="宋体" w:eastAsia="宋体" w:cs="宋体"/>
                <w:sz w:val="22"/>
              </w:rPr>
            </w:pPr>
          </w:p>
        </w:tc>
        <w:tc>
          <w:tcPr>
            <w:tcW w:w="1152" w:type="dxa"/>
            <w:tcBorders>
              <w:top w:val="single" w:color="auto" w:sz="4" w:space="0"/>
              <w:left w:val="single" w:color="auto" w:sz="4" w:space="0"/>
              <w:bottom w:val="single" w:color="auto" w:sz="4" w:space="0"/>
              <w:right w:val="single" w:color="auto" w:sz="4" w:space="0"/>
            </w:tcBorders>
            <w:noWrap/>
          </w:tcPr>
          <w:p w14:paraId="750A4C90">
            <w:pPr>
              <w:spacing w:line="440" w:lineRule="exact"/>
              <w:rPr>
                <w:rFonts w:ascii="宋体" w:hAnsi="宋体" w:eastAsia="宋体" w:cs="宋体"/>
                <w:sz w:val="22"/>
              </w:rPr>
            </w:pPr>
          </w:p>
        </w:tc>
        <w:tc>
          <w:tcPr>
            <w:tcW w:w="720" w:type="dxa"/>
            <w:tcBorders>
              <w:top w:val="single" w:color="auto" w:sz="4" w:space="0"/>
              <w:left w:val="single" w:color="auto" w:sz="4" w:space="0"/>
              <w:bottom w:val="single" w:color="auto" w:sz="4" w:space="0"/>
              <w:right w:val="single" w:color="auto" w:sz="4" w:space="0"/>
            </w:tcBorders>
            <w:noWrap/>
          </w:tcPr>
          <w:p w14:paraId="498B82D9">
            <w:pPr>
              <w:spacing w:line="440" w:lineRule="exact"/>
              <w:rPr>
                <w:rFonts w:ascii="宋体" w:hAnsi="宋体" w:eastAsia="宋体" w:cs="宋体"/>
                <w:sz w:val="22"/>
              </w:rPr>
            </w:pPr>
          </w:p>
        </w:tc>
        <w:tc>
          <w:tcPr>
            <w:tcW w:w="720" w:type="dxa"/>
            <w:tcBorders>
              <w:top w:val="single" w:color="auto" w:sz="4" w:space="0"/>
              <w:left w:val="single" w:color="auto" w:sz="4" w:space="0"/>
              <w:bottom w:val="single" w:color="auto" w:sz="4" w:space="0"/>
              <w:right w:val="single" w:color="auto" w:sz="4" w:space="0"/>
            </w:tcBorders>
            <w:noWrap/>
          </w:tcPr>
          <w:p w14:paraId="70D8625B">
            <w:pPr>
              <w:spacing w:line="440" w:lineRule="exact"/>
              <w:rPr>
                <w:rFonts w:ascii="宋体" w:hAnsi="宋体" w:eastAsia="宋体" w:cs="宋体"/>
                <w:sz w:val="22"/>
              </w:rPr>
            </w:pPr>
          </w:p>
        </w:tc>
        <w:tc>
          <w:tcPr>
            <w:tcW w:w="900" w:type="dxa"/>
            <w:tcBorders>
              <w:top w:val="single" w:color="auto" w:sz="4" w:space="0"/>
              <w:left w:val="single" w:color="auto" w:sz="4" w:space="0"/>
              <w:bottom w:val="single" w:color="auto" w:sz="4" w:space="0"/>
              <w:right w:val="single" w:color="auto" w:sz="4" w:space="0"/>
            </w:tcBorders>
            <w:noWrap/>
          </w:tcPr>
          <w:p w14:paraId="467C8ED0">
            <w:pPr>
              <w:spacing w:line="440" w:lineRule="exact"/>
              <w:rPr>
                <w:rFonts w:ascii="宋体" w:hAnsi="宋体" w:eastAsia="宋体" w:cs="宋体"/>
                <w:sz w:val="22"/>
              </w:rPr>
            </w:pPr>
          </w:p>
        </w:tc>
        <w:tc>
          <w:tcPr>
            <w:tcW w:w="1440" w:type="dxa"/>
            <w:tcBorders>
              <w:top w:val="single" w:color="auto" w:sz="4" w:space="0"/>
              <w:left w:val="single" w:color="auto" w:sz="4" w:space="0"/>
              <w:bottom w:val="single" w:color="auto" w:sz="4" w:space="0"/>
              <w:right w:val="single" w:color="auto" w:sz="4" w:space="0"/>
            </w:tcBorders>
            <w:noWrap/>
          </w:tcPr>
          <w:p w14:paraId="61A9CC89">
            <w:pPr>
              <w:spacing w:line="440" w:lineRule="exact"/>
              <w:rPr>
                <w:rFonts w:ascii="宋体" w:hAnsi="宋体" w:eastAsia="宋体" w:cs="宋体"/>
                <w:sz w:val="22"/>
              </w:rPr>
            </w:pPr>
          </w:p>
        </w:tc>
      </w:tr>
      <w:tr w14:paraId="65298B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388EBBAB">
            <w:pPr>
              <w:spacing w:line="44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65164D54">
            <w:pPr>
              <w:spacing w:line="440" w:lineRule="exact"/>
              <w:rPr>
                <w:rFonts w:ascii="宋体" w:hAnsi="宋体" w:eastAsia="宋体" w:cs="宋体"/>
                <w:sz w:val="22"/>
              </w:rPr>
            </w:pPr>
          </w:p>
        </w:tc>
        <w:tc>
          <w:tcPr>
            <w:tcW w:w="720" w:type="dxa"/>
            <w:tcBorders>
              <w:top w:val="single" w:color="auto" w:sz="4" w:space="0"/>
              <w:left w:val="single" w:color="auto" w:sz="4" w:space="0"/>
              <w:bottom w:val="single" w:color="auto" w:sz="4" w:space="0"/>
              <w:right w:val="single" w:color="auto" w:sz="4" w:space="0"/>
            </w:tcBorders>
            <w:noWrap/>
          </w:tcPr>
          <w:p w14:paraId="0798DBEA">
            <w:pPr>
              <w:spacing w:line="44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4C224A65">
            <w:pPr>
              <w:spacing w:line="440" w:lineRule="exact"/>
              <w:rPr>
                <w:rFonts w:ascii="宋体" w:hAnsi="宋体" w:eastAsia="宋体" w:cs="宋体"/>
                <w:sz w:val="22"/>
              </w:rPr>
            </w:pPr>
          </w:p>
        </w:tc>
        <w:tc>
          <w:tcPr>
            <w:tcW w:w="1152" w:type="dxa"/>
            <w:tcBorders>
              <w:top w:val="single" w:color="auto" w:sz="4" w:space="0"/>
              <w:left w:val="single" w:color="auto" w:sz="4" w:space="0"/>
              <w:bottom w:val="single" w:color="auto" w:sz="4" w:space="0"/>
              <w:right w:val="single" w:color="auto" w:sz="4" w:space="0"/>
            </w:tcBorders>
            <w:noWrap/>
          </w:tcPr>
          <w:p w14:paraId="1738DCA6">
            <w:pPr>
              <w:spacing w:line="440" w:lineRule="exact"/>
              <w:rPr>
                <w:rFonts w:ascii="宋体" w:hAnsi="宋体" w:eastAsia="宋体" w:cs="宋体"/>
                <w:sz w:val="22"/>
              </w:rPr>
            </w:pPr>
          </w:p>
        </w:tc>
        <w:tc>
          <w:tcPr>
            <w:tcW w:w="720" w:type="dxa"/>
            <w:tcBorders>
              <w:top w:val="single" w:color="auto" w:sz="4" w:space="0"/>
              <w:left w:val="single" w:color="auto" w:sz="4" w:space="0"/>
              <w:bottom w:val="single" w:color="auto" w:sz="4" w:space="0"/>
              <w:right w:val="single" w:color="auto" w:sz="4" w:space="0"/>
            </w:tcBorders>
            <w:noWrap/>
          </w:tcPr>
          <w:p w14:paraId="6B40E533">
            <w:pPr>
              <w:spacing w:line="440" w:lineRule="exact"/>
              <w:rPr>
                <w:rFonts w:ascii="宋体" w:hAnsi="宋体" w:eastAsia="宋体" w:cs="宋体"/>
                <w:sz w:val="22"/>
              </w:rPr>
            </w:pPr>
          </w:p>
        </w:tc>
        <w:tc>
          <w:tcPr>
            <w:tcW w:w="720" w:type="dxa"/>
            <w:tcBorders>
              <w:top w:val="single" w:color="auto" w:sz="4" w:space="0"/>
              <w:left w:val="single" w:color="auto" w:sz="4" w:space="0"/>
              <w:bottom w:val="single" w:color="auto" w:sz="4" w:space="0"/>
              <w:right w:val="single" w:color="auto" w:sz="4" w:space="0"/>
            </w:tcBorders>
            <w:noWrap/>
          </w:tcPr>
          <w:p w14:paraId="1FBC7212">
            <w:pPr>
              <w:spacing w:line="440" w:lineRule="exact"/>
              <w:rPr>
                <w:rFonts w:ascii="宋体" w:hAnsi="宋体" w:eastAsia="宋体" w:cs="宋体"/>
                <w:sz w:val="22"/>
              </w:rPr>
            </w:pPr>
          </w:p>
        </w:tc>
        <w:tc>
          <w:tcPr>
            <w:tcW w:w="900" w:type="dxa"/>
            <w:tcBorders>
              <w:top w:val="single" w:color="auto" w:sz="4" w:space="0"/>
              <w:left w:val="single" w:color="auto" w:sz="4" w:space="0"/>
              <w:bottom w:val="single" w:color="auto" w:sz="4" w:space="0"/>
              <w:right w:val="single" w:color="auto" w:sz="4" w:space="0"/>
            </w:tcBorders>
            <w:noWrap/>
          </w:tcPr>
          <w:p w14:paraId="67082138">
            <w:pPr>
              <w:spacing w:line="440" w:lineRule="exact"/>
              <w:rPr>
                <w:rFonts w:ascii="宋体" w:hAnsi="宋体" w:eastAsia="宋体" w:cs="宋体"/>
                <w:sz w:val="22"/>
              </w:rPr>
            </w:pPr>
          </w:p>
        </w:tc>
        <w:tc>
          <w:tcPr>
            <w:tcW w:w="1440" w:type="dxa"/>
            <w:tcBorders>
              <w:top w:val="single" w:color="auto" w:sz="4" w:space="0"/>
              <w:left w:val="single" w:color="auto" w:sz="4" w:space="0"/>
              <w:bottom w:val="single" w:color="auto" w:sz="4" w:space="0"/>
              <w:right w:val="single" w:color="auto" w:sz="4" w:space="0"/>
            </w:tcBorders>
            <w:noWrap/>
          </w:tcPr>
          <w:p w14:paraId="74CF685F">
            <w:pPr>
              <w:spacing w:line="440" w:lineRule="exact"/>
              <w:rPr>
                <w:rFonts w:ascii="宋体" w:hAnsi="宋体" w:eastAsia="宋体" w:cs="宋体"/>
                <w:sz w:val="22"/>
              </w:rPr>
            </w:pPr>
          </w:p>
        </w:tc>
      </w:tr>
      <w:tr w14:paraId="44C6BC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28" w:type="dxa"/>
            <w:tcBorders>
              <w:top w:val="single" w:color="auto" w:sz="4" w:space="0"/>
              <w:left w:val="single" w:color="auto" w:sz="4" w:space="0"/>
              <w:bottom w:val="single" w:color="auto" w:sz="4" w:space="0"/>
              <w:right w:val="single" w:color="auto" w:sz="4" w:space="0"/>
            </w:tcBorders>
            <w:noWrap/>
          </w:tcPr>
          <w:p w14:paraId="1603D78C">
            <w:pPr>
              <w:spacing w:line="440" w:lineRule="exact"/>
              <w:rPr>
                <w:rFonts w:ascii="宋体" w:hAnsi="宋体" w:eastAsia="宋体" w:cs="宋体"/>
                <w:sz w:val="22"/>
              </w:rPr>
            </w:pPr>
          </w:p>
        </w:tc>
        <w:tc>
          <w:tcPr>
            <w:tcW w:w="6732" w:type="dxa"/>
            <w:gridSpan w:val="7"/>
            <w:tcBorders>
              <w:top w:val="single" w:color="auto" w:sz="4" w:space="0"/>
              <w:left w:val="single" w:color="auto" w:sz="4" w:space="0"/>
              <w:bottom w:val="single" w:color="auto" w:sz="4" w:space="0"/>
              <w:right w:val="single" w:color="auto" w:sz="4" w:space="0"/>
            </w:tcBorders>
            <w:noWrap/>
          </w:tcPr>
          <w:p w14:paraId="0CF84C71">
            <w:pPr>
              <w:spacing w:line="440" w:lineRule="exact"/>
              <w:jc w:val="left"/>
              <w:outlineLvl w:val="0"/>
              <w:rPr>
                <w:rFonts w:ascii="宋体" w:hAnsi="宋体" w:eastAsia="宋体" w:cs="宋体"/>
                <w:kern w:val="0"/>
                <w:sz w:val="22"/>
              </w:rPr>
            </w:pPr>
            <w:r>
              <w:rPr>
                <w:rFonts w:hint="eastAsia" w:ascii="宋体" w:hAnsi="宋体" w:eastAsia="宋体" w:cs="宋体"/>
                <w:kern w:val="0"/>
                <w:sz w:val="22"/>
              </w:rPr>
              <w:t>技术服务费(含培训费等)</w:t>
            </w:r>
          </w:p>
        </w:tc>
        <w:tc>
          <w:tcPr>
            <w:tcW w:w="1440" w:type="dxa"/>
            <w:tcBorders>
              <w:top w:val="single" w:color="auto" w:sz="4" w:space="0"/>
              <w:left w:val="single" w:color="auto" w:sz="4" w:space="0"/>
              <w:bottom w:val="single" w:color="auto" w:sz="4" w:space="0"/>
              <w:right w:val="single" w:color="auto" w:sz="4" w:space="0"/>
            </w:tcBorders>
            <w:noWrap/>
          </w:tcPr>
          <w:p w14:paraId="1912295F">
            <w:pPr>
              <w:spacing w:line="440" w:lineRule="exact"/>
              <w:rPr>
                <w:rFonts w:ascii="宋体" w:hAnsi="宋体" w:eastAsia="宋体" w:cs="宋体"/>
                <w:sz w:val="22"/>
              </w:rPr>
            </w:pPr>
          </w:p>
        </w:tc>
      </w:tr>
      <w:tr w14:paraId="37DEE3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28" w:type="dxa"/>
            <w:tcBorders>
              <w:top w:val="single" w:color="auto" w:sz="4" w:space="0"/>
              <w:left w:val="single" w:color="auto" w:sz="4" w:space="0"/>
              <w:bottom w:val="single" w:color="auto" w:sz="4" w:space="0"/>
              <w:right w:val="single" w:color="auto" w:sz="4" w:space="0"/>
            </w:tcBorders>
            <w:noWrap/>
          </w:tcPr>
          <w:p w14:paraId="0CF5F666">
            <w:pPr>
              <w:spacing w:line="440" w:lineRule="exact"/>
              <w:rPr>
                <w:rFonts w:ascii="宋体" w:hAnsi="宋体" w:eastAsia="宋体" w:cs="宋体"/>
                <w:sz w:val="22"/>
              </w:rPr>
            </w:pPr>
          </w:p>
        </w:tc>
        <w:tc>
          <w:tcPr>
            <w:tcW w:w="6732" w:type="dxa"/>
            <w:gridSpan w:val="7"/>
            <w:tcBorders>
              <w:top w:val="single" w:color="auto" w:sz="4" w:space="0"/>
              <w:left w:val="single" w:color="auto" w:sz="4" w:space="0"/>
              <w:bottom w:val="single" w:color="auto" w:sz="4" w:space="0"/>
              <w:right w:val="single" w:color="auto" w:sz="4" w:space="0"/>
            </w:tcBorders>
            <w:noWrap/>
          </w:tcPr>
          <w:p w14:paraId="32D70399">
            <w:pPr>
              <w:spacing w:line="440" w:lineRule="exact"/>
              <w:jc w:val="left"/>
              <w:outlineLvl w:val="0"/>
              <w:rPr>
                <w:rFonts w:ascii="宋体" w:hAnsi="宋体" w:eastAsia="宋体" w:cs="宋体"/>
                <w:kern w:val="0"/>
                <w:sz w:val="22"/>
              </w:rPr>
            </w:pPr>
            <w:r>
              <w:rPr>
                <w:rFonts w:hint="eastAsia" w:ascii="宋体" w:hAnsi="宋体" w:eastAsia="宋体" w:cs="宋体"/>
                <w:kern w:val="0"/>
                <w:sz w:val="22"/>
              </w:rPr>
              <w:t>安装调试费</w:t>
            </w:r>
          </w:p>
        </w:tc>
        <w:tc>
          <w:tcPr>
            <w:tcW w:w="1440" w:type="dxa"/>
            <w:tcBorders>
              <w:top w:val="single" w:color="auto" w:sz="4" w:space="0"/>
              <w:left w:val="single" w:color="auto" w:sz="4" w:space="0"/>
              <w:bottom w:val="single" w:color="auto" w:sz="4" w:space="0"/>
              <w:right w:val="single" w:color="auto" w:sz="4" w:space="0"/>
            </w:tcBorders>
            <w:noWrap/>
          </w:tcPr>
          <w:p w14:paraId="58139719">
            <w:pPr>
              <w:spacing w:line="440" w:lineRule="exact"/>
              <w:rPr>
                <w:rFonts w:ascii="宋体" w:hAnsi="宋体" w:eastAsia="宋体" w:cs="宋体"/>
                <w:sz w:val="22"/>
              </w:rPr>
            </w:pPr>
          </w:p>
        </w:tc>
      </w:tr>
      <w:tr w14:paraId="043955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28" w:type="dxa"/>
            <w:tcBorders>
              <w:top w:val="single" w:color="auto" w:sz="4" w:space="0"/>
              <w:left w:val="single" w:color="auto" w:sz="4" w:space="0"/>
              <w:bottom w:val="single" w:color="auto" w:sz="4" w:space="0"/>
              <w:right w:val="single" w:color="auto" w:sz="4" w:space="0"/>
            </w:tcBorders>
            <w:noWrap/>
          </w:tcPr>
          <w:p w14:paraId="1624B22D">
            <w:pPr>
              <w:spacing w:line="440" w:lineRule="exact"/>
              <w:rPr>
                <w:rFonts w:ascii="宋体" w:hAnsi="宋体" w:eastAsia="宋体" w:cs="宋体"/>
                <w:sz w:val="22"/>
              </w:rPr>
            </w:pPr>
          </w:p>
        </w:tc>
        <w:tc>
          <w:tcPr>
            <w:tcW w:w="6732" w:type="dxa"/>
            <w:gridSpan w:val="7"/>
            <w:tcBorders>
              <w:top w:val="single" w:color="auto" w:sz="4" w:space="0"/>
              <w:left w:val="single" w:color="auto" w:sz="4" w:space="0"/>
              <w:bottom w:val="single" w:color="auto" w:sz="4" w:space="0"/>
              <w:right w:val="single" w:color="auto" w:sz="4" w:space="0"/>
            </w:tcBorders>
            <w:noWrap/>
          </w:tcPr>
          <w:p w14:paraId="16DF3681">
            <w:pPr>
              <w:spacing w:line="440" w:lineRule="exact"/>
              <w:jc w:val="left"/>
              <w:outlineLvl w:val="0"/>
              <w:rPr>
                <w:rFonts w:ascii="宋体" w:hAnsi="宋体" w:eastAsia="宋体" w:cs="宋体"/>
                <w:kern w:val="0"/>
                <w:sz w:val="22"/>
              </w:rPr>
            </w:pPr>
            <w:r>
              <w:rPr>
                <w:rFonts w:hint="eastAsia" w:ascii="宋体" w:hAnsi="宋体" w:eastAsia="宋体" w:cs="宋体"/>
                <w:kern w:val="0"/>
                <w:sz w:val="22"/>
              </w:rPr>
              <w:t>税费</w:t>
            </w:r>
          </w:p>
        </w:tc>
        <w:tc>
          <w:tcPr>
            <w:tcW w:w="1440" w:type="dxa"/>
            <w:tcBorders>
              <w:top w:val="single" w:color="auto" w:sz="4" w:space="0"/>
              <w:left w:val="single" w:color="auto" w:sz="4" w:space="0"/>
              <w:bottom w:val="single" w:color="auto" w:sz="4" w:space="0"/>
              <w:right w:val="single" w:color="auto" w:sz="4" w:space="0"/>
            </w:tcBorders>
            <w:noWrap/>
          </w:tcPr>
          <w:p w14:paraId="1B91E4B3">
            <w:pPr>
              <w:spacing w:line="440" w:lineRule="exact"/>
              <w:rPr>
                <w:rFonts w:ascii="宋体" w:hAnsi="宋体" w:eastAsia="宋体" w:cs="宋体"/>
                <w:sz w:val="22"/>
              </w:rPr>
            </w:pPr>
          </w:p>
        </w:tc>
      </w:tr>
      <w:tr w14:paraId="611C8F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28" w:type="dxa"/>
            <w:tcBorders>
              <w:top w:val="single" w:color="auto" w:sz="4" w:space="0"/>
              <w:left w:val="single" w:color="auto" w:sz="4" w:space="0"/>
              <w:bottom w:val="single" w:color="auto" w:sz="4" w:space="0"/>
              <w:right w:val="single" w:color="auto" w:sz="4" w:space="0"/>
            </w:tcBorders>
            <w:noWrap/>
          </w:tcPr>
          <w:p w14:paraId="1D2F8F59">
            <w:pPr>
              <w:spacing w:line="440" w:lineRule="exact"/>
              <w:rPr>
                <w:rFonts w:ascii="宋体" w:hAnsi="宋体" w:eastAsia="宋体" w:cs="宋体"/>
                <w:sz w:val="22"/>
              </w:rPr>
            </w:pPr>
          </w:p>
        </w:tc>
        <w:tc>
          <w:tcPr>
            <w:tcW w:w="6732" w:type="dxa"/>
            <w:gridSpan w:val="7"/>
            <w:tcBorders>
              <w:top w:val="single" w:color="auto" w:sz="4" w:space="0"/>
              <w:left w:val="single" w:color="auto" w:sz="4" w:space="0"/>
              <w:bottom w:val="single" w:color="auto" w:sz="4" w:space="0"/>
              <w:right w:val="single" w:color="auto" w:sz="4" w:space="0"/>
            </w:tcBorders>
            <w:noWrap/>
          </w:tcPr>
          <w:p w14:paraId="77A9F711">
            <w:pPr>
              <w:spacing w:line="440" w:lineRule="exact"/>
              <w:jc w:val="left"/>
              <w:outlineLvl w:val="0"/>
              <w:rPr>
                <w:rFonts w:ascii="宋体" w:hAnsi="宋体" w:eastAsia="宋体" w:cs="宋体"/>
                <w:kern w:val="0"/>
                <w:sz w:val="22"/>
              </w:rPr>
            </w:pPr>
            <w:r>
              <w:rPr>
                <w:rFonts w:hint="eastAsia" w:ascii="宋体" w:hAnsi="宋体" w:eastAsia="宋体" w:cs="宋体"/>
                <w:kern w:val="0"/>
                <w:sz w:val="22"/>
              </w:rPr>
              <w:t>运输至最终目的运费及保险费等</w:t>
            </w:r>
          </w:p>
        </w:tc>
        <w:tc>
          <w:tcPr>
            <w:tcW w:w="1440" w:type="dxa"/>
            <w:tcBorders>
              <w:top w:val="single" w:color="auto" w:sz="4" w:space="0"/>
              <w:left w:val="single" w:color="auto" w:sz="4" w:space="0"/>
              <w:bottom w:val="single" w:color="auto" w:sz="4" w:space="0"/>
              <w:right w:val="single" w:color="auto" w:sz="4" w:space="0"/>
            </w:tcBorders>
            <w:noWrap/>
          </w:tcPr>
          <w:p w14:paraId="56B137B8">
            <w:pPr>
              <w:spacing w:line="440" w:lineRule="exact"/>
              <w:rPr>
                <w:rFonts w:ascii="宋体" w:hAnsi="宋体" w:eastAsia="宋体" w:cs="宋体"/>
                <w:sz w:val="22"/>
              </w:rPr>
            </w:pPr>
          </w:p>
        </w:tc>
      </w:tr>
      <w:tr w14:paraId="162088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28" w:type="dxa"/>
            <w:tcBorders>
              <w:top w:val="single" w:color="auto" w:sz="4" w:space="0"/>
              <w:left w:val="single" w:color="auto" w:sz="4" w:space="0"/>
              <w:bottom w:val="single" w:color="auto" w:sz="4" w:space="0"/>
              <w:right w:val="single" w:color="auto" w:sz="4" w:space="0"/>
            </w:tcBorders>
            <w:noWrap/>
          </w:tcPr>
          <w:p w14:paraId="393A3616">
            <w:pPr>
              <w:spacing w:line="440" w:lineRule="exact"/>
              <w:rPr>
                <w:rFonts w:ascii="宋体" w:hAnsi="宋体" w:eastAsia="宋体" w:cs="宋体"/>
                <w:sz w:val="22"/>
              </w:rPr>
            </w:pPr>
          </w:p>
        </w:tc>
        <w:tc>
          <w:tcPr>
            <w:tcW w:w="6732" w:type="dxa"/>
            <w:gridSpan w:val="7"/>
            <w:tcBorders>
              <w:top w:val="single" w:color="auto" w:sz="4" w:space="0"/>
              <w:left w:val="single" w:color="auto" w:sz="4" w:space="0"/>
              <w:bottom w:val="single" w:color="auto" w:sz="4" w:space="0"/>
              <w:right w:val="single" w:color="auto" w:sz="4" w:space="0"/>
            </w:tcBorders>
            <w:noWrap/>
          </w:tcPr>
          <w:p w14:paraId="3A7DE7CE">
            <w:pPr>
              <w:spacing w:line="440" w:lineRule="exact"/>
              <w:jc w:val="left"/>
              <w:outlineLvl w:val="0"/>
              <w:rPr>
                <w:rFonts w:ascii="宋体" w:hAnsi="宋体" w:eastAsia="宋体" w:cs="宋体"/>
                <w:kern w:val="0"/>
                <w:sz w:val="22"/>
              </w:rPr>
            </w:pPr>
            <w:r>
              <w:rPr>
                <w:rFonts w:hint="eastAsia" w:ascii="宋体" w:hAnsi="宋体" w:eastAsia="宋体" w:cs="宋体"/>
                <w:kern w:val="0"/>
                <w:sz w:val="22"/>
              </w:rPr>
              <w:t>其它</w:t>
            </w:r>
          </w:p>
        </w:tc>
        <w:tc>
          <w:tcPr>
            <w:tcW w:w="1440" w:type="dxa"/>
            <w:tcBorders>
              <w:top w:val="single" w:color="auto" w:sz="4" w:space="0"/>
              <w:left w:val="single" w:color="auto" w:sz="4" w:space="0"/>
              <w:bottom w:val="single" w:color="auto" w:sz="4" w:space="0"/>
              <w:right w:val="single" w:color="auto" w:sz="4" w:space="0"/>
            </w:tcBorders>
            <w:noWrap/>
          </w:tcPr>
          <w:p w14:paraId="56FADCB1">
            <w:pPr>
              <w:spacing w:line="440" w:lineRule="exact"/>
              <w:rPr>
                <w:rFonts w:ascii="宋体" w:hAnsi="宋体" w:eastAsia="宋体" w:cs="宋体"/>
                <w:sz w:val="22"/>
              </w:rPr>
            </w:pPr>
          </w:p>
        </w:tc>
      </w:tr>
      <w:tr w14:paraId="25079A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0" w:type="dxa"/>
            <w:gridSpan w:val="9"/>
            <w:tcBorders>
              <w:top w:val="single" w:color="auto" w:sz="4" w:space="0"/>
              <w:left w:val="single" w:color="auto" w:sz="4" w:space="0"/>
              <w:bottom w:val="single" w:color="auto" w:sz="4" w:space="0"/>
              <w:right w:val="single" w:color="auto" w:sz="4" w:space="0"/>
            </w:tcBorders>
            <w:noWrap/>
          </w:tcPr>
          <w:p w14:paraId="03F1178B">
            <w:pPr>
              <w:spacing w:line="440" w:lineRule="exact"/>
              <w:jc w:val="left"/>
              <w:outlineLvl w:val="0"/>
              <w:rPr>
                <w:rFonts w:ascii="宋体" w:hAnsi="宋体" w:eastAsia="宋体" w:cs="宋体"/>
                <w:kern w:val="0"/>
                <w:sz w:val="22"/>
              </w:rPr>
            </w:pPr>
            <w:r>
              <w:rPr>
                <w:rFonts w:hint="eastAsia" w:ascii="宋体" w:hAnsi="宋体" w:eastAsia="宋体" w:cs="宋体"/>
                <w:kern w:val="0"/>
                <w:sz w:val="22"/>
              </w:rPr>
              <w:t>总价(人民币大写)：                             ￥         元</w:t>
            </w:r>
          </w:p>
        </w:tc>
      </w:tr>
      <w:tr w14:paraId="75EDA9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0" w:type="dxa"/>
            <w:gridSpan w:val="9"/>
            <w:tcBorders>
              <w:top w:val="single" w:color="auto" w:sz="4" w:space="0"/>
              <w:left w:val="single" w:color="auto" w:sz="4" w:space="0"/>
              <w:bottom w:val="single" w:color="auto" w:sz="4" w:space="0"/>
              <w:right w:val="single" w:color="auto" w:sz="4" w:space="0"/>
            </w:tcBorders>
            <w:noWrap/>
          </w:tcPr>
          <w:p w14:paraId="6DF6C306">
            <w:pPr>
              <w:spacing w:line="440" w:lineRule="exact"/>
              <w:jc w:val="left"/>
              <w:outlineLvl w:val="0"/>
              <w:rPr>
                <w:rFonts w:ascii="宋体" w:hAnsi="宋体" w:eastAsia="宋体" w:cs="宋体"/>
                <w:kern w:val="0"/>
                <w:sz w:val="22"/>
              </w:rPr>
            </w:pPr>
            <w:r>
              <w:rPr>
                <w:rFonts w:hint="eastAsia" w:ascii="宋体" w:hAnsi="宋体" w:eastAsia="宋体" w:cs="宋体"/>
                <w:kern w:val="0"/>
                <w:sz w:val="22"/>
              </w:rPr>
              <w:t>磋商响应报价：                           ￥         元</w:t>
            </w:r>
          </w:p>
        </w:tc>
      </w:tr>
    </w:tbl>
    <w:p w14:paraId="013E3A4B">
      <w:pPr>
        <w:spacing w:line="520" w:lineRule="exact"/>
        <w:jc w:val="left"/>
        <w:outlineLvl w:val="0"/>
        <w:rPr>
          <w:rFonts w:ascii="宋体" w:hAnsi="宋体" w:eastAsia="宋体" w:cs="Times New Roman"/>
          <w:kern w:val="0"/>
          <w:sz w:val="24"/>
          <w:szCs w:val="24"/>
        </w:rPr>
      </w:pPr>
      <w:r>
        <w:rPr>
          <w:rFonts w:hint="eastAsia" w:ascii="宋体" w:hAnsi="宋体" w:eastAsia="宋体" w:cs="Times New Roman"/>
          <w:kern w:val="0"/>
          <w:sz w:val="24"/>
          <w:szCs w:val="24"/>
        </w:rPr>
        <w:t>注：1.所有价格以人民币表示。2.若总价与单价不符，以单价为准。3.选配/购项目不包括在本报价表内，应另附表说明（如有）。</w:t>
      </w:r>
    </w:p>
    <w:p w14:paraId="2772976C">
      <w:pPr>
        <w:rPr>
          <w:rFonts w:ascii="宋体" w:hAnsi="宋体" w:eastAsia="宋体" w:cs="Times New Roman"/>
          <w:szCs w:val="21"/>
        </w:rPr>
      </w:pPr>
    </w:p>
    <w:p w14:paraId="6D89205B">
      <w:pPr>
        <w:spacing w:line="480" w:lineRule="auto"/>
        <w:jc w:val="center"/>
        <w:rPr>
          <w:rFonts w:ascii="宋体" w:hAnsi="宋体" w:eastAsia="宋体" w:cs="Times New Roman"/>
          <w:sz w:val="24"/>
          <w:szCs w:val="21"/>
          <w:u w:val="single"/>
        </w:rPr>
      </w:pPr>
      <w:bookmarkStart w:id="16" w:name="_Toc395626672"/>
      <w:bookmarkStart w:id="17" w:name="_Toc10959"/>
      <w:bookmarkStart w:id="18" w:name="_Toc312141145"/>
      <w:r>
        <w:rPr>
          <w:rFonts w:hint="eastAsia" w:ascii="宋体" w:hAnsi="宋体" w:eastAsia="宋体" w:cs="Times New Roman"/>
          <w:sz w:val="24"/>
          <w:szCs w:val="24"/>
        </w:rPr>
        <w:t xml:space="preserve">   磋商响应</w:t>
      </w:r>
      <w:r>
        <w:rPr>
          <w:rFonts w:hint="eastAsia" w:ascii="宋体" w:hAnsi="宋体" w:eastAsia="宋体" w:cs="Times New Roman"/>
          <w:sz w:val="24"/>
          <w:szCs w:val="21"/>
        </w:rPr>
        <w:t>供应商</w:t>
      </w:r>
      <w:r>
        <w:rPr>
          <w:rFonts w:ascii="宋体" w:hAnsi="宋体" w:eastAsia="宋体" w:cs="Times New Roman"/>
          <w:sz w:val="24"/>
          <w:szCs w:val="21"/>
        </w:rPr>
        <w:t>(盖章)：</w:t>
      </w:r>
    </w:p>
    <w:p w14:paraId="65044447">
      <w:pPr>
        <w:spacing w:line="480" w:lineRule="auto"/>
        <w:jc w:val="center"/>
        <w:rPr>
          <w:rFonts w:ascii="宋体" w:hAnsi="宋体" w:eastAsia="宋体" w:cs="Times New Roman"/>
          <w:sz w:val="24"/>
          <w:szCs w:val="21"/>
          <w:u w:val="single"/>
        </w:rPr>
      </w:pPr>
      <w:r>
        <w:rPr>
          <w:rFonts w:ascii="宋体" w:hAnsi="宋体" w:eastAsia="宋体" w:cs="Times New Roman"/>
          <w:sz w:val="24"/>
          <w:szCs w:val="21"/>
        </w:rPr>
        <w:t>法定代表人 (</w:t>
      </w:r>
      <w:r>
        <w:rPr>
          <w:rFonts w:hint="eastAsia" w:ascii="宋体" w:hAnsi="宋体" w:eastAsia="宋体" w:cs="Times New Roman"/>
          <w:sz w:val="24"/>
          <w:szCs w:val="21"/>
        </w:rPr>
        <w:t>签字或盖章</w:t>
      </w:r>
      <w:r>
        <w:rPr>
          <w:rFonts w:ascii="宋体" w:hAnsi="宋体" w:eastAsia="宋体" w:cs="Times New Roman"/>
          <w:sz w:val="24"/>
          <w:szCs w:val="21"/>
        </w:rPr>
        <w:t>)：</w:t>
      </w:r>
    </w:p>
    <w:p w14:paraId="5210EEE6">
      <w:pPr>
        <w:spacing w:line="480" w:lineRule="auto"/>
        <w:jc w:val="center"/>
        <w:rPr>
          <w:rFonts w:ascii="宋体" w:hAnsi="宋体" w:eastAsia="宋体" w:cs="Times New Roman"/>
          <w:sz w:val="24"/>
          <w:szCs w:val="21"/>
        </w:rPr>
      </w:pPr>
      <w:r>
        <w:rPr>
          <w:rFonts w:hint="eastAsia" w:ascii="宋体" w:hAnsi="宋体" w:eastAsia="宋体" w:cs="Times New Roman"/>
          <w:sz w:val="24"/>
          <w:szCs w:val="21"/>
        </w:rPr>
        <w:t xml:space="preserve">   日   期：  </w:t>
      </w:r>
      <w:r>
        <w:rPr>
          <w:rFonts w:ascii="宋体" w:hAnsi="宋体" w:eastAsia="宋体" w:cs="Times New Roman"/>
          <w:sz w:val="24"/>
          <w:szCs w:val="21"/>
        </w:rPr>
        <w:t>年月</w:t>
      </w:r>
      <w:r>
        <w:rPr>
          <w:rFonts w:hint="eastAsia" w:ascii="宋体" w:hAnsi="宋体" w:eastAsia="宋体" w:cs="Times New Roman"/>
          <w:sz w:val="24"/>
          <w:szCs w:val="21"/>
        </w:rPr>
        <w:t xml:space="preserve">  日</w:t>
      </w:r>
    </w:p>
    <w:p w14:paraId="34B47893">
      <w:pPr>
        <w:spacing w:line="480" w:lineRule="auto"/>
        <w:jc w:val="center"/>
        <w:rPr>
          <w:rFonts w:ascii="宋体" w:hAnsi="宋体" w:eastAsia="宋体" w:cs="Times New Roman"/>
          <w:sz w:val="24"/>
          <w:szCs w:val="21"/>
        </w:rPr>
      </w:pPr>
    </w:p>
    <w:p w14:paraId="0657B156">
      <w:pPr>
        <w:keepNext/>
        <w:keepLines/>
        <w:spacing w:before="260" w:after="260" w:line="415" w:lineRule="auto"/>
        <w:jc w:val="left"/>
        <w:outlineLvl w:val="2"/>
        <w:rPr>
          <w:rFonts w:ascii="宋体" w:hAnsi="宋体" w:eastAsia="宋体" w:cs="宋体"/>
          <w:b/>
          <w:bCs/>
          <w:kern w:val="0"/>
          <w:szCs w:val="21"/>
        </w:rPr>
      </w:pPr>
      <w:r>
        <w:rPr>
          <w:rFonts w:hint="eastAsia" w:ascii="宋体" w:hAnsi="宋体" w:eastAsia="宋体" w:cs="宋体"/>
          <w:b/>
          <w:bCs/>
          <w:kern w:val="0"/>
          <w:szCs w:val="21"/>
        </w:rPr>
        <w:t>附件2：</w:t>
      </w:r>
    </w:p>
    <w:bookmarkEnd w:id="16"/>
    <w:bookmarkEnd w:id="17"/>
    <w:bookmarkEnd w:id="18"/>
    <w:p w14:paraId="6D17D205">
      <w:pPr>
        <w:spacing w:afterLines="100" w:line="520" w:lineRule="exact"/>
        <w:jc w:val="center"/>
        <w:rPr>
          <w:rFonts w:ascii="宋体" w:hAnsi="宋体" w:eastAsia="宋体" w:cs="Times New Roman"/>
          <w:b/>
          <w:sz w:val="24"/>
          <w:szCs w:val="21"/>
        </w:rPr>
      </w:pPr>
      <w:r>
        <w:rPr>
          <w:rFonts w:hint="eastAsia" w:ascii="宋体" w:hAnsi="宋体" w:eastAsia="宋体" w:cs="Times New Roman"/>
          <w:b/>
          <w:bCs/>
          <w:sz w:val="24"/>
          <w:szCs w:val="21"/>
        </w:rPr>
        <w:t>技术参数偏离表</w:t>
      </w:r>
      <w:r>
        <w:rPr>
          <w:rFonts w:hint="eastAsia" w:ascii="宋体" w:hAnsi="宋体" w:eastAsia="宋体" w:cs="Times New Roman"/>
          <w:sz w:val="24"/>
          <w:szCs w:val="21"/>
        </w:rPr>
        <w:t>（格式）</w:t>
      </w:r>
    </w:p>
    <w:p w14:paraId="11E24CF3">
      <w:pPr>
        <w:snapToGrid w:val="0"/>
        <w:spacing w:line="520" w:lineRule="exact"/>
        <w:rPr>
          <w:rFonts w:ascii="宋体" w:hAnsi="宋体" w:eastAsia="宋体" w:cs="Times New Roman"/>
          <w:sz w:val="24"/>
          <w:szCs w:val="24"/>
        </w:rPr>
      </w:pPr>
      <w:r>
        <w:rPr>
          <w:rFonts w:hint="eastAsia" w:ascii="宋体" w:hAnsi="宋体" w:eastAsia="宋体" w:cs="Times New Roman"/>
          <w:sz w:val="24"/>
          <w:szCs w:val="24"/>
        </w:rPr>
        <w:t>磋商响应供应商名称：</w:t>
      </w:r>
    </w:p>
    <w:p w14:paraId="3844705A">
      <w:pPr>
        <w:snapToGrid w:val="0"/>
        <w:spacing w:line="520" w:lineRule="exact"/>
        <w:rPr>
          <w:rFonts w:ascii="宋体" w:hAnsi="宋体" w:eastAsia="宋体" w:cs="Times New Roman"/>
          <w:sz w:val="24"/>
          <w:szCs w:val="24"/>
          <w:u w:val="single"/>
        </w:rPr>
      </w:pPr>
      <w:r>
        <w:rPr>
          <w:rFonts w:hint="eastAsia" w:ascii="宋体" w:hAnsi="宋体" w:eastAsia="宋体" w:cs="Times New Roman"/>
          <w:sz w:val="24"/>
          <w:szCs w:val="24"/>
        </w:rPr>
        <w:t>项目编号：</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282"/>
        <w:gridCol w:w="2078"/>
        <w:gridCol w:w="1891"/>
        <w:gridCol w:w="1973"/>
        <w:gridCol w:w="1252"/>
      </w:tblGrid>
      <w:tr w14:paraId="4A8E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tcPr>
          <w:p w14:paraId="7086E08D">
            <w:pPr>
              <w:spacing w:line="480" w:lineRule="exact"/>
              <w:jc w:val="center"/>
              <w:rPr>
                <w:rFonts w:ascii="宋体" w:hAnsi="宋体" w:eastAsia="宋体" w:cs="Times New Roman"/>
                <w:bCs/>
                <w:sz w:val="22"/>
              </w:rPr>
            </w:pPr>
            <w:r>
              <w:rPr>
                <w:rFonts w:hint="eastAsia" w:ascii="宋体" w:hAnsi="宋体" w:eastAsia="宋体" w:cs="Times New Roman"/>
                <w:bCs/>
                <w:sz w:val="22"/>
              </w:rPr>
              <w:t>序号</w:t>
            </w:r>
          </w:p>
        </w:tc>
        <w:tc>
          <w:tcPr>
            <w:tcW w:w="1282" w:type="dxa"/>
            <w:noWrap/>
          </w:tcPr>
          <w:p w14:paraId="3EC83F88">
            <w:pPr>
              <w:spacing w:line="480" w:lineRule="exact"/>
              <w:jc w:val="center"/>
              <w:rPr>
                <w:rFonts w:ascii="宋体" w:hAnsi="宋体" w:eastAsia="宋体" w:cs="Times New Roman"/>
                <w:bCs/>
                <w:sz w:val="22"/>
              </w:rPr>
            </w:pPr>
            <w:r>
              <w:rPr>
                <w:rFonts w:hint="eastAsia" w:ascii="宋体" w:hAnsi="宋体" w:eastAsia="宋体" w:cs="Times New Roman"/>
                <w:bCs/>
                <w:sz w:val="22"/>
              </w:rPr>
              <w:t>货物名称</w:t>
            </w:r>
          </w:p>
        </w:tc>
        <w:tc>
          <w:tcPr>
            <w:tcW w:w="2078" w:type="dxa"/>
            <w:noWrap/>
          </w:tcPr>
          <w:p w14:paraId="017CC871">
            <w:pPr>
              <w:spacing w:line="480" w:lineRule="exact"/>
              <w:jc w:val="center"/>
              <w:rPr>
                <w:rFonts w:ascii="宋体" w:hAnsi="宋体" w:eastAsia="宋体" w:cs="Times New Roman"/>
                <w:bCs/>
                <w:sz w:val="22"/>
              </w:rPr>
            </w:pPr>
            <w:r>
              <w:rPr>
                <w:rFonts w:hint="eastAsia" w:ascii="宋体" w:hAnsi="宋体" w:eastAsia="宋体" w:cs="Times New Roman"/>
                <w:bCs/>
                <w:sz w:val="22"/>
              </w:rPr>
              <w:t>磋商技术参数</w:t>
            </w:r>
          </w:p>
          <w:p w14:paraId="4B2B9DD3">
            <w:pPr>
              <w:spacing w:line="480" w:lineRule="exact"/>
              <w:jc w:val="center"/>
              <w:rPr>
                <w:rFonts w:ascii="宋体" w:hAnsi="宋体" w:eastAsia="宋体" w:cs="Times New Roman"/>
                <w:bCs/>
                <w:sz w:val="22"/>
              </w:rPr>
            </w:pPr>
            <w:r>
              <w:rPr>
                <w:rFonts w:hint="eastAsia" w:ascii="宋体" w:hAnsi="宋体" w:eastAsia="宋体" w:cs="Times New Roman"/>
                <w:bCs/>
                <w:sz w:val="22"/>
              </w:rPr>
              <w:t>要求</w:t>
            </w:r>
          </w:p>
        </w:tc>
        <w:tc>
          <w:tcPr>
            <w:tcW w:w="1891" w:type="dxa"/>
            <w:noWrap/>
          </w:tcPr>
          <w:p w14:paraId="56023F4A">
            <w:pPr>
              <w:spacing w:line="480" w:lineRule="exact"/>
              <w:jc w:val="center"/>
              <w:rPr>
                <w:rFonts w:ascii="宋体" w:hAnsi="宋体" w:eastAsia="宋体" w:cs="Times New Roman"/>
                <w:bCs/>
                <w:sz w:val="22"/>
              </w:rPr>
            </w:pPr>
            <w:r>
              <w:rPr>
                <w:rFonts w:hint="eastAsia" w:ascii="宋体" w:hAnsi="宋体" w:eastAsia="宋体" w:cs="Times New Roman"/>
                <w:bCs/>
                <w:sz w:val="22"/>
              </w:rPr>
              <w:t>磋商响应品牌和型号</w:t>
            </w:r>
          </w:p>
        </w:tc>
        <w:tc>
          <w:tcPr>
            <w:tcW w:w="1973" w:type="dxa"/>
            <w:noWrap/>
          </w:tcPr>
          <w:p w14:paraId="4B6C71E5">
            <w:pPr>
              <w:spacing w:line="480" w:lineRule="exact"/>
              <w:jc w:val="center"/>
              <w:rPr>
                <w:rFonts w:ascii="宋体" w:hAnsi="宋体" w:eastAsia="宋体" w:cs="Times New Roman"/>
                <w:bCs/>
                <w:sz w:val="22"/>
              </w:rPr>
            </w:pPr>
            <w:r>
              <w:rPr>
                <w:rFonts w:hint="eastAsia" w:ascii="宋体" w:hAnsi="宋体" w:eastAsia="宋体" w:cs="Times New Roman"/>
                <w:bCs/>
                <w:sz w:val="22"/>
              </w:rPr>
              <w:t>磋商响应产品</w:t>
            </w:r>
          </w:p>
          <w:p w14:paraId="3BAA3B72">
            <w:pPr>
              <w:spacing w:line="480" w:lineRule="exact"/>
              <w:jc w:val="center"/>
              <w:rPr>
                <w:rFonts w:ascii="宋体" w:hAnsi="宋体" w:eastAsia="宋体" w:cs="Times New Roman"/>
                <w:bCs/>
                <w:sz w:val="22"/>
              </w:rPr>
            </w:pPr>
            <w:r>
              <w:rPr>
                <w:rFonts w:hint="eastAsia" w:ascii="宋体" w:hAnsi="宋体" w:eastAsia="宋体" w:cs="Times New Roman"/>
                <w:bCs/>
                <w:sz w:val="22"/>
              </w:rPr>
              <w:t>技术参数</w:t>
            </w:r>
          </w:p>
        </w:tc>
        <w:tc>
          <w:tcPr>
            <w:tcW w:w="1252" w:type="dxa"/>
            <w:noWrap/>
          </w:tcPr>
          <w:p w14:paraId="0626486F">
            <w:pPr>
              <w:spacing w:line="480" w:lineRule="exact"/>
              <w:jc w:val="center"/>
              <w:rPr>
                <w:rFonts w:ascii="宋体" w:hAnsi="宋体" w:eastAsia="宋体" w:cs="Times New Roman"/>
                <w:bCs/>
                <w:sz w:val="22"/>
              </w:rPr>
            </w:pPr>
            <w:r>
              <w:rPr>
                <w:rFonts w:hint="eastAsia" w:ascii="宋体" w:hAnsi="宋体" w:eastAsia="宋体" w:cs="Times New Roman"/>
                <w:bCs/>
                <w:sz w:val="22"/>
              </w:rPr>
              <w:t>偏离说明</w:t>
            </w:r>
          </w:p>
        </w:tc>
      </w:tr>
      <w:tr w14:paraId="2ABF3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tcPr>
          <w:p w14:paraId="0FEDB80C">
            <w:pPr>
              <w:spacing w:line="480" w:lineRule="exact"/>
              <w:rPr>
                <w:rFonts w:ascii="宋体" w:hAnsi="宋体" w:eastAsia="宋体" w:cs="Times New Roman"/>
                <w:bCs/>
                <w:sz w:val="22"/>
              </w:rPr>
            </w:pPr>
          </w:p>
        </w:tc>
        <w:tc>
          <w:tcPr>
            <w:tcW w:w="1282" w:type="dxa"/>
            <w:noWrap/>
          </w:tcPr>
          <w:p w14:paraId="7F0D8AD7">
            <w:pPr>
              <w:spacing w:line="480" w:lineRule="exact"/>
              <w:rPr>
                <w:rFonts w:ascii="宋体" w:hAnsi="宋体" w:eastAsia="宋体" w:cs="Times New Roman"/>
                <w:bCs/>
                <w:sz w:val="22"/>
              </w:rPr>
            </w:pPr>
          </w:p>
        </w:tc>
        <w:tc>
          <w:tcPr>
            <w:tcW w:w="2078" w:type="dxa"/>
            <w:noWrap/>
          </w:tcPr>
          <w:p w14:paraId="3AB54FBC">
            <w:pPr>
              <w:spacing w:line="480" w:lineRule="exact"/>
              <w:rPr>
                <w:rFonts w:ascii="宋体" w:hAnsi="宋体" w:eastAsia="宋体" w:cs="Times New Roman"/>
                <w:bCs/>
                <w:sz w:val="22"/>
              </w:rPr>
            </w:pPr>
          </w:p>
        </w:tc>
        <w:tc>
          <w:tcPr>
            <w:tcW w:w="1891" w:type="dxa"/>
            <w:noWrap/>
          </w:tcPr>
          <w:p w14:paraId="280576B3">
            <w:pPr>
              <w:spacing w:line="480" w:lineRule="exact"/>
              <w:rPr>
                <w:rFonts w:ascii="宋体" w:hAnsi="宋体" w:eastAsia="宋体" w:cs="Times New Roman"/>
                <w:bCs/>
                <w:sz w:val="22"/>
              </w:rPr>
            </w:pPr>
          </w:p>
        </w:tc>
        <w:tc>
          <w:tcPr>
            <w:tcW w:w="1973" w:type="dxa"/>
            <w:noWrap/>
          </w:tcPr>
          <w:p w14:paraId="488A86D5">
            <w:pPr>
              <w:spacing w:line="480" w:lineRule="exact"/>
              <w:rPr>
                <w:rFonts w:ascii="宋体" w:hAnsi="宋体" w:eastAsia="宋体" w:cs="Times New Roman"/>
                <w:bCs/>
                <w:sz w:val="22"/>
              </w:rPr>
            </w:pPr>
          </w:p>
        </w:tc>
        <w:tc>
          <w:tcPr>
            <w:tcW w:w="1252" w:type="dxa"/>
            <w:noWrap/>
          </w:tcPr>
          <w:p w14:paraId="2F89E13A">
            <w:pPr>
              <w:spacing w:line="480" w:lineRule="exact"/>
              <w:rPr>
                <w:rFonts w:ascii="宋体" w:hAnsi="宋体" w:eastAsia="宋体" w:cs="Times New Roman"/>
                <w:bCs/>
                <w:sz w:val="22"/>
              </w:rPr>
            </w:pPr>
          </w:p>
        </w:tc>
      </w:tr>
      <w:tr w14:paraId="5A0A9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tcPr>
          <w:p w14:paraId="0FCE1EBC">
            <w:pPr>
              <w:spacing w:line="480" w:lineRule="exact"/>
              <w:rPr>
                <w:rFonts w:ascii="宋体" w:hAnsi="宋体" w:eastAsia="宋体" w:cs="Times New Roman"/>
                <w:bCs/>
                <w:sz w:val="22"/>
              </w:rPr>
            </w:pPr>
          </w:p>
        </w:tc>
        <w:tc>
          <w:tcPr>
            <w:tcW w:w="1282" w:type="dxa"/>
            <w:noWrap/>
          </w:tcPr>
          <w:p w14:paraId="1F35B082">
            <w:pPr>
              <w:spacing w:line="480" w:lineRule="exact"/>
              <w:rPr>
                <w:rFonts w:ascii="宋体" w:hAnsi="宋体" w:eastAsia="宋体" w:cs="Times New Roman"/>
                <w:bCs/>
                <w:sz w:val="22"/>
              </w:rPr>
            </w:pPr>
          </w:p>
        </w:tc>
        <w:tc>
          <w:tcPr>
            <w:tcW w:w="2078" w:type="dxa"/>
            <w:noWrap/>
          </w:tcPr>
          <w:p w14:paraId="3B55BC76">
            <w:pPr>
              <w:spacing w:line="480" w:lineRule="exact"/>
              <w:rPr>
                <w:rFonts w:ascii="宋体" w:hAnsi="宋体" w:eastAsia="宋体" w:cs="Times New Roman"/>
                <w:bCs/>
                <w:sz w:val="22"/>
              </w:rPr>
            </w:pPr>
          </w:p>
        </w:tc>
        <w:tc>
          <w:tcPr>
            <w:tcW w:w="1891" w:type="dxa"/>
            <w:noWrap/>
          </w:tcPr>
          <w:p w14:paraId="3D900ECC">
            <w:pPr>
              <w:spacing w:line="480" w:lineRule="exact"/>
              <w:rPr>
                <w:rFonts w:ascii="宋体" w:hAnsi="宋体" w:eastAsia="宋体" w:cs="Times New Roman"/>
                <w:bCs/>
                <w:sz w:val="22"/>
              </w:rPr>
            </w:pPr>
          </w:p>
        </w:tc>
        <w:tc>
          <w:tcPr>
            <w:tcW w:w="1973" w:type="dxa"/>
            <w:noWrap/>
          </w:tcPr>
          <w:p w14:paraId="03209EC8">
            <w:pPr>
              <w:spacing w:line="480" w:lineRule="exact"/>
              <w:rPr>
                <w:rFonts w:ascii="宋体" w:hAnsi="宋体" w:eastAsia="宋体" w:cs="Times New Roman"/>
                <w:bCs/>
                <w:sz w:val="22"/>
              </w:rPr>
            </w:pPr>
          </w:p>
        </w:tc>
        <w:tc>
          <w:tcPr>
            <w:tcW w:w="1252" w:type="dxa"/>
            <w:noWrap/>
          </w:tcPr>
          <w:p w14:paraId="1D1BDA19">
            <w:pPr>
              <w:spacing w:line="480" w:lineRule="exact"/>
              <w:rPr>
                <w:rFonts w:ascii="宋体" w:hAnsi="宋体" w:eastAsia="宋体" w:cs="Times New Roman"/>
                <w:bCs/>
                <w:sz w:val="22"/>
              </w:rPr>
            </w:pPr>
          </w:p>
        </w:tc>
      </w:tr>
      <w:tr w14:paraId="7B87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tcPr>
          <w:p w14:paraId="2D590FE7">
            <w:pPr>
              <w:spacing w:line="480" w:lineRule="exact"/>
              <w:rPr>
                <w:rFonts w:ascii="宋体" w:hAnsi="宋体" w:eastAsia="宋体" w:cs="Times New Roman"/>
                <w:bCs/>
                <w:sz w:val="22"/>
              </w:rPr>
            </w:pPr>
          </w:p>
        </w:tc>
        <w:tc>
          <w:tcPr>
            <w:tcW w:w="1282" w:type="dxa"/>
            <w:noWrap/>
          </w:tcPr>
          <w:p w14:paraId="7870A803">
            <w:pPr>
              <w:spacing w:line="480" w:lineRule="exact"/>
              <w:rPr>
                <w:rFonts w:ascii="宋体" w:hAnsi="宋体" w:eastAsia="宋体" w:cs="Times New Roman"/>
                <w:bCs/>
                <w:sz w:val="22"/>
              </w:rPr>
            </w:pPr>
          </w:p>
        </w:tc>
        <w:tc>
          <w:tcPr>
            <w:tcW w:w="2078" w:type="dxa"/>
            <w:noWrap/>
          </w:tcPr>
          <w:p w14:paraId="25E96A94">
            <w:pPr>
              <w:spacing w:line="480" w:lineRule="exact"/>
              <w:rPr>
                <w:rFonts w:ascii="宋体" w:hAnsi="宋体" w:eastAsia="宋体" w:cs="Times New Roman"/>
                <w:bCs/>
                <w:sz w:val="22"/>
              </w:rPr>
            </w:pPr>
          </w:p>
        </w:tc>
        <w:tc>
          <w:tcPr>
            <w:tcW w:w="1891" w:type="dxa"/>
            <w:noWrap/>
          </w:tcPr>
          <w:p w14:paraId="1E802AE5">
            <w:pPr>
              <w:spacing w:line="480" w:lineRule="exact"/>
              <w:rPr>
                <w:rFonts w:ascii="宋体" w:hAnsi="宋体" w:eastAsia="宋体" w:cs="Times New Roman"/>
                <w:bCs/>
                <w:sz w:val="22"/>
              </w:rPr>
            </w:pPr>
          </w:p>
        </w:tc>
        <w:tc>
          <w:tcPr>
            <w:tcW w:w="1973" w:type="dxa"/>
            <w:noWrap/>
          </w:tcPr>
          <w:p w14:paraId="2FBEF8F2">
            <w:pPr>
              <w:spacing w:line="480" w:lineRule="exact"/>
              <w:rPr>
                <w:rFonts w:ascii="宋体" w:hAnsi="宋体" w:eastAsia="宋体" w:cs="Times New Roman"/>
                <w:bCs/>
                <w:sz w:val="22"/>
              </w:rPr>
            </w:pPr>
          </w:p>
        </w:tc>
        <w:tc>
          <w:tcPr>
            <w:tcW w:w="1252" w:type="dxa"/>
            <w:noWrap/>
          </w:tcPr>
          <w:p w14:paraId="62A8543F">
            <w:pPr>
              <w:spacing w:line="480" w:lineRule="exact"/>
              <w:rPr>
                <w:rFonts w:ascii="宋体" w:hAnsi="宋体" w:eastAsia="宋体" w:cs="Times New Roman"/>
                <w:bCs/>
                <w:sz w:val="22"/>
              </w:rPr>
            </w:pPr>
          </w:p>
        </w:tc>
      </w:tr>
      <w:tr w14:paraId="4703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tcPr>
          <w:p w14:paraId="1A36D259">
            <w:pPr>
              <w:spacing w:line="480" w:lineRule="exact"/>
              <w:rPr>
                <w:rFonts w:ascii="宋体" w:hAnsi="宋体" w:eastAsia="宋体" w:cs="Times New Roman"/>
                <w:bCs/>
                <w:sz w:val="22"/>
              </w:rPr>
            </w:pPr>
          </w:p>
        </w:tc>
        <w:tc>
          <w:tcPr>
            <w:tcW w:w="1282" w:type="dxa"/>
            <w:noWrap/>
          </w:tcPr>
          <w:p w14:paraId="0E572970">
            <w:pPr>
              <w:spacing w:line="480" w:lineRule="exact"/>
              <w:rPr>
                <w:rFonts w:ascii="宋体" w:hAnsi="宋体" w:eastAsia="宋体" w:cs="Times New Roman"/>
                <w:bCs/>
                <w:sz w:val="22"/>
              </w:rPr>
            </w:pPr>
          </w:p>
        </w:tc>
        <w:tc>
          <w:tcPr>
            <w:tcW w:w="2078" w:type="dxa"/>
            <w:noWrap/>
          </w:tcPr>
          <w:p w14:paraId="14A8BAEE">
            <w:pPr>
              <w:spacing w:line="480" w:lineRule="exact"/>
              <w:rPr>
                <w:rFonts w:ascii="宋体" w:hAnsi="宋体" w:eastAsia="宋体" w:cs="Times New Roman"/>
                <w:bCs/>
                <w:sz w:val="22"/>
              </w:rPr>
            </w:pPr>
          </w:p>
        </w:tc>
        <w:tc>
          <w:tcPr>
            <w:tcW w:w="1891" w:type="dxa"/>
            <w:noWrap/>
          </w:tcPr>
          <w:p w14:paraId="4FB083DF">
            <w:pPr>
              <w:spacing w:line="480" w:lineRule="exact"/>
              <w:rPr>
                <w:rFonts w:ascii="宋体" w:hAnsi="宋体" w:eastAsia="宋体" w:cs="Times New Roman"/>
                <w:bCs/>
                <w:sz w:val="22"/>
              </w:rPr>
            </w:pPr>
          </w:p>
        </w:tc>
        <w:tc>
          <w:tcPr>
            <w:tcW w:w="1973" w:type="dxa"/>
            <w:noWrap/>
          </w:tcPr>
          <w:p w14:paraId="70B08250">
            <w:pPr>
              <w:spacing w:line="480" w:lineRule="exact"/>
              <w:rPr>
                <w:rFonts w:ascii="宋体" w:hAnsi="宋体" w:eastAsia="宋体" w:cs="Times New Roman"/>
                <w:bCs/>
                <w:sz w:val="22"/>
              </w:rPr>
            </w:pPr>
          </w:p>
        </w:tc>
        <w:tc>
          <w:tcPr>
            <w:tcW w:w="1252" w:type="dxa"/>
            <w:noWrap/>
          </w:tcPr>
          <w:p w14:paraId="55475820">
            <w:pPr>
              <w:spacing w:line="480" w:lineRule="exact"/>
              <w:rPr>
                <w:rFonts w:ascii="宋体" w:hAnsi="宋体" w:eastAsia="宋体" w:cs="Times New Roman"/>
                <w:bCs/>
                <w:sz w:val="22"/>
              </w:rPr>
            </w:pPr>
          </w:p>
        </w:tc>
      </w:tr>
      <w:tr w14:paraId="301F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tcPr>
          <w:p w14:paraId="466BDC94">
            <w:pPr>
              <w:spacing w:line="480" w:lineRule="exact"/>
              <w:rPr>
                <w:rFonts w:ascii="宋体" w:hAnsi="宋体" w:eastAsia="宋体" w:cs="Times New Roman"/>
                <w:bCs/>
                <w:sz w:val="22"/>
              </w:rPr>
            </w:pPr>
          </w:p>
        </w:tc>
        <w:tc>
          <w:tcPr>
            <w:tcW w:w="1282" w:type="dxa"/>
            <w:noWrap/>
          </w:tcPr>
          <w:p w14:paraId="5C732C4E">
            <w:pPr>
              <w:spacing w:line="480" w:lineRule="exact"/>
              <w:rPr>
                <w:rFonts w:ascii="宋体" w:hAnsi="宋体" w:eastAsia="宋体" w:cs="Times New Roman"/>
                <w:bCs/>
                <w:sz w:val="22"/>
              </w:rPr>
            </w:pPr>
          </w:p>
        </w:tc>
        <w:tc>
          <w:tcPr>
            <w:tcW w:w="2078" w:type="dxa"/>
            <w:noWrap/>
          </w:tcPr>
          <w:p w14:paraId="27625A58">
            <w:pPr>
              <w:spacing w:line="480" w:lineRule="exact"/>
              <w:rPr>
                <w:rFonts w:ascii="宋体" w:hAnsi="宋体" w:eastAsia="宋体" w:cs="Times New Roman"/>
                <w:bCs/>
                <w:sz w:val="22"/>
              </w:rPr>
            </w:pPr>
          </w:p>
        </w:tc>
        <w:tc>
          <w:tcPr>
            <w:tcW w:w="1891" w:type="dxa"/>
            <w:noWrap/>
          </w:tcPr>
          <w:p w14:paraId="5935477F">
            <w:pPr>
              <w:spacing w:line="480" w:lineRule="exact"/>
              <w:rPr>
                <w:rFonts w:ascii="宋体" w:hAnsi="宋体" w:eastAsia="宋体" w:cs="Times New Roman"/>
                <w:bCs/>
                <w:sz w:val="22"/>
              </w:rPr>
            </w:pPr>
          </w:p>
        </w:tc>
        <w:tc>
          <w:tcPr>
            <w:tcW w:w="1973" w:type="dxa"/>
            <w:noWrap/>
          </w:tcPr>
          <w:p w14:paraId="1CB44058">
            <w:pPr>
              <w:spacing w:line="480" w:lineRule="exact"/>
              <w:rPr>
                <w:rFonts w:ascii="宋体" w:hAnsi="宋体" w:eastAsia="宋体" w:cs="Times New Roman"/>
                <w:bCs/>
                <w:sz w:val="22"/>
              </w:rPr>
            </w:pPr>
          </w:p>
        </w:tc>
        <w:tc>
          <w:tcPr>
            <w:tcW w:w="1252" w:type="dxa"/>
            <w:noWrap/>
          </w:tcPr>
          <w:p w14:paraId="26DB5B81">
            <w:pPr>
              <w:spacing w:line="480" w:lineRule="exact"/>
              <w:rPr>
                <w:rFonts w:ascii="宋体" w:hAnsi="宋体" w:eastAsia="宋体" w:cs="Times New Roman"/>
                <w:bCs/>
                <w:sz w:val="22"/>
              </w:rPr>
            </w:pPr>
          </w:p>
        </w:tc>
      </w:tr>
      <w:tr w14:paraId="48E4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tcPr>
          <w:p w14:paraId="0926A2DE">
            <w:pPr>
              <w:spacing w:line="480" w:lineRule="exact"/>
              <w:rPr>
                <w:rFonts w:ascii="宋体" w:hAnsi="宋体" w:eastAsia="宋体" w:cs="Times New Roman"/>
                <w:bCs/>
                <w:sz w:val="22"/>
              </w:rPr>
            </w:pPr>
          </w:p>
        </w:tc>
        <w:tc>
          <w:tcPr>
            <w:tcW w:w="1282" w:type="dxa"/>
            <w:noWrap/>
          </w:tcPr>
          <w:p w14:paraId="29C676FF">
            <w:pPr>
              <w:spacing w:line="480" w:lineRule="exact"/>
              <w:rPr>
                <w:rFonts w:ascii="宋体" w:hAnsi="宋体" w:eastAsia="宋体" w:cs="Times New Roman"/>
                <w:bCs/>
                <w:sz w:val="22"/>
              </w:rPr>
            </w:pPr>
          </w:p>
        </w:tc>
        <w:tc>
          <w:tcPr>
            <w:tcW w:w="2078" w:type="dxa"/>
            <w:noWrap/>
          </w:tcPr>
          <w:p w14:paraId="6E366428">
            <w:pPr>
              <w:spacing w:line="480" w:lineRule="exact"/>
              <w:rPr>
                <w:rFonts w:ascii="宋体" w:hAnsi="宋体" w:eastAsia="宋体" w:cs="Times New Roman"/>
                <w:bCs/>
                <w:sz w:val="22"/>
              </w:rPr>
            </w:pPr>
          </w:p>
        </w:tc>
        <w:tc>
          <w:tcPr>
            <w:tcW w:w="1891" w:type="dxa"/>
            <w:noWrap/>
          </w:tcPr>
          <w:p w14:paraId="6448D2DD">
            <w:pPr>
              <w:spacing w:line="480" w:lineRule="exact"/>
              <w:rPr>
                <w:rFonts w:ascii="宋体" w:hAnsi="宋体" w:eastAsia="宋体" w:cs="Times New Roman"/>
                <w:bCs/>
                <w:sz w:val="22"/>
              </w:rPr>
            </w:pPr>
          </w:p>
        </w:tc>
        <w:tc>
          <w:tcPr>
            <w:tcW w:w="1973" w:type="dxa"/>
            <w:noWrap/>
          </w:tcPr>
          <w:p w14:paraId="2840E804">
            <w:pPr>
              <w:spacing w:line="480" w:lineRule="exact"/>
              <w:rPr>
                <w:rFonts w:ascii="宋体" w:hAnsi="宋体" w:eastAsia="宋体" w:cs="Times New Roman"/>
                <w:bCs/>
                <w:sz w:val="22"/>
              </w:rPr>
            </w:pPr>
          </w:p>
        </w:tc>
        <w:tc>
          <w:tcPr>
            <w:tcW w:w="1252" w:type="dxa"/>
            <w:noWrap/>
          </w:tcPr>
          <w:p w14:paraId="708978CA">
            <w:pPr>
              <w:spacing w:line="480" w:lineRule="exact"/>
              <w:rPr>
                <w:rFonts w:ascii="宋体" w:hAnsi="宋体" w:eastAsia="宋体" w:cs="Times New Roman"/>
                <w:bCs/>
                <w:sz w:val="22"/>
              </w:rPr>
            </w:pPr>
          </w:p>
        </w:tc>
      </w:tr>
      <w:tr w14:paraId="4DC4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tcPr>
          <w:p w14:paraId="7E6FC8D7">
            <w:pPr>
              <w:spacing w:line="480" w:lineRule="exact"/>
              <w:rPr>
                <w:rFonts w:ascii="宋体" w:hAnsi="宋体" w:eastAsia="宋体" w:cs="Times New Roman"/>
                <w:bCs/>
                <w:sz w:val="22"/>
              </w:rPr>
            </w:pPr>
          </w:p>
        </w:tc>
        <w:tc>
          <w:tcPr>
            <w:tcW w:w="1282" w:type="dxa"/>
            <w:noWrap/>
          </w:tcPr>
          <w:p w14:paraId="7E56274C">
            <w:pPr>
              <w:spacing w:line="480" w:lineRule="exact"/>
              <w:rPr>
                <w:rFonts w:ascii="宋体" w:hAnsi="宋体" w:eastAsia="宋体" w:cs="Times New Roman"/>
                <w:bCs/>
                <w:sz w:val="22"/>
              </w:rPr>
            </w:pPr>
          </w:p>
        </w:tc>
        <w:tc>
          <w:tcPr>
            <w:tcW w:w="2078" w:type="dxa"/>
            <w:noWrap/>
          </w:tcPr>
          <w:p w14:paraId="10996EBD">
            <w:pPr>
              <w:spacing w:line="480" w:lineRule="exact"/>
              <w:rPr>
                <w:rFonts w:ascii="宋体" w:hAnsi="宋体" w:eastAsia="宋体" w:cs="Times New Roman"/>
                <w:bCs/>
                <w:sz w:val="22"/>
              </w:rPr>
            </w:pPr>
          </w:p>
        </w:tc>
        <w:tc>
          <w:tcPr>
            <w:tcW w:w="1891" w:type="dxa"/>
            <w:noWrap/>
          </w:tcPr>
          <w:p w14:paraId="1ABF0EAC">
            <w:pPr>
              <w:spacing w:line="480" w:lineRule="exact"/>
              <w:rPr>
                <w:rFonts w:ascii="宋体" w:hAnsi="宋体" w:eastAsia="宋体" w:cs="Times New Roman"/>
                <w:bCs/>
                <w:sz w:val="22"/>
              </w:rPr>
            </w:pPr>
          </w:p>
        </w:tc>
        <w:tc>
          <w:tcPr>
            <w:tcW w:w="1973" w:type="dxa"/>
            <w:noWrap/>
          </w:tcPr>
          <w:p w14:paraId="16272E5B">
            <w:pPr>
              <w:spacing w:line="480" w:lineRule="exact"/>
              <w:rPr>
                <w:rFonts w:ascii="宋体" w:hAnsi="宋体" w:eastAsia="宋体" w:cs="Times New Roman"/>
                <w:bCs/>
                <w:sz w:val="22"/>
              </w:rPr>
            </w:pPr>
          </w:p>
        </w:tc>
        <w:tc>
          <w:tcPr>
            <w:tcW w:w="1252" w:type="dxa"/>
            <w:noWrap/>
          </w:tcPr>
          <w:p w14:paraId="59BD4674">
            <w:pPr>
              <w:spacing w:line="480" w:lineRule="exact"/>
              <w:rPr>
                <w:rFonts w:ascii="宋体" w:hAnsi="宋体" w:eastAsia="宋体" w:cs="Times New Roman"/>
                <w:bCs/>
                <w:sz w:val="22"/>
              </w:rPr>
            </w:pPr>
          </w:p>
        </w:tc>
      </w:tr>
      <w:tr w14:paraId="674C5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tcPr>
          <w:p w14:paraId="77507D1B">
            <w:pPr>
              <w:spacing w:line="480" w:lineRule="exact"/>
              <w:rPr>
                <w:rFonts w:ascii="宋体" w:hAnsi="宋体" w:eastAsia="宋体" w:cs="Times New Roman"/>
                <w:bCs/>
                <w:sz w:val="22"/>
              </w:rPr>
            </w:pPr>
          </w:p>
        </w:tc>
        <w:tc>
          <w:tcPr>
            <w:tcW w:w="1282" w:type="dxa"/>
            <w:noWrap/>
          </w:tcPr>
          <w:p w14:paraId="23A9A837">
            <w:pPr>
              <w:spacing w:line="480" w:lineRule="exact"/>
              <w:rPr>
                <w:rFonts w:ascii="宋体" w:hAnsi="宋体" w:eastAsia="宋体" w:cs="Times New Roman"/>
                <w:bCs/>
                <w:sz w:val="22"/>
              </w:rPr>
            </w:pPr>
          </w:p>
        </w:tc>
        <w:tc>
          <w:tcPr>
            <w:tcW w:w="2078" w:type="dxa"/>
            <w:noWrap/>
          </w:tcPr>
          <w:p w14:paraId="5BA7B93A">
            <w:pPr>
              <w:spacing w:line="480" w:lineRule="exact"/>
              <w:rPr>
                <w:rFonts w:ascii="宋体" w:hAnsi="宋体" w:eastAsia="宋体" w:cs="Times New Roman"/>
                <w:bCs/>
                <w:sz w:val="22"/>
              </w:rPr>
            </w:pPr>
          </w:p>
        </w:tc>
        <w:tc>
          <w:tcPr>
            <w:tcW w:w="1891" w:type="dxa"/>
            <w:noWrap/>
          </w:tcPr>
          <w:p w14:paraId="2DFC6B73">
            <w:pPr>
              <w:spacing w:line="480" w:lineRule="exact"/>
              <w:rPr>
                <w:rFonts w:ascii="宋体" w:hAnsi="宋体" w:eastAsia="宋体" w:cs="Times New Roman"/>
                <w:bCs/>
                <w:sz w:val="22"/>
              </w:rPr>
            </w:pPr>
          </w:p>
        </w:tc>
        <w:tc>
          <w:tcPr>
            <w:tcW w:w="1973" w:type="dxa"/>
            <w:noWrap/>
          </w:tcPr>
          <w:p w14:paraId="2D7FF4BD">
            <w:pPr>
              <w:spacing w:line="480" w:lineRule="exact"/>
              <w:rPr>
                <w:rFonts w:ascii="宋体" w:hAnsi="宋体" w:eastAsia="宋体" w:cs="Times New Roman"/>
                <w:bCs/>
                <w:sz w:val="22"/>
              </w:rPr>
            </w:pPr>
          </w:p>
        </w:tc>
        <w:tc>
          <w:tcPr>
            <w:tcW w:w="1252" w:type="dxa"/>
            <w:noWrap/>
          </w:tcPr>
          <w:p w14:paraId="72A83284">
            <w:pPr>
              <w:spacing w:line="480" w:lineRule="exact"/>
              <w:rPr>
                <w:rFonts w:ascii="宋体" w:hAnsi="宋体" w:eastAsia="宋体" w:cs="Times New Roman"/>
                <w:bCs/>
                <w:sz w:val="22"/>
              </w:rPr>
            </w:pPr>
          </w:p>
        </w:tc>
      </w:tr>
      <w:tr w14:paraId="0C9F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tcPr>
          <w:p w14:paraId="35FBD473">
            <w:pPr>
              <w:spacing w:line="480" w:lineRule="exact"/>
              <w:rPr>
                <w:rFonts w:ascii="宋体" w:hAnsi="宋体" w:eastAsia="宋体" w:cs="Times New Roman"/>
                <w:bCs/>
                <w:sz w:val="22"/>
              </w:rPr>
            </w:pPr>
          </w:p>
        </w:tc>
        <w:tc>
          <w:tcPr>
            <w:tcW w:w="1282" w:type="dxa"/>
            <w:noWrap/>
          </w:tcPr>
          <w:p w14:paraId="525A3A3E">
            <w:pPr>
              <w:spacing w:line="480" w:lineRule="exact"/>
              <w:rPr>
                <w:rFonts w:ascii="宋体" w:hAnsi="宋体" w:eastAsia="宋体" w:cs="Times New Roman"/>
                <w:bCs/>
                <w:sz w:val="22"/>
              </w:rPr>
            </w:pPr>
          </w:p>
        </w:tc>
        <w:tc>
          <w:tcPr>
            <w:tcW w:w="2078" w:type="dxa"/>
            <w:noWrap/>
          </w:tcPr>
          <w:p w14:paraId="64969173">
            <w:pPr>
              <w:spacing w:line="480" w:lineRule="exact"/>
              <w:rPr>
                <w:rFonts w:ascii="宋体" w:hAnsi="宋体" w:eastAsia="宋体" w:cs="Times New Roman"/>
                <w:bCs/>
                <w:sz w:val="22"/>
              </w:rPr>
            </w:pPr>
          </w:p>
        </w:tc>
        <w:tc>
          <w:tcPr>
            <w:tcW w:w="1891" w:type="dxa"/>
            <w:noWrap/>
          </w:tcPr>
          <w:p w14:paraId="724721C4">
            <w:pPr>
              <w:spacing w:line="480" w:lineRule="exact"/>
              <w:rPr>
                <w:rFonts w:ascii="宋体" w:hAnsi="宋体" w:eastAsia="宋体" w:cs="Times New Roman"/>
                <w:bCs/>
                <w:sz w:val="22"/>
              </w:rPr>
            </w:pPr>
          </w:p>
        </w:tc>
        <w:tc>
          <w:tcPr>
            <w:tcW w:w="1973" w:type="dxa"/>
            <w:noWrap/>
          </w:tcPr>
          <w:p w14:paraId="1CF75E51">
            <w:pPr>
              <w:spacing w:line="480" w:lineRule="exact"/>
              <w:rPr>
                <w:rFonts w:ascii="宋体" w:hAnsi="宋体" w:eastAsia="宋体" w:cs="Times New Roman"/>
                <w:bCs/>
                <w:sz w:val="22"/>
              </w:rPr>
            </w:pPr>
          </w:p>
        </w:tc>
        <w:tc>
          <w:tcPr>
            <w:tcW w:w="1252" w:type="dxa"/>
            <w:noWrap/>
          </w:tcPr>
          <w:p w14:paraId="3AC06DE8">
            <w:pPr>
              <w:spacing w:line="480" w:lineRule="exact"/>
              <w:rPr>
                <w:rFonts w:ascii="宋体" w:hAnsi="宋体" w:eastAsia="宋体" w:cs="Times New Roman"/>
                <w:bCs/>
                <w:sz w:val="22"/>
              </w:rPr>
            </w:pPr>
          </w:p>
        </w:tc>
      </w:tr>
      <w:tr w14:paraId="0131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tcPr>
          <w:p w14:paraId="0893749A">
            <w:pPr>
              <w:spacing w:line="480" w:lineRule="exact"/>
              <w:rPr>
                <w:rFonts w:ascii="宋体" w:hAnsi="宋体" w:eastAsia="宋体" w:cs="Times New Roman"/>
                <w:bCs/>
                <w:sz w:val="22"/>
              </w:rPr>
            </w:pPr>
          </w:p>
        </w:tc>
        <w:tc>
          <w:tcPr>
            <w:tcW w:w="1282" w:type="dxa"/>
            <w:noWrap/>
          </w:tcPr>
          <w:p w14:paraId="54A9D5E0">
            <w:pPr>
              <w:spacing w:line="480" w:lineRule="exact"/>
              <w:rPr>
                <w:rFonts w:ascii="宋体" w:hAnsi="宋体" w:eastAsia="宋体" w:cs="Times New Roman"/>
                <w:bCs/>
                <w:sz w:val="22"/>
              </w:rPr>
            </w:pPr>
          </w:p>
        </w:tc>
        <w:tc>
          <w:tcPr>
            <w:tcW w:w="2078" w:type="dxa"/>
            <w:noWrap/>
          </w:tcPr>
          <w:p w14:paraId="47A6C0FE">
            <w:pPr>
              <w:spacing w:line="480" w:lineRule="exact"/>
              <w:rPr>
                <w:rFonts w:ascii="宋体" w:hAnsi="宋体" w:eastAsia="宋体" w:cs="Times New Roman"/>
                <w:bCs/>
                <w:sz w:val="22"/>
              </w:rPr>
            </w:pPr>
          </w:p>
        </w:tc>
        <w:tc>
          <w:tcPr>
            <w:tcW w:w="1891" w:type="dxa"/>
            <w:noWrap/>
          </w:tcPr>
          <w:p w14:paraId="42E9ADD1">
            <w:pPr>
              <w:spacing w:line="480" w:lineRule="exact"/>
              <w:rPr>
                <w:rFonts w:ascii="宋体" w:hAnsi="宋体" w:eastAsia="宋体" w:cs="Times New Roman"/>
                <w:bCs/>
                <w:sz w:val="22"/>
              </w:rPr>
            </w:pPr>
          </w:p>
        </w:tc>
        <w:tc>
          <w:tcPr>
            <w:tcW w:w="1973" w:type="dxa"/>
            <w:noWrap/>
          </w:tcPr>
          <w:p w14:paraId="6AD1DB22">
            <w:pPr>
              <w:spacing w:line="480" w:lineRule="exact"/>
              <w:rPr>
                <w:rFonts w:ascii="宋体" w:hAnsi="宋体" w:eastAsia="宋体" w:cs="Times New Roman"/>
                <w:bCs/>
                <w:sz w:val="22"/>
              </w:rPr>
            </w:pPr>
          </w:p>
        </w:tc>
        <w:tc>
          <w:tcPr>
            <w:tcW w:w="1252" w:type="dxa"/>
            <w:noWrap/>
          </w:tcPr>
          <w:p w14:paraId="64CED95D">
            <w:pPr>
              <w:spacing w:line="480" w:lineRule="exact"/>
              <w:rPr>
                <w:rFonts w:ascii="宋体" w:hAnsi="宋体" w:eastAsia="宋体" w:cs="Times New Roman"/>
                <w:bCs/>
                <w:sz w:val="22"/>
              </w:rPr>
            </w:pPr>
          </w:p>
        </w:tc>
      </w:tr>
      <w:tr w14:paraId="453E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tcPr>
          <w:p w14:paraId="617DC22F">
            <w:pPr>
              <w:spacing w:line="480" w:lineRule="exact"/>
              <w:rPr>
                <w:rFonts w:ascii="宋体" w:hAnsi="宋体" w:eastAsia="宋体" w:cs="Times New Roman"/>
                <w:bCs/>
                <w:sz w:val="22"/>
              </w:rPr>
            </w:pPr>
          </w:p>
        </w:tc>
        <w:tc>
          <w:tcPr>
            <w:tcW w:w="1282" w:type="dxa"/>
            <w:noWrap/>
          </w:tcPr>
          <w:p w14:paraId="54B294FD">
            <w:pPr>
              <w:spacing w:line="480" w:lineRule="exact"/>
              <w:rPr>
                <w:rFonts w:ascii="宋体" w:hAnsi="宋体" w:eastAsia="宋体" w:cs="Times New Roman"/>
                <w:bCs/>
                <w:sz w:val="22"/>
              </w:rPr>
            </w:pPr>
          </w:p>
        </w:tc>
        <w:tc>
          <w:tcPr>
            <w:tcW w:w="2078" w:type="dxa"/>
            <w:noWrap/>
          </w:tcPr>
          <w:p w14:paraId="18B2F17F">
            <w:pPr>
              <w:spacing w:line="480" w:lineRule="exact"/>
              <w:rPr>
                <w:rFonts w:ascii="宋体" w:hAnsi="宋体" w:eastAsia="宋体" w:cs="Times New Roman"/>
                <w:bCs/>
                <w:sz w:val="22"/>
              </w:rPr>
            </w:pPr>
          </w:p>
        </w:tc>
        <w:tc>
          <w:tcPr>
            <w:tcW w:w="1891" w:type="dxa"/>
            <w:noWrap/>
          </w:tcPr>
          <w:p w14:paraId="7DEBB4CC">
            <w:pPr>
              <w:spacing w:line="480" w:lineRule="exact"/>
              <w:rPr>
                <w:rFonts w:ascii="宋体" w:hAnsi="宋体" w:eastAsia="宋体" w:cs="Times New Roman"/>
                <w:bCs/>
                <w:sz w:val="22"/>
              </w:rPr>
            </w:pPr>
          </w:p>
        </w:tc>
        <w:tc>
          <w:tcPr>
            <w:tcW w:w="1973" w:type="dxa"/>
            <w:noWrap/>
          </w:tcPr>
          <w:p w14:paraId="074BAB65">
            <w:pPr>
              <w:spacing w:line="480" w:lineRule="exact"/>
              <w:rPr>
                <w:rFonts w:ascii="宋体" w:hAnsi="宋体" w:eastAsia="宋体" w:cs="Times New Roman"/>
                <w:bCs/>
                <w:sz w:val="22"/>
              </w:rPr>
            </w:pPr>
          </w:p>
        </w:tc>
        <w:tc>
          <w:tcPr>
            <w:tcW w:w="1252" w:type="dxa"/>
            <w:noWrap/>
          </w:tcPr>
          <w:p w14:paraId="2AB932C3">
            <w:pPr>
              <w:spacing w:line="480" w:lineRule="exact"/>
              <w:rPr>
                <w:rFonts w:ascii="宋体" w:hAnsi="宋体" w:eastAsia="宋体" w:cs="Times New Roman"/>
                <w:bCs/>
                <w:sz w:val="22"/>
              </w:rPr>
            </w:pPr>
          </w:p>
        </w:tc>
      </w:tr>
    </w:tbl>
    <w:p w14:paraId="34A3A048">
      <w:pPr>
        <w:spacing w:line="480" w:lineRule="exact"/>
        <w:rPr>
          <w:rFonts w:ascii="宋体" w:hAnsi="宋体" w:eastAsia="宋体" w:cs="Times New Roman"/>
          <w:bCs/>
          <w:sz w:val="24"/>
          <w:szCs w:val="24"/>
        </w:rPr>
      </w:pPr>
      <w:r>
        <w:rPr>
          <w:rFonts w:hint="eastAsia" w:ascii="宋体" w:hAnsi="宋体" w:eastAsia="宋体" w:cs="Times New Roman"/>
          <w:bCs/>
          <w:sz w:val="24"/>
          <w:szCs w:val="24"/>
        </w:rPr>
        <w:t>（注：磋商响应供应商应根据磋商响应设备的技术参数对照磋商文件要求对比偏离情况）</w:t>
      </w:r>
    </w:p>
    <w:p w14:paraId="7BE1A28F">
      <w:pPr>
        <w:spacing w:line="480" w:lineRule="exact"/>
        <w:rPr>
          <w:rFonts w:ascii="宋体" w:hAnsi="宋体" w:eastAsia="宋体" w:cs="Times New Roman"/>
          <w:bCs/>
          <w:sz w:val="24"/>
          <w:szCs w:val="24"/>
        </w:rPr>
      </w:pPr>
    </w:p>
    <w:p w14:paraId="6604F89D">
      <w:pPr>
        <w:spacing w:line="480" w:lineRule="exact"/>
        <w:ind w:firstLine="120" w:firstLineChars="50"/>
        <w:rPr>
          <w:rFonts w:ascii="宋体" w:hAnsi="宋体" w:eastAsia="宋体" w:cs="Times New Roman"/>
          <w:bCs/>
          <w:sz w:val="24"/>
          <w:szCs w:val="24"/>
        </w:rPr>
      </w:pPr>
      <w:r>
        <w:rPr>
          <w:rFonts w:hint="eastAsia" w:ascii="宋体" w:hAnsi="宋体" w:eastAsia="宋体" w:cs="Times New Roman"/>
          <w:bCs/>
          <w:sz w:val="24"/>
          <w:szCs w:val="24"/>
        </w:rPr>
        <w:t>注：此表格若不够用，可根据实际自行扩展表格。</w:t>
      </w:r>
    </w:p>
    <w:p w14:paraId="65BC6C73">
      <w:pPr>
        <w:spacing w:line="480" w:lineRule="exact"/>
        <w:ind w:firstLine="120" w:firstLineChars="50"/>
        <w:rPr>
          <w:rFonts w:ascii="宋体" w:hAnsi="宋体" w:eastAsia="宋体" w:cs="Times New Roman"/>
          <w:bCs/>
          <w:sz w:val="24"/>
          <w:szCs w:val="24"/>
        </w:rPr>
      </w:pPr>
    </w:p>
    <w:p w14:paraId="6E83819F">
      <w:pPr>
        <w:spacing w:line="480" w:lineRule="exact"/>
        <w:ind w:firstLine="105" w:firstLineChars="50"/>
        <w:rPr>
          <w:rFonts w:ascii="宋体" w:hAnsi="宋体" w:eastAsia="宋体" w:cs="Times New Roman"/>
          <w:bCs/>
          <w:szCs w:val="21"/>
        </w:rPr>
      </w:pPr>
    </w:p>
    <w:p w14:paraId="78BA0609">
      <w:pPr>
        <w:spacing w:line="480" w:lineRule="auto"/>
        <w:jc w:val="center"/>
        <w:rPr>
          <w:rFonts w:ascii="宋体" w:hAnsi="宋体" w:eastAsia="宋体" w:cs="Times New Roman"/>
          <w:sz w:val="24"/>
          <w:szCs w:val="21"/>
          <w:u w:val="single"/>
        </w:rPr>
      </w:pPr>
      <w:r>
        <w:rPr>
          <w:rFonts w:hint="eastAsia" w:ascii="宋体" w:hAnsi="宋体" w:eastAsia="宋体" w:cs="Times New Roman"/>
          <w:sz w:val="24"/>
          <w:szCs w:val="24"/>
        </w:rPr>
        <w:t xml:space="preserve">    磋商响应</w:t>
      </w:r>
      <w:r>
        <w:rPr>
          <w:rFonts w:hint="eastAsia" w:ascii="宋体" w:hAnsi="宋体" w:eastAsia="宋体" w:cs="Times New Roman"/>
          <w:sz w:val="24"/>
          <w:szCs w:val="21"/>
        </w:rPr>
        <w:t>供应商</w:t>
      </w:r>
      <w:r>
        <w:rPr>
          <w:rFonts w:ascii="宋体" w:hAnsi="宋体" w:eastAsia="宋体" w:cs="Times New Roman"/>
          <w:sz w:val="24"/>
          <w:szCs w:val="21"/>
        </w:rPr>
        <w:t>(盖章)：</w:t>
      </w:r>
    </w:p>
    <w:p w14:paraId="3425642F">
      <w:pPr>
        <w:spacing w:line="480" w:lineRule="auto"/>
        <w:jc w:val="center"/>
        <w:rPr>
          <w:rFonts w:ascii="宋体" w:hAnsi="宋体" w:eastAsia="宋体" w:cs="Times New Roman"/>
          <w:sz w:val="24"/>
          <w:szCs w:val="21"/>
          <w:u w:val="single"/>
        </w:rPr>
      </w:pPr>
      <w:r>
        <w:rPr>
          <w:rFonts w:ascii="宋体" w:hAnsi="宋体" w:eastAsia="宋体" w:cs="Times New Roman"/>
          <w:sz w:val="24"/>
          <w:szCs w:val="21"/>
        </w:rPr>
        <w:t>法定代表人 (</w:t>
      </w:r>
      <w:r>
        <w:rPr>
          <w:rFonts w:hint="eastAsia" w:ascii="宋体" w:hAnsi="宋体" w:eastAsia="宋体" w:cs="Times New Roman"/>
          <w:sz w:val="24"/>
          <w:szCs w:val="21"/>
        </w:rPr>
        <w:t>签字或盖章</w:t>
      </w:r>
      <w:r>
        <w:rPr>
          <w:rFonts w:ascii="宋体" w:hAnsi="宋体" w:eastAsia="宋体" w:cs="Times New Roman"/>
          <w:sz w:val="24"/>
          <w:szCs w:val="21"/>
        </w:rPr>
        <w:t>)：</w:t>
      </w:r>
    </w:p>
    <w:p w14:paraId="4C915FA3">
      <w:pPr>
        <w:spacing w:line="480" w:lineRule="auto"/>
        <w:jc w:val="center"/>
        <w:rPr>
          <w:rFonts w:ascii="宋体" w:hAnsi="宋体" w:eastAsia="宋体" w:cs="Times New Roman"/>
          <w:sz w:val="24"/>
          <w:szCs w:val="21"/>
          <w:u w:val="single"/>
        </w:rPr>
      </w:pPr>
      <w:r>
        <w:rPr>
          <w:rFonts w:hint="eastAsia" w:ascii="宋体" w:hAnsi="宋体" w:eastAsia="宋体" w:cs="Times New Roman"/>
          <w:sz w:val="24"/>
          <w:szCs w:val="21"/>
        </w:rPr>
        <w:t xml:space="preserve">  日  期： </w:t>
      </w:r>
      <w:r>
        <w:rPr>
          <w:rFonts w:ascii="宋体" w:hAnsi="宋体" w:eastAsia="宋体" w:cs="Times New Roman"/>
          <w:sz w:val="24"/>
          <w:szCs w:val="21"/>
        </w:rPr>
        <w:t>年月</w:t>
      </w:r>
      <w:r>
        <w:rPr>
          <w:rFonts w:hint="eastAsia" w:ascii="宋体" w:hAnsi="宋体" w:eastAsia="宋体" w:cs="Times New Roman"/>
          <w:sz w:val="24"/>
          <w:szCs w:val="21"/>
        </w:rPr>
        <w:t xml:space="preserve">   日</w:t>
      </w:r>
    </w:p>
    <w:p w14:paraId="6C07D4E0">
      <w:pPr>
        <w:snapToGrid w:val="0"/>
        <w:spacing w:line="480" w:lineRule="auto"/>
        <w:rPr>
          <w:rFonts w:ascii="宋体" w:hAnsi="宋体" w:eastAsia="宋体" w:cs="Times New Roman"/>
          <w:b/>
          <w:szCs w:val="21"/>
        </w:rPr>
      </w:pPr>
      <w:r>
        <w:rPr>
          <w:rFonts w:hint="eastAsia" w:ascii="宋体" w:hAnsi="宋体" w:eastAsia="宋体" w:cs="Times New Roman"/>
          <w:szCs w:val="21"/>
        </w:rPr>
        <w:br w:type="page"/>
      </w:r>
      <w:r>
        <w:rPr>
          <w:rFonts w:hint="eastAsia" w:ascii="宋体" w:hAnsi="宋体" w:eastAsia="宋体" w:cs="Times New Roman"/>
          <w:b/>
          <w:szCs w:val="21"/>
        </w:rPr>
        <w:t xml:space="preserve">附件3：              </w:t>
      </w:r>
    </w:p>
    <w:p w14:paraId="57B595BB">
      <w:pPr>
        <w:spacing w:line="520" w:lineRule="exact"/>
        <w:jc w:val="center"/>
        <w:rPr>
          <w:rFonts w:ascii="宋体" w:hAnsi="宋体" w:eastAsia="宋体" w:cs="Times New Roman"/>
          <w:b/>
          <w:sz w:val="24"/>
          <w:szCs w:val="21"/>
        </w:rPr>
      </w:pPr>
      <w:r>
        <w:rPr>
          <w:rFonts w:hint="eastAsia" w:ascii="宋体" w:hAnsi="宋体" w:eastAsia="宋体" w:cs="Times New Roman"/>
          <w:b/>
          <w:sz w:val="24"/>
          <w:szCs w:val="21"/>
        </w:rPr>
        <w:t>商务响应表</w:t>
      </w:r>
      <w:r>
        <w:rPr>
          <w:rFonts w:hint="eastAsia" w:ascii="宋体" w:hAnsi="宋体" w:eastAsia="宋体" w:cs="Times New Roman"/>
          <w:sz w:val="24"/>
          <w:szCs w:val="21"/>
        </w:rPr>
        <w:t>（格式）</w:t>
      </w:r>
    </w:p>
    <w:p w14:paraId="1A8DFD27">
      <w:pPr>
        <w:snapToGrid w:val="0"/>
        <w:spacing w:line="520" w:lineRule="exact"/>
        <w:rPr>
          <w:rFonts w:ascii="宋体" w:hAnsi="宋体" w:eastAsia="宋体" w:cs="Times New Roman"/>
          <w:szCs w:val="21"/>
          <w:u w:val="single"/>
        </w:rPr>
      </w:pPr>
      <w:r>
        <w:rPr>
          <w:rFonts w:hint="eastAsia" w:ascii="宋体" w:hAnsi="宋体" w:eastAsia="宋体" w:cs="Times New Roman"/>
          <w:sz w:val="24"/>
          <w:szCs w:val="24"/>
        </w:rPr>
        <w:t>磋商响应</w:t>
      </w:r>
      <w:r>
        <w:rPr>
          <w:rFonts w:hint="eastAsia" w:ascii="宋体" w:hAnsi="宋体" w:eastAsia="宋体" w:cs="Times New Roman"/>
          <w:sz w:val="22"/>
          <w:szCs w:val="21"/>
        </w:rPr>
        <w:t>供应商名称：</w:t>
      </w:r>
    </w:p>
    <w:p w14:paraId="5CD86868">
      <w:pPr>
        <w:snapToGrid w:val="0"/>
        <w:spacing w:line="520" w:lineRule="exact"/>
        <w:rPr>
          <w:rFonts w:ascii="宋体" w:hAnsi="宋体" w:eastAsia="宋体" w:cs="Times New Roman"/>
          <w:sz w:val="22"/>
        </w:rPr>
      </w:pPr>
      <w:r>
        <w:rPr>
          <w:rFonts w:hint="eastAsia" w:ascii="宋体" w:hAnsi="宋体" w:eastAsia="宋体" w:cs="Times New Roman"/>
          <w:sz w:val="22"/>
        </w:rPr>
        <w:t>项目编号：</w:t>
      </w:r>
    </w:p>
    <w:tbl>
      <w:tblPr>
        <w:tblStyle w:val="2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96"/>
        <w:gridCol w:w="2700"/>
        <w:gridCol w:w="1260"/>
        <w:gridCol w:w="2652"/>
      </w:tblGrid>
      <w:tr w14:paraId="6C3A1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496" w:type="dxa"/>
            <w:tcBorders>
              <w:top w:val="single" w:color="auto" w:sz="4" w:space="0"/>
              <w:left w:val="single" w:color="auto" w:sz="4" w:space="0"/>
              <w:bottom w:val="single" w:color="auto" w:sz="4" w:space="0"/>
              <w:right w:val="single" w:color="auto" w:sz="4" w:space="0"/>
            </w:tcBorders>
            <w:noWrap/>
          </w:tcPr>
          <w:p w14:paraId="7A55AC38">
            <w:pPr>
              <w:snapToGrid w:val="0"/>
              <w:spacing w:line="520" w:lineRule="exact"/>
              <w:rPr>
                <w:rFonts w:ascii="宋体" w:hAnsi="宋体" w:eastAsia="宋体" w:cs="宋体"/>
                <w:sz w:val="22"/>
              </w:rPr>
            </w:pPr>
            <w:r>
              <w:rPr>
                <w:rFonts w:hint="eastAsia" w:ascii="宋体" w:hAnsi="宋体" w:eastAsia="宋体" w:cs="Times New Roman"/>
                <w:sz w:val="22"/>
              </w:rPr>
              <w:t>项目</w:t>
            </w:r>
          </w:p>
        </w:tc>
        <w:tc>
          <w:tcPr>
            <w:tcW w:w="2700" w:type="dxa"/>
            <w:tcBorders>
              <w:top w:val="single" w:color="auto" w:sz="4" w:space="0"/>
              <w:left w:val="single" w:color="auto" w:sz="4" w:space="0"/>
              <w:bottom w:val="single" w:color="auto" w:sz="4" w:space="0"/>
              <w:right w:val="single" w:color="auto" w:sz="4" w:space="0"/>
            </w:tcBorders>
            <w:noWrap/>
          </w:tcPr>
          <w:p w14:paraId="5F25877E">
            <w:pPr>
              <w:snapToGrid w:val="0"/>
              <w:spacing w:line="520" w:lineRule="exact"/>
              <w:rPr>
                <w:rFonts w:ascii="宋体" w:hAnsi="宋体" w:eastAsia="宋体" w:cs="宋体"/>
                <w:sz w:val="22"/>
              </w:rPr>
            </w:pPr>
            <w:r>
              <w:rPr>
                <w:rFonts w:hint="eastAsia" w:ascii="宋体" w:hAnsi="宋体" w:eastAsia="宋体" w:cs="Times New Roman"/>
                <w:sz w:val="22"/>
              </w:rPr>
              <w:t>磋商文件要求</w:t>
            </w:r>
          </w:p>
        </w:tc>
        <w:tc>
          <w:tcPr>
            <w:tcW w:w="1260" w:type="dxa"/>
            <w:tcBorders>
              <w:top w:val="single" w:color="auto" w:sz="4" w:space="0"/>
              <w:left w:val="single" w:color="auto" w:sz="4" w:space="0"/>
              <w:bottom w:val="single" w:color="auto" w:sz="4" w:space="0"/>
              <w:right w:val="single" w:color="auto" w:sz="4" w:space="0"/>
            </w:tcBorders>
            <w:noWrap/>
          </w:tcPr>
          <w:p w14:paraId="3C9DC675">
            <w:pPr>
              <w:snapToGrid w:val="0"/>
              <w:spacing w:line="520" w:lineRule="exact"/>
              <w:rPr>
                <w:rFonts w:ascii="宋体" w:hAnsi="宋体" w:eastAsia="宋体" w:cs="宋体"/>
                <w:sz w:val="22"/>
              </w:rPr>
            </w:pPr>
            <w:r>
              <w:rPr>
                <w:rFonts w:hint="eastAsia" w:ascii="宋体" w:hAnsi="宋体" w:eastAsia="宋体" w:cs="Times New Roman"/>
                <w:sz w:val="22"/>
              </w:rPr>
              <w:t>是否响应</w:t>
            </w:r>
          </w:p>
        </w:tc>
        <w:tc>
          <w:tcPr>
            <w:tcW w:w="2652" w:type="dxa"/>
            <w:tcBorders>
              <w:top w:val="single" w:color="auto" w:sz="4" w:space="0"/>
              <w:left w:val="single" w:color="auto" w:sz="4" w:space="0"/>
              <w:bottom w:val="single" w:color="auto" w:sz="4" w:space="0"/>
              <w:right w:val="single" w:color="auto" w:sz="4" w:space="0"/>
            </w:tcBorders>
            <w:noWrap/>
          </w:tcPr>
          <w:p w14:paraId="503AF2BC">
            <w:pPr>
              <w:snapToGrid w:val="0"/>
              <w:spacing w:line="520" w:lineRule="exact"/>
              <w:rPr>
                <w:rFonts w:ascii="宋体" w:hAnsi="宋体" w:eastAsia="宋体" w:cs="宋体"/>
                <w:sz w:val="22"/>
              </w:rPr>
            </w:pPr>
            <w:r>
              <w:rPr>
                <w:rFonts w:hint="eastAsia" w:ascii="宋体" w:hAnsi="宋体" w:eastAsia="宋体" w:cs="Times New Roman"/>
                <w:sz w:val="22"/>
              </w:rPr>
              <w:t>供应商的承诺或说明</w:t>
            </w:r>
          </w:p>
        </w:tc>
      </w:tr>
      <w:tr w14:paraId="32BAD1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2496" w:type="dxa"/>
            <w:tcBorders>
              <w:top w:val="single" w:color="auto" w:sz="4" w:space="0"/>
              <w:left w:val="single" w:color="auto" w:sz="4" w:space="0"/>
              <w:bottom w:val="single" w:color="auto" w:sz="4" w:space="0"/>
              <w:right w:val="single" w:color="auto" w:sz="4" w:space="0"/>
            </w:tcBorders>
            <w:noWrap/>
          </w:tcPr>
          <w:p w14:paraId="0E4F268F">
            <w:pPr>
              <w:snapToGrid w:val="0"/>
              <w:spacing w:line="520" w:lineRule="exact"/>
              <w:rPr>
                <w:rFonts w:ascii="宋体" w:hAnsi="宋体" w:eastAsia="宋体" w:cs="宋体"/>
                <w:sz w:val="22"/>
              </w:rPr>
            </w:pPr>
            <w:r>
              <w:rPr>
                <w:rFonts w:hint="eastAsia" w:ascii="宋体" w:hAnsi="宋体" w:eastAsia="宋体" w:cs="Times New Roman"/>
                <w:sz w:val="22"/>
              </w:rPr>
              <w:t>质保期</w:t>
            </w:r>
          </w:p>
        </w:tc>
        <w:tc>
          <w:tcPr>
            <w:tcW w:w="2700" w:type="dxa"/>
            <w:tcBorders>
              <w:top w:val="single" w:color="auto" w:sz="4" w:space="0"/>
              <w:left w:val="single" w:color="auto" w:sz="4" w:space="0"/>
              <w:bottom w:val="single" w:color="auto" w:sz="4" w:space="0"/>
              <w:right w:val="single" w:color="auto" w:sz="4" w:space="0"/>
            </w:tcBorders>
            <w:noWrap/>
          </w:tcPr>
          <w:p w14:paraId="625ADC93">
            <w:pPr>
              <w:spacing w:line="52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64270251">
            <w:pPr>
              <w:spacing w:line="520" w:lineRule="exact"/>
              <w:rPr>
                <w:rFonts w:ascii="宋体" w:hAnsi="宋体" w:eastAsia="宋体" w:cs="宋体"/>
                <w:sz w:val="22"/>
              </w:rPr>
            </w:pPr>
          </w:p>
        </w:tc>
        <w:tc>
          <w:tcPr>
            <w:tcW w:w="2652" w:type="dxa"/>
            <w:tcBorders>
              <w:top w:val="single" w:color="auto" w:sz="4" w:space="0"/>
              <w:left w:val="single" w:color="auto" w:sz="4" w:space="0"/>
              <w:bottom w:val="single" w:color="auto" w:sz="4" w:space="0"/>
              <w:right w:val="single" w:color="auto" w:sz="4" w:space="0"/>
            </w:tcBorders>
            <w:noWrap/>
          </w:tcPr>
          <w:p w14:paraId="23CBE716">
            <w:pPr>
              <w:spacing w:line="520" w:lineRule="exact"/>
              <w:rPr>
                <w:rFonts w:ascii="宋体" w:hAnsi="宋体" w:eastAsia="宋体" w:cs="宋体"/>
                <w:sz w:val="22"/>
              </w:rPr>
            </w:pPr>
          </w:p>
        </w:tc>
      </w:tr>
      <w:tr w14:paraId="111EE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2496" w:type="dxa"/>
            <w:tcBorders>
              <w:top w:val="single" w:color="auto" w:sz="4" w:space="0"/>
              <w:left w:val="single" w:color="auto" w:sz="4" w:space="0"/>
              <w:bottom w:val="single" w:color="auto" w:sz="4" w:space="0"/>
              <w:right w:val="single" w:color="auto" w:sz="4" w:space="0"/>
            </w:tcBorders>
            <w:noWrap/>
          </w:tcPr>
          <w:p w14:paraId="2E3835A5">
            <w:pPr>
              <w:snapToGrid w:val="0"/>
              <w:spacing w:line="520" w:lineRule="exact"/>
              <w:rPr>
                <w:rFonts w:hint="eastAsia" w:ascii="宋体" w:hAnsi="宋体" w:eastAsia="宋体" w:cs="Times New Roman"/>
                <w:sz w:val="22"/>
                <w:lang w:val="en-US" w:eastAsia="zh-CN"/>
              </w:rPr>
            </w:pPr>
            <w:r>
              <w:rPr>
                <w:rFonts w:hint="eastAsia" w:ascii="宋体" w:hAnsi="宋体" w:eastAsia="宋体" w:cs="Times New Roman"/>
                <w:sz w:val="22"/>
                <w:lang w:val="en-US" w:eastAsia="zh-CN"/>
              </w:rPr>
              <w:t>交货期</w:t>
            </w:r>
          </w:p>
        </w:tc>
        <w:tc>
          <w:tcPr>
            <w:tcW w:w="2700" w:type="dxa"/>
            <w:tcBorders>
              <w:top w:val="single" w:color="auto" w:sz="4" w:space="0"/>
              <w:left w:val="single" w:color="auto" w:sz="4" w:space="0"/>
              <w:bottom w:val="single" w:color="auto" w:sz="4" w:space="0"/>
              <w:right w:val="single" w:color="auto" w:sz="4" w:space="0"/>
            </w:tcBorders>
            <w:noWrap/>
          </w:tcPr>
          <w:p w14:paraId="6E9035F3">
            <w:pPr>
              <w:spacing w:line="52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5DEC3EB2">
            <w:pPr>
              <w:spacing w:line="520" w:lineRule="exact"/>
              <w:rPr>
                <w:rFonts w:ascii="宋体" w:hAnsi="宋体" w:eastAsia="宋体" w:cs="宋体"/>
                <w:sz w:val="22"/>
              </w:rPr>
            </w:pPr>
          </w:p>
        </w:tc>
        <w:tc>
          <w:tcPr>
            <w:tcW w:w="2652" w:type="dxa"/>
            <w:tcBorders>
              <w:top w:val="single" w:color="auto" w:sz="4" w:space="0"/>
              <w:left w:val="single" w:color="auto" w:sz="4" w:space="0"/>
              <w:bottom w:val="single" w:color="auto" w:sz="4" w:space="0"/>
              <w:right w:val="single" w:color="auto" w:sz="4" w:space="0"/>
            </w:tcBorders>
            <w:noWrap/>
          </w:tcPr>
          <w:p w14:paraId="438D35B4">
            <w:pPr>
              <w:spacing w:line="520" w:lineRule="exact"/>
              <w:rPr>
                <w:rFonts w:ascii="宋体" w:hAnsi="宋体" w:eastAsia="宋体" w:cs="宋体"/>
                <w:sz w:val="22"/>
              </w:rPr>
            </w:pPr>
          </w:p>
        </w:tc>
      </w:tr>
      <w:tr w14:paraId="12C18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2" w:hRule="atLeast"/>
        </w:trPr>
        <w:tc>
          <w:tcPr>
            <w:tcW w:w="2496" w:type="dxa"/>
            <w:tcBorders>
              <w:top w:val="single" w:color="auto" w:sz="4" w:space="0"/>
              <w:left w:val="single" w:color="auto" w:sz="4" w:space="0"/>
              <w:bottom w:val="single" w:color="auto" w:sz="4" w:space="0"/>
              <w:right w:val="single" w:color="auto" w:sz="4" w:space="0"/>
            </w:tcBorders>
            <w:noWrap/>
          </w:tcPr>
          <w:p w14:paraId="414F1A4E">
            <w:pPr>
              <w:snapToGrid w:val="0"/>
              <w:spacing w:line="520" w:lineRule="exact"/>
              <w:rPr>
                <w:rFonts w:ascii="宋体" w:hAnsi="宋体" w:eastAsia="宋体" w:cs="宋体"/>
                <w:sz w:val="22"/>
              </w:rPr>
            </w:pPr>
            <w:r>
              <w:rPr>
                <w:rFonts w:hint="eastAsia" w:ascii="宋体" w:hAnsi="宋体" w:eastAsia="宋体" w:cs="Times New Roman"/>
                <w:sz w:val="22"/>
              </w:rPr>
              <w:t>质量要求</w:t>
            </w:r>
          </w:p>
        </w:tc>
        <w:tc>
          <w:tcPr>
            <w:tcW w:w="2700" w:type="dxa"/>
            <w:tcBorders>
              <w:top w:val="single" w:color="auto" w:sz="4" w:space="0"/>
              <w:left w:val="single" w:color="auto" w:sz="4" w:space="0"/>
              <w:bottom w:val="single" w:color="auto" w:sz="4" w:space="0"/>
              <w:right w:val="single" w:color="auto" w:sz="4" w:space="0"/>
            </w:tcBorders>
            <w:noWrap/>
          </w:tcPr>
          <w:p w14:paraId="1D1CA4C9">
            <w:pPr>
              <w:spacing w:line="52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67D91BDD">
            <w:pPr>
              <w:spacing w:line="520" w:lineRule="exact"/>
              <w:rPr>
                <w:rFonts w:ascii="宋体" w:hAnsi="宋体" w:eastAsia="宋体" w:cs="宋体"/>
                <w:sz w:val="22"/>
              </w:rPr>
            </w:pPr>
          </w:p>
        </w:tc>
        <w:tc>
          <w:tcPr>
            <w:tcW w:w="2652" w:type="dxa"/>
            <w:tcBorders>
              <w:top w:val="single" w:color="auto" w:sz="4" w:space="0"/>
              <w:left w:val="single" w:color="auto" w:sz="4" w:space="0"/>
              <w:bottom w:val="single" w:color="auto" w:sz="4" w:space="0"/>
              <w:right w:val="single" w:color="auto" w:sz="4" w:space="0"/>
            </w:tcBorders>
            <w:noWrap/>
          </w:tcPr>
          <w:p w14:paraId="3DDAA2E2">
            <w:pPr>
              <w:spacing w:line="520" w:lineRule="exact"/>
              <w:ind w:right="-107" w:rightChars="-51"/>
              <w:rPr>
                <w:rFonts w:ascii="宋体" w:hAnsi="宋体" w:eastAsia="宋体" w:cs="宋体"/>
                <w:sz w:val="22"/>
              </w:rPr>
            </w:pPr>
          </w:p>
        </w:tc>
      </w:tr>
      <w:tr w14:paraId="16F517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496" w:type="dxa"/>
            <w:tcBorders>
              <w:top w:val="single" w:color="auto" w:sz="4" w:space="0"/>
              <w:left w:val="single" w:color="auto" w:sz="4" w:space="0"/>
              <w:bottom w:val="single" w:color="auto" w:sz="4" w:space="0"/>
              <w:right w:val="single" w:color="auto" w:sz="4" w:space="0"/>
            </w:tcBorders>
            <w:noWrap/>
          </w:tcPr>
          <w:p w14:paraId="3C46ACA7">
            <w:pPr>
              <w:snapToGrid w:val="0"/>
              <w:spacing w:line="520" w:lineRule="exact"/>
              <w:rPr>
                <w:rFonts w:ascii="宋体" w:hAnsi="宋体" w:eastAsia="宋体" w:cs="宋体"/>
                <w:sz w:val="22"/>
              </w:rPr>
            </w:pPr>
            <w:r>
              <w:rPr>
                <w:rFonts w:hint="eastAsia" w:ascii="宋体" w:hAnsi="宋体" w:eastAsia="宋体" w:cs="Times New Roman"/>
                <w:sz w:val="22"/>
              </w:rPr>
              <w:t>交货时间及地点</w:t>
            </w:r>
          </w:p>
        </w:tc>
        <w:tc>
          <w:tcPr>
            <w:tcW w:w="2700" w:type="dxa"/>
            <w:tcBorders>
              <w:top w:val="single" w:color="auto" w:sz="4" w:space="0"/>
              <w:left w:val="single" w:color="auto" w:sz="4" w:space="0"/>
              <w:bottom w:val="single" w:color="auto" w:sz="4" w:space="0"/>
              <w:right w:val="single" w:color="auto" w:sz="4" w:space="0"/>
            </w:tcBorders>
            <w:noWrap/>
          </w:tcPr>
          <w:p w14:paraId="229F8DD9">
            <w:pPr>
              <w:spacing w:line="52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74BA0FC6">
            <w:pPr>
              <w:spacing w:line="520" w:lineRule="exact"/>
              <w:rPr>
                <w:rFonts w:ascii="宋体" w:hAnsi="宋体" w:eastAsia="宋体" w:cs="宋体"/>
                <w:sz w:val="22"/>
              </w:rPr>
            </w:pPr>
          </w:p>
        </w:tc>
        <w:tc>
          <w:tcPr>
            <w:tcW w:w="2652" w:type="dxa"/>
            <w:tcBorders>
              <w:top w:val="single" w:color="auto" w:sz="4" w:space="0"/>
              <w:left w:val="single" w:color="auto" w:sz="4" w:space="0"/>
              <w:bottom w:val="single" w:color="auto" w:sz="4" w:space="0"/>
              <w:right w:val="single" w:color="auto" w:sz="4" w:space="0"/>
            </w:tcBorders>
            <w:noWrap/>
          </w:tcPr>
          <w:p w14:paraId="16462D11">
            <w:pPr>
              <w:spacing w:line="520" w:lineRule="exact"/>
              <w:rPr>
                <w:rFonts w:ascii="宋体" w:hAnsi="宋体" w:eastAsia="宋体" w:cs="宋体"/>
                <w:sz w:val="22"/>
              </w:rPr>
            </w:pPr>
          </w:p>
        </w:tc>
      </w:tr>
      <w:tr w14:paraId="46AC82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496" w:type="dxa"/>
            <w:tcBorders>
              <w:top w:val="single" w:color="auto" w:sz="4" w:space="0"/>
              <w:left w:val="single" w:color="auto" w:sz="4" w:space="0"/>
              <w:bottom w:val="single" w:color="auto" w:sz="4" w:space="0"/>
              <w:right w:val="single" w:color="auto" w:sz="4" w:space="0"/>
            </w:tcBorders>
            <w:noWrap/>
          </w:tcPr>
          <w:p w14:paraId="72D08688">
            <w:pPr>
              <w:snapToGrid w:val="0"/>
              <w:spacing w:line="520" w:lineRule="exact"/>
              <w:rPr>
                <w:rFonts w:ascii="宋体" w:hAnsi="宋体" w:eastAsia="宋体" w:cs="宋体"/>
                <w:sz w:val="22"/>
              </w:rPr>
            </w:pPr>
            <w:r>
              <w:rPr>
                <w:rFonts w:hint="eastAsia" w:ascii="宋体" w:hAnsi="宋体" w:eastAsia="宋体" w:cs="Times New Roman"/>
                <w:sz w:val="22"/>
              </w:rPr>
              <w:t>…</w:t>
            </w:r>
          </w:p>
        </w:tc>
        <w:tc>
          <w:tcPr>
            <w:tcW w:w="2700" w:type="dxa"/>
            <w:tcBorders>
              <w:top w:val="single" w:color="auto" w:sz="4" w:space="0"/>
              <w:left w:val="single" w:color="auto" w:sz="4" w:space="0"/>
              <w:bottom w:val="single" w:color="auto" w:sz="4" w:space="0"/>
              <w:right w:val="single" w:color="auto" w:sz="4" w:space="0"/>
            </w:tcBorders>
            <w:noWrap/>
          </w:tcPr>
          <w:p w14:paraId="2902C105">
            <w:pPr>
              <w:spacing w:line="52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550BBEB9">
            <w:pPr>
              <w:spacing w:line="520" w:lineRule="exact"/>
              <w:rPr>
                <w:rFonts w:ascii="宋体" w:hAnsi="宋体" w:eastAsia="宋体" w:cs="宋体"/>
                <w:sz w:val="22"/>
              </w:rPr>
            </w:pPr>
          </w:p>
        </w:tc>
        <w:tc>
          <w:tcPr>
            <w:tcW w:w="2652" w:type="dxa"/>
            <w:tcBorders>
              <w:top w:val="single" w:color="auto" w:sz="4" w:space="0"/>
              <w:left w:val="single" w:color="auto" w:sz="4" w:space="0"/>
              <w:bottom w:val="single" w:color="auto" w:sz="4" w:space="0"/>
              <w:right w:val="single" w:color="auto" w:sz="4" w:space="0"/>
            </w:tcBorders>
            <w:noWrap/>
          </w:tcPr>
          <w:p w14:paraId="3BAAE10E">
            <w:pPr>
              <w:spacing w:line="520" w:lineRule="exact"/>
              <w:rPr>
                <w:rFonts w:ascii="宋体" w:hAnsi="宋体" w:eastAsia="宋体" w:cs="宋体"/>
                <w:sz w:val="22"/>
              </w:rPr>
            </w:pPr>
          </w:p>
        </w:tc>
      </w:tr>
      <w:tr w14:paraId="101A60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2496" w:type="dxa"/>
            <w:tcBorders>
              <w:top w:val="single" w:color="auto" w:sz="4" w:space="0"/>
              <w:left w:val="single" w:color="auto" w:sz="4" w:space="0"/>
              <w:bottom w:val="single" w:color="auto" w:sz="4" w:space="0"/>
              <w:right w:val="single" w:color="auto" w:sz="4" w:space="0"/>
            </w:tcBorders>
            <w:noWrap/>
          </w:tcPr>
          <w:p w14:paraId="30D22418">
            <w:pPr>
              <w:snapToGrid w:val="0"/>
              <w:spacing w:line="520" w:lineRule="exact"/>
              <w:rPr>
                <w:rFonts w:ascii="宋体" w:hAnsi="宋体" w:eastAsia="宋体" w:cs="宋体"/>
                <w:sz w:val="22"/>
              </w:rPr>
            </w:pPr>
            <w:r>
              <w:rPr>
                <w:rFonts w:hint="eastAsia" w:ascii="宋体" w:hAnsi="宋体" w:eastAsia="宋体" w:cs="Times New Roman"/>
                <w:sz w:val="22"/>
              </w:rPr>
              <w:t>…</w:t>
            </w:r>
          </w:p>
        </w:tc>
        <w:tc>
          <w:tcPr>
            <w:tcW w:w="2700" w:type="dxa"/>
            <w:tcBorders>
              <w:top w:val="single" w:color="auto" w:sz="4" w:space="0"/>
              <w:left w:val="single" w:color="auto" w:sz="4" w:space="0"/>
              <w:bottom w:val="single" w:color="auto" w:sz="4" w:space="0"/>
              <w:right w:val="single" w:color="auto" w:sz="4" w:space="0"/>
            </w:tcBorders>
            <w:noWrap/>
          </w:tcPr>
          <w:p w14:paraId="0984E030">
            <w:pPr>
              <w:spacing w:line="52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1F66E5F8">
            <w:pPr>
              <w:spacing w:line="520" w:lineRule="exact"/>
              <w:rPr>
                <w:rFonts w:ascii="宋体" w:hAnsi="宋体" w:eastAsia="宋体" w:cs="宋体"/>
                <w:sz w:val="22"/>
              </w:rPr>
            </w:pPr>
          </w:p>
        </w:tc>
        <w:tc>
          <w:tcPr>
            <w:tcW w:w="2652" w:type="dxa"/>
            <w:tcBorders>
              <w:top w:val="single" w:color="auto" w:sz="4" w:space="0"/>
              <w:left w:val="single" w:color="auto" w:sz="4" w:space="0"/>
              <w:bottom w:val="single" w:color="auto" w:sz="4" w:space="0"/>
              <w:right w:val="single" w:color="auto" w:sz="4" w:space="0"/>
            </w:tcBorders>
            <w:noWrap/>
          </w:tcPr>
          <w:p w14:paraId="7FFE11AC">
            <w:pPr>
              <w:spacing w:line="520" w:lineRule="exact"/>
              <w:rPr>
                <w:rFonts w:ascii="宋体" w:hAnsi="宋体" w:eastAsia="宋体" w:cs="宋体"/>
                <w:sz w:val="22"/>
              </w:rPr>
            </w:pPr>
          </w:p>
        </w:tc>
      </w:tr>
      <w:tr w14:paraId="053E74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6" w:type="dxa"/>
            <w:tcBorders>
              <w:top w:val="single" w:color="auto" w:sz="4" w:space="0"/>
              <w:left w:val="single" w:color="auto" w:sz="4" w:space="0"/>
              <w:bottom w:val="single" w:color="auto" w:sz="4" w:space="0"/>
              <w:right w:val="single" w:color="auto" w:sz="4" w:space="0"/>
            </w:tcBorders>
            <w:noWrap/>
          </w:tcPr>
          <w:p w14:paraId="1FD0462A">
            <w:pPr>
              <w:snapToGrid w:val="0"/>
              <w:spacing w:line="520" w:lineRule="exact"/>
              <w:rPr>
                <w:rFonts w:ascii="宋体" w:hAnsi="宋体" w:eastAsia="宋体" w:cs="宋体"/>
                <w:sz w:val="22"/>
              </w:rPr>
            </w:pPr>
            <w:r>
              <w:rPr>
                <w:rFonts w:hint="eastAsia" w:ascii="宋体" w:hAnsi="宋体" w:eastAsia="宋体" w:cs="Times New Roman"/>
                <w:sz w:val="22"/>
              </w:rPr>
              <w:t>…</w:t>
            </w:r>
          </w:p>
        </w:tc>
        <w:tc>
          <w:tcPr>
            <w:tcW w:w="2700" w:type="dxa"/>
            <w:tcBorders>
              <w:top w:val="single" w:color="auto" w:sz="4" w:space="0"/>
              <w:left w:val="single" w:color="auto" w:sz="4" w:space="0"/>
              <w:bottom w:val="single" w:color="auto" w:sz="4" w:space="0"/>
              <w:right w:val="single" w:color="auto" w:sz="4" w:space="0"/>
            </w:tcBorders>
            <w:noWrap/>
          </w:tcPr>
          <w:p w14:paraId="5CEA26D9">
            <w:pPr>
              <w:spacing w:line="52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1EF80577">
            <w:pPr>
              <w:spacing w:line="520" w:lineRule="exact"/>
              <w:rPr>
                <w:rFonts w:ascii="宋体" w:hAnsi="宋体" w:eastAsia="宋体" w:cs="宋体"/>
                <w:sz w:val="22"/>
              </w:rPr>
            </w:pPr>
          </w:p>
        </w:tc>
        <w:tc>
          <w:tcPr>
            <w:tcW w:w="2652" w:type="dxa"/>
            <w:tcBorders>
              <w:top w:val="single" w:color="auto" w:sz="4" w:space="0"/>
              <w:left w:val="single" w:color="auto" w:sz="4" w:space="0"/>
              <w:bottom w:val="single" w:color="auto" w:sz="4" w:space="0"/>
              <w:right w:val="single" w:color="auto" w:sz="4" w:space="0"/>
            </w:tcBorders>
            <w:noWrap/>
          </w:tcPr>
          <w:p w14:paraId="45C1F149">
            <w:pPr>
              <w:spacing w:line="520" w:lineRule="exact"/>
              <w:rPr>
                <w:rFonts w:ascii="宋体" w:hAnsi="宋体" w:eastAsia="宋体" w:cs="宋体"/>
                <w:sz w:val="22"/>
              </w:rPr>
            </w:pPr>
          </w:p>
        </w:tc>
      </w:tr>
      <w:tr w14:paraId="693D1A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6" w:type="dxa"/>
            <w:tcBorders>
              <w:top w:val="single" w:color="auto" w:sz="4" w:space="0"/>
              <w:left w:val="single" w:color="auto" w:sz="4" w:space="0"/>
              <w:bottom w:val="single" w:color="auto" w:sz="4" w:space="0"/>
              <w:right w:val="single" w:color="auto" w:sz="4" w:space="0"/>
            </w:tcBorders>
            <w:noWrap/>
          </w:tcPr>
          <w:p w14:paraId="237A231D">
            <w:pPr>
              <w:snapToGrid w:val="0"/>
              <w:spacing w:line="520" w:lineRule="exact"/>
              <w:rPr>
                <w:rFonts w:ascii="宋体" w:hAnsi="宋体" w:eastAsia="宋体" w:cs="宋体"/>
                <w:sz w:val="22"/>
              </w:rPr>
            </w:pPr>
            <w:r>
              <w:rPr>
                <w:rFonts w:hint="eastAsia" w:ascii="宋体" w:hAnsi="宋体" w:eastAsia="宋体" w:cs="Times New Roman"/>
                <w:sz w:val="22"/>
              </w:rPr>
              <w:t>…</w:t>
            </w:r>
          </w:p>
        </w:tc>
        <w:tc>
          <w:tcPr>
            <w:tcW w:w="2700" w:type="dxa"/>
            <w:tcBorders>
              <w:top w:val="single" w:color="auto" w:sz="4" w:space="0"/>
              <w:left w:val="single" w:color="auto" w:sz="4" w:space="0"/>
              <w:bottom w:val="single" w:color="auto" w:sz="4" w:space="0"/>
              <w:right w:val="single" w:color="auto" w:sz="4" w:space="0"/>
            </w:tcBorders>
            <w:noWrap/>
          </w:tcPr>
          <w:p w14:paraId="47CDCEF6">
            <w:pPr>
              <w:spacing w:line="520" w:lineRule="exact"/>
              <w:rPr>
                <w:rFonts w:ascii="宋体" w:hAnsi="宋体" w:eastAsia="宋体" w:cs="宋体"/>
                <w:sz w:val="22"/>
              </w:rPr>
            </w:pPr>
          </w:p>
        </w:tc>
        <w:tc>
          <w:tcPr>
            <w:tcW w:w="1260" w:type="dxa"/>
            <w:tcBorders>
              <w:top w:val="single" w:color="auto" w:sz="4" w:space="0"/>
              <w:left w:val="single" w:color="auto" w:sz="4" w:space="0"/>
              <w:bottom w:val="single" w:color="auto" w:sz="4" w:space="0"/>
              <w:right w:val="single" w:color="auto" w:sz="4" w:space="0"/>
            </w:tcBorders>
            <w:noWrap/>
          </w:tcPr>
          <w:p w14:paraId="5997F73C">
            <w:pPr>
              <w:spacing w:line="520" w:lineRule="exact"/>
              <w:rPr>
                <w:rFonts w:ascii="宋体" w:hAnsi="宋体" w:eastAsia="宋体" w:cs="宋体"/>
                <w:sz w:val="22"/>
              </w:rPr>
            </w:pPr>
          </w:p>
        </w:tc>
        <w:tc>
          <w:tcPr>
            <w:tcW w:w="2652" w:type="dxa"/>
            <w:tcBorders>
              <w:top w:val="single" w:color="auto" w:sz="4" w:space="0"/>
              <w:left w:val="single" w:color="auto" w:sz="4" w:space="0"/>
              <w:bottom w:val="single" w:color="auto" w:sz="4" w:space="0"/>
              <w:right w:val="single" w:color="auto" w:sz="4" w:space="0"/>
            </w:tcBorders>
            <w:noWrap/>
          </w:tcPr>
          <w:p w14:paraId="0A789D7E">
            <w:pPr>
              <w:spacing w:line="520" w:lineRule="exact"/>
              <w:rPr>
                <w:rFonts w:ascii="宋体" w:hAnsi="宋体" w:eastAsia="宋体" w:cs="宋体"/>
                <w:sz w:val="22"/>
              </w:rPr>
            </w:pPr>
          </w:p>
        </w:tc>
      </w:tr>
    </w:tbl>
    <w:p w14:paraId="714BB262">
      <w:pPr>
        <w:spacing w:line="520" w:lineRule="exact"/>
        <w:ind w:firstLine="2400" w:firstLineChars="1000"/>
        <w:rPr>
          <w:rFonts w:ascii="宋体" w:hAnsi="宋体" w:eastAsia="宋体" w:cs="Times New Roman"/>
          <w:sz w:val="24"/>
          <w:szCs w:val="21"/>
        </w:rPr>
      </w:pPr>
    </w:p>
    <w:p w14:paraId="6F7AA78B">
      <w:pPr>
        <w:spacing w:line="520" w:lineRule="exact"/>
        <w:ind w:firstLine="2400" w:firstLineChars="1000"/>
        <w:rPr>
          <w:rFonts w:ascii="宋体" w:hAnsi="宋体" w:eastAsia="宋体" w:cs="Times New Roman"/>
          <w:sz w:val="24"/>
          <w:szCs w:val="21"/>
        </w:rPr>
      </w:pPr>
    </w:p>
    <w:p w14:paraId="4E05D5F3">
      <w:pPr>
        <w:spacing w:line="480" w:lineRule="auto"/>
        <w:jc w:val="center"/>
        <w:rPr>
          <w:rFonts w:ascii="宋体" w:hAnsi="宋体" w:eastAsia="宋体" w:cs="Times New Roman"/>
          <w:sz w:val="24"/>
          <w:szCs w:val="21"/>
          <w:u w:val="single"/>
        </w:rPr>
      </w:pPr>
      <w:r>
        <w:rPr>
          <w:rFonts w:hint="eastAsia" w:ascii="宋体" w:hAnsi="宋体" w:eastAsia="宋体" w:cs="Times New Roman"/>
          <w:sz w:val="24"/>
          <w:szCs w:val="24"/>
        </w:rPr>
        <w:t xml:space="preserve">       磋商响应</w:t>
      </w:r>
      <w:r>
        <w:rPr>
          <w:rFonts w:hint="eastAsia" w:ascii="宋体" w:hAnsi="宋体" w:eastAsia="宋体" w:cs="Times New Roman"/>
          <w:sz w:val="24"/>
          <w:szCs w:val="21"/>
        </w:rPr>
        <w:t>供应商</w:t>
      </w:r>
      <w:r>
        <w:rPr>
          <w:rFonts w:ascii="宋体" w:hAnsi="宋体" w:eastAsia="宋体" w:cs="Times New Roman"/>
          <w:sz w:val="24"/>
          <w:szCs w:val="21"/>
        </w:rPr>
        <w:t>(盖章)：</w:t>
      </w:r>
    </w:p>
    <w:p w14:paraId="4BB39F11">
      <w:pPr>
        <w:spacing w:line="480" w:lineRule="auto"/>
        <w:jc w:val="center"/>
        <w:rPr>
          <w:rFonts w:ascii="宋体" w:hAnsi="宋体" w:eastAsia="宋体" w:cs="Times New Roman"/>
          <w:sz w:val="24"/>
          <w:szCs w:val="21"/>
          <w:u w:val="single"/>
        </w:rPr>
      </w:pPr>
      <w:r>
        <w:rPr>
          <w:rFonts w:ascii="宋体" w:hAnsi="宋体" w:eastAsia="宋体" w:cs="Times New Roman"/>
          <w:sz w:val="24"/>
          <w:szCs w:val="21"/>
        </w:rPr>
        <w:t>法定代表人 (</w:t>
      </w:r>
      <w:r>
        <w:rPr>
          <w:rFonts w:hint="eastAsia" w:ascii="宋体" w:hAnsi="宋体" w:eastAsia="宋体" w:cs="Times New Roman"/>
          <w:sz w:val="24"/>
          <w:szCs w:val="21"/>
        </w:rPr>
        <w:t>签字或盖章</w:t>
      </w:r>
      <w:r>
        <w:rPr>
          <w:rFonts w:ascii="宋体" w:hAnsi="宋体" w:eastAsia="宋体" w:cs="Times New Roman"/>
          <w:sz w:val="24"/>
          <w:szCs w:val="21"/>
        </w:rPr>
        <w:t>)：</w:t>
      </w:r>
    </w:p>
    <w:p w14:paraId="7C69CD71">
      <w:pPr>
        <w:spacing w:line="480" w:lineRule="auto"/>
        <w:jc w:val="center"/>
        <w:rPr>
          <w:rFonts w:ascii="宋体" w:hAnsi="宋体" w:eastAsia="宋体" w:cs="Times New Roman"/>
          <w:sz w:val="24"/>
          <w:szCs w:val="21"/>
        </w:rPr>
      </w:pPr>
      <w:r>
        <w:rPr>
          <w:rFonts w:hint="eastAsia" w:ascii="宋体" w:hAnsi="宋体" w:eastAsia="宋体" w:cs="Times New Roman"/>
          <w:sz w:val="24"/>
          <w:szCs w:val="21"/>
        </w:rPr>
        <w:t xml:space="preserve">           日    期：   </w:t>
      </w:r>
      <w:r>
        <w:rPr>
          <w:rFonts w:ascii="宋体" w:hAnsi="宋体" w:eastAsia="宋体" w:cs="Times New Roman"/>
          <w:sz w:val="24"/>
          <w:szCs w:val="21"/>
        </w:rPr>
        <w:t>年月</w:t>
      </w:r>
      <w:r>
        <w:rPr>
          <w:rFonts w:hint="eastAsia" w:ascii="宋体" w:hAnsi="宋体" w:eastAsia="宋体" w:cs="Times New Roman"/>
          <w:sz w:val="24"/>
          <w:szCs w:val="21"/>
        </w:rPr>
        <w:t xml:space="preserve">    日</w:t>
      </w:r>
    </w:p>
    <w:p w14:paraId="2E491CA2">
      <w:pPr>
        <w:spacing w:line="500" w:lineRule="exact"/>
        <w:jc w:val="center"/>
        <w:textAlignment w:val="baseline"/>
        <w:rPr>
          <w:rFonts w:ascii="宋体" w:hAnsi="宋体" w:eastAsia="宋体" w:cs="Times New Roman"/>
          <w:b/>
          <w:bCs/>
          <w:sz w:val="32"/>
          <w:szCs w:val="32"/>
        </w:rPr>
      </w:pPr>
      <w:r>
        <w:rPr>
          <w:rFonts w:ascii="宋体" w:hAnsi="宋体" w:eastAsia="宋体" w:cs="Times New Roman"/>
          <w:b/>
          <w:bCs/>
          <w:sz w:val="32"/>
          <w:szCs w:val="32"/>
        </w:rPr>
        <w:br w:type="page"/>
      </w:r>
      <w:r>
        <w:rPr>
          <w:rFonts w:ascii="宋体" w:hAnsi="宋体" w:eastAsia="宋体" w:cs="Times New Roman"/>
          <w:b/>
          <w:bCs/>
          <w:sz w:val="32"/>
          <w:szCs w:val="32"/>
        </w:rPr>
        <w:t>11</w:t>
      </w:r>
      <w:r>
        <w:rPr>
          <w:rFonts w:hint="eastAsia" w:ascii="宋体" w:hAnsi="宋体" w:eastAsia="宋体" w:cs="Times New Roman"/>
          <w:b/>
          <w:bCs/>
          <w:sz w:val="32"/>
          <w:szCs w:val="32"/>
        </w:rPr>
        <w:t>、磋商响应供应商可提交的其他资料</w:t>
      </w:r>
    </w:p>
    <w:p w14:paraId="06484ED8">
      <w:pPr>
        <w:rPr>
          <w:rFonts w:ascii="Times New Roman" w:hAnsi="Times New Roman" w:eastAsia="宋体" w:cs="Times New Roman"/>
          <w:szCs w:val="21"/>
        </w:rPr>
      </w:pPr>
    </w:p>
    <w:p w14:paraId="7BB9C4C1"/>
    <w:sectPr>
      <w:footerReference r:id="rId3" w:type="default"/>
      <w:pgSz w:w="11906" w:h="16838"/>
      <w:pgMar w:top="1361" w:right="1361" w:bottom="1361"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CD069">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a:effectLst/>
                    </wps:spPr>
                    <wps:txbx>
                      <w:txbxContent>
                        <w:p w14:paraId="14FC9D36">
                          <w:pPr>
                            <w:pStyle w:val="14"/>
                          </w:pPr>
                          <w:r>
                            <w:fldChar w:fldCharType="begin"/>
                          </w:r>
                          <w:r>
                            <w:instrText xml:space="preserve"> PAGE  \* MERGEFORMAT </w:instrText>
                          </w:r>
                          <w:r>
                            <w:fldChar w:fldCharType="separate"/>
                          </w:r>
                          <w:r>
                            <w:t>19</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Bi6WFNAAAAADAQAADwAAAAAAAAABACAA&#10;AAAiAAAAZHJzL2Rvd25yZXYueG1sUEsBAhQAFAAAAAgAh07iQDpvBKTcAQAArgMAAA4AAAAAAAAA&#10;AQAgAAAAHwEAAGRycy9lMm9Eb2MueG1sUEsFBgAAAAAGAAYAWQEAAG0FAAAAAA==&#10;">
              <v:fill on="f" focussize="0,0"/>
              <v:stroke on="f"/>
              <v:imagedata o:title=""/>
              <o:lock v:ext="edit" aspectratio="f"/>
              <v:textbox inset="0mm,0mm,0mm,0mm" style="mso-fit-shape-to-text:t;">
                <w:txbxContent>
                  <w:p w14:paraId="14FC9D36">
                    <w:pPr>
                      <w:pStyle w:val="14"/>
                    </w:pPr>
                    <w:r>
                      <w:fldChar w:fldCharType="begin"/>
                    </w:r>
                    <w:r>
                      <w:instrText xml:space="preserve"> PAGE  \* MERGEFORMAT </w:instrText>
                    </w:r>
                    <w:r>
                      <w:fldChar w:fldCharType="separate"/>
                    </w:r>
                    <w:r>
                      <w:t>19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kMzQ5Yjk2ZGI3MjFhZGM1NzkyOTg2MDVkN2IyYjMifQ=="/>
  </w:docVars>
  <w:rsids>
    <w:rsidRoot w:val="006C7D24"/>
    <w:rsid w:val="00031493"/>
    <w:rsid w:val="000634B1"/>
    <w:rsid w:val="000F051D"/>
    <w:rsid w:val="00195A70"/>
    <w:rsid w:val="00215A86"/>
    <w:rsid w:val="0040140E"/>
    <w:rsid w:val="004D71D9"/>
    <w:rsid w:val="00581C95"/>
    <w:rsid w:val="00677868"/>
    <w:rsid w:val="006C5E1F"/>
    <w:rsid w:val="006C7D24"/>
    <w:rsid w:val="008322F9"/>
    <w:rsid w:val="008674B4"/>
    <w:rsid w:val="00897376"/>
    <w:rsid w:val="009327EC"/>
    <w:rsid w:val="00B83B5F"/>
    <w:rsid w:val="00BA2BD6"/>
    <w:rsid w:val="00C56E84"/>
    <w:rsid w:val="00D331B2"/>
    <w:rsid w:val="00DA5C53"/>
    <w:rsid w:val="00DC714D"/>
    <w:rsid w:val="00DF208C"/>
    <w:rsid w:val="02346795"/>
    <w:rsid w:val="04BA34A8"/>
    <w:rsid w:val="07A863A8"/>
    <w:rsid w:val="083F337C"/>
    <w:rsid w:val="08900771"/>
    <w:rsid w:val="0ABE2142"/>
    <w:rsid w:val="0B1A21DE"/>
    <w:rsid w:val="0B5D4E76"/>
    <w:rsid w:val="0C2F5739"/>
    <w:rsid w:val="0CE9266D"/>
    <w:rsid w:val="10BC19A2"/>
    <w:rsid w:val="13CA3C1D"/>
    <w:rsid w:val="13CC5361"/>
    <w:rsid w:val="18536316"/>
    <w:rsid w:val="1947580B"/>
    <w:rsid w:val="1B8E4EF3"/>
    <w:rsid w:val="1C6B3AA2"/>
    <w:rsid w:val="1E0423C5"/>
    <w:rsid w:val="1E1A4B13"/>
    <w:rsid w:val="1F684B9C"/>
    <w:rsid w:val="20B87AE8"/>
    <w:rsid w:val="27E0673C"/>
    <w:rsid w:val="2BF74278"/>
    <w:rsid w:val="2EF2089E"/>
    <w:rsid w:val="30194999"/>
    <w:rsid w:val="3B7D732B"/>
    <w:rsid w:val="3C17152E"/>
    <w:rsid w:val="3D0D46DF"/>
    <w:rsid w:val="42BE3C72"/>
    <w:rsid w:val="42FB6477"/>
    <w:rsid w:val="43215A81"/>
    <w:rsid w:val="486017CE"/>
    <w:rsid w:val="486E1440"/>
    <w:rsid w:val="4B3B6158"/>
    <w:rsid w:val="4BE7029F"/>
    <w:rsid w:val="4E442AE7"/>
    <w:rsid w:val="52444AAB"/>
    <w:rsid w:val="52BB15D7"/>
    <w:rsid w:val="52BF1972"/>
    <w:rsid w:val="52F6132D"/>
    <w:rsid w:val="53FA195C"/>
    <w:rsid w:val="541C372E"/>
    <w:rsid w:val="54237896"/>
    <w:rsid w:val="573D572E"/>
    <w:rsid w:val="58316012"/>
    <w:rsid w:val="5A195640"/>
    <w:rsid w:val="5A644679"/>
    <w:rsid w:val="5A6E01C6"/>
    <w:rsid w:val="5AFC4FE8"/>
    <w:rsid w:val="5B377501"/>
    <w:rsid w:val="5D9C768D"/>
    <w:rsid w:val="5FEB14C7"/>
    <w:rsid w:val="611048BB"/>
    <w:rsid w:val="679D64DC"/>
    <w:rsid w:val="6AEF34F2"/>
    <w:rsid w:val="72050D94"/>
    <w:rsid w:val="72673320"/>
    <w:rsid w:val="734B7734"/>
    <w:rsid w:val="763D2DE1"/>
    <w:rsid w:val="7D363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99" w:semiHidden="0"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6"/>
    <w:autoRedefine/>
    <w:qFormat/>
    <w:uiPriority w:val="0"/>
    <w:pPr>
      <w:keepNext/>
      <w:keepLines/>
      <w:spacing w:before="340" w:after="330" w:line="576" w:lineRule="auto"/>
      <w:outlineLvl w:val="0"/>
    </w:pPr>
    <w:rPr>
      <w:rFonts w:ascii="Calibri" w:hAnsi="Calibri" w:eastAsia="宋体" w:cs="Times New Roman"/>
      <w:b/>
      <w:bCs/>
      <w:kern w:val="44"/>
      <w:sz w:val="44"/>
      <w:szCs w:val="44"/>
    </w:rPr>
  </w:style>
  <w:style w:type="paragraph" w:styleId="4">
    <w:name w:val="heading 2"/>
    <w:basedOn w:val="1"/>
    <w:next w:val="1"/>
    <w:link w:val="40"/>
    <w:autoRedefine/>
    <w:qFormat/>
    <w:uiPriority w:val="9"/>
    <w:pPr>
      <w:keepNext/>
      <w:keepLines/>
      <w:spacing w:before="160" w:after="160" w:line="240" w:lineRule="atLeast"/>
      <w:ind w:left="851" w:hanging="284"/>
      <w:textAlignment w:val="baseline"/>
      <w:outlineLvl w:val="1"/>
    </w:pPr>
    <w:rPr>
      <w:rFonts w:ascii="黑体" w:hAnsi="Arial" w:eastAsia="黑体" w:cs="Times New Roman"/>
      <w:kern w:val="0"/>
      <w:sz w:val="28"/>
      <w:szCs w:val="28"/>
    </w:rPr>
  </w:style>
  <w:style w:type="paragraph" w:styleId="5">
    <w:name w:val="heading 3"/>
    <w:basedOn w:val="1"/>
    <w:next w:val="1"/>
    <w:link w:val="41"/>
    <w:autoRedefine/>
    <w:qFormat/>
    <w:uiPriority w:val="9"/>
    <w:pPr>
      <w:keepNext/>
      <w:keepLines/>
      <w:spacing w:before="260" w:after="260" w:line="415" w:lineRule="auto"/>
      <w:outlineLvl w:val="2"/>
    </w:pPr>
    <w:rPr>
      <w:rFonts w:ascii="Calibri" w:hAnsi="Calibri" w:eastAsia="宋体" w:cs="Times New Roman"/>
      <w:b/>
      <w:bCs/>
      <w:kern w:val="0"/>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43"/>
    <w:autoRedefine/>
    <w:unhideWhenUsed/>
    <w:qFormat/>
    <w:uiPriority w:val="99"/>
    <w:pPr>
      <w:spacing w:after="120"/>
    </w:pPr>
    <w:rPr>
      <w:rFonts w:ascii="Calibri" w:hAnsi="Calibri" w:eastAsia="宋体" w:cs="Times New Roman"/>
      <w:kern w:val="0"/>
      <w:szCs w:val="20"/>
    </w:rPr>
  </w:style>
  <w:style w:type="paragraph" w:styleId="6">
    <w:name w:val="Normal Indent"/>
    <w:basedOn w:val="1"/>
    <w:autoRedefine/>
    <w:unhideWhenUsed/>
    <w:qFormat/>
    <w:uiPriority w:val="99"/>
    <w:pPr>
      <w:ind w:firstLine="420"/>
    </w:pPr>
    <w:rPr>
      <w:rFonts w:ascii="Times New Roman" w:hAnsi="Times New Roman" w:eastAsia="宋体" w:cs="Times New Roman"/>
      <w:sz w:val="28"/>
      <w:szCs w:val="28"/>
    </w:rPr>
  </w:style>
  <w:style w:type="paragraph" w:styleId="7">
    <w:name w:val="annotation text"/>
    <w:basedOn w:val="1"/>
    <w:link w:val="42"/>
    <w:autoRedefine/>
    <w:qFormat/>
    <w:uiPriority w:val="0"/>
    <w:rPr>
      <w:rFonts w:ascii="Times New Roman" w:hAnsi="Times New Roman" w:eastAsia="宋体" w:cs="Times New Roman"/>
      <w:szCs w:val="21"/>
    </w:rPr>
  </w:style>
  <w:style w:type="paragraph" w:styleId="8">
    <w:name w:val="Body Text Indent"/>
    <w:basedOn w:val="1"/>
    <w:link w:val="49"/>
    <w:autoRedefine/>
    <w:semiHidden/>
    <w:unhideWhenUsed/>
    <w:qFormat/>
    <w:uiPriority w:val="99"/>
    <w:pPr>
      <w:spacing w:after="120"/>
      <w:ind w:left="420" w:leftChars="200"/>
    </w:pPr>
    <w:rPr>
      <w:rFonts w:ascii="Times New Roman" w:hAnsi="Times New Roman" w:eastAsia="宋体" w:cs="Times New Roman"/>
      <w:szCs w:val="21"/>
    </w:rPr>
  </w:style>
  <w:style w:type="paragraph" w:styleId="9">
    <w:name w:val="Block Text"/>
    <w:basedOn w:val="1"/>
    <w:next w:val="10"/>
    <w:autoRedefine/>
    <w:qFormat/>
    <w:uiPriority w:val="0"/>
    <w:pPr>
      <w:autoSpaceDE w:val="0"/>
      <w:autoSpaceDN w:val="0"/>
      <w:adjustRightInd w:val="0"/>
      <w:spacing w:line="662" w:lineRule="exact"/>
      <w:ind w:left="182" w:leftChars="182" w:right="6"/>
    </w:pPr>
    <w:rPr>
      <w:rFonts w:ascii="Times New Roman" w:hAnsi="Times New Roman" w:eastAsia="宋体" w:cs="Times New Roman"/>
      <w:kern w:val="0"/>
      <w:sz w:val="28"/>
      <w:szCs w:val="28"/>
    </w:rPr>
  </w:style>
  <w:style w:type="paragraph" w:styleId="10">
    <w:name w:val="HTML Preformatted"/>
    <w:basedOn w:val="1"/>
    <w:link w:val="44"/>
    <w:autoRedefine/>
    <w:unhideWhenUsed/>
    <w:qFormat/>
    <w:uiPriority w:val="99"/>
    <w:rPr>
      <w:rFonts w:ascii="Courier New" w:hAnsi="Courier New" w:eastAsia="宋体" w:cs="Courier New"/>
      <w:sz w:val="20"/>
      <w:szCs w:val="20"/>
    </w:rPr>
  </w:style>
  <w:style w:type="paragraph" w:styleId="11">
    <w:name w:val="Plain Text"/>
    <w:basedOn w:val="1"/>
    <w:autoRedefine/>
    <w:qFormat/>
    <w:uiPriority w:val="0"/>
    <w:pPr>
      <w:widowControl/>
      <w:spacing w:before="100" w:beforeAutospacing="1" w:after="100" w:afterAutospacing="1"/>
      <w:jc w:val="left"/>
    </w:pPr>
    <w:rPr>
      <w:rFonts w:ascii="宋体" w:hAnsi="宋体" w:cs="宋体"/>
      <w:color w:val="000000"/>
      <w:kern w:val="0"/>
      <w:sz w:val="24"/>
      <w:szCs w:val="24"/>
    </w:rPr>
  </w:style>
  <w:style w:type="paragraph" w:styleId="12">
    <w:name w:val="Date"/>
    <w:basedOn w:val="1"/>
    <w:next w:val="1"/>
    <w:link w:val="45"/>
    <w:autoRedefine/>
    <w:unhideWhenUsed/>
    <w:qFormat/>
    <w:uiPriority w:val="99"/>
    <w:rPr>
      <w:rFonts w:ascii="宋体" w:hAnsi="宋体" w:eastAsia="宋体" w:cs="Times New Roman"/>
      <w:kern w:val="0"/>
      <w:sz w:val="32"/>
      <w:szCs w:val="32"/>
    </w:rPr>
  </w:style>
  <w:style w:type="paragraph" w:styleId="13">
    <w:name w:val="Body Text Indent 2"/>
    <w:basedOn w:val="1"/>
    <w:link w:val="46"/>
    <w:autoRedefine/>
    <w:qFormat/>
    <w:uiPriority w:val="0"/>
    <w:pPr>
      <w:spacing w:line="360" w:lineRule="auto"/>
      <w:ind w:firstLine="420"/>
    </w:pPr>
    <w:rPr>
      <w:rFonts w:ascii="宋体" w:hAnsi="宋体" w:eastAsia="宋体" w:cs="宋体"/>
      <w:b/>
      <w:kern w:val="1"/>
      <w:sz w:val="24"/>
      <w:szCs w:val="21"/>
    </w:rPr>
  </w:style>
  <w:style w:type="paragraph" w:styleId="14">
    <w:name w:val="Balloon Text"/>
    <w:basedOn w:val="1"/>
    <w:link w:val="47"/>
    <w:autoRedefine/>
    <w:qFormat/>
    <w:uiPriority w:val="99"/>
    <w:rPr>
      <w:rFonts w:ascii="Calibri" w:hAnsi="Calibri" w:eastAsia="宋体" w:cs="Times New Roman"/>
      <w:kern w:val="0"/>
      <w:sz w:val="18"/>
      <w:szCs w:val="18"/>
    </w:rPr>
  </w:style>
  <w:style w:type="paragraph" w:styleId="15">
    <w:name w:val="footer"/>
    <w:basedOn w:val="1"/>
    <w:link w:val="39"/>
    <w:autoRedefine/>
    <w:unhideWhenUsed/>
    <w:qFormat/>
    <w:uiPriority w:val="0"/>
    <w:pPr>
      <w:tabs>
        <w:tab w:val="center" w:pos="4153"/>
        <w:tab w:val="right" w:pos="8306"/>
      </w:tabs>
      <w:snapToGrid w:val="0"/>
      <w:jc w:val="left"/>
    </w:pPr>
    <w:rPr>
      <w:sz w:val="18"/>
      <w:szCs w:val="18"/>
    </w:rPr>
  </w:style>
  <w:style w:type="paragraph" w:styleId="16">
    <w:name w:val="header"/>
    <w:basedOn w:val="1"/>
    <w:link w:val="38"/>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Message Header"/>
    <w:basedOn w:val="1"/>
    <w:autoRedefine/>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rPr>
  </w:style>
  <w:style w:type="paragraph" w:styleId="18">
    <w:name w:val="Normal (Web)"/>
    <w:basedOn w:val="1"/>
    <w:qFormat/>
    <w:uiPriority w:val="0"/>
    <w:pPr>
      <w:spacing w:beforeAutospacing="1" w:afterAutospacing="1"/>
      <w:jc w:val="left"/>
    </w:pPr>
    <w:rPr>
      <w:rFonts w:cs="Times New Roman"/>
      <w:kern w:val="0"/>
      <w:sz w:val="24"/>
    </w:rPr>
  </w:style>
  <w:style w:type="paragraph" w:styleId="19">
    <w:name w:val="Body Text First Indent"/>
    <w:basedOn w:val="2"/>
    <w:next w:val="1"/>
    <w:link w:val="48"/>
    <w:autoRedefine/>
    <w:qFormat/>
    <w:uiPriority w:val="0"/>
    <w:pPr>
      <w:spacing w:line="360" w:lineRule="auto"/>
      <w:ind w:firstLine="420"/>
    </w:pPr>
    <w:rPr>
      <w:rFonts w:eastAsia="Arial Unicode MS"/>
      <w:color w:val="000000"/>
      <w:sz w:val="28"/>
      <w:szCs w:val="28"/>
    </w:rPr>
  </w:style>
  <w:style w:type="paragraph" w:styleId="20">
    <w:name w:val="Body Text First Indent 2"/>
    <w:basedOn w:val="8"/>
    <w:link w:val="50"/>
    <w:autoRedefine/>
    <w:semiHidden/>
    <w:qFormat/>
    <w:uiPriority w:val="0"/>
    <w:pPr>
      <w:spacing w:before="100" w:beforeAutospacing="1" w:after="120" w:line="360" w:lineRule="auto"/>
      <w:ind w:left="420" w:firstLine="420"/>
    </w:pPr>
    <w:rPr>
      <w:rFonts w:ascii="Calibri" w:hAnsi="Calibri" w:eastAsia="Arial Unicode MS" w:cs="Times New Roman"/>
      <w:color w:val="000000"/>
      <w:kern w:val="0"/>
      <w:sz w:val="20"/>
      <w:szCs w:val="21"/>
    </w:rPr>
  </w:style>
  <w:style w:type="table" w:styleId="22">
    <w:name w:val="Table Grid"/>
    <w:basedOn w:val="21"/>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4">
    <w:name w:val="Strong"/>
    <w:basedOn w:val="23"/>
    <w:autoRedefine/>
    <w:qFormat/>
    <w:uiPriority w:val="0"/>
    <w:rPr>
      <w:b/>
      <w:bCs/>
    </w:rPr>
  </w:style>
  <w:style w:type="character" w:styleId="25">
    <w:name w:val="FollowedHyperlink"/>
    <w:basedOn w:val="23"/>
    <w:autoRedefine/>
    <w:qFormat/>
    <w:uiPriority w:val="0"/>
    <w:rPr>
      <w:color w:val="800080"/>
      <w:u w:val="none"/>
    </w:rPr>
  </w:style>
  <w:style w:type="character" w:styleId="26">
    <w:name w:val="Emphasis"/>
    <w:basedOn w:val="23"/>
    <w:autoRedefine/>
    <w:qFormat/>
    <w:uiPriority w:val="0"/>
    <w:rPr>
      <w:b/>
      <w:bCs/>
    </w:rPr>
  </w:style>
  <w:style w:type="character" w:styleId="27">
    <w:name w:val="HTML Definition"/>
    <w:basedOn w:val="23"/>
    <w:autoRedefine/>
    <w:qFormat/>
    <w:uiPriority w:val="0"/>
    <w:rPr>
      <w:rFonts w:ascii="微软雅黑" w:hAnsi="微软雅黑" w:eastAsia="微软雅黑" w:cs="微软雅黑"/>
      <w:color w:val="3D4B64"/>
      <w:sz w:val="19"/>
      <w:szCs w:val="19"/>
    </w:rPr>
  </w:style>
  <w:style w:type="character" w:styleId="28">
    <w:name w:val="HTML Typewriter"/>
    <w:basedOn w:val="23"/>
    <w:autoRedefine/>
    <w:qFormat/>
    <w:uiPriority w:val="0"/>
    <w:rPr>
      <w:rFonts w:ascii="monospace" w:hAnsi="monospace" w:eastAsia="monospace" w:cs="monospace"/>
      <w:sz w:val="20"/>
    </w:rPr>
  </w:style>
  <w:style w:type="character" w:styleId="29">
    <w:name w:val="HTML Acronym"/>
    <w:basedOn w:val="23"/>
    <w:autoRedefine/>
    <w:qFormat/>
    <w:uiPriority w:val="0"/>
  </w:style>
  <w:style w:type="character" w:styleId="30">
    <w:name w:val="HTML Variable"/>
    <w:basedOn w:val="23"/>
    <w:autoRedefine/>
    <w:qFormat/>
    <w:uiPriority w:val="0"/>
  </w:style>
  <w:style w:type="character" w:styleId="31">
    <w:name w:val="Hyperlink"/>
    <w:autoRedefine/>
    <w:qFormat/>
    <w:uiPriority w:val="0"/>
    <w:rPr>
      <w:color w:val="0563C1"/>
      <w:u w:val="single"/>
    </w:rPr>
  </w:style>
  <w:style w:type="character" w:styleId="32">
    <w:name w:val="HTML Code"/>
    <w:basedOn w:val="23"/>
    <w:autoRedefine/>
    <w:qFormat/>
    <w:uiPriority w:val="0"/>
    <w:rPr>
      <w:rFonts w:hint="default" w:ascii="monospace" w:hAnsi="monospace" w:eastAsia="monospace" w:cs="monospace"/>
      <w:sz w:val="20"/>
    </w:rPr>
  </w:style>
  <w:style w:type="character" w:styleId="33">
    <w:name w:val="HTML Cite"/>
    <w:basedOn w:val="23"/>
    <w:autoRedefine/>
    <w:qFormat/>
    <w:uiPriority w:val="0"/>
  </w:style>
  <w:style w:type="character" w:styleId="34">
    <w:name w:val="HTML Keyboard"/>
    <w:basedOn w:val="23"/>
    <w:autoRedefine/>
    <w:qFormat/>
    <w:uiPriority w:val="0"/>
    <w:rPr>
      <w:rFonts w:hint="default" w:ascii="monospace" w:hAnsi="monospace" w:eastAsia="monospace" w:cs="monospace"/>
      <w:sz w:val="20"/>
    </w:rPr>
  </w:style>
  <w:style w:type="character" w:styleId="35">
    <w:name w:val="HTML Sample"/>
    <w:basedOn w:val="23"/>
    <w:autoRedefine/>
    <w:qFormat/>
    <w:uiPriority w:val="0"/>
    <w:rPr>
      <w:rFonts w:hint="default" w:ascii="monospace" w:hAnsi="monospace" w:eastAsia="monospace" w:cs="monospace"/>
      <w:bdr w:val="single" w:color="9A9A9A" w:sz="6" w:space="0"/>
      <w:shd w:val="clear" w:color="auto" w:fill="DBDDE2"/>
    </w:rPr>
  </w:style>
  <w:style w:type="character" w:customStyle="1" w:styleId="36">
    <w:name w:val="标题 1 Char"/>
    <w:basedOn w:val="23"/>
    <w:link w:val="3"/>
    <w:autoRedefine/>
    <w:qFormat/>
    <w:uiPriority w:val="0"/>
    <w:rPr>
      <w:rFonts w:ascii="Calibri" w:hAnsi="Calibri" w:eastAsia="宋体" w:cs="Times New Roman"/>
      <w:b/>
      <w:bCs/>
      <w:kern w:val="44"/>
      <w:sz w:val="44"/>
      <w:szCs w:val="44"/>
    </w:rPr>
  </w:style>
  <w:style w:type="paragraph" w:customStyle="1" w:styleId="37">
    <w:name w:val="Default"/>
    <w:basedOn w:val="1"/>
    <w:autoRedefine/>
    <w:qFormat/>
    <w:uiPriority w:val="0"/>
    <w:pPr>
      <w:autoSpaceDE w:val="0"/>
      <w:autoSpaceDN w:val="0"/>
      <w:adjustRightInd w:val="0"/>
    </w:pPr>
    <w:rPr>
      <w:rFonts w:ascii="宋体" w:hAnsi="宋体" w:eastAsia="宋体" w:cs="宋体"/>
      <w:color w:val="000000"/>
      <w:szCs w:val="21"/>
    </w:rPr>
  </w:style>
  <w:style w:type="character" w:customStyle="1" w:styleId="38">
    <w:name w:val="页眉 Char"/>
    <w:basedOn w:val="23"/>
    <w:link w:val="16"/>
    <w:autoRedefine/>
    <w:qFormat/>
    <w:uiPriority w:val="0"/>
    <w:rPr>
      <w:sz w:val="18"/>
      <w:szCs w:val="18"/>
    </w:rPr>
  </w:style>
  <w:style w:type="character" w:customStyle="1" w:styleId="39">
    <w:name w:val="页脚 Char"/>
    <w:basedOn w:val="23"/>
    <w:link w:val="15"/>
    <w:autoRedefine/>
    <w:qFormat/>
    <w:uiPriority w:val="0"/>
    <w:rPr>
      <w:sz w:val="18"/>
      <w:szCs w:val="18"/>
    </w:rPr>
  </w:style>
  <w:style w:type="character" w:customStyle="1" w:styleId="40">
    <w:name w:val="标题 2 Char"/>
    <w:basedOn w:val="23"/>
    <w:link w:val="4"/>
    <w:autoRedefine/>
    <w:qFormat/>
    <w:uiPriority w:val="9"/>
    <w:rPr>
      <w:rFonts w:ascii="黑体" w:hAnsi="Arial" w:eastAsia="黑体" w:cs="Times New Roman"/>
      <w:kern w:val="0"/>
      <w:sz w:val="28"/>
      <w:szCs w:val="28"/>
    </w:rPr>
  </w:style>
  <w:style w:type="character" w:customStyle="1" w:styleId="41">
    <w:name w:val="标题 3 Char"/>
    <w:basedOn w:val="23"/>
    <w:link w:val="5"/>
    <w:autoRedefine/>
    <w:qFormat/>
    <w:uiPriority w:val="9"/>
    <w:rPr>
      <w:rFonts w:ascii="Calibri" w:hAnsi="Calibri" w:eastAsia="宋体" w:cs="Times New Roman"/>
      <w:b/>
      <w:bCs/>
      <w:kern w:val="0"/>
      <w:sz w:val="32"/>
      <w:szCs w:val="32"/>
    </w:rPr>
  </w:style>
  <w:style w:type="character" w:customStyle="1" w:styleId="42">
    <w:name w:val="批注文字 Char"/>
    <w:basedOn w:val="23"/>
    <w:link w:val="7"/>
    <w:autoRedefine/>
    <w:qFormat/>
    <w:uiPriority w:val="0"/>
    <w:rPr>
      <w:rFonts w:ascii="Times New Roman" w:hAnsi="Times New Roman" w:eastAsia="宋体" w:cs="Times New Roman"/>
      <w:szCs w:val="21"/>
    </w:rPr>
  </w:style>
  <w:style w:type="character" w:customStyle="1" w:styleId="43">
    <w:name w:val="正文文本 Char"/>
    <w:basedOn w:val="23"/>
    <w:link w:val="2"/>
    <w:autoRedefine/>
    <w:qFormat/>
    <w:uiPriority w:val="99"/>
    <w:rPr>
      <w:rFonts w:ascii="Calibri" w:hAnsi="Calibri" w:eastAsia="宋体" w:cs="Times New Roman"/>
      <w:kern w:val="0"/>
      <w:szCs w:val="20"/>
    </w:rPr>
  </w:style>
  <w:style w:type="character" w:customStyle="1" w:styleId="44">
    <w:name w:val="HTML 预设格式 Char"/>
    <w:basedOn w:val="23"/>
    <w:link w:val="10"/>
    <w:autoRedefine/>
    <w:qFormat/>
    <w:uiPriority w:val="99"/>
    <w:rPr>
      <w:rFonts w:ascii="Courier New" w:hAnsi="Courier New" w:eastAsia="宋体" w:cs="Courier New"/>
      <w:sz w:val="20"/>
      <w:szCs w:val="20"/>
    </w:rPr>
  </w:style>
  <w:style w:type="character" w:customStyle="1" w:styleId="45">
    <w:name w:val="日期 Char"/>
    <w:basedOn w:val="23"/>
    <w:link w:val="12"/>
    <w:autoRedefine/>
    <w:qFormat/>
    <w:uiPriority w:val="99"/>
    <w:rPr>
      <w:rFonts w:ascii="宋体" w:hAnsi="宋体" w:eastAsia="宋体" w:cs="Times New Roman"/>
      <w:kern w:val="0"/>
      <w:sz w:val="32"/>
      <w:szCs w:val="32"/>
    </w:rPr>
  </w:style>
  <w:style w:type="character" w:customStyle="1" w:styleId="46">
    <w:name w:val="正文文本缩进 2 Char"/>
    <w:basedOn w:val="23"/>
    <w:link w:val="13"/>
    <w:autoRedefine/>
    <w:qFormat/>
    <w:uiPriority w:val="0"/>
    <w:rPr>
      <w:rFonts w:ascii="宋体" w:hAnsi="宋体" w:eastAsia="宋体" w:cs="宋体"/>
      <w:b/>
      <w:kern w:val="1"/>
      <w:sz w:val="24"/>
      <w:szCs w:val="21"/>
    </w:rPr>
  </w:style>
  <w:style w:type="character" w:customStyle="1" w:styleId="47">
    <w:name w:val="批注框文本 Char"/>
    <w:basedOn w:val="23"/>
    <w:link w:val="14"/>
    <w:autoRedefine/>
    <w:qFormat/>
    <w:uiPriority w:val="99"/>
    <w:rPr>
      <w:rFonts w:ascii="Calibri" w:hAnsi="Calibri" w:eastAsia="宋体" w:cs="Times New Roman"/>
      <w:kern w:val="0"/>
      <w:sz w:val="18"/>
      <w:szCs w:val="18"/>
    </w:rPr>
  </w:style>
  <w:style w:type="character" w:customStyle="1" w:styleId="48">
    <w:name w:val="正文首行缩进 Char"/>
    <w:basedOn w:val="43"/>
    <w:link w:val="19"/>
    <w:autoRedefine/>
    <w:qFormat/>
    <w:uiPriority w:val="0"/>
    <w:rPr>
      <w:rFonts w:eastAsia="Arial Unicode MS"/>
      <w:color w:val="000000"/>
      <w:sz w:val="28"/>
      <w:szCs w:val="28"/>
    </w:rPr>
  </w:style>
  <w:style w:type="character" w:customStyle="1" w:styleId="49">
    <w:name w:val="正文文本缩进 Char"/>
    <w:basedOn w:val="23"/>
    <w:link w:val="8"/>
    <w:autoRedefine/>
    <w:semiHidden/>
    <w:qFormat/>
    <w:uiPriority w:val="99"/>
    <w:rPr>
      <w:rFonts w:ascii="Times New Roman" w:hAnsi="Times New Roman" w:eastAsia="宋体" w:cs="Times New Roman"/>
      <w:szCs w:val="21"/>
    </w:rPr>
  </w:style>
  <w:style w:type="character" w:customStyle="1" w:styleId="50">
    <w:name w:val="正文首行缩进 2 Char"/>
    <w:basedOn w:val="49"/>
    <w:link w:val="20"/>
    <w:autoRedefine/>
    <w:semiHidden/>
    <w:qFormat/>
    <w:uiPriority w:val="0"/>
    <w:rPr>
      <w:rFonts w:ascii="Calibri" w:hAnsi="Calibri" w:eastAsia="Arial Unicode MS"/>
      <w:color w:val="000000"/>
      <w:kern w:val="0"/>
      <w:sz w:val="20"/>
    </w:rPr>
  </w:style>
  <w:style w:type="paragraph" w:customStyle="1" w:styleId="51">
    <w:name w:val="文档正文"/>
    <w:basedOn w:val="1"/>
    <w:autoRedefine/>
    <w:qFormat/>
    <w:uiPriority w:val="0"/>
    <w:pPr>
      <w:spacing w:line="480" w:lineRule="atLeast"/>
      <w:ind w:firstLine="567"/>
      <w:textAlignment w:val="baseline"/>
    </w:pPr>
    <w:rPr>
      <w:rFonts w:ascii="仿宋_GB2312" w:hAnsi="仿宋_GB2312" w:eastAsia="宋体" w:cs="宋体"/>
      <w:sz w:val="28"/>
      <w:szCs w:val="28"/>
    </w:rPr>
  </w:style>
  <w:style w:type="paragraph" w:customStyle="1" w:styleId="52">
    <w:name w:val="a0"/>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53">
    <w:name w:val="hover1"/>
    <w:basedOn w:val="23"/>
    <w:autoRedefine/>
    <w:qFormat/>
    <w:uiPriority w:val="0"/>
    <w:rPr>
      <w:color w:val="2590EB"/>
    </w:rPr>
  </w:style>
  <w:style w:type="character" w:customStyle="1" w:styleId="54">
    <w:name w:val="hover2"/>
    <w:basedOn w:val="23"/>
    <w:autoRedefine/>
    <w:qFormat/>
    <w:uiPriority w:val="0"/>
    <w:rPr>
      <w:color w:val="2590EB"/>
    </w:rPr>
  </w:style>
  <w:style w:type="character" w:customStyle="1" w:styleId="55">
    <w:name w:val="hover3"/>
    <w:basedOn w:val="23"/>
    <w:autoRedefine/>
    <w:qFormat/>
    <w:uiPriority w:val="0"/>
  </w:style>
  <w:style w:type="character" w:customStyle="1" w:styleId="56">
    <w:name w:val="mini-outputtext1"/>
    <w:basedOn w:val="23"/>
    <w:autoRedefine/>
    <w:qFormat/>
    <w:uiPriority w:val="0"/>
  </w:style>
  <w:style w:type="character" w:customStyle="1" w:styleId="57">
    <w:name w:val="hover"/>
    <w:basedOn w:val="23"/>
    <w:autoRedefine/>
    <w:qFormat/>
    <w:uiPriority w:val="0"/>
  </w:style>
  <w:style w:type="paragraph" w:styleId="58">
    <w:name w:val="List Paragraph"/>
    <w:basedOn w:val="1"/>
    <w:autoRedefine/>
    <w:qFormat/>
    <w:uiPriority w:val="34"/>
    <w:pPr>
      <w:ind w:firstLine="420" w:firstLineChars="200"/>
    </w:pPr>
  </w:style>
  <w:style w:type="paragraph" w:customStyle="1" w:styleId="59">
    <w:name w:val="正文 New New New New New New New New New New New New New"/>
    <w:basedOn w:val="1"/>
    <w:autoRedefine/>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0"/>
      <w:lang w:val="en-US" w:eastAsia="zh-CN" w:bidi="ar"/>
    </w:rPr>
  </w:style>
  <w:style w:type="paragraph" w:customStyle="1" w:styleId="60">
    <w:name w:val="样式 正文首行缩进 2 + Arial"/>
    <w:basedOn w:val="1"/>
    <w:next w:val="1"/>
    <w:autoRedefine/>
    <w:qFormat/>
    <w:uiPriority w:val="0"/>
    <w:pPr>
      <w:spacing w:after="120" w:line="320" w:lineRule="atLeast"/>
      <w:ind w:firstLine="200" w:firstLineChars="200"/>
    </w:pPr>
    <w:rPr>
      <w:rFonts w:ascii="Arial" w:hAnsi="Arial"/>
    </w:rPr>
  </w:style>
  <w:style w:type="paragraph" w:customStyle="1" w:styleId="61">
    <w:name w:val="正文首行缩进两字符"/>
    <w:basedOn w:val="1"/>
    <w:autoRedefine/>
    <w:qFormat/>
    <w:uiPriority w:val="0"/>
    <w:pPr>
      <w:spacing w:line="360" w:lineRule="auto"/>
      <w:ind w:firstLine="200" w:firstLineChars="200"/>
    </w:pPr>
  </w:style>
  <w:style w:type="paragraph" w:customStyle="1" w:styleId="6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3">
    <w:name w:val="Table Paragraph"/>
    <w:basedOn w:val="1"/>
    <w:qFormat/>
    <w:uiPriority w:val="0"/>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15028</Words>
  <Characters>16691</Characters>
  <Lines>600</Lines>
  <Paragraphs>652</Paragraphs>
  <TotalTime>0</TotalTime>
  <ScaleCrop>false</ScaleCrop>
  <LinksUpToDate>false</LinksUpToDate>
  <CharactersWithSpaces>16805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2022-08-16T22:29:00Z</dcterms:created>
  <dc:creator>汇今工程咨询有限公司:汇今工程咨询有限公司(代理)</dc:creator>
  <cp:lastModifiedBy>雷雨涵</cp:lastModifiedBy>
  <dcterms:modified xsi:type="dcterms:W3CDTF">2026-07-17T13:56:31Z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1514B723940C4EECBFEB69A5ACFF0289_13</vt:lpwstr>
  </property>
  <property fmtid="{D5CDD505-2E9C-101B-9397-08002B2CF9AE}" pid="4" name="KSOTemplateDocerSaveRecord">
    <vt:lpwstr>eyJoZGlkIjoiZTM5ODk0ZDdjNjZjYmE1MzlmNzI2YjZjNzdjYWM0MTYiLCJ1c2VySWQiOiIzNjgzNTc2NjEifQ==</vt:lpwstr>
  </property>
</Properties>
</file>