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518C94">
      <w:pPr>
        <w:keepNext/>
        <w:keepLines/>
        <w:spacing w:line="360" w:lineRule="auto"/>
        <w:jc w:val="center"/>
        <w:outlineLvl w:val="2"/>
        <w:rPr>
          <w:rFonts w:ascii="Calibri" w:hAnsi="Calibri" w:eastAsia="宋体" w:cs="Times New Roman"/>
          <w:b/>
          <w:bCs/>
          <w:sz w:val="28"/>
          <w:szCs w:val="32"/>
        </w:rPr>
      </w:pPr>
      <w:bookmarkStart w:id="0" w:name="_Hlk136547488"/>
      <w:r>
        <w:rPr>
          <w:rFonts w:hint="eastAsia" w:ascii="Calibri" w:hAnsi="Calibri" w:eastAsia="宋体" w:cs="Times New Roman"/>
          <w:b/>
          <w:bCs/>
          <w:sz w:val="28"/>
          <w:szCs w:val="32"/>
        </w:rPr>
        <w:t>竞争性磋商公告</w:t>
      </w:r>
      <w:bookmarkEnd w:id="0"/>
    </w:p>
    <w:p w14:paraId="378AEA6D">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项目概况</w:t>
      </w:r>
    </w:p>
    <w:p w14:paraId="67501736">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lang w:eastAsia="zh-CN"/>
        </w:rPr>
        <w:t>智能化果袋机设备采购项目</w:t>
      </w:r>
      <w:r>
        <w:rPr>
          <w:rFonts w:hint="eastAsia" w:ascii="宋体" w:hAnsi="宋体" w:eastAsia="宋体" w:cs="宋体"/>
          <w:sz w:val="24"/>
          <w:szCs w:val="24"/>
        </w:rPr>
        <w:t>的潜在供应商应在三门峡市公共资源交易中心网上获取招标文件，并于</w:t>
      </w:r>
      <w:r>
        <w:rPr>
          <w:rFonts w:hint="eastAsia" w:ascii="宋体" w:hAnsi="宋体" w:eastAsia="宋体" w:cs="宋体"/>
          <w:color w:val="000000" w:themeColor="text1"/>
          <w:sz w:val="24"/>
          <w:szCs w:val="24"/>
          <w:highlight w:val="none"/>
          <w:lang w:eastAsia="zh-CN"/>
          <w14:textFill>
            <w14:solidFill>
              <w14:schemeClr w14:val="tx1"/>
            </w14:solidFill>
          </w14:textFill>
        </w:rPr>
        <w:t>2026年08月27日08时20分</w:t>
      </w:r>
      <w:r>
        <w:rPr>
          <w:rFonts w:hint="eastAsia" w:ascii="宋体" w:hAnsi="宋体" w:eastAsia="宋体" w:cs="宋体"/>
          <w:sz w:val="24"/>
          <w:szCs w:val="24"/>
          <w:highlight w:val="none"/>
        </w:rPr>
        <w:t>（北京时间）</w:t>
      </w:r>
      <w:r>
        <w:rPr>
          <w:rFonts w:hint="eastAsia" w:ascii="宋体" w:hAnsi="宋体" w:eastAsia="宋体" w:cs="宋体"/>
          <w:sz w:val="24"/>
          <w:szCs w:val="24"/>
        </w:rPr>
        <w:t>前递交投标文件。</w:t>
      </w:r>
    </w:p>
    <w:p w14:paraId="069754A1">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 xml:space="preserve">一、项目基本情况 </w:t>
      </w:r>
    </w:p>
    <w:p w14:paraId="76964814">
      <w:pPr>
        <w:spacing w:line="360" w:lineRule="auto"/>
        <w:ind w:firstLine="566" w:firstLineChars="236"/>
        <w:rPr>
          <w:rFonts w:hint="eastAsia" w:ascii="宋体" w:hAnsi="宋体" w:eastAsia="宋体" w:cs="宋体"/>
          <w:sz w:val="24"/>
          <w:szCs w:val="24"/>
          <w:highlight w:val="yellow"/>
          <w:lang w:eastAsia="zh-CN"/>
        </w:rPr>
      </w:pPr>
      <w:r>
        <w:rPr>
          <w:rFonts w:hint="eastAsia" w:ascii="宋体" w:hAnsi="宋体" w:eastAsia="宋体" w:cs="宋体"/>
          <w:sz w:val="24"/>
          <w:szCs w:val="24"/>
        </w:rPr>
        <w:t>1.采购</w:t>
      </w:r>
      <w:r>
        <w:rPr>
          <w:rFonts w:hint="eastAsia" w:ascii="宋体" w:hAnsi="宋体" w:eastAsia="宋体" w:cs="宋体"/>
          <w:sz w:val="24"/>
          <w:szCs w:val="24"/>
          <w:lang w:eastAsia="zh-CN"/>
        </w:rPr>
        <w:t>项目编号：示范竞磋采购-2026-15、SGZ[2026]246-ZC174</w:t>
      </w:r>
    </w:p>
    <w:p w14:paraId="46E4761E">
      <w:pPr>
        <w:spacing w:line="360" w:lineRule="auto"/>
        <w:ind w:firstLine="566" w:firstLineChars="236"/>
        <w:rPr>
          <w:rFonts w:hint="eastAsia" w:ascii="宋体" w:hAnsi="宋体" w:eastAsia="宋体" w:cs="宋体"/>
          <w:sz w:val="24"/>
          <w:szCs w:val="24"/>
          <w:lang w:eastAsia="zh-CN"/>
        </w:rPr>
      </w:pPr>
      <w:r>
        <w:rPr>
          <w:rFonts w:hint="eastAsia" w:ascii="宋体" w:hAnsi="宋体" w:eastAsia="宋体" w:cs="宋体"/>
          <w:sz w:val="24"/>
          <w:szCs w:val="24"/>
        </w:rPr>
        <w:t>2.采购项目名称：</w:t>
      </w:r>
      <w:r>
        <w:rPr>
          <w:rFonts w:hint="eastAsia" w:ascii="宋体" w:hAnsi="宋体" w:eastAsia="宋体" w:cs="宋体"/>
          <w:sz w:val="24"/>
          <w:szCs w:val="24"/>
          <w:lang w:eastAsia="zh-CN"/>
        </w:rPr>
        <w:t>智能化果袋机设备采购项目</w:t>
      </w:r>
    </w:p>
    <w:p w14:paraId="12CA4824">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3.采购方式：竞争性磋商</w:t>
      </w:r>
    </w:p>
    <w:p w14:paraId="753E4040">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4.预算金额：</w:t>
      </w:r>
      <w:r>
        <w:rPr>
          <w:rFonts w:hint="eastAsia" w:ascii="宋体" w:hAnsi="宋体" w:eastAsia="宋体" w:cs="宋体"/>
          <w:sz w:val="24"/>
          <w:szCs w:val="24"/>
          <w:lang w:val="en-US" w:eastAsia="zh-CN"/>
        </w:rPr>
        <w:t>35</w:t>
      </w:r>
      <w:r>
        <w:rPr>
          <w:rFonts w:hint="eastAsia" w:ascii="宋体" w:hAnsi="宋体" w:eastAsia="宋体" w:cs="宋体"/>
          <w:sz w:val="24"/>
          <w:szCs w:val="24"/>
        </w:rPr>
        <w:t>0000.00元</w:t>
      </w:r>
    </w:p>
    <w:p w14:paraId="7033D9C6">
      <w:pPr>
        <w:spacing w:line="360" w:lineRule="auto"/>
        <w:ind w:firstLine="804" w:firstLineChars="335"/>
        <w:rPr>
          <w:rFonts w:ascii="宋体" w:hAnsi="宋体" w:eastAsia="宋体" w:cs="宋体"/>
          <w:sz w:val="24"/>
          <w:szCs w:val="24"/>
        </w:rPr>
      </w:pPr>
      <w:r>
        <w:rPr>
          <w:rFonts w:hint="eastAsia" w:ascii="宋体" w:hAnsi="宋体" w:eastAsia="宋体" w:cs="宋体"/>
          <w:sz w:val="24"/>
          <w:szCs w:val="24"/>
        </w:rPr>
        <w:t>最高限价：</w:t>
      </w:r>
      <w:r>
        <w:rPr>
          <w:rFonts w:hint="eastAsia" w:ascii="宋体" w:hAnsi="宋体" w:eastAsia="宋体" w:cs="宋体"/>
          <w:sz w:val="24"/>
          <w:szCs w:val="24"/>
          <w:lang w:val="en-US" w:eastAsia="zh-CN"/>
        </w:rPr>
        <w:t>35</w:t>
      </w:r>
      <w:r>
        <w:rPr>
          <w:rFonts w:hint="eastAsia" w:ascii="宋体" w:hAnsi="宋体" w:eastAsia="宋体" w:cs="宋体"/>
          <w:sz w:val="24"/>
          <w:szCs w:val="24"/>
        </w:rPr>
        <w:t>0000.00元</w:t>
      </w:r>
    </w:p>
    <w:tbl>
      <w:tblPr>
        <w:tblStyle w:val="6"/>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2741"/>
        <w:gridCol w:w="2416"/>
        <w:gridCol w:w="1532"/>
        <w:gridCol w:w="2034"/>
      </w:tblGrid>
      <w:tr w14:paraId="1E25F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10366AF5">
            <w:pPr>
              <w:spacing w:line="360" w:lineRule="auto"/>
              <w:jc w:val="center"/>
              <w:rPr>
                <w:rFonts w:ascii="宋体" w:hAnsi="宋体" w:eastAsia="宋体" w:cs="宋体"/>
                <w:sz w:val="24"/>
                <w:szCs w:val="24"/>
              </w:rPr>
            </w:pPr>
            <w:r>
              <w:rPr>
                <w:rFonts w:hint="eastAsia" w:ascii="宋体" w:hAnsi="宋体" w:eastAsia="宋体" w:cs="宋体"/>
                <w:sz w:val="24"/>
                <w:szCs w:val="24"/>
              </w:rPr>
              <w:t>序号</w:t>
            </w:r>
          </w:p>
        </w:tc>
        <w:tc>
          <w:tcPr>
            <w:tcW w:w="2741" w:type="dxa"/>
            <w:vAlign w:val="center"/>
          </w:tcPr>
          <w:p w14:paraId="12B1ED62">
            <w:pPr>
              <w:spacing w:line="360" w:lineRule="auto"/>
              <w:jc w:val="center"/>
              <w:rPr>
                <w:rFonts w:ascii="宋体" w:hAnsi="宋体" w:eastAsia="宋体" w:cs="宋体"/>
                <w:sz w:val="24"/>
                <w:szCs w:val="24"/>
              </w:rPr>
            </w:pPr>
            <w:r>
              <w:rPr>
                <w:rFonts w:hint="eastAsia" w:ascii="宋体" w:hAnsi="宋体" w:eastAsia="宋体" w:cs="宋体"/>
                <w:sz w:val="24"/>
                <w:szCs w:val="24"/>
              </w:rPr>
              <w:t>包号</w:t>
            </w:r>
          </w:p>
        </w:tc>
        <w:tc>
          <w:tcPr>
            <w:tcW w:w="2416" w:type="dxa"/>
            <w:vAlign w:val="center"/>
          </w:tcPr>
          <w:p w14:paraId="4EEC7ACE">
            <w:pPr>
              <w:spacing w:line="360" w:lineRule="auto"/>
              <w:jc w:val="center"/>
              <w:rPr>
                <w:rFonts w:ascii="宋体" w:hAnsi="宋体" w:eastAsia="宋体" w:cs="宋体"/>
                <w:sz w:val="24"/>
                <w:szCs w:val="24"/>
              </w:rPr>
            </w:pPr>
            <w:r>
              <w:rPr>
                <w:rFonts w:hint="eastAsia" w:ascii="宋体" w:hAnsi="宋体" w:eastAsia="宋体" w:cs="宋体"/>
                <w:sz w:val="24"/>
                <w:szCs w:val="24"/>
              </w:rPr>
              <w:t>包名称</w:t>
            </w:r>
          </w:p>
        </w:tc>
        <w:tc>
          <w:tcPr>
            <w:tcW w:w="1532" w:type="dxa"/>
            <w:vAlign w:val="center"/>
          </w:tcPr>
          <w:p w14:paraId="612FFF22">
            <w:pPr>
              <w:spacing w:line="360" w:lineRule="auto"/>
              <w:jc w:val="center"/>
              <w:rPr>
                <w:rFonts w:ascii="宋体" w:hAnsi="宋体" w:eastAsia="宋体" w:cs="宋体"/>
                <w:sz w:val="24"/>
                <w:szCs w:val="24"/>
              </w:rPr>
            </w:pPr>
            <w:r>
              <w:rPr>
                <w:rFonts w:hint="eastAsia" w:ascii="宋体" w:hAnsi="宋体" w:eastAsia="宋体" w:cs="宋体"/>
                <w:sz w:val="24"/>
                <w:szCs w:val="24"/>
              </w:rPr>
              <w:t>包预算（元）</w:t>
            </w:r>
          </w:p>
        </w:tc>
        <w:tc>
          <w:tcPr>
            <w:tcW w:w="2034" w:type="dxa"/>
            <w:vAlign w:val="center"/>
          </w:tcPr>
          <w:p w14:paraId="095BB470">
            <w:pPr>
              <w:spacing w:line="360" w:lineRule="auto"/>
              <w:jc w:val="center"/>
              <w:rPr>
                <w:rFonts w:ascii="宋体" w:hAnsi="宋体" w:eastAsia="宋体" w:cs="宋体"/>
                <w:sz w:val="24"/>
                <w:szCs w:val="24"/>
              </w:rPr>
            </w:pPr>
            <w:r>
              <w:rPr>
                <w:rFonts w:hint="eastAsia" w:ascii="宋体" w:hAnsi="宋体" w:eastAsia="宋体" w:cs="宋体"/>
                <w:sz w:val="24"/>
                <w:szCs w:val="24"/>
              </w:rPr>
              <w:t>包最高限价（元）</w:t>
            </w:r>
          </w:p>
        </w:tc>
      </w:tr>
      <w:tr w14:paraId="17863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312359C1">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2741" w:type="dxa"/>
            <w:vAlign w:val="center"/>
          </w:tcPr>
          <w:p w14:paraId="3437121D">
            <w:pPr>
              <w:spacing w:line="360" w:lineRule="auto"/>
              <w:rPr>
                <w:rFonts w:ascii="宋体" w:hAnsi="宋体" w:eastAsia="宋体" w:cs="宋体"/>
                <w:sz w:val="24"/>
                <w:szCs w:val="24"/>
              </w:rPr>
            </w:pPr>
            <w:r>
              <w:rPr>
                <w:rFonts w:hint="eastAsia" w:ascii="宋体" w:hAnsi="宋体" w:eastAsia="宋体" w:cs="宋体"/>
                <w:b w:val="0"/>
                <w:bCs w:val="0"/>
                <w:sz w:val="24"/>
                <w:szCs w:val="28"/>
                <w:highlight w:val="none"/>
                <w:lang w:eastAsia="zh-CN"/>
              </w:rPr>
              <w:t>SGZ[2026]246-ZC174</w:t>
            </w:r>
          </w:p>
        </w:tc>
        <w:tc>
          <w:tcPr>
            <w:tcW w:w="2416" w:type="dxa"/>
            <w:vAlign w:val="center"/>
          </w:tcPr>
          <w:p w14:paraId="3FBEA393">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智能化果袋机设备采购项目</w:t>
            </w:r>
          </w:p>
        </w:tc>
        <w:tc>
          <w:tcPr>
            <w:tcW w:w="1532" w:type="dxa"/>
            <w:vAlign w:val="center"/>
          </w:tcPr>
          <w:p w14:paraId="0F960B5B">
            <w:pPr>
              <w:spacing w:line="360" w:lineRule="auto"/>
              <w:jc w:val="center"/>
              <w:rPr>
                <w:rFonts w:ascii="宋体" w:hAnsi="宋体" w:eastAsia="宋体" w:cs="宋体"/>
                <w:sz w:val="24"/>
                <w:szCs w:val="24"/>
              </w:rPr>
            </w:pPr>
            <w:r>
              <w:rPr>
                <w:rFonts w:hint="eastAsia" w:ascii="宋体" w:hAnsi="宋体" w:eastAsia="宋体" w:cs="宋体"/>
                <w:sz w:val="24"/>
                <w:szCs w:val="24"/>
                <w:lang w:val="en-US" w:eastAsia="zh-CN"/>
              </w:rPr>
              <w:t>35</w:t>
            </w:r>
            <w:r>
              <w:rPr>
                <w:rFonts w:hint="eastAsia" w:ascii="宋体" w:hAnsi="宋体" w:eastAsia="宋体" w:cs="宋体"/>
                <w:sz w:val="24"/>
                <w:szCs w:val="24"/>
              </w:rPr>
              <w:t>0000.00</w:t>
            </w:r>
          </w:p>
        </w:tc>
        <w:tc>
          <w:tcPr>
            <w:tcW w:w="2034" w:type="dxa"/>
            <w:vAlign w:val="center"/>
          </w:tcPr>
          <w:p w14:paraId="0A3E6A71">
            <w:pPr>
              <w:spacing w:line="360" w:lineRule="auto"/>
              <w:jc w:val="center"/>
              <w:rPr>
                <w:rFonts w:ascii="宋体" w:hAnsi="宋体" w:eastAsia="宋体" w:cs="宋体"/>
                <w:sz w:val="24"/>
                <w:szCs w:val="24"/>
              </w:rPr>
            </w:pPr>
            <w:r>
              <w:rPr>
                <w:rFonts w:hint="eastAsia" w:ascii="宋体" w:hAnsi="宋体" w:eastAsia="宋体" w:cs="宋体"/>
                <w:sz w:val="24"/>
                <w:szCs w:val="24"/>
                <w:lang w:val="en-US" w:eastAsia="zh-CN"/>
              </w:rPr>
              <w:t>35</w:t>
            </w:r>
            <w:r>
              <w:rPr>
                <w:rFonts w:hint="eastAsia" w:ascii="宋体" w:hAnsi="宋体" w:eastAsia="宋体" w:cs="宋体"/>
                <w:sz w:val="24"/>
                <w:szCs w:val="24"/>
              </w:rPr>
              <w:t>0000.00</w:t>
            </w:r>
          </w:p>
        </w:tc>
      </w:tr>
    </w:tbl>
    <w:p w14:paraId="12E041F0">
      <w:pPr>
        <w:spacing w:line="360" w:lineRule="auto"/>
        <w:ind w:firstLine="566" w:firstLineChars="236"/>
        <w:rPr>
          <w:rFonts w:hint="eastAsia" w:ascii="宋体" w:hAnsi="宋体" w:eastAsia="宋体" w:cs="宋体"/>
          <w:sz w:val="24"/>
          <w:szCs w:val="24"/>
        </w:rPr>
      </w:pPr>
      <w:r>
        <w:rPr>
          <w:rFonts w:hint="eastAsia" w:ascii="宋体" w:hAnsi="宋体" w:eastAsia="宋体" w:cs="宋体"/>
          <w:sz w:val="24"/>
          <w:szCs w:val="24"/>
        </w:rPr>
        <w:t>5.采购需求（包括但不限于标的的名称、数量、简要技术需求或服务要等）：</w:t>
      </w:r>
    </w:p>
    <w:p w14:paraId="404E57D9">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5.1采购范围：</w:t>
      </w:r>
      <w:r>
        <w:rPr>
          <w:rFonts w:hint="eastAsia" w:ascii="宋体" w:hAnsi="宋体" w:eastAsia="宋体" w:cs="宋体"/>
          <w:sz w:val="24"/>
          <w:szCs w:val="24"/>
          <w:lang w:eastAsia="zh-CN"/>
        </w:rPr>
        <w:t>本项目为智能化果袋机设备采购项目，采购内容为双排三层加膜智能果袋机和单排三层加膜智能果袋机</w:t>
      </w:r>
      <w:r>
        <w:rPr>
          <w:rFonts w:hint="eastAsia" w:ascii="宋体" w:hAnsi="宋体" w:eastAsia="宋体" w:cs="宋体"/>
          <w:sz w:val="24"/>
          <w:szCs w:val="24"/>
        </w:rPr>
        <w:t>。（详见</w:t>
      </w:r>
      <w:r>
        <w:rPr>
          <w:rFonts w:hint="eastAsia" w:ascii="宋体" w:hAnsi="宋体" w:eastAsia="宋体" w:cs="宋体"/>
          <w:sz w:val="24"/>
          <w:szCs w:val="24"/>
          <w:lang w:eastAsia="zh-CN"/>
        </w:rPr>
        <w:t>采购清单</w:t>
      </w:r>
      <w:r>
        <w:rPr>
          <w:rFonts w:hint="eastAsia" w:ascii="宋体" w:hAnsi="宋体" w:eastAsia="宋体" w:cs="宋体"/>
          <w:sz w:val="24"/>
          <w:szCs w:val="24"/>
        </w:rPr>
        <w:t>）。</w:t>
      </w:r>
    </w:p>
    <w:p w14:paraId="188CFA7F">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5.2预算金额：</w:t>
      </w:r>
      <w:r>
        <w:rPr>
          <w:rFonts w:hint="eastAsia" w:ascii="宋体" w:hAnsi="宋体" w:eastAsia="宋体" w:cs="宋体"/>
          <w:sz w:val="24"/>
          <w:szCs w:val="24"/>
          <w:lang w:val="en-US" w:eastAsia="zh-CN"/>
        </w:rPr>
        <w:t>35</w:t>
      </w:r>
      <w:r>
        <w:rPr>
          <w:rFonts w:hint="eastAsia" w:ascii="宋体" w:hAnsi="宋体" w:eastAsia="宋体" w:cs="宋体"/>
          <w:sz w:val="24"/>
          <w:szCs w:val="24"/>
        </w:rPr>
        <w:t>0000.00元</w:t>
      </w:r>
    </w:p>
    <w:p w14:paraId="7372ABBB">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5.3资金来源：财政资金，已落实。</w:t>
      </w:r>
    </w:p>
    <w:p w14:paraId="11331DB9">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5.4质量要求：</w:t>
      </w:r>
      <w:r>
        <w:rPr>
          <w:rFonts w:hint="eastAsia" w:ascii="宋体" w:hAnsi="宋体" w:eastAsia="宋体" w:cs="宋体"/>
          <w:bCs/>
          <w:color w:val="000000"/>
          <w:sz w:val="24"/>
          <w:szCs w:val="28"/>
        </w:rPr>
        <w:t>符合国家及行业相关规定要求且符合采购人需求</w:t>
      </w:r>
      <w:r>
        <w:rPr>
          <w:rFonts w:hint="eastAsia" w:ascii="宋体" w:hAnsi="宋体" w:eastAsia="宋体" w:cs="宋体"/>
          <w:sz w:val="24"/>
          <w:szCs w:val="24"/>
        </w:rPr>
        <w:t>。</w:t>
      </w:r>
    </w:p>
    <w:p w14:paraId="7107EE30">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5.5</w:t>
      </w:r>
      <w:r>
        <w:rPr>
          <w:rFonts w:hint="eastAsia" w:ascii="宋体" w:hAnsi="宋体" w:eastAsia="宋体" w:cs="宋体"/>
          <w:sz w:val="24"/>
          <w:szCs w:val="24"/>
          <w:lang w:eastAsia="zh-CN"/>
        </w:rPr>
        <w:t>交货及安装</w:t>
      </w:r>
      <w:r>
        <w:rPr>
          <w:rFonts w:hint="eastAsia" w:ascii="宋体" w:hAnsi="宋体" w:eastAsia="宋体" w:cs="宋体"/>
          <w:sz w:val="24"/>
          <w:szCs w:val="24"/>
        </w:rPr>
        <w:t>期：</w:t>
      </w:r>
      <w:r>
        <w:rPr>
          <w:rFonts w:hint="eastAsia" w:ascii="宋体" w:hAnsi="宋体" w:eastAsia="宋体" w:cs="宋体"/>
          <w:color w:val="000000" w:themeColor="text1"/>
          <w:sz w:val="24"/>
          <w:szCs w:val="24"/>
          <w14:textFill>
            <w14:solidFill>
              <w14:schemeClr w14:val="tx1"/>
            </w14:solidFill>
          </w14:textFill>
        </w:rPr>
        <w:t>自合同签订之日起60日历天</w:t>
      </w:r>
      <w:r>
        <w:rPr>
          <w:rFonts w:hint="eastAsia" w:ascii="宋体" w:hAnsi="宋体" w:eastAsia="宋体" w:cs="宋体"/>
          <w:color w:val="000000" w:themeColor="text1"/>
          <w:sz w:val="24"/>
          <w:szCs w:val="24"/>
          <w:lang w:eastAsia="zh-CN"/>
          <w14:textFill>
            <w14:solidFill>
              <w14:schemeClr w14:val="tx1"/>
            </w14:solidFill>
          </w14:textFill>
        </w:rPr>
        <w:t>内</w:t>
      </w:r>
      <w:r>
        <w:rPr>
          <w:rFonts w:hint="eastAsia" w:ascii="宋体" w:hAnsi="宋体" w:eastAsia="宋体" w:cs="宋体"/>
          <w:sz w:val="24"/>
          <w:szCs w:val="24"/>
        </w:rPr>
        <w:t>。</w:t>
      </w:r>
    </w:p>
    <w:p w14:paraId="5849992D">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5.6</w:t>
      </w:r>
      <w:r>
        <w:rPr>
          <w:rFonts w:hint="eastAsia" w:ascii="宋体" w:hAnsi="宋体" w:eastAsia="宋体" w:cs="宋体"/>
          <w:color w:val="000000" w:themeColor="text1"/>
          <w:sz w:val="24"/>
          <w:szCs w:val="24"/>
          <w14:textFill>
            <w14:solidFill>
              <w14:schemeClr w14:val="tx1"/>
            </w14:solidFill>
          </w14:textFill>
        </w:rPr>
        <w:t xml:space="preserve">质保期：一年 </w:t>
      </w:r>
    </w:p>
    <w:p w14:paraId="1A86495D">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5.7交货地点：采购人指定地点。</w:t>
      </w:r>
    </w:p>
    <w:p w14:paraId="620429F0">
      <w:pPr>
        <w:spacing w:line="360" w:lineRule="auto"/>
        <w:ind w:firstLine="566" w:firstLineChars="236"/>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sz w:val="24"/>
          <w:szCs w:val="24"/>
        </w:rPr>
        <w:t>6.合同履行期限：</w:t>
      </w:r>
      <w:r>
        <w:rPr>
          <w:rFonts w:hint="eastAsia" w:ascii="宋体" w:hAnsi="宋体" w:eastAsia="宋体" w:cs="宋体"/>
          <w:color w:val="000000" w:themeColor="text1"/>
          <w:sz w:val="24"/>
          <w:szCs w:val="24"/>
          <w:highlight w:val="none"/>
          <w14:textFill>
            <w14:solidFill>
              <w14:schemeClr w14:val="tx1"/>
            </w14:solidFill>
          </w14:textFill>
        </w:rPr>
        <w:t>自合同签订之日起60日历天内</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6C5FE73">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7.本项目是否接受联合体投标：否</w:t>
      </w:r>
    </w:p>
    <w:p w14:paraId="04BF69C8">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8.是否接受进口产品：否</w:t>
      </w:r>
    </w:p>
    <w:p w14:paraId="3E49D5A1">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9.是否专门面向中小企业：否</w:t>
      </w:r>
    </w:p>
    <w:p w14:paraId="31954F44">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二、供应商资格要求</w:t>
      </w:r>
    </w:p>
    <w:p w14:paraId="480EAC02">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69A1B63D">
      <w:pPr>
        <w:spacing w:line="360" w:lineRule="auto"/>
        <w:ind w:firstLine="566" w:firstLineChars="236"/>
        <w:rPr>
          <w:rFonts w:hint="eastAsia" w:ascii="宋体" w:hAnsi="宋体" w:eastAsia="宋体" w:cs="宋体"/>
          <w:sz w:val="24"/>
          <w:szCs w:val="24"/>
          <w:lang w:eastAsia="zh-CN"/>
        </w:rPr>
      </w:pPr>
      <w:r>
        <w:rPr>
          <w:rFonts w:hint="eastAsia" w:ascii="宋体" w:hAnsi="宋体" w:eastAsia="宋体" w:cs="宋体"/>
          <w:sz w:val="24"/>
          <w:szCs w:val="24"/>
        </w:rPr>
        <w:t>2.落实政府采购政策满足的资格要求：本项目不专门面向中小企业招标，但执行促进中小型企业（残疾人福利性企业、监狱企业）发展政策、优先采购节能环保产品等政府采购政策</w:t>
      </w:r>
      <w:r>
        <w:rPr>
          <w:rFonts w:hint="eastAsia" w:ascii="宋体" w:hAnsi="宋体" w:eastAsia="宋体" w:cs="宋体"/>
          <w:sz w:val="24"/>
          <w:szCs w:val="24"/>
          <w:lang w:eastAsia="zh-CN"/>
        </w:rPr>
        <w:t>。</w:t>
      </w:r>
    </w:p>
    <w:p w14:paraId="20AF3399">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3.本项目的特定资格要求：</w:t>
      </w:r>
    </w:p>
    <w:p w14:paraId="7C5B37F0">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3.1供应商具有有效的营业执照；</w:t>
      </w:r>
    </w:p>
    <w:p w14:paraId="527DFDB4">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3.2供应商出具无行贿犯罪记录，在中国裁判文书网自行查询或自行承诺（查询对象：企业、法定代表人）；</w:t>
      </w:r>
    </w:p>
    <w:p w14:paraId="467AC49F">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3.3供应商需提供无商业贿赂及无不正当竞争行为的承诺书；</w:t>
      </w:r>
    </w:p>
    <w:p w14:paraId="6ED5E69E">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3.</w:t>
      </w:r>
      <w:bookmarkStart w:id="1" w:name="_Hlk139301777"/>
      <w:r>
        <w:rPr>
          <w:rFonts w:hint="eastAsia" w:ascii="宋体" w:hAnsi="宋体" w:eastAsia="宋体" w:cs="宋体"/>
          <w:sz w:val="24"/>
          <w:szCs w:val="24"/>
        </w:rPr>
        <w:t>4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截图需显示查询时间，查询时间：自公告发布之日起至投标截止时间前）；</w:t>
      </w:r>
      <w:bookmarkEnd w:id="1"/>
    </w:p>
    <w:p w14:paraId="1EFD39F4">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3.5单位负责人为同一人或者存在直接控股、管理关系的不同投标人，不得参加同一合同项下的采购活动；（提供“国家企业信用信息公示系统”中查询打印的相关信息（查询信息需包含公司基本信息、股东信息及股权变更信息等相关信息，查询日期为本项目公告发布之后至开标截止时间止））；</w:t>
      </w:r>
    </w:p>
    <w:p w14:paraId="73A51789">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3.6本项目不接受联合体投标，提供非联合体投标承诺，格式自拟。</w:t>
      </w:r>
    </w:p>
    <w:p w14:paraId="1F84D111">
      <w:pPr>
        <w:widowControl/>
        <w:spacing w:line="360" w:lineRule="auto"/>
        <w:ind w:firstLine="482" w:firstLineChars="200"/>
        <w:jc w:val="left"/>
        <w:rPr>
          <w:rFonts w:ascii="宋体" w:hAnsi="宋体" w:eastAsia="宋体" w:cs="宋体"/>
          <w:b/>
          <w:kern w:val="0"/>
          <w:sz w:val="24"/>
          <w:lang w:bidi="ar"/>
        </w:rPr>
      </w:pPr>
      <w:r>
        <w:rPr>
          <w:rFonts w:hint="eastAsia" w:ascii="宋体" w:hAnsi="宋体" w:eastAsia="宋体" w:cs="宋体"/>
          <w:b/>
          <w:kern w:val="0"/>
          <w:sz w:val="24"/>
          <w:lang w:bidi="ar"/>
        </w:rPr>
        <w:t>注：本次磋商实行资格后审，资格评审以投标文件为准，其上传资料真实性由供应商自行承担，同时供应商要完善主体库。</w:t>
      </w:r>
    </w:p>
    <w:p w14:paraId="45553B0A">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三、获取竞争性磋商文件</w:t>
      </w:r>
    </w:p>
    <w:p w14:paraId="71C6BB82">
      <w:pPr>
        <w:spacing w:line="360" w:lineRule="auto"/>
        <w:ind w:firstLine="566" w:firstLineChars="236"/>
        <w:rPr>
          <w:rFonts w:ascii="宋体" w:hAnsi="宋体" w:eastAsia="宋体" w:cs="宋体"/>
          <w:sz w:val="24"/>
          <w:szCs w:val="24"/>
          <w:highlight w:val="none"/>
        </w:rPr>
      </w:pPr>
      <w:r>
        <w:rPr>
          <w:rFonts w:hint="eastAsia" w:ascii="宋体" w:hAnsi="宋体" w:eastAsia="宋体" w:cs="宋体"/>
          <w:sz w:val="24"/>
          <w:szCs w:val="24"/>
        </w:rPr>
        <w:t>1.时间：</w:t>
      </w:r>
      <w:r>
        <w:rPr>
          <w:rFonts w:ascii="宋体" w:hAnsi="宋体" w:eastAsia="宋体" w:cs="宋体"/>
          <w:color w:val="000000" w:themeColor="text1"/>
          <w:sz w:val="24"/>
          <w:szCs w:val="24"/>
          <w:highlight w:val="none"/>
          <w14:textFill>
            <w14:solidFill>
              <w14:schemeClr w14:val="tx1"/>
            </w14:solidFill>
          </w14:textFill>
        </w:rPr>
        <w:t>2026年0</w:t>
      </w:r>
      <w:r>
        <w:rPr>
          <w:rFonts w:hint="eastAsia" w:ascii="宋体" w:hAnsi="宋体" w:eastAsia="宋体" w:cs="宋体"/>
          <w:color w:val="000000" w:themeColor="text1"/>
          <w:sz w:val="24"/>
          <w:szCs w:val="24"/>
          <w:highlight w:val="none"/>
          <w14:textFill>
            <w14:solidFill>
              <w14:schemeClr w14:val="tx1"/>
            </w14:solidFill>
          </w14:textFill>
        </w:rPr>
        <w:t>8</w:t>
      </w:r>
      <w:r>
        <w:rPr>
          <w:rFonts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13</w:t>
      </w:r>
      <w:r>
        <w:rPr>
          <w:rFonts w:ascii="宋体" w:hAnsi="宋体" w:eastAsia="宋体" w:cs="宋体"/>
          <w:color w:val="000000" w:themeColor="text1"/>
          <w:sz w:val="24"/>
          <w:szCs w:val="24"/>
          <w:highlight w:val="none"/>
          <w14:textFill>
            <w14:solidFill>
              <w14:schemeClr w14:val="tx1"/>
            </w14:solidFill>
          </w14:textFill>
        </w:rPr>
        <w:t>日至2026年0</w:t>
      </w:r>
      <w:r>
        <w:rPr>
          <w:rFonts w:hint="eastAsia" w:ascii="宋体" w:hAnsi="宋体" w:eastAsia="宋体" w:cs="宋体"/>
          <w:color w:val="000000" w:themeColor="text1"/>
          <w:sz w:val="24"/>
          <w:szCs w:val="24"/>
          <w:highlight w:val="none"/>
          <w14:textFill>
            <w14:solidFill>
              <w14:schemeClr w14:val="tx1"/>
            </w14:solidFill>
          </w14:textFill>
        </w:rPr>
        <w:t>8</w:t>
      </w:r>
      <w:r>
        <w:rPr>
          <w:rFonts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lang w:val="en-US" w:eastAsia="zh-CN"/>
          <w14:textFill>
            <w14:solidFill>
              <w14:schemeClr w14:val="tx1"/>
            </w14:solidFill>
          </w14:textFill>
        </w:rPr>
        <w:t>26</w:t>
      </w:r>
      <w:r>
        <w:rPr>
          <w:rFonts w:ascii="宋体" w:hAnsi="宋体" w:eastAsia="宋体" w:cs="宋体"/>
          <w:color w:val="000000" w:themeColor="text1"/>
          <w:sz w:val="24"/>
          <w:szCs w:val="24"/>
          <w:highlight w:val="none"/>
          <w14:textFill>
            <w14:solidFill>
              <w14:schemeClr w14:val="tx1"/>
            </w14:solidFill>
          </w14:textFill>
        </w:rPr>
        <w:t>日，每天上午00:00至12:00，下午12:00至23:59</w:t>
      </w:r>
      <w:r>
        <w:rPr>
          <w:rFonts w:hint="eastAsia" w:ascii="宋体" w:hAnsi="宋体" w:eastAsia="宋体" w:cs="宋体"/>
          <w:sz w:val="24"/>
          <w:szCs w:val="24"/>
          <w:highlight w:val="none"/>
        </w:rPr>
        <w:t>（北京时间，法定节假日除外。）</w:t>
      </w:r>
    </w:p>
    <w:p w14:paraId="70145200">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2.地点：三门峡市公共资源交易中心网</w:t>
      </w:r>
    </w:p>
    <w:p w14:paraId="569AB9DE">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3.方式：供应商凭CA数字证书通过三门峡市公共资源交易中心网（网址：http://gzjy.smx.gov.cn/），点击交易平台选择“市场主体登录”，登陆系统后，点击采购业务-业务管理-招标文件领取菜单-点击领取按钮-领取.smxzf格式的电子招标文件。</w:t>
      </w:r>
    </w:p>
    <w:p w14:paraId="08D95AD6">
      <w:pPr>
        <w:spacing w:line="360" w:lineRule="auto"/>
        <w:ind w:left="563" w:leftChars="268"/>
        <w:jc w:val="left"/>
        <w:rPr>
          <w:rFonts w:ascii="宋体" w:hAnsi="宋体" w:eastAsia="宋体" w:cs="宋体"/>
        </w:rPr>
      </w:pPr>
      <w:r>
        <w:rPr>
          <w:rFonts w:hint="eastAsia" w:ascii="宋体" w:hAnsi="宋体" w:eastAsia="宋体" w:cs="宋体"/>
          <w:sz w:val="24"/>
          <w:szCs w:val="24"/>
        </w:rPr>
        <w:t>办理CA证书：http://gzjy.smx.gov.cn/bzzx/008001/20231102/4defc9b5-408e-47f2-9e9f-1f376a06ee1f.html</w:t>
      </w:r>
    </w:p>
    <w:p w14:paraId="157E6769">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4.售价：0元</w:t>
      </w:r>
    </w:p>
    <w:p w14:paraId="2D51EC4E">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四、投标截止时间(投标文件递交截止时间)及地点</w:t>
      </w:r>
    </w:p>
    <w:p w14:paraId="3AE338EA">
      <w:pPr>
        <w:spacing w:line="360" w:lineRule="auto"/>
        <w:ind w:firstLine="566" w:firstLineChars="236"/>
        <w:rPr>
          <w:rFonts w:ascii="宋体" w:hAnsi="宋体" w:eastAsia="宋体" w:cs="宋体"/>
          <w:sz w:val="24"/>
          <w:szCs w:val="24"/>
          <w:highlight w:val="none"/>
        </w:rPr>
      </w:pPr>
      <w:r>
        <w:rPr>
          <w:rFonts w:hint="eastAsia" w:ascii="宋体" w:hAnsi="宋体" w:eastAsia="宋体" w:cs="宋体"/>
          <w:sz w:val="24"/>
          <w:szCs w:val="24"/>
        </w:rPr>
        <w:t>1.时间：</w:t>
      </w:r>
      <w:r>
        <w:rPr>
          <w:rFonts w:hint="eastAsia" w:ascii="宋体" w:hAnsi="宋体" w:eastAsia="宋体" w:cs="宋体"/>
          <w:color w:val="000000" w:themeColor="text1"/>
          <w:sz w:val="24"/>
          <w:szCs w:val="24"/>
          <w:highlight w:val="none"/>
          <w:lang w:eastAsia="zh-CN"/>
          <w14:textFill>
            <w14:solidFill>
              <w14:schemeClr w14:val="tx1"/>
            </w14:solidFill>
          </w14:textFill>
        </w:rPr>
        <w:t>2026年08月27日08时20分</w:t>
      </w:r>
      <w:r>
        <w:rPr>
          <w:rFonts w:ascii="宋体" w:hAnsi="宋体" w:eastAsia="宋体" w:cs="宋体"/>
          <w:color w:val="000000" w:themeColor="text1"/>
          <w:sz w:val="24"/>
          <w:szCs w:val="24"/>
          <w:highlight w:val="none"/>
          <w14:textFill>
            <w14:solidFill>
              <w14:schemeClr w14:val="tx1"/>
            </w14:solidFill>
          </w14:textFill>
        </w:rPr>
        <w:t>。</w:t>
      </w:r>
    </w:p>
    <w:p w14:paraId="3A0B34E9">
      <w:pPr>
        <w:spacing w:line="360" w:lineRule="auto"/>
        <w:ind w:firstLine="566" w:firstLineChars="236"/>
        <w:rPr>
          <w:rFonts w:ascii="宋体" w:hAnsi="宋体" w:eastAsia="宋体" w:cs="宋体"/>
          <w:sz w:val="24"/>
          <w:szCs w:val="24"/>
          <w:highlight w:val="none"/>
        </w:rPr>
      </w:pPr>
      <w:r>
        <w:rPr>
          <w:rFonts w:hint="eastAsia" w:ascii="宋体" w:hAnsi="宋体" w:eastAsia="宋体" w:cs="宋体"/>
          <w:sz w:val="24"/>
          <w:szCs w:val="24"/>
          <w:highlight w:val="none"/>
        </w:rPr>
        <w:t>2.地点：加密电子投标文件须在投标截止时间前通过三门峡市公共资源交易中心电子交易平台加密上传。</w:t>
      </w:r>
    </w:p>
    <w:p w14:paraId="5AF9A88F">
      <w:pPr>
        <w:spacing w:line="360" w:lineRule="auto"/>
        <w:ind w:firstLine="566" w:firstLineChars="236"/>
        <w:rPr>
          <w:rFonts w:ascii="宋体" w:hAnsi="宋体" w:eastAsia="宋体" w:cs="宋体"/>
          <w:sz w:val="24"/>
          <w:szCs w:val="24"/>
          <w:highlight w:val="none"/>
        </w:rPr>
      </w:pPr>
      <w:r>
        <w:rPr>
          <w:rFonts w:hint="eastAsia" w:ascii="宋体" w:hAnsi="宋体" w:eastAsia="宋体" w:cs="宋体"/>
          <w:sz w:val="24"/>
          <w:szCs w:val="24"/>
          <w:highlight w:val="none"/>
        </w:rPr>
        <w:t>五、开标时间及地点</w:t>
      </w:r>
      <w:r>
        <w:rPr>
          <w:rFonts w:hint="eastAsia" w:ascii="宋体" w:hAnsi="宋体" w:eastAsia="宋体" w:cs="宋体"/>
          <w:sz w:val="24"/>
          <w:szCs w:val="24"/>
          <w:highlight w:val="none"/>
        </w:rPr>
        <w:tab/>
      </w:r>
    </w:p>
    <w:p w14:paraId="36C44E97">
      <w:pPr>
        <w:spacing w:line="360" w:lineRule="auto"/>
        <w:ind w:firstLine="566" w:firstLineChars="236"/>
        <w:rPr>
          <w:rFonts w:ascii="宋体" w:hAnsi="宋体" w:eastAsia="宋体" w:cs="宋体"/>
          <w:color w:val="0070C0"/>
          <w:sz w:val="24"/>
          <w:szCs w:val="24"/>
          <w:highlight w:val="none"/>
        </w:rPr>
      </w:pPr>
      <w:r>
        <w:rPr>
          <w:rFonts w:hint="eastAsia" w:ascii="宋体" w:hAnsi="宋体" w:eastAsia="宋体" w:cs="宋体"/>
          <w:sz w:val="24"/>
          <w:szCs w:val="24"/>
          <w:highlight w:val="none"/>
        </w:rPr>
        <w:t>1.时间：</w:t>
      </w:r>
      <w:r>
        <w:rPr>
          <w:rFonts w:hint="eastAsia" w:ascii="宋体" w:hAnsi="宋体" w:eastAsia="宋体" w:cs="宋体"/>
          <w:color w:val="000000" w:themeColor="text1"/>
          <w:sz w:val="24"/>
          <w:szCs w:val="24"/>
          <w:highlight w:val="none"/>
          <w:lang w:eastAsia="zh-CN"/>
          <w14:textFill>
            <w14:solidFill>
              <w14:schemeClr w14:val="tx1"/>
            </w14:solidFill>
          </w14:textFill>
        </w:rPr>
        <w:t>2026年08月27日08时20分</w:t>
      </w:r>
      <w:r>
        <w:rPr>
          <w:rFonts w:ascii="宋体" w:hAnsi="宋体" w:eastAsia="宋体" w:cs="宋体"/>
          <w:color w:val="000000" w:themeColor="text1"/>
          <w:sz w:val="24"/>
          <w:szCs w:val="24"/>
          <w:highlight w:val="none"/>
          <w14:textFill>
            <w14:solidFill>
              <w14:schemeClr w14:val="tx1"/>
            </w14:solidFill>
          </w14:textFill>
        </w:rPr>
        <w:t>。</w:t>
      </w:r>
    </w:p>
    <w:p w14:paraId="2407CC20">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2.地点：三门峡市公共资源交易中心五楼开标室</w:t>
      </w:r>
    </w:p>
    <w:p w14:paraId="5A2EB639">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六、发布公告的媒介及公告期限</w:t>
      </w:r>
    </w:p>
    <w:p w14:paraId="4D11974D">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本次公告在《</w:t>
      </w:r>
      <w:r>
        <w:rPr>
          <w:rFonts w:hint="eastAsia" w:ascii="宋体" w:hAnsi="宋体" w:eastAsia="宋体" w:cs="Calibri"/>
          <w:kern w:val="0"/>
          <w:sz w:val="24"/>
        </w:rPr>
        <w:t>中国采购与招标网</w:t>
      </w:r>
      <w:r>
        <w:rPr>
          <w:rFonts w:hint="eastAsia" w:ascii="宋体" w:hAnsi="宋体" w:eastAsia="宋体" w:cs="宋体"/>
          <w:sz w:val="24"/>
          <w:szCs w:val="24"/>
        </w:rPr>
        <w:t>》、《河南省政府采购网》、《三门峡市公共资源交易中心》上发布，公告期限为三个工作日。</w:t>
      </w:r>
    </w:p>
    <w:p w14:paraId="36E642B5">
      <w:pPr>
        <w:spacing w:line="360" w:lineRule="auto"/>
        <w:ind w:firstLine="566" w:firstLineChars="236"/>
        <w:rPr>
          <w:rFonts w:ascii="宋体" w:hAnsi="宋体" w:eastAsia="宋体" w:cs="宋体"/>
          <w:sz w:val="24"/>
          <w:szCs w:val="24"/>
        </w:rPr>
      </w:pPr>
      <w:r>
        <w:rPr>
          <w:rFonts w:hint="eastAsia" w:ascii="宋体" w:hAnsi="宋体" w:eastAsia="宋体" w:cs="宋体"/>
          <w:sz w:val="24"/>
          <w:szCs w:val="24"/>
        </w:rPr>
        <w:t>七、其他补充事宜</w:t>
      </w:r>
    </w:p>
    <w:p w14:paraId="3A99FC83">
      <w:pPr>
        <w:spacing w:line="360" w:lineRule="auto"/>
        <w:ind w:firstLine="484" w:firstLineChars="202"/>
        <w:rPr>
          <w:rFonts w:ascii="宋体" w:hAnsi="宋体" w:eastAsia="宋体" w:cs="宋体"/>
          <w:sz w:val="24"/>
          <w:szCs w:val="24"/>
        </w:rPr>
      </w:pPr>
      <w:r>
        <w:rPr>
          <w:rFonts w:hint="eastAsia" w:ascii="宋体" w:hAnsi="宋体" w:eastAsia="宋体" w:cs="宋体"/>
          <w:sz w:val="24"/>
          <w:szCs w:val="24"/>
        </w:rPr>
        <w:t>1.本项目为不见面开标项目，开标当日，供应商无需到开标现场参加开标会议，供应商应当在投标截止时间前，登陆不见面开标大厅选择登陆三门峡市公共资源电子招投标系统进行登陆（网址为</w:t>
      </w:r>
      <w:r>
        <w:rPr>
          <w:rFonts w:ascii="宋体" w:hAnsi="宋体" w:eastAsia="宋体" w:cs="宋体"/>
          <w:sz w:val="24"/>
          <w:szCs w:val="24"/>
        </w:rPr>
        <w:t>http://120.194.249.36:10094/BidOpening/bidopeninghallaction/hall/login</w:t>
      </w:r>
      <w:r>
        <w:rPr>
          <w:rFonts w:hint="eastAsia" w:ascii="宋体" w:hAnsi="宋体" w:eastAsia="宋体" w:cs="宋体"/>
          <w:sz w:val="24"/>
          <w:szCs w:val="24"/>
        </w:rPr>
        <w:t>）,在线准时参加开标活动并进行投标文件解密等。每位供应商的解密时间为开标时间起30分钟内完成。因供应商原因未能解密、解密失败或解密超时的将被拒绝。</w:t>
      </w:r>
    </w:p>
    <w:p w14:paraId="4078F080">
      <w:pPr>
        <w:spacing w:line="360" w:lineRule="auto"/>
        <w:ind w:firstLine="484" w:firstLineChars="202"/>
        <w:rPr>
          <w:rFonts w:ascii="宋体" w:hAnsi="宋体" w:eastAsia="宋体" w:cs="宋体"/>
          <w:sz w:val="24"/>
          <w:szCs w:val="24"/>
        </w:rPr>
      </w:pPr>
      <w:r>
        <w:rPr>
          <w:rFonts w:hint="eastAsia" w:ascii="宋体" w:hAnsi="宋体" w:eastAsia="宋体" w:cs="宋体"/>
          <w:sz w:val="24"/>
          <w:szCs w:val="24"/>
        </w:rPr>
        <w:t>2.本项目为电子化、无纸化交易项目，开标时不再</w:t>
      </w:r>
      <w:r>
        <w:rPr>
          <w:rFonts w:hint="eastAsia" w:ascii="宋体" w:hAnsi="宋体" w:eastAsia="宋体" w:cs="宋体"/>
          <w:sz w:val="24"/>
          <w:szCs w:val="24"/>
          <w:lang w:eastAsia="zh-CN"/>
        </w:rPr>
        <w:t>接收</w:t>
      </w:r>
      <w:r>
        <w:rPr>
          <w:rFonts w:hint="eastAsia" w:ascii="宋体" w:hAnsi="宋体" w:eastAsia="宋体" w:cs="宋体"/>
          <w:sz w:val="24"/>
          <w:szCs w:val="24"/>
        </w:rPr>
        <w:t>任何纸质资料，为保证您能投标成功，请需仔细阅读招标文件和三门峡市公共资源交易中心官网业务办理指南。</w:t>
      </w:r>
    </w:p>
    <w:p w14:paraId="7AAF4034">
      <w:pPr>
        <w:spacing w:line="360" w:lineRule="auto"/>
        <w:ind w:firstLine="484" w:firstLineChars="202"/>
        <w:rPr>
          <w:rFonts w:ascii="宋体" w:hAnsi="宋体" w:eastAsia="宋体" w:cs="宋体"/>
          <w:sz w:val="24"/>
          <w:szCs w:val="24"/>
        </w:rPr>
      </w:pPr>
      <w:r>
        <w:rPr>
          <w:rFonts w:hint="eastAsia" w:ascii="宋体" w:hAnsi="宋体" w:eastAsia="宋体" w:cs="宋体"/>
          <w:sz w:val="24"/>
          <w:szCs w:val="24"/>
        </w:rPr>
        <w:t>3.根据《河南省财政厅关于优化政府采购营商环境有关问题的通知》（豫财购【2019】4号）第6条的规定，投标保证金不再收取。</w:t>
      </w:r>
    </w:p>
    <w:p w14:paraId="303F05B3">
      <w:pPr>
        <w:spacing w:line="360" w:lineRule="auto"/>
        <w:ind w:firstLine="484" w:firstLineChars="202"/>
        <w:rPr>
          <w:rFonts w:ascii="宋体" w:hAnsi="宋体" w:eastAsia="宋体" w:cs="宋体"/>
          <w:sz w:val="24"/>
          <w:szCs w:val="24"/>
        </w:rPr>
      </w:pPr>
      <w:r>
        <w:rPr>
          <w:rFonts w:hint="eastAsia" w:ascii="宋体" w:hAnsi="宋体" w:eastAsia="宋体" w:cs="宋体"/>
          <w:sz w:val="24"/>
          <w:szCs w:val="24"/>
        </w:rPr>
        <w:t>4.</w:t>
      </w:r>
      <w:r>
        <w:rPr>
          <w:rFonts w:hint="eastAsia" w:ascii="Calibri" w:hAnsi="Calibri" w:eastAsia="宋体" w:cs="Times New Roman"/>
          <w:sz w:val="24"/>
          <w:szCs w:val="24"/>
        </w:rPr>
        <w:t xml:space="preserve"> </w:t>
      </w:r>
      <w:r>
        <w:rPr>
          <w:rFonts w:hint="eastAsia" w:ascii="宋体" w:hAnsi="宋体" w:eastAsia="宋体" w:cs="宋体"/>
          <w:sz w:val="24"/>
          <w:szCs w:val="24"/>
        </w:rPr>
        <w:t>资格评（预）审部分：资格评（预）以投标文件为准，其上传资料真实性由供应商自行承担。同时，供应商应在开标前自行完善主体库信息。</w:t>
      </w:r>
    </w:p>
    <w:p w14:paraId="7CCA72C6">
      <w:pPr>
        <w:spacing w:line="360" w:lineRule="auto"/>
        <w:ind w:firstLine="484" w:firstLineChars="202"/>
        <w:rPr>
          <w:rFonts w:ascii="宋体" w:hAnsi="宋体" w:eastAsia="宋体" w:cs="宋体"/>
          <w:sz w:val="24"/>
          <w:szCs w:val="24"/>
        </w:rPr>
      </w:pPr>
      <w:r>
        <w:rPr>
          <w:rFonts w:hint="eastAsia" w:ascii="宋体" w:hAnsi="宋体" w:eastAsia="宋体" w:cs="宋体"/>
          <w:sz w:val="24"/>
          <w:szCs w:val="24"/>
        </w:rPr>
        <w:t>5.评标打分部分：评标打分部分仍按照100分制原则进行，</w:t>
      </w:r>
      <w:r>
        <w:rPr>
          <w:rFonts w:hint="eastAsia" w:ascii="宋体" w:hAnsi="宋体" w:eastAsia="宋体" w:cs="宋体"/>
          <w:sz w:val="24"/>
          <w:szCs w:val="24"/>
          <w:lang w:eastAsia="zh-CN"/>
        </w:rPr>
        <w:t>涉及</w:t>
      </w:r>
      <w:r>
        <w:rPr>
          <w:rFonts w:hint="eastAsia" w:ascii="宋体" w:hAnsi="宋体" w:eastAsia="宋体" w:cs="宋体"/>
          <w:sz w:val="24"/>
          <w:szCs w:val="24"/>
        </w:rPr>
        <w:t>资格审查、企业荣誉、企业业绩等计分部分时，以投标单位自行上传到投标文件中的相应内容为准。</w:t>
      </w:r>
    </w:p>
    <w:p w14:paraId="7DA21275">
      <w:pPr>
        <w:spacing w:line="360" w:lineRule="auto"/>
        <w:ind w:firstLine="484" w:firstLineChars="202"/>
        <w:rPr>
          <w:rFonts w:ascii="宋体" w:hAnsi="宋体" w:eastAsia="宋体" w:cs="宋体"/>
          <w:sz w:val="24"/>
          <w:szCs w:val="24"/>
        </w:rPr>
      </w:pPr>
      <w:r>
        <w:rPr>
          <w:rFonts w:hint="eastAsia" w:ascii="宋体" w:hAnsi="宋体" w:eastAsia="宋体" w:cs="宋体"/>
          <w:sz w:val="24"/>
          <w:szCs w:val="24"/>
        </w:rPr>
        <w:t>6.在招标文件中要求供应商按照投标文件格式进行投标文件编制，在投标文件编制时，应明确将供应商企业基本情况、人员情况、财务情况、业绩情况编入投标文件，便于进行资格审查及评标打分。</w:t>
      </w:r>
    </w:p>
    <w:p w14:paraId="4DAB0E82">
      <w:pPr>
        <w:spacing w:line="360" w:lineRule="auto"/>
        <w:ind w:firstLine="484" w:firstLineChars="202"/>
        <w:rPr>
          <w:rFonts w:ascii="宋体" w:hAnsi="宋体" w:eastAsia="宋体" w:cs="宋体"/>
          <w:sz w:val="24"/>
          <w:szCs w:val="24"/>
        </w:rPr>
      </w:pPr>
      <w:r>
        <w:rPr>
          <w:rFonts w:hint="eastAsia" w:ascii="宋体" w:hAnsi="宋体" w:eastAsia="宋体" w:cs="宋体"/>
          <w:sz w:val="24"/>
          <w:szCs w:val="24"/>
        </w:rPr>
        <w:t>7.我单位（采购人）严格按三财购【2021】9号文要求的时限发布中标结果公告，发出中标通知书，签订采购合同，上传采购合同。</w:t>
      </w:r>
    </w:p>
    <w:p w14:paraId="365882BE">
      <w:pPr>
        <w:spacing w:line="360" w:lineRule="auto"/>
        <w:ind w:firstLine="484" w:firstLineChars="202"/>
        <w:rPr>
          <w:rFonts w:ascii="宋体" w:hAnsi="宋体" w:eastAsia="宋体" w:cs="宋体"/>
          <w:sz w:val="24"/>
          <w:szCs w:val="24"/>
        </w:rPr>
      </w:pPr>
      <w:r>
        <w:rPr>
          <w:rFonts w:hint="eastAsia" w:ascii="宋体" w:hAnsi="宋体" w:eastAsia="宋体" w:cs="宋体"/>
          <w:sz w:val="24"/>
          <w:szCs w:val="24"/>
        </w:rPr>
        <w:t>八、凡对本次招标提出询问，请按照以下方式联系</w:t>
      </w:r>
    </w:p>
    <w:p w14:paraId="7C9C93FA">
      <w:pPr>
        <w:spacing w:line="360" w:lineRule="auto"/>
        <w:ind w:firstLine="484" w:firstLineChars="202"/>
        <w:rPr>
          <w:rFonts w:hint="eastAsia" w:ascii="宋体" w:hAnsi="宋体" w:eastAsia="宋体" w:cs="宋体"/>
          <w:sz w:val="24"/>
          <w:szCs w:val="24"/>
        </w:rPr>
      </w:pPr>
      <w:bookmarkStart w:id="2" w:name="_Toc8198"/>
      <w:bookmarkStart w:id="3" w:name="_Toc27640"/>
      <w:r>
        <w:rPr>
          <w:rFonts w:hint="eastAsia" w:ascii="宋体" w:hAnsi="宋体" w:eastAsia="宋体" w:cs="宋体"/>
          <w:sz w:val="24"/>
          <w:szCs w:val="24"/>
        </w:rPr>
        <w:t>1、采购人</w:t>
      </w:r>
      <w:bookmarkEnd w:id="2"/>
      <w:bookmarkEnd w:id="3"/>
      <w:r>
        <w:rPr>
          <w:rFonts w:hint="eastAsia" w:ascii="宋体" w:hAnsi="宋体" w:eastAsia="宋体" w:cs="宋体"/>
          <w:sz w:val="24"/>
          <w:szCs w:val="24"/>
          <w:lang w:eastAsia="zh-CN"/>
        </w:rPr>
        <w:t>：三门峡市城乡一体化示范区管理委员会禹王路街道办事处</w:t>
      </w:r>
    </w:p>
    <w:p w14:paraId="60AE235D">
      <w:pPr>
        <w:spacing w:line="360" w:lineRule="auto"/>
        <w:ind w:firstLine="484" w:firstLineChars="202"/>
        <w:rPr>
          <w:rFonts w:hint="eastAsia" w:ascii="宋体" w:hAnsi="宋体" w:eastAsia="宋体" w:cs="宋体"/>
          <w:sz w:val="24"/>
          <w:szCs w:val="24"/>
          <w:lang w:eastAsia="zh-CN"/>
        </w:rPr>
      </w:pPr>
      <w:bookmarkStart w:id="4" w:name="_Toc6612"/>
      <w:r>
        <w:rPr>
          <w:rFonts w:hint="eastAsia" w:ascii="宋体" w:hAnsi="宋体" w:eastAsia="宋体" w:cs="宋体"/>
          <w:sz w:val="24"/>
          <w:szCs w:val="24"/>
        </w:rPr>
        <w:t>地址：</w:t>
      </w:r>
      <w:r>
        <w:rPr>
          <w:rFonts w:hint="eastAsia" w:ascii="宋体" w:hAnsi="宋体" w:eastAsia="宋体" w:cs="宋体"/>
          <w:sz w:val="24"/>
          <w:szCs w:val="24"/>
          <w:lang w:eastAsia="zh-CN"/>
        </w:rPr>
        <w:t>三门峡市城乡一体化示范区禹王路街道‌经四路与纬五路交叉口‌</w:t>
      </w:r>
    </w:p>
    <w:p w14:paraId="16C29B16">
      <w:pPr>
        <w:spacing w:line="360" w:lineRule="auto"/>
        <w:ind w:firstLine="484" w:firstLineChars="202"/>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eastAsia="zh-CN"/>
        </w:rPr>
        <w:t>张女士</w:t>
      </w:r>
      <w:r>
        <w:rPr>
          <w:rFonts w:hint="eastAsia" w:ascii="宋体" w:hAnsi="宋体" w:eastAsia="宋体" w:cs="宋体"/>
          <w:sz w:val="24"/>
          <w:szCs w:val="24"/>
        </w:rPr>
        <w:t xml:space="preserve">  </w:t>
      </w:r>
    </w:p>
    <w:p w14:paraId="42C4470D">
      <w:pPr>
        <w:spacing w:line="360" w:lineRule="auto"/>
        <w:ind w:firstLine="484" w:firstLineChars="202"/>
        <w:rPr>
          <w:rFonts w:hint="default"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13262090367</w:t>
      </w:r>
    </w:p>
    <w:p w14:paraId="4EDAB7C2">
      <w:pPr>
        <w:spacing w:line="360" w:lineRule="auto"/>
        <w:ind w:firstLine="484" w:firstLineChars="202"/>
        <w:rPr>
          <w:rFonts w:hint="eastAsia" w:ascii="宋体" w:hAnsi="宋体" w:eastAsia="宋体" w:cs="宋体"/>
          <w:sz w:val="24"/>
          <w:szCs w:val="24"/>
          <w:lang w:val="en-US" w:eastAsia="zh-CN"/>
        </w:rPr>
      </w:pPr>
      <w:r>
        <w:rPr>
          <w:rFonts w:hint="eastAsia" w:ascii="宋体" w:hAnsi="宋体" w:eastAsia="宋体" w:cs="宋体"/>
          <w:sz w:val="24"/>
          <w:szCs w:val="24"/>
        </w:rPr>
        <w:t>2、</w:t>
      </w:r>
      <w:bookmarkEnd w:id="4"/>
      <w:r>
        <w:rPr>
          <w:rFonts w:hint="eastAsia" w:ascii="宋体" w:hAnsi="宋体" w:eastAsia="宋体" w:cs="宋体"/>
          <w:sz w:val="24"/>
          <w:szCs w:val="24"/>
        </w:rPr>
        <w:t>采购代理机构：</w:t>
      </w:r>
      <w:r>
        <w:rPr>
          <w:rFonts w:hint="eastAsia" w:ascii="宋体" w:hAnsi="宋体" w:eastAsia="宋体" w:cs="宋体"/>
          <w:sz w:val="24"/>
          <w:szCs w:val="24"/>
          <w:lang w:val="en-US" w:eastAsia="zh-CN"/>
        </w:rPr>
        <w:t>国咨项目管理有限公司</w:t>
      </w:r>
    </w:p>
    <w:p w14:paraId="5BB663FC">
      <w:pPr>
        <w:spacing w:line="360" w:lineRule="auto"/>
        <w:ind w:firstLine="484" w:firstLineChars="202"/>
        <w:rPr>
          <w:rFonts w:hint="eastAsia" w:ascii="宋体" w:hAnsi="宋体" w:cs="宋体"/>
          <w:bCs/>
          <w:sz w:val="24"/>
          <w:szCs w:val="24"/>
          <w:highlight w:val="none"/>
          <w:lang w:eastAsia="zh-CN"/>
        </w:rPr>
      </w:pPr>
      <w:r>
        <w:rPr>
          <w:rFonts w:hint="eastAsia" w:ascii="宋体" w:hAnsi="宋体" w:eastAsia="宋体" w:cs="宋体"/>
          <w:sz w:val="24"/>
          <w:szCs w:val="24"/>
        </w:rPr>
        <w:t>地址：</w:t>
      </w:r>
      <w:r>
        <w:rPr>
          <w:rFonts w:hint="eastAsia" w:ascii="宋体" w:hAnsi="宋体" w:cs="宋体"/>
          <w:bCs/>
          <w:sz w:val="24"/>
          <w:szCs w:val="24"/>
          <w:highlight w:val="none"/>
          <w:lang w:eastAsia="zh-CN"/>
        </w:rPr>
        <w:t>河南省郑州市管城回族区正商花都港湾16#3单元2楼西户</w:t>
      </w:r>
    </w:p>
    <w:p w14:paraId="07B58006">
      <w:pPr>
        <w:spacing w:line="360" w:lineRule="auto"/>
        <w:ind w:firstLine="484" w:firstLineChars="202"/>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eastAsia="zh-CN"/>
        </w:rPr>
        <w:t>许</w:t>
      </w:r>
      <w:r>
        <w:rPr>
          <w:rFonts w:hint="eastAsia" w:ascii="宋体" w:hAnsi="宋体" w:eastAsia="宋体" w:cs="宋体"/>
          <w:sz w:val="24"/>
          <w:szCs w:val="24"/>
        </w:rPr>
        <w:t>女士</w:t>
      </w:r>
    </w:p>
    <w:p w14:paraId="7438656C">
      <w:pPr>
        <w:keepNext w:val="0"/>
        <w:keepLines w:val="0"/>
        <w:pageBreakBefore w:val="0"/>
        <w:widowControl/>
        <w:kinsoku/>
        <w:wordWrap/>
        <w:overflowPunct/>
        <w:topLinePunct w:val="0"/>
        <w:autoSpaceDE/>
        <w:autoSpaceDN/>
        <w:bidi w:val="0"/>
        <w:adjustRightInd/>
        <w:snapToGrid/>
        <w:spacing w:line="460" w:lineRule="exact"/>
        <w:ind w:left="-2" w:leftChars="-1" w:right="-58" w:firstLine="566" w:firstLineChars="236"/>
        <w:jc w:val="left"/>
        <w:textAlignment w:val="auto"/>
        <w:rPr>
          <w:rFonts w:hint="eastAsia" w:ascii="宋体" w:hAnsi="宋体" w:eastAsia="宋体" w:cs="宋体"/>
          <w:bCs/>
          <w:sz w:val="24"/>
          <w:szCs w:val="24"/>
          <w:highlight w:val="none"/>
          <w:lang w:val="en-US" w:eastAsia="zh-CN"/>
        </w:rPr>
      </w:pPr>
      <w:r>
        <w:rPr>
          <w:rFonts w:hint="eastAsia" w:ascii="宋体" w:hAnsi="宋体" w:eastAsia="宋体" w:cs="宋体"/>
          <w:sz w:val="24"/>
          <w:szCs w:val="24"/>
        </w:rPr>
        <w:t>联系电话：</w:t>
      </w:r>
      <w:r>
        <w:rPr>
          <w:rFonts w:hint="eastAsia" w:ascii="宋体" w:hAnsi="宋体" w:eastAsia="宋体" w:cs="宋体"/>
          <w:bCs/>
          <w:sz w:val="24"/>
          <w:szCs w:val="24"/>
          <w:highlight w:val="none"/>
          <w:lang w:val="en-US" w:eastAsia="zh-CN"/>
        </w:rPr>
        <w:t>17613053066</w:t>
      </w:r>
    </w:p>
    <w:p w14:paraId="014C8E04">
      <w:pPr>
        <w:spacing w:line="360" w:lineRule="auto"/>
        <w:ind w:firstLine="484" w:firstLineChars="202"/>
        <w:rPr>
          <w:rFonts w:hint="eastAsia" w:ascii="宋体" w:hAnsi="宋体" w:eastAsia="宋体" w:cs="宋体"/>
          <w:sz w:val="24"/>
          <w:szCs w:val="24"/>
        </w:rPr>
      </w:pPr>
      <w:r>
        <w:rPr>
          <w:rFonts w:hint="eastAsia" w:ascii="宋体" w:hAnsi="宋体" w:eastAsia="宋体" w:cs="宋体"/>
          <w:sz w:val="24"/>
          <w:szCs w:val="24"/>
        </w:rPr>
        <w:t>3、监督名称：三门峡市城乡一体化示范区财政局政府采购监督管理科</w:t>
      </w:r>
    </w:p>
    <w:p w14:paraId="65BFC4CD">
      <w:pPr>
        <w:spacing w:line="360" w:lineRule="auto"/>
        <w:ind w:firstLine="484" w:firstLineChars="202"/>
        <w:rPr>
          <w:rFonts w:ascii="宋体" w:hAnsi="宋体" w:eastAsia="宋体" w:cs="宋体"/>
          <w:sz w:val="24"/>
          <w:szCs w:val="24"/>
        </w:rPr>
      </w:pPr>
      <w:r>
        <w:rPr>
          <w:rFonts w:hint="eastAsia" w:ascii="宋体" w:hAnsi="宋体" w:eastAsia="宋体" w:cs="宋体"/>
          <w:sz w:val="24"/>
          <w:szCs w:val="24"/>
        </w:rPr>
        <w:t>联系方式：0398-2751080</w:t>
      </w:r>
    </w:p>
    <w:p w14:paraId="08EDE8A2">
      <w:pPr>
        <w:spacing w:line="360" w:lineRule="auto"/>
        <w:ind w:firstLine="484" w:firstLineChars="202"/>
        <w:rPr>
          <w:rFonts w:ascii="宋体" w:hAnsi="宋体" w:eastAsia="宋体" w:cs="宋体"/>
          <w:sz w:val="24"/>
          <w:szCs w:val="24"/>
        </w:rPr>
      </w:pPr>
    </w:p>
    <w:p w14:paraId="2A024181">
      <w:pPr>
        <w:spacing w:line="360" w:lineRule="auto"/>
        <w:ind w:firstLine="484" w:firstLineChars="202"/>
        <w:rPr>
          <w:rFonts w:ascii="宋体" w:hAnsi="宋体" w:eastAsia="宋体" w:cs="宋体"/>
          <w:sz w:val="24"/>
          <w:szCs w:val="24"/>
        </w:rPr>
      </w:pPr>
    </w:p>
    <w:p w14:paraId="3397C39C">
      <w:pPr>
        <w:spacing w:line="360" w:lineRule="auto"/>
        <w:ind w:firstLine="484" w:firstLineChars="202"/>
        <w:rPr>
          <w:rFonts w:ascii="宋体" w:hAnsi="宋体" w:eastAsia="宋体" w:cs="宋体"/>
          <w:sz w:val="24"/>
          <w:szCs w:val="24"/>
        </w:rPr>
      </w:pPr>
    </w:p>
    <w:p w14:paraId="60381807">
      <w:pPr>
        <w:spacing w:line="360" w:lineRule="auto"/>
        <w:ind w:firstLine="484" w:firstLineChars="202"/>
        <w:rPr>
          <w:rFonts w:ascii="宋体" w:hAnsi="宋体" w:eastAsia="宋体" w:cs="宋体"/>
          <w:sz w:val="24"/>
          <w:szCs w:val="24"/>
        </w:rPr>
      </w:pPr>
    </w:p>
    <w:p w14:paraId="6B790869">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xM2I1YjI0ZGFkNDc3YTdkZGVmNzIyNGE4ODY5ZjMifQ=="/>
  </w:docVars>
  <w:rsids>
    <w:rsidRoot w:val="00000000"/>
    <w:rsid w:val="00886E23"/>
    <w:rsid w:val="0B4A4D8B"/>
    <w:rsid w:val="15F44D12"/>
    <w:rsid w:val="18C76EF2"/>
    <w:rsid w:val="1A377809"/>
    <w:rsid w:val="1C850BB8"/>
    <w:rsid w:val="28210646"/>
    <w:rsid w:val="29556173"/>
    <w:rsid w:val="31C13808"/>
    <w:rsid w:val="38076D3D"/>
    <w:rsid w:val="3E7E4311"/>
    <w:rsid w:val="41A02B35"/>
    <w:rsid w:val="43C03F2F"/>
    <w:rsid w:val="4C243156"/>
    <w:rsid w:val="5F385194"/>
    <w:rsid w:val="6D5356FF"/>
    <w:rsid w:val="76BF30BF"/>
    <w:rsid w:val="7A903524"/>
    <w:rsid w:val="7C142D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8"/>
    <w:qFormat/>
    <w:uiPriority w:val="0"/>
    <w:pPr>
      <w:keepNext/>
      <w:keepLines/>
      <w:spacing w:beforeLines="0" w:beforeAutospacing="0" w:afterLines="0" w:afterAutospacing="0" w:line="360" w:lineRule="auto"/>
      <w:jc w:val="center"/>
      <w:outlineLvl w:val="0"/>
    </w:pPr>
    <w:rPr>
      <w:rFonts w:ascii="Times New Roman" w:hAnsi="Times New Roman" w:eastAsia="宋体" w:cs="Times New Roman"/>
      <w:b/>
      <w:snapToGrid w:val="0"/>
      <w:color w:val="000000"/>
      <w:kern w:val="44"/>
      <w:sz w:val="30"/>
      <w:szCs w:val="21"/>
    </w:rPr>
  </w:style>
  <w:style w:type="paragraph" w:styleId="3">
    <w:name w:val="heading 2"/>
    <w:basedOn w:val="1"/>
    <w:next w:val="1"/>
    <w:semiHidden/>
    <w:unhideWhenUsed/>
    <w:qFormat/>
    <w:uiPriority w:val="0"/>
    <w:pPr>
      <w:keepNext/>
      <w:keepLines/>
      <w:spacing w:before="160" w:beforeLines="0" w:beforeAutospacing="0" w:after="160" w:afterLines="0" w:afterAutospacing="0" w:line="440" w:lineRule="exact"/>
      <w:jc w:val="center"/>
      <w:outlineLvl w:val="1"/>
    </w:pPr>
    <w:rPr>
      <w:rFonts w:ascii="Arial" w:hAnsi="Arial" w:eastAsia="宋体" w:cs="宋体"/>
      <w:b/>
      <w:kern w:val="2"/>
      <w:sz w:val="28"/>
      <w:szCs w:val="24"/>
      <w:lang w:val="zh-CN" w:eastAsia="zh-CN" w:bidi="zh-CN"/>
    </w:rPr>
  </w:style>
  <w:style w:type="paragraph" w:styleId="4">
    <w:name w:val="heading 3"/>
    <w:basedOn w:val="1"/>
    <w:next w:val="1"/>
    <w:semiHidden/>
    <w:unhideWhenUsed/>
    <w:qFormat/>
    <w:uiPriority w:val="0"/>
    <w:pPr>
      <w:keepNext/>
      <w:keepLines/>
      <w:adjustRightInd w:val="0"/>
      <w:snapToGrid w:val="0"/>
      <w:ind w:firstLine="723" w:firstLineChars="200"/>
      <w:jc w:val="left"/>
      <w:outlineLvl w:val="2"/>
    </w:pPr>
    <w:rPr>
      <w:rFonts w:ascii="Times New Roman" w:hAnsi="Times New Roman" w:eastAsia="宋体" w:cs="宋体"/>
      <w:b/>
      <w:bCs/>
      <w:kern w:val="2"/>
      <w:sz w:val="28"/>
      <w:szCs w:val="32"/>
      <w:lang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toc 1"/>
    <w:basedOn w:val="1"/>
    <w:next w:val="1"/>
    <w:qFormat/>
    <w:uiPriority w:val="0"/>
    <w:pPr>
      <w:spacing w:line="480" w:lineRule="auto"/>
    </w:pPr>
    <w:rPr>
      <w:rFonts w:ascii="Times New Roman" w:hAnsi="Times New Roman" w:eastAsia="宋体" w:cs="Times New Roman"/>
      <w:b/>
      <w:kern w:val="2"/>
      <w:sz w:val="28"/>
      <w:szCs w:val="21"/>
      <w:lang w:eastAsia="zh-CN"/>
    </w:rPr>
  </w:style>
  <w:style w:type="character" w:customStyle="1" w:styleId="8">
    <w:name w:val="标题 1 Char"/>
    <w:link w:val="2"/>
    <w:qFormat/>
    <w:uiPriority w:val="0"/>
    <w:rPr>
      <w:rFonts w:ascii="Times New Roman" w:hAnsi="Times New Roman" w:eastAsia="宋体" w:cs="Times New Roman"/>
      <w:b/>
      <w:snapToGrid w:val="0"/>
      <w:color w:val="000000"/>
      <w:kern w:val="44"/>
      <w:sz w:val="30"/>
      <w:szCs w:val="21"/>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Office_12.1.0.17150_F1E327BC-269C-435d-A152-05C5408002CA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2023-12-15T00:46:00Z</dcterms:created>
  <dc:creator>Administrator</dc:creator>
  <cp:lastModifiedBy>WPS_1781510439</cp:lastModifiedBy>
  <dcterms:modified xsi:type="dcterms:W3CDTF">2026-08-12T08:06:42Z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ICV">
    <vt:lpwstr>CAA2DA1BB78C4FBBB4E56192E9CDAA6E_12</vt:lpwstr>
  </property>
</Properties>
</file>