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7D924">
      <w:pPr>
        <w:adjustRightInd w:val="0"/>
        <w:snapToGrid w:val="0"/>
        <w:spacing w:line="360" w:lineRule="auto"/>
        <w:jc w:val="center"/>
        <w:rPr>
          <w:rFonts w:hint="eastAsia" w:ascii="宋体" w:hAnsi="宋体" w:eastAsia="宋体" w:cs="宋体"/>
          <w:b/>
          <w:sz w:val="44"/>
          <w:szCs w:val="44"/>
          <w:highlight w:val="none"/>
          <w:lang w:eastAsia="zh-CN"/>
        </w:rPr>
      </w:pPr>
      <w:bookmarkStart w:id="0" w:name="OLE_LINK2"/>
      <w:bookmarkStart w:id="1126" w:name="_GoBack"/>
      <w:bookmarkEnd w:id="1126"/>
    </w:p>
    <w:p w14:paraId="0869CF5C">
      <w:pPr>
        <w:adjustRightInd w:val="0"/>
        <w:snapToGrid w:val="0"/>
        <w:spacing w:line="360" w:lineRule="auto"/>
        <w:jc w:val="center"/>
        <w:rPr>
          <w:rFonts w:hint="eastAsia" w:ascii="宋体" w:hAnsi="宋体" w:eastAsia="宋体" w:cs="宋体"/>
          <w:b/>
          <w:sz w:val="40"/>
          <w:szCs w:val="40"/>
          <w:highlight w:val="none"/>
          <w:lang w:eastAsia="zh-CN"/>
        </w:rPr>
      </w:pPr>
      <w:r>
        <w:rPr>
          <w:rFonts w:hint="eastAsia" w:ascii="宋体" w:hAnsi="宋体" w:eastAsia="宋体" w:cs="宋体"/>
          <w:b/>
          <w:sz w:val="40"/>
          <w:szCs w:val="40"/>
          <w:highlight w:val="none"/>
          <w:lang w:eastAsia="zh-CN"/>
        </w:rPr>
        <w:t>2026年五亩乡安家坡头至木子河道路建设项目</w:t>
      </w:r>
    </w:p>
    <w:bookmarkEnd w:id="0"/>
    <w:p w14:paraId="25EE2088">
      <w:pPr>
        <w:pStyle w:val="21"/>
        <w:rPr>
          <w:rFonts w:hint="eastAsia" w:ascii="宋体" w:hAnsi="宋体" w:eastAsia="宋体" w:cs="宋体"/>
          <w:highlight w:val="none"/>
          <w:lang w:eastAsia="zh-CN"/>
        </w:rPr>
      </w:pPr>
    </w:p>
    <w:p w14:paraId="2D698590">
      <w:pPr>
        <w:adjustRightInd w:val="0"/>
        <w:snapToGrid w:val="0"/>
        <w:spacing w:line="360" w:lineRule="auto"/>
        <w:jc w:val="center"/>
        <w:rPr>
          <w:rFonts w:hint="eastAsia" w:ascii="宋体" w:hAnsi="宋体" w:eastAsia="宋体" w:cs="宋体"/>
          <w:b/>
          <w:sz w:val="52"/>
          <w:szCs w:val="52"/>
          <w:highlight w:val="none"/>
        </w:rPr>
      </w:pPr>
      <w:r>
        <w:rPr>
          <w:rFonts w:hint="eastAsia" w:ascii="宋体" w:hAnsi="宋体" w:eastAsia="宋体" w:cs="宋体"/>
          <w:b/>
          <w:sz w:val="72"/>
          <w:szCs w:val="72"/>
          <w:highlight w:val="none"/>
        </w:rPr>
        <w:t>竞争性磋商文件</w:t>
      </w:r>
    </w:p>
    <w:p w14:paraId="48976B9C">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textAlignment w:val="auto"/>
        <w:rPr>
          <w:rFonts w:hint="default" w:ascii="宋体" w:hAnsi="宋体" w:eastAsia="宋体" w:cs="宋体"/>
          <w:sz w:val="28"/>
          <w:szCs w:val="28"/>
          <w:highlight w:val="none"/>
          <w:lang w:val="en-US" w:eastAsia="zh-CN"/>
        </w:rPr>
      </w:pPr>
      <w:r>
        <w:rPr>
          <w:rFonts w:hint="eastAsia" w:ascii="宋体" w:hAnsi="宋体" w:eastAsia="宋体" w:cs="宋体"/>
          <w:b/>
          <w:bCs/>
          <w:color w:val="000000"/>
          <w:sz w:val="32"/>
          <w:szCs w:val="32"/>
          <w:highlight w:val="none"/>
        </w:rPr>
        <w:t>项目编号：</w:t>
      </w:r>
      <w:r>
        <w:rPr>
          <w:rFonts w:hint="eastAsia" w:ascii="宋体" w:hAnsi="宋体" w:eastAsia="宋体" w:cs="宋体"/>
          <w:sz w:val="28"/>
          <w:szCs w:val="28"/>
          <w:highlight w:val="none"/>
          <w:lang w:val="en-US" w:eastAsia="zh-CN"/>
        </w:rPr>
        <w:t>灵宝竞磋采购-2026-89；LBGZ[2026]158-ZC121</w:t>
      </w:r>
    </w:p>
    <w:p w14:paraId="61956BE4">
      <w:pPr>
        <w:keepNext w:val="0"/>
        <w:keepLines w:val="0"/>
        <w:pageBreakBefore w:val="0"/>
        <w:widowControl w:val="0"/>
        <w:kinsoku/>
        <w:wordWrap/>
        <w:overflowPunct/>
        <w:topLinePunct w:val="0"/>
        <w:autoSpaceDE/>
        <w:autoSpaceDN/>
        <w:bidi w:val="0"/>
        <w:adjustRightInd w:val="0"/>
        <w:snapToGrid w:val="0"/>
        <w:spacing w:line="360" w:lineRule="auto"/>
        <w:ind w:firstLine="643" w:firstLineChars="200"/>
        <w:textAlignment w:val="auto"/>
        <w:rPr>
          <w:rFonts w:hint="default" w:ascii="宋体" w:hAnsi="宋体" w:eastAsia="宋体" w:cs="宋体"/>
          <w:b/>
          <w:bCs/>
          <w:color w:val="000000"/>
          <w:sz w:val="32"/>
          <w:szCs w:val="32"/>
          <w:highlight w:val="none"/>
          <w:lang w:val="en-US" w:eastAsia="zh-CN"/>
        </w:rPr>
      </w:pPr>
    </w:p>
    <w:p w14:paraId="59517CA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jc w:val="center"/>
        <w:rPr>
          <w:rFonts w:hint="eastAsia" w:ascii="宋体" w:hAnsi="宋体" w:eastAsia="宋体" w:cs="宋体"/>
          <w:b/>
          <w:bCs/>
          <w:color w:val="000000"/>
          <w:sz w:val="32"/>
          <w:szCs w:val="32"/>
          <w:highlight w:val="none"/>
          <w:lang w:val="en-US" w:eastAsia="zh-CN"/>
        </w:rPr>
      </w:pPr>
      <w:r>
        <w:rPr>
          <w:rFonts w:hint="eastAsia" w:eastAsia="宋体"/>
          <w:highlight w:val="none"/>
          <w:lang w:eastAsia="zh-CN"/>
        </w:rPr>
        <w:drawing>
          <wp:anchor distT="0" distB="0" distL="114300" distR="114300" simplePos="0" relativeHeight="251660288" behindDoc="0" locked="0" layoutInCell="1" allowOverlap="1">
            <wp:simplePos x="0" y="0"/>
            <wp:positionH relativeFrom="column">
              <wp:posOffset>407670</wp:posOffset>
            </wp:positionH>
            <wp:positionV relativeFrom="paragraph">
              <wp:posOffset>253365</wp:posOffset>
            </wp:positionV>
            <wp:extent cx="4636135" cy="1567815"/>
            <wp:effectExtent l="0" t="0" r="12065" b="13335"/>
            <wp:wrapTopAndBottom/>
            <wp:docPr id="4" name="图片 5" descr="5a174cb79c9777742916e75fc8ceb0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5a174cb79c9777742916e75fc8ceb0cd"/>
                    <pic:cNvPicPr>
                      <a:picLocks noChangeAspect="1"/>
                    </pic:cNvPicPr>
                  </pic:nvPicPr>
                  <pic:blipFill>
                    <a:blip r:embed="rId8">
                      <a:clrChange>
                        <a:clrFrom>
                          <a:srgbClr val="000000"/>
                        </a:clrFrom>
                        <a:clrTo>
                          <a:srgbClr val="000000">
                            <a:alpha val="0"/>
                          </a:srgbClr>
                        </a:clrTo>
                      </a:clrChange>
                    </a:blip>
                    <a:stretch>
                      <a:fillRect/>
                    </a:stretch>
                  </pic:blipFill>
                  <pic:spPr>
                    <a:xfrm>
                      <a:off x="0" y="0"/>
                      <a:ext cx="4636135" cy="1567815"/>
                    </a:xfrm>
                    <a:prstGeom prst="rect">
                      <a:avLst/>
                    </a:prstGeom>
                    <a:noFill/>
                    <a:ln>
                      <a:noFill/>
                    </a:ln>
                  </pic:spPr>
                </pic:pic>
              </a:graphicData>
            </a:graphic>
          </wp:anchor>
        </w:drawing>
      </w:r>
    </w:p>
    <w:p w14:paraId="35D3C1ED">
      <w:pPr>
        <w:pStyle w:val="7"/>
        <w:rPr>
          <w:rFonts w:hint="eastAsia" w:ascii="宋体" w:hAnsi="宋体" w:eastAsia="宋体" w:cs="宋体"/>
          <w:b/>
          <w:bCs/>
          <w:color w:val="000000"/>
          <w:sz w:val="32"/>
          <w:szCs w:val="32"/>
          <w:highlight w:val="none"/>
          <w:lang w:val="en-US" w:eastAsia="zh-CN"/>
        </w:rPr>
      </w:pPr>
    </w:p>
    <w:p w14:paraId="2B4D18C3">
      <w:pPr>
        <w:rPr>
          <w:rFonts w:hint="eastAsia" w:ascii="宋体" w:hAnsi="宋体" w:eastAsia="宋体" w:cs="宋体"/>
          <w:b/>
          <w:bCs/>
          <w:color w:val="000000"/>
          <w:sz w:val="32"/>
          <w:szCs w:val="32"/>
          <w:highlight w:val="none"/>
          <w:lang w:val="en-US" w:eastAsia="zh-CN"/>
        </w:rPr>
      </w:pPr>
    </w:p>
    <w:p w14:paraId="18E17195">
      <w:pPr>
        <w:rPr>
          <w:rFonts w:hint="eastAsia" w:ascii="宋体" w:hAnsi="宋体" w:eastAsia="宋体" w:cs="宋体"/>
          <w:b/>
          <w:bCs/>
          <w:color w:val="000000"/>
          <w:sz w:val="32"/>
          <w:szCs w:val="32"/>
          <w:highlight w:val="none"/>
          <w:lang w:val="en-US" w:eastAsia="zh-CN"/>
        </w:rPr>
      </w:pPr>
    </w:p>
    <w:p w14:paraId="38591322">
      <w:pPr>
        <w:tabs>
          <w:tab w:val="left" w:pos="-1155"/>
          <w:tab w:val="left" w:pos="-1050"/>
        </w:tabs>
        <w:adjustRightInd w:val="0"/>
        <w:snapToGrid w:val="0"/>
        <w:spacing w:line="480" w:lineRule="auto"/>
        <w:ind w:firstLine="2165" w:firstLineChars="700"/>
        <w:jc w:val="left"/>
        <w:rPr>
          <w:rFonts w:hint="eastAsia" w:ascii="宋体" w:hAnsi="宋体" w:eastAsia="宋体" w:cs="宋体"/>
          <w:b/>
          <w:spacing w:val="-6"/>
          <w:sz w:val="32"/>
          <w:szCs w:val="32"/>
          <w:highlight w:val="none"/>
        </w:rPr>
      </w:pPr>
      <w:r>
        <w:rPr>
          <w:rFonts w:hint="eastAsia" w:ascii="宋体" w:hAnsi="宋体" w:eastAsia="宋体" w:cs="宋体"/>
          <w:b/>
          <w:spacing w:val="-6"/>
          <w:sz w:val="32"/>
          <w:szCs w:val="32"/>
          <w:highlight w:val="none"/>
          <w:lang w:val="en-US" w:eastAsia="zh-CN"/>
        </w:rPr>
        <w:t>招标单位</w:t>
      </w:r>
      <w:r>
        <w:rPr>
          <w:rFonts w:hint="eastAsia" w:ascii="宋体" w:hAnsi="宋体" w:eastAsia="宋体" w:cs="宋体"/>
          <w:b/>
          <w:spacing w:val="-6"/>
          <w:sz w:val="32"/>
          <w:szCs w:val="32"/>
          <w:highlight w:val="none"/>
        </w:rPr>
        <w:t>：</w:t>
      </w:r>
      <w:r>
        <w:rPr>
          <w:rFonts w:hint="eastAsia" w:ascii="宋体" w:hAnsi="宋体" w:eastAsia="宋体" w:cs="宋体"/>
          <w:b/>
          <w:spacing w:val="-6"/>
          <w:sz w:val="32"/>
          <w:szCs w:val="32"/>
          <w:highlight w:val="none"/>
          <w:lang w:eastAsia="zh-CN"/>
        </w:rPr>
        <w:t>灵宝市五亩乡人民政府</w:t>
      </w:r>
    </w:p>
    <w:p w14:paraId="65AB7CAB">
      <w:pPr>
        <w:tabs>
          <w:tab w:val="left" w:pos="-1155"/>
          <w:tab w:val="left" w:pos="-1050"/>
        </w:tabs>
        <w:adjustRightInd w:val="0"/>
        <w:snapToGrid w:val="0"/>
        <w:spacing w:line="480" w:lineRule="auto"/>
        <w:ind w:firstLine="2165" w:firstLineChars="700"/>
        <w:jc w:val="left"/>
        <w:rPr>
          <w:rFonts w:hint="eastAsia" w:ascii="宋体" w:hAnsi="宋体" w:eastAsia="宋体" w:cs="宋体"/>
          <w:b/>
          <w:spacing w:val="-6"/>
          <w:sz w:val="32"/>
          <w:szCs w:val="32"/>
          <w:highlight w:val="none"/>
          <w:lang w:eastAsia="zh-CN"/>
        </w:rPr>
      </w:pPr>
      <w:r>
        <w:rPr>
          <w:rFonts w:hint="eastAsia" w:ascii="宋体" w:hAnsi="宋体" w:eastAsia="宋体" w:cs="宋体"/>
          <w:b/>
          <w:spacing w:val="-6"/>
          <w:sz w:val="32"/>
          <w:szCs w:val="32"/>
          <w:highlight w:val="none"/>
        </w:rPr>
        <w:t>代理机构：</w:t>
      </w:r>
      <w:r>
        <w:rPr>
          <w:rFonts w:hint="eastAsia" w:ascii="宋体" w:hAnsi="宋体" w:eastAsia="宋体" w:cs="宋体"/>
          <w:b/>
          <w:spacing w:val="-6"/>
          <w:sz w:val="32"/>
          <w:szCs w:val="32"/>
          <w:highlight w:val="none"/>
          <w:lang w:eastAsia="zh-CN"/>
        </w:rPr>
        <w:t>傲唐集团有限公司</w:t>
      </w:r>
    </w:p>
    <w:p w14:paraId="02ACBABF">
      <w:pPr>
        <w:tabs>
          <w:tab w:val="left" w:pos="-1155"/>
          <w:tab w:val="left" w:pos="-1050"/>
        </w:tabs>
        <w:adjustRightInd w:val="0"/>
        <w:snapToGrid w:val="0"/>
        <w:spacing w:line="480" w:lineRule="auto"/>
        <w:ind w:firstLine="2165" w:firstLineChars="700"/>
        <w:jc w:val="left"/>
        <w:rPr>
          <w:rFonts w:hint="eastAsia" w:ascii="宋体" w:hAnsi="宋体" w:eastAsia="宋体" w:cs="宋体"/>
          <w:b/>
          <w:spacing w:val="-6"/>
          <w:sz w:val="32"/>
          <w:szCs w:val="32"/>
          <w:highlight w:val="none"/>
        </w:rPr>
      </w:pPr>
      <w:r>
        <w:rPr>
          <w:rFonts w:hint="eastAsia" w:ascii="宋体" w:hAnsi="宋体" w:eastAsia="宋体" w:cs="宋体"/>
          <w:b/>
          <w:spacing w:val="-6"/>
          <w:sz w:val="32"/>
          <w:szCs w:val="32"/>
          <w:highlight w:val="none"/>
        </w:rPr>
        <w:t xml:space="preserve">日 </w:t>
      </w:r>
      <w:r>
        <w:rPr>
          <w:rFonts w:hint="eastAsia" w:ascii="宋体" w:hAnsi="宋体" w:eastAsia="宋体" w:cs="宋体"/>
          <w:b/>
          <w:spacing w:val="-6"/>
          <w:sz w:val="32"/>
          <w:szCs w:val="32"/>
          <w:highlight w:val="none"/>
          <w:lang w:val="en-US" w:eastAsia="zh-CN"/>
        </w:rPr>
        <w:t xml:space="preserve">  </w:t>
      </w:r>
      <w:r>
        <w:rPr>
          <w:rFonts w:hint="eastAsia" w:ascii="宋体" w:hAnsi="宋体" w:eastAsia="宋体" w:cs="宋体"/>
          <w:b/>
          <w:spacing w:val="-6"/>
          <w:sz w:val="32"/>
          <w:szCs w:val="32"/>
          <w:highlight w:val="none"/>
        </w:rPr>
        <w:t xml:space="preserve"> 期：二○二</w:t>
      </w:r>
      <w:r>
        <w:rPr>
          <w:rFonts w:hint="eastAsia" w:ascii="宋体" w:hAnsi="宋体" w:eastAsia="宋体" w:cs="宋体"/>
          <w:b/>
          <w:spacing w:val="-6"/>
          <w:sz w:val="32"/>
          <w:szCs w:val="32"/>
          <w:highlight w:val="none"/>
          <w:lang w:val="en-US" w:eastAsia="zh-CN"/>
        </w:rPr>
        <w:t>六</w:t>
      </w:r>
      <w:r>
        <w:rPr>
          <w:rFonts w:hint="eastAsia" w:ascii="宋体" w:hAnsi="宋体" w:eastAsia="宋体" w:cs="宋体"/>
          <w:b/>
          <w:spacing w:val="-6"/>
          <w:sz w:val="32"/>
          <w:szCs w:val="32"/>
          <w:highlight w:val="none"/>
        </w:rPr>
        <w:t xml:space="preserve"> 年 </w:t>
      </w:r>
      <w:r>
        <w:rPr>
          <w:rFonts w:hint="eastAsia" w:ascii="宋体" w:hAnsi="宋体" w:eastAsia="宋体" w:cs="宋体"/>
          <w:b/>
          <w:spacing w:val="-6"/>
          <w:sz w:val="32"/>
          <w:szCs w:val="32"/>
          <w:highlight w:val="none"/>
          <w:lang w:val="en-US" w:eastAsia="zh-CN"/>
        </w:rPr>
        <w:t>七</w:t>
      </w:r>
      <w:r>
        <w:rPr>
          <w:rFonts w:hint="eastAsia" w:ascii="宋体" w:hAnsi="宋体" w:eastAsia="宋体" w:cs="宋体"/>
          <w:b/>
          <w:spacing w:val="-6"/>
          <w:sz w:val="32"/>
          <w:szCs w:val="32"/>
          <w:highlight w:val="none"/>
        </w:rPr>
        <w:t xml:space="preserve"> 月</w:t>
      </w:r>
    </w:p>
    <w:p w14:paraId="28FC3C6D">
      <w:pPr>
        <w:shd w:val="solid" w:color="FFFFFF" w:fill="auto"/>
        <w:autoSpaceDN w:val="0"/>
        <w:adjustRightInd w:val="0"/>
        <w:snapToGrid w:val="0"/>
        <w:spacing w:line="360" w:lineRule="auto"/>
        <w:rPr>
          <w:rFonts w:hint="eastAsia" w:ascii="宋体" w:hAnsi="宋体" w:eastAsia="宋体" w:cs="宋体"/>
          <w:b/>
          <w:sz w:val="32"/>
          <w:szCs w:val="32"/>
          <w:highlight w:val="none"/>
        </w:rPr>
        <w:sectPr>
          <w:footerReference r:id="rId3" w:type="default"/>
          <w:pgSz w:w="11907" w:h="16840"/>
          <w:pgMar w:top="1587" w:right="1531" w:bottom="1587" w:left="1531" w:header="851" w:footer="992" w:gutter="0"/>
          <w:pgBorders>
            <w:top w:val="none" w:sz="0" w:space="0"/>
            <w:left w:val="none" w:sz="0" w:space="0"/>
            <w:bottom w:val="none" w:sz="0" w:space="0"/>
            <w:right w:val="none" w:sz="0" w:space="0"/>
          </w:pgBorders>
          <w:pgNumType w:start="1"/>
          <w:cols w:space="720" w:num="1"/>
          <w:docGrid w:linePitch="312" w:charSpace="0"/>
        </w:sectPr>
      </w:pPr>
    </w:p>
    <w:p w14:paraId="14B7268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color w:val="000000"/>
          <w:sz w:val="30"/>
          <w:szCs w:val="30"/>
          <w:highlight w:val="none"/>
        </w:rPr>
      </w:pPr>
    </w:p>
    <w:p w14:paraId="02EF499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val="0"/>
          <w:kern w:val="44"/>
          <w:sz w:val="32"/>
          <w:szCs w:val="32"/>
          <w:highlight w:val="none"/>
        </w:rPr>
      </w:pPr>
      <w:bookmarkStart w:id="1" w:name="_Toc26856"/>
      <w:bookmarkStart w:id="2" w:name="_Toc22293"/>
      <w:r>
        <w:rPr>
          <w:rFonts w:hint="eastAsia" w:ascii="宋体" w:hAnsi="宋体" w:eastAsia="宋体" w:cs="宋体"/>
          <w:b/>
          <w:bCs w:val="0"/>
          <w:kern w:val="44"/>
          <w:sz w:val="32"/>
          <w:szCs w:val="32"/>
          <w:highlight w:val="none"/>
        </w:rPr>
        <w:t>目  录</w:t>
      </w:r>
      <w:bookmarkEnd w:id="1"/>
      <w:bookmarkEnd w:id="2"/>
    </w:p>
    <w:p w14:paraId="5FF6B4EA">
      <w:pPr>
        <w:pStyle w:val="38"/>
        <w:pageBreakBefore w:val="0"/>
        <w:kinsoku/>
        <w:overflowPunct/>
        <w:topLinePunct w:val="0"/>
        <w:bidi w:val="0"/>
        <w:adjustRightInd w:val="0"/>
        <w:snapToGrid w:val="0"/>
        <w:spacing w:beforeAutospacing="0" w:after="0" w:afterAutospacing="0" w:line="360" w:lineRule="auto"/>
        <w:ind w:left="0" w:leftChars="0" w:right="0" w:rightChars="0" w:firstLine="0" w:firstLineChars="0"/>
        <w:rPr>
          <w:rFonts w:hint="eastAsia" w:ascii="宋体" w:hAnsi="宋体" w:eastAsia="宋体" w:cs="宋体"/>
          <w:highlight w:val="none"/>
        </w:rPr>
      </w:pPr>
    </w:p>
    <w:p w14:paraId="27CCA561">
      <w:pPr>
        <w:pStyle w:val="18"/>
        <w:pageBreakBefore w:val="0"/>
        <w:tabs>
          <w:tab w:val="right" w:leader="dot" w:pos="9072"/>
        </w:tabs>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32"/>
          <w:szCs w:val="32"/>
          <w:highlight w:val="none"/>
        </w:rPr>
      </w:pPr>
      <w:r>
        <w:rPr>
          <w:rFonts w:hint="eastAsia" w:ascii="宋体" w:hAnsi="宋体" w:eastAsia="宋体" w:cs="宋体"/>
          <w:b w:val="0"/>
          <w:bCs/>
          <w:sz w:val="32"/>
          <w:szCs w:val="32"/>
          <w:highlight w:val="none"/>
        </w:rPr>
        <w:fldChar w:fldCharType="begin"/>
      </w:r>
      <w:r>
        <w:rPr>
          <w:rFonts w:hint="eastAsia" w:ascii="宋体" w:hAnsi="宋体" w:eastAsia="宋体" w:cs="宋体"/>
          <w:b w:val="0"/>
          <w:bCs/>
          <w:sz w:val="32"/>
          <w:szCs w:val="32"/>
          <w:highlight w:val="none"/>
        </w:rPr>
        <w:instrText xml:space="preserve">TOC \o "1-1" \h \u </w:instrText>
      </w:r>
      <w:r>
        <w:rPr>
          <w:rFonts w:hint="eastAsia" w:ascii="宋体" w:hAnsi="宋体" w:eastAsia="宋体" w:cs="宋体"/>
          <w:b w:val="0"/>
          <w:bCs/>
          <w:sz w:val="32"/>
          <w:szCs w:val="32"/>
          <w:highlight w:val="none"/>
        </w:rPr>
        <w:fldChar w:fldCharType="separate"/>
      </w:r>
      <w:r>
        <w:rPr>
          <w:rFonts w:hint="eastAsia" w:ascii="宋体" w:hAnsi="宋体" w:eastAsia="宋体" w:cs="宋体"/>
          <w:bCs/>
          <w:sz w:val="32"/>
          <w:szCs w:val="32"/>
          <w:highlight w:val="none"/>
        </w:rPr>
        <w:fldChar w:fldCharType="begin"/>
      </w:r>
      <w:r>
        <w:rPr>
          <w:rFonts w:hint="eastAsia" w:ascii="宋体" w:hAnsi="宋体" w:eastAsia="宋体" w:cs="宋体"/>
          <w:bCs/>
          <w:sz w:val="32"/>
          <w:szCs w:val="32"/>
          <w:highlight w:val="none"/>
        </w:rPr>
        <w:instrText xml:space="preserve"> HYPERLINK \l _Toc8929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rPr>
        <w:t>第一章</w:t>
      </w:r>
      <w:r>
        <w:rPr>
          <w:rFonts w:hint="eastAsia" w:ascii="宋体" w:hAnsi="宋体" w:eastAsia="宋体" w:cs="宋体"/>
          <w:bCs/>
          <w:sz w:val="32"/>
          <w:szCs w:val="32"/>
          <w:highlight w:val="none"/>
          <w:lang w:val="en-US" w:eastAsia="zh-CN"/>
        </w:rPr>
        <w:t xml:space="preserve"> </w:t>
      </w:r>
      <w:r>
        <w:rPr>
          <w:rFonts w:hint="eastAsia" w:ascii="宋体" w:hAnsi="宋体" w:eastAsia="宋体" w:cs="宋体"/>
          <w:bCs/>
          <w:sz w:val="32"/>
          <w:szCs w:val="32"/>
          <w:highlight w:val="none"/>
        </w:rPr>
        <w:t>竞争性磋商公告</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_Toc8929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2</w:t>
      </w:r>
      <w:r>
        <w:rPr>
          <w:rFonts w:hint="eastAsia" w:ascii="宋体" w:hAnsi="宋体" w:eastAsia="宋体" w:cs="宋体"/>
          <w:sz w:val="32"/>
          <w:szCs w:val="32"/>
          <w:highlight w:val="none"/>
        </w:rPr>
        <w:fldChar w:fldCharType="end"/>
      </w:r>
      <w:r>
        <w:rPr>
          <w:rFonts w:hint="eastAsia" w:ascii="宋体" w:hAnsi="宋体" w:eastAsia="宋体" w:cs="宋体"/>
          <w:bCs/>
          <w:sz w:val="32"/>
          <w:szCs w:val="32"/>
          <w:highlight w:val="none"/>
        </w:rPr>
        <w:fldChar w:fldCharType="end"/>
      </w:r>
    </w:p>
    <w:p w14:paraId="1ED4AAB3">
      <w:pPr>
        <w:pStyle w:val="18"/>
        <w:pageBreakBefore w:val="0"/>
        <w:tabs>
          <w:tab w:val="right" w:leader="dot" w:pos="9072"/>
        </w:tabs>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32"/>
          <w:szCs w:val="32"/>
          <w:highlight w:val="none"/>
        </w:rPr>
      </w:pPr>
      <w:r>
        <w:rPr>
          <w:rFonts w:hint="eastAsia" w:ascii="宋体" w:hAnsi="宋体" w:eastAsia="宋体" w:cs="宋体"/>
          <w:bCs/>
          <w:sz w:val="32"/>
          <w:szCs w:val="32"/>
          <w:highlight w:val="none"/>
        </w:rPr>
        <w:fldChar w:fldCharType="begin"/>
      </w:r>
      <w:r>
        <w:rPr>
          <w:rFonts w:hint="eastAsia" w:ascii="宋体" w:hAnsi="宋体" w:eastAsia="宋体" w:cs="宋体"/>
          <w:bCs/>
          <w:sz w:val="32"/>
          <w:szCs w:val="32"/>
          <w:highlight w:val="none"/>
        </w:rPr>
        <w:instrText xml:space="preserve"> HYPERLINK \l _Toc7461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rPr>
        <w:t>第二章</w:t>
      </w:r>
      <w:r>
        <w:rPr>
          <w:rFonts w:hint="eastAsia" w:ascii="宋体" w:hAnsi="宋体" w:eastAsia="宋体" w:cs="宋体"/>
          <w:bCs/>
          <w:sz w:val="32"/>
          <w:szCs w:val="32"/>
          <w:highlight w:val="none"/>
          <w:lang w:val="en-US" w:eastAsia="zh-CN"/>
        </w:rPr>
        <w:t xml:space="preserve"> </w:t>
      </w:r>
      <w:r>
        <w:rPr>
          <w:rFonts w:hint="eastAsia" w:ascii="宋体" w:hAnsi="宋体" w:eastAsia="宋体" w:cs="宋体"/>
          <w:bCs/>
          <w:sz w:val="32"/>
          <w:szCs w:val="32"/>
          <w:highlight w:val="none"/>
          <w:lang w:eastAsia="zh-CN"/>
        </w:rPr>
        <w:t>投标人</w:t>
      </w:r>
      <w:r>
        <w:rPr>
          <w:rFonts w:hint="eastAsia" w:ascii="宋体" w:hAnsi="宋体" w:eastAsia="宋体" w:cs="宋体"/>
          <w:bCs/>
          <w:sz w:val="32"/>
          <w:szCs w:val="32"/>
          <w:highlight w:val="none"/>
        </w:rPr>
        <w:t>须知</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6</w:t>
      </w:r>
      <w:r>
        <w:rPr>
          <w:rFonts w:hint="eastAsia" w:ascii="宋体" w:hAnsi="宋体" w:eastAsia="宋体" w:cs="宋体"/>
          <w:bCs/>
          <w:sz w:val="32"/>
          <w:szCs w:val="32"/>
          <w:highlight w:val="none"/>
        </w:rPr>
        <w:fldChar w:fldCharType="end"/>
      </w:r>
    </w:p>
    <w:p w14:paraId="0A2C1896">
      <w:pPr>
        <w:pStyle w:val="18"/>
        <w:pageBreakBefore w:val="0"/>
        <w:tabs>
          <w:tab w:val="right" w:leader="dot" w:pos="9072"/>
        </w:tabs>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32"/>
          <w:szCs w:val="32"/>
          <w:highlight w:val="none"/>
        </w:rPr>
      </w:pPr>
      <w:r>
        <w:rPr>
          <w:rFonts w:hint="eastAsia" w:ascii="宋体" w:hAnsi="宋体" w:eastAsia="宋体" w:cs="宋体"/>
          <w:bCs/>
          <w:sz w:val="32"/>
          <w:szCs w:val="32"/>
          <w:highlight w:val="none"/>
        </w:rPr>
        <w:fldChar w:fldCharType="begin"/>
      </w:r>
      <w:r>
        <w:rPr>
          <w:rFonts w:hint="eastAsia" w:ascii="宋体" w:hAnsi="宋体" w:eastAsia="宋体" w:cs="宋体"/>
          <w:bCs/>
          <w:sz w:val="32"/>
          <w:szCs w:val="32"/>
          <w:highlight w:val="none"/>
        </w:rPr>
        <w:instrText xml:space="preserve"> HYPERLINK \l _Toc18532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rPr>
        <w:t>第</w:t>
      </w:r>
      <w:r>
        <w:rPr>
          <w:rFonts w:hint="eastAsia" w:ascii="宋体" w:hAnsi="宋体" w:eastAsia="宋体" w:cs="宋体"/>
          <w:bCs/>
          <w:sz w:val="32"/>
          <w:szCs w:val="32"/>
          <w:highlight w:val="none"/>
          <w:lang w:val="en-US" w:eastAsia="zh-CN"/>
        </w:rPr>
        <w:t>三</w:t>
      </w:r>
      <w:r>
        <w:rPr>
          <w:rFonts w:hint="eastAsia" w:ascii="宋体" w:hAnsi="宋体" w:eastAsia="宋体" w:cs="宋体"/>
          <w:bCs/>
          <w:sz w:val="32"/>
          <w:szCs w:val="32"/>
          <w:highlight w:val="none"/>
        </w:rPr>
        <w:t>章</w:t>
      </w:r>
      <w:r>
        <w:rPr>
          <w:rFonts w:hint="eastAsia" w:ascii="宋体" w:hAnsi="宋体" w:eastAsia="宋体" w:cs="宋体"/>
          <w:bCs/>
          <w:sz w:val="32"/>
          <w:szCs w:val="32"/>
          <w:highlight w:val="none"/>
          <w:lang w:val="en-US" w:eastAsia="zh-CN"/>
        </w:rPr>
        <w:t xml:space="preserve"> 评标办法（综合评分法）</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_Toc18532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27</w:t>
      </w:r>
      <w:r>
        <w:rPr>
          <w:rFonts w:hint="eastAsia" w:ascii="宋体" w:hAnsi="宋体" w:eastAsia="宋体" w:cs="宋体"/>
          <w:sz w:val="32"/>
          <w:szCs w:val="32"/>
          <w:highlight w:val="none"/>
        </w:rPr>
        <w:fldChar w:fldCharType="end"/>
      </w:r>
      <w:r>
        <w:rPr>
          <w:rFonts w:hint="eastAsia" w:ascii="宋体" w:hAnsi="宋体" w:eastAsia="宋体" w:cs="宋体"/>
          <w:bCs/>
          <w:sz w:val="32"/>
          <w:szCs w:val="32"/>
          <w:highlight w:val="none"/>
        </w:rPr>
        <w:fldChar w:fldCharType="end"/>
      </w:r>
    </w:p>
    <w:p w14:paraId="06186AED">
      <w:pPr>
        <w:pStyle w:val="18"/>
        <w:pageBreakBefore w:val="0"/>
        <w:tabs>
          <w:tab w:val="right" w:leader="dot" w:pos="9072"/>
        </w:tabs>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32"/>
          <w:szCs w:val="32"/>
          <w:highlight w:val="none"/>
        </w:rPr>
      </w:pPr>
      <w:r>
        <w:rPr>
          <w:rFonts w:hint="eastAsia" w:ascii="宋体" w:hAnsi="宋体" w:eastAsia="宋体" w:cs="宋体"/>
          <w:bCs/>
          <w:sz w:val="32"/>
          <w:szCs w:val="32"/>
          <w:highlight w:val="none"/>
        </w:rPr>
        <w:fldChar w:fldCharType="begin"/>
      </w:r>
      <w:r>
        <w:rPr>
          <w:rFonts w:hint="eastAsia" w:ascii="宋体" w:hAnsi="宋体" w:eastAsia="宋体" w:cs="宋体"/>
          <w:bCs/>
          <w:sz w:val="32"/>
          <w:szCs w:val="32"/>
          <w:highlight w:val="none"/>
        </w:rPr>
        <w:instrText xml:space="preserve"> HYPERLINK \l _Toc6637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lang w:val="en-US" w:eastAsia="zh-CN"/>
        </w:rPr>
        <w:t>第四章 合同条款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_Toc6637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36</w:t>
      </w:r>
      <w:r>
        <w:rPr>
          <w:rFonts w:hint="eastAsia" w:ascii="宋体" w:hAnsi="宋体" w:eastAsia="宋体" w:cs="宋体"/>
          <w:sz w:val="32"/>
          <w:szCs w:val="32"/>
          <w:highlight w:val="none"/>
        </w:rPr>
        <w:fldChar w:fldCharType="end"/>
      </w:r>
      <w:r>
        <w:rPr>
          <w:rFonts w:hint="eastAsia" w:ascii="宋体" w:hAnsi="宋体" w:eastAsia="宋体" w:cs="宋体"/>
          <w:bCs/>
          <w:sz w:val="32"/>
          <w:szCs w:val="32"/>
          <w:highlight w:val="none"/>
        </w:rPr>
        <w:fldChar w:fldCharType="end"/>
      </w:r>
    </w:p>
    <w:p w14:paraId="69C878D9">
      <w:pPr>
        <w:pStyle w:val="18"/>
        <w:pageBreakBefore w:val="0"/>
        <w:tabs>
          <w:tab w:val="right" w:leader="dot" w:pos="9072"/>
        </w:tabs>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32"/>
          <w:szCs w:val="32"/>
          <w:highlight w:val="none"/>
        </w:rPr>
      </w:pPr>
      <w:r>
        <w:rPr>
          <w:rFonts w:hint="eastAsia" w:ascii="宋体" w:hAnsi="宋体" w:eastAsia="宋体" w:cs="宋体"/>
          <w:bCs/>
          <w:sz w:val="32"/>
          <w:szCs w:val="32"/>
          <w:highlight w:val="none"/>
        </w:rPr>
        <w:fldChar w:fldCharType="begin"/>
      </w:r>
      <w:r>
        <w:rPr>
          <w:rFonts w:hint="eastAsia" w:ascii="宋体" w:hAnsi="宋体" w:eastAsia="宋体" w:cs="宋体"/>
          <w:bCs/>
          <w:sz w:val="32"/>
          <w:szCs w:val="32"/>
          <w:highlight w:val="none"/>
        </w:rPr>
        <w:instrText xml:space="preserve"> HYPERLINK \l _Toc10207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rPr>
        <w:t>第</w:t>
      </w:r>
      <w:r>
        <w:rPr>
          <w:rFonts w:hint="eastAsia" w:ascii="宋体" w:hAnsi="宋体" w:eastAsia="宋体" w:cs="宋体"/>
          <w:bCs/>
          <w:sz w:val="32"/>
          <w:szCs w:val="32"/>
          <w:highlight w:val="none"/>
          <w:lang w:val="en-US" w:eastAsia="zh-CN"/>
        </w:rPr>
        <w:t>五</w:t>
      </w:r>
      <w:r>
        <w:rPr>
          <w:rFonts w:hint="eastAsia" w:ascii="宋体" w:hAnsi="宋体" w:eastAsia="宋体" w:cs="宋体"/>
          <w:bCs/>
          <w:sz w:val="32"/>
          <w:szCs w:val="32"/>
          <w:highlight w:val="none"/>
        </w:rPr>
        <w:t>章 工程量清单（另附）</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_Toc10207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61</w:t>
      </w:r>
      <w:r>
        <w:rPr>
          <w:rFonts w:hint="eastAsia" w:ascii="宋体" w:hAnsi="宋体" w:eastAsia="宋体" w:cs="宋体"/>
          <w:sz w:val="32"/>
          <w:szCs w:val="32"/>
          <w:highlight w:val="none"/>
        </w:rPr>
        <w:fldChar w:fldCharType="end"/>
      </w:r>
      <w:r>
        <w:rPr>
          <w:rFonts w:hint="eastAsia" w:ascii="宋体" w:hAnsi="宋体" w:eastAsia="宋体" w:cs="宋体"/>
          <w:bCs/>
          <w:sz w:val="32"/>
          <w:szCs w:val="32"/>
          <w:highlight w:val="none"/>
        </w:rPr>
        <w:fldChar w:fldCharType="end"/>
      </w:r>
    </w:p>
    <w:p w14:paraId="49609236">
      <w:pPr>
        <w:pStyle w:val="18"/>
        <w:pageBreakBefore w:val="0"/>
        <w:tabs>
          <w:tab w:val="right" w:leader="dot" w:pos="9072"/>
        </w:tabs>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32"/>
          <w:szCs w:val="32"/>
          <w:highlight w:val="none"/>
          <w:lang w:val="en-US" w:eastAsia="zh-CN"/>
        </w:rPr>
      </w:pPr>
      <w:r>
        <w:rPr>
          <w:rFonts w:hint="eastAsia" w:ascii="宋体" w:hAnsi="宋体" w:eastAsia="宋体" w:cs="宋体"/>
          <w:bCs/>
          <w:sz w:val="32"/>
          <w:szCs w:val="32"/>
          <w:highlight w:val="none"/>
        </w:rPr>
        <w:fldChar w:fldCharType="begin"/>
      </w:r>
      <w:r>
        <w:rPr>
          <w:rFonts w:hint="eastAsia" w:ascii="宋体" w:hAnsi="宋体" w:eastAsia="宋体" w:cs="宋体"/>
          <w:bCs/>
          <w:sz w:val="32"/>
          <w:szCs w:val="32"/>
          <w:highlight w:val="none"/>
        </w:rPr>
        <w:instrText xml:space="preserve"> HYPERLINK \l _Toc20730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rPr>
        <w:t>第</w:t>
      </w:r>
      <w:r>
        <w:rPr>
          <w:rFonts w:hint="eastAsia" w:ascii="宋体" w:hAnsi="宋体" w:eastAsia="宋体" w:cs="宋体"/>
          <w:bCs/>
          <w:sz w:val="32"/>
          <w:szCs w:val="32"/>
          <w:highlight w:val="none"/>
          <w:lang w:val="en-US" w:eastAsia="zh-CN"/>
        </w:rPr>
        <w:t>六</w:t>
      </w:r>
      <w:r>
        <w:rPr>
          <w:rFonts w:hint="eastAsia" w:ascii="宋体" w:hAnsi="宋体" w:eastAsia="宋体" w:cs="宋体"/>
          <w:bCs/>
          <w:sz w:val="32"/>
          <w:szCs w:val="32"/>
          <w:highlight w:val="none"/>
        </w:rPr>
        <w:t>章 图纸（另附）</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5</w:t>
      </w:r>
      <w:r>
        <w:rPr>
          <w:rFonts w:hint="eastAsia" w:ascii="宋体" w:hAnsi="宋体" w:eastAsia="宋体" w:cs="宋体"/>
          <w:bCs/>
          <w:sz w:val="32"/>
          <w:szCs w:val="32"/>
          <w:highlight w:val="none"/>
        </w:rPr>
        <w:fldChar w:fldCharType="end"/>
      </w:r>
      <w:r>
        <w:rPr>
          <w:rFonts w:hint="eastAsia" w:ascii="宋体" w:hAnsi="宋体" w:eastAsia="宋体" w:cs="宋体"/>
          <w:bCs/>
          <w:sz w:val="32"/>
          <w:szCs w:val="32"/>
          <w:highlight w:val="none"/>
          <w:lang w:val="en-US" w:eastAsia="zh-CN"/>
        </w:rPr>
        <w:t>0</w:t>
      </w:r>
    </w:p>
    <w:p w14:paraId="5E2F0F67">
      <w:pPr>
        <w:pStyle w:val="18"/>
        <w:pageBreakBefore w:val="0"/>
        <w:tabs>
          <w:tab w:val="right" w:leader="dot" w:pos="9072"/>
        </w:tabs>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32"/>
          <w:szCs w:val="32"/>
          <w:highlight w:val="none"/>
        </w:rPr>
      </w:pPr>
      <w:r>
        <w:rPr>
          <w:rFonts w:hint="eastAsia" w:ascii="宋体" w:hAnsi="宋体" w:eastAsia="宋体" w:cs="宋体"/>
          <w:bCs/>
          <w:sz w:val="32"/>
          <w:szCs w:val="32"/>
          <w:highlight w:val="none"/>
        </w:rPr>
        <w:fldChar w:fldCharType="begin"/>
      </w:r>
      <w:r>
        <w:rPr>
          <w:rFonts w:hint="eastAsia" w:ascii="宋体" w:hAnsi="宋体" w:eastAsia="宋体" w:cs="宋体"/>
          <w:bCs/>
          <w:sz w:val="32"/>
          <w:szCs w:val="32"/>
          <w:highlight w:val="none"/>
        </w:rPr>
        <w:instrText xml:space="preserve"> HYPERLINK \l _Toc7428 </w:instrText>
      </w:r>
      <w:r>
        <w:rPr>
          <w:rFonts w:hint="eastAsia" w:ascii="宋体" w:hAnsi="宋体" w:eastAsia="宋体" w:cs="宋体"/>
          <w:bCs/>
          <w:sz w:val="32"/>
          <w:szCs w:val="32"/>
          <w:highlight w:val="none"/>
        </w:rPr>
        <w:fldChar w:fldCharType="separate"/>
      </w:r>
      <w:r>
        <w:rPr>
          <w:rFonts w:hint="eastAsia" w:ascii="宋体" w:hAnsi="宋体" w:eastAsia="宋体" w:cs="宋体"/>
          <w:bCs/>
          <w:sz w:val="32"/>
          <w:szCs w:val="32"/>
          <w:highlight w:val="none"/>
        </w:rPr>
        <w:t>第</w:t>
      </w:r>
      <w:r>
        <w:rPr>
          <w:rFonts w:hint="eastAsia" w:ascii="宋体" w:hAnsi="宋体" w:eastAsia="宋体" w:cs="宋体"/>
          <w:bCs/>
          <w:sz w:val="32"/>
          <w:szCs w:val="32"/>
          <w:highlight w:val="none"/>
          <w:lang w:val="en-US" w:eastAsia="zh-CN"/>
        </w:rPr>
        <w:t>七</w:t>
      </w:r>
      <w:r>
        <w:rPr>
          <w:rFonts w:hint="eastAsia" w:ascii="宋体" w:hAnsi="宋体" w:eastAsia="宋体" w:cs="宋体"/>
          <w:bCs/>
          <w:sz w:val="32"/>
          <w:szCs w:val="32"/>
          <w:highlight w:val="none"/>
        </w:rPr>
        <w:t xml:space="preserve">章 </w:t>
      </w:r>
      <w:r>
        <w:rPr>
          <w:rFonts w:hint="eastAsia" w:ascii="宋体" w:hAnsi="宋体" w:eastAsia="宋体" w:cs="宋体"/>
          <w:bCs/>
          <w:sz w:val="32"/>
          <w:szCs w:val="32"/>
          <w:highlight w:val="none"/>
          <w:lang w:eastAsia="zh-CN"/>
        </w:rPr>
        <w:t>投标文件</w:t>
      </w:r>
      <w:r>
        <w:rPr>
          <w:rFonts w:hint="eastAsia" w:ascii="宋体" w:hAnsi="宋体" w:eastAsia="宋体" w:cs="宋体"/>
          <w:bCs/>
          <w:sz w:val="32"/>
          <w:szCs w:val="32"/>
          <w:highlight w:val="none"/>
        </w:rPr>
        <w:t>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_Toc7428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63</w:t>
      </w:r>
      <w:r>
        <w:rPr>
          <w:rFonts w:hint="eastAsia" w:ascii="宋体" w:hAnsi="宋体" w:eastAsia="宋体" w:cs="宋体"/>
          <w:sz w:val="32"/>
          <w:szCs w:val="32"/>
          <w:highlight w:val="none"/>
        </w:rPr>
        <w:fldChar w:fldCharType="end"/>
      </w:r>
      <w:r>
        <w:rPr>
          <w:rFonts w:hint="eastAsia" w:ascii="宋体" w:hAnsi="宋体" w:eastAsia="宋体" w:cs="宋体"/>
          <w:bCs/>
          <w:sz w:val="32"/>
          <w:szCs w:val="32"/>
          <w:highlight w:val="none"/>
        </w:rPr>
        <w:fldChar w:fldCharType="end"/>
      </w:r>
    </w:p>
    <w:p w14:paraId="25586070">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bCs/>
          <w:sz w:val="30"/>
          <w:szCs w:val="30"/>
          <w:highlight w:val="none"/>
        </w:rPr>
      </w:pPr>
      <w:r>
        <w:rPr>
          <w:rFonts w:hint="eastAsia" w:ascii="宋体" w:hAnsi="宋体" w:eastAsia="宋体" w:cs="宋体"/>
          <w:bCs/>
          <w:sz w:val="32"/>
          <w:szCs w:val="32"/>
          <w:highlight w:val="none"/>
        </w:rPr>
        <w:fldChar w:fldCharType="end"/>
      </w:r>
    </w:p>
    <w:p w14:paraId="341A0C3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sz w:val="32"/>
          <w:szCs w:val="32"/>
          <w:highlight w:val="none"/>
        </w:rPr>
      </w:pPr>
    </w:p>
    <w:p w14:paraId="742C3302">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763AEE3B">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05FCB332">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38A5EEA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5307C9CE">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0BA03EDB">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7A44A64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497CCBE3">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2156ADF0">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6BDEA8C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0668582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10D57CCE">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kern w:val="0"/>
          <w:sz w:val="24"/>
          <w:szCs w:val="24"/>
          <w:highlight w:val="none"/>
        </w:rPr>
      </w:pPr>
    </w:p>
    <w:p w14:paraId="697D81D5">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 w:val="28"/>
          <w:szCs w:val="28"/>
          <w:highlight w:val="none"/>
        </w:rPr>
      </w:pPr>
    </w:p>
    <w:p w14:paraId="5FA48A5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highlight w:val="none"/>
        </w:rPr>
      </w:pPr>
      <w:bookmarkStart w:id="3" w:name="_Toc69718831"/>
      <w:bookmarkEnd w:id="3"/>
      <w:bookmarkStart w:id="4" w:name="_Toc28061"/>
    </w:p>
    <w:p w14:paraId="37C85490">
      <w:pPr>
        <w:keepNext/>
        <w:keepLines/>
        <w:pageBreakBefore w:val="0"/>
        <w:widowControl w:val="0"/>
        <w:numPr>
          <w:ilvl w:val="0"/>
          <w:numId w:val="1"/>
        </w:numPr>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0"/>
        <w:rPr>
          <w:rFonts w:hint="eastAsia" w:ascii="宋体" w:hAnsi="宋体" w:eastAsia="宋体" w:cs="宋体"/>
          <w:b/>
          <w:bCs/>
          <w:sz w:val="36"/>
          <w:szCs w:val="36"/>
          <w:highlight w:val="none"/>
        </w:rPr>
      </w:pPr>
      <w:bookmarkStart w:id="5" w:name="_Toc8929"/>
      <w:r>
        <w:rPr>
          <w:rFonts w:hint="eastAsia" w:ascii="宋体" w:hAnsi="宋体" w:eastAsia="宋体" w:cs="宋体"/>
          <w:b/>
          <w:bCs/>
          <w:sz w:val="36"/>
          <w:szCs w:val="36"/>
          <w:highlight w:val="none"/>
        </w:rPr>
        <w:t>竞争性磋商公告</w:t>
      </w:r>
      <w:bookmarkEnd w:id="4"/>
      <w:bookmarkEnd w:id="5"/>
    </w:p>
    <w:p w14:paraId="5707C6D4">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jc w:val="center"/>
        <w:textAlignment w:val="auto"/>
        <w:rPr>
          <w:rFonts w:hint="eastAsia" w:ascii="宋体" w:hAnsi="宋体" w:eastAsia="宋体" w:cs="宋体"/>
          <w:b/>
          <w:bCs/>
          <w:sz w:val="28"/>
          <w:szCs w:val="28"/>
          <w:highlight w:val="none"/>
          <w:lang w:eastAsia="zh-CN"/>
        </w:rPr>
      </w:pPr>
      <w:bookmarkStart w:id="6" w:name="_Toc7461"/>
      <w:bookmarkStart w:id="7" w:name="_Toc114"/>
      <w:r>
        <w:rPr>
          <w:rFonts w:hint="eastAsia" w:ascii="宋体" w:hAnsi="宋体" w:eastAsia="宋体" w:cs="宋体"/>
          <w:b/>
          <w:bCs/>
          <w:sz w:val="28"/>
          <w:szCs w:val="28"/>
          <w:highlight w:val="none"/>
          <w:lang w:eastAsia="zh-CN"/>
        </w:rPr>
        <w:t>2026年五亩乡安家坡头至木子河道路建设项目</w:t>
      </w:r>
    </w:p>
    <w:p w14:paraId="148CFF1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一、招标条件</w:t>
      </w:r>
    </w:p>
    <w:p w14:paraId="06DE2C3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傲唐集团有限公司</w:t>
      </w:r>
      <w:r>
        <w:rPr>
          <w:rFonts w:hint="eastAsia" w:ascii="宋体" w:hAnsi="宋体" w:eastAsia="宋体" w:cs="宋体"/>
          <w:sz w:val="28"/>
          <w:szCs w:val="28"/>
          <w:highlight w:val="none"/>
        </w:rPr>
        <w:t>受</w:t>
      </w:r>
      <w:r>
        <w:rPr>
          <w:rFonts w:hint="eastAsia" w:ascii="宋体" w:hAnsi="宋体" w:eastAsia="宋体" w:cs="宋体"/>
          <w:sz w:val="28"/>
          <w:szCs w:val="28"/>
          <w:highlight w:val="none"/>
          <w:lang w:eastAsia="zh-CN"/>
        </w:rPr>
        <w:t>灵宝市五亩乡人民政府</w:t>
      </w:r>
      <w:r>
        <w:rPr>
          <w:rFonts w:hint="eastAsia" w:ascii="宋体" w:hAnsi="宋体" w:eastAsia="宋体" w:cs="宋体"/>
          <w:sz w:val="28"/>
          <w:szCs w:val="28"/>
          <w:highlight w:val="none"/>
        </w:rPr>
        <w:t>的委托，就</w:t>
      </w:r>
      <w:r>
        <w:rPr>
          <w:rFonts w:hint="eastAsia" w:ascii="宋体" w:hAnsi="宋体" w:eastAsia="宋体" w:cs="宋体"/>
          <w:sz w:val="28"/>
          <w:szCs w:val="28"/>
          <w:highlight w:val="none"/>
          <w:lang w:eastAsia="zh-CN"/>
        </w:rPr>
        <w:t>2026年五亩乡安家坡头至木子河道路建设项目</w:t>
      </w:r>
      <w:r>
        <w:rPr>
          <w:rFonts w:hint="eastAsia" w:ascii="宋体" w:hAnsi="宋体" w:eastAsia="宋体" w:cs="宋体"/>
          <w:sz w:val="28"/>
          <w:szCs w:val="28"/>
          <w:highlight w:val="none"/>
        </w:rPr>
        <w:t>进行竞争性磋商，项目已具备招标条件，欢迎符合资格条件的</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参加磋商。</w:t>
      </w:r>
    </w:p>
    <w:p w14:paraId="3DDE387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二、项目概况</w:t>
      </w:r>
    </w:p>
    <w:p w14:paraId="4A102E9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1.项目名称：</w:t>
      </w:r>
      <w:r>
        <w:rPr>
          <w:rFonts w:hint="eastAsia" w:ascii="宋体" w:hAnsi="宋体" w:eastAsia="宋体" w:cs="宋体"/>
          <w:sz w:val="28"/>
          <w:szCs w:val="28"/>
          <w:highlight w:val="none"/>
          <w:lang w:eastAsia="zh-CN"/>
        </w:rPr>
        <w:t>2026年五亩乡安家坡头至木子河道路建设项目</w:t>
      </w:r>
    </w:p>
    <w:p w14:paraId="20C0310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2.</w:t>
      </w:r>
      <w:r>
        <w:rPr>
          <w:rFonts w:hint="eastAsia" w:ascii="宋体" w:hAnsi="宋体" w:eastAsia="宋体" w:cs="宋体"/>
          <w:sz w:val="28"/>
          <w:szCs w:val="28"/>
          <w:highlight w:val="none"/>
          <w:lang w:val="en-US" w:eastAsia="zh-CN"/>
        </w:rPr>
        <w:t>项目编号：灵宝竞磋采购-2026-89；LBGZ[2026]158-ZC121</w:t>
      </w:r>
    </w:p>
    <w:p w14:paraId="3DEF387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3.项目概况：2026年五亩乡安家坡头至木子河道路建设项目</w:t>
      </w:r>
      <w:r>
        <w:rPr>
          <w:rFonts w:hint="eastAsia" w:ascii="宋体" w:hAnsi="宋体" w:eastAsia="宋体" w:cs="宋体"/>
          <w:sz w:val="28"/>
          <w:szCs w:val="28"/>
          <w:highlight w:val="none"/>
        </w:rPr>
        <w:t>，主要施工内容为:新建水泥路面、排水边沟、病害处理、波形护栏、道路交通标志牌、里程碑、标线等。(详见工程量清单及图纸)。</w:t>
      </w:r>
    </w:p>
    <w:p w14:paraId="0A40FE7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4.磋商范围：</w:t>
      </w:r>
      <w:r>
        <w:rPr>
          <w:rFonts w:hint="eastAsia" w:ascii="宋体" w:hAnsi="宋体" w:eastAsia="宋体" w:cs="宋体"/>
          <w:sz w:val="28"/>
          <w:szCs w:val="28"/>
          <w:highlight w:val="none"/>
          <w:lang w:val="en-US" w:eastAsia="zh-CN"/>
        </w:rPr>
        <w:t>图纸及</w:t>
      </w:r>
      <w:r>
        <w:rPr>
          <w:rFonts w:hint="eastAsia" w:ascii="宋体" w:hAnsi="宋体" w:eastAsia="宋体" w:cs="宋体"/>
          <w:sz w:val="28"/>
          <w:szCs w:val="28"/>
          <w:highlight w:val="none"/>
        </w:rPr>
        <w:t>工程量清单所包含的全部内容。</w:t>
      </w:r>
    </w:p>
    <w:p w14:paraId="6C8F0F4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5.招标控制价：3423913.10元</w:t>
      </w:r>
    </w:p>
    <w:p w14:paraId="494F6BC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6.资金来源：</w:t>
      </w:r>
      <w:r>
        <w:rPr>
          <w:rFonts w:hint="eastAsia" w:ascii="宋体" w:hAnsi="宋体" w:eastAsia="宋体" w:cs="宋体"/>
          <w:sz w:val="28"/>
          <w:szCs w:val="28"/>
          <w:highlight w:val="none"/>
          <w:lang w:eastAsia="zh-CN"/>
        </w:rPr>
        <w:t>财政资金</w:t>
      </w:r>
      <w:r>
        <w:rPr>
          <w:rFonts w:hint="eastAsia" w:ascii="宋体" w:hAnsi="宋体" w:eastAsia="宋体" w:cs="宋体"/>
          <w:sz w:val="28"/>
          <w:szCs w:val="28"/>
          <w:highlight w:val="none"/>
        </w:rPr>
        <w:t>，已落实</w:t>
      </w:r>
    </w:p>
    <w:p w14:paraId="78B3540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7.工期：</w:t>
      </w:r>
      <w:r>
        <w:rPr>
          <w:rFonts w:hint="eastAsia" w:ascii="宋体" w:hAnsi="宋体" w:eastAsia="宋体" w:cs="宋体"/>
          <w:sz w:val="28"/>
          <w:szCs w:val="28"/>
          <w:highlight w:val="none"/>
          <w:lang w:val="en-US" w:eastAsia="zh-CN"/>
        </w:rPr>
        <w:t>90日历天</w:t>
      </w:r>
    </w:p>
    <w:p w14:paraId="04C8E6F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8.质量要求：</w:t>
      </w:r>
      <w:r>
        <w:rPr>
          <w:rFonts w:hint="eastAsia" w:ascii="宋体" w:hAnsi="宋体" w:eastAsia="宋体" w:cs="宋体"/>
          <w:sz w:val="28"/>
          <w:szCs w:val="28"/>
          <w:highlight w:val="none"/>
          <w:lang w:val="en-US" w:eastAsia="zh-CN"/>
        </w:rPr>
        <w:t>达到国家现行建设工程施工验收规范合格标准</w:t>
      </w:r>
    </w:p>
    <w:p w14:paraId="7620294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9.标段划分：本项目不划分标段。</w:t>
      </w:r>
    </w:p>
    <w:p w14:paraId="4FE758A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三、</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资格要求</w:t>
      </w:r>
    </w:p>
    <w:p w14:paraId="2B4F06E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1.满足《中华人民共和国政府采购法》第二十二条规定；</w:t>
      </w:r>
    </w:p>
    <w:p w14:paraId="272BD35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2.落实政府采购政策需满足的资格要求：根据《政府采购促进中小企业发展管理办法》（财库〔2020〕46号）规定，本项目专门面向中小企业采购,同时供应商须提供《中小企业声明函》</w:t>
      </w:r>
      <w:r>
        <w:rPr>
          <w:rFonts w:hint="eastAsia" w:ascii="宋体" w:hAnsi="宋体" w:eastAsia="宋体" w:cs="宋体"/>
          <w:sz w:val="28"/>
          <w:szCs w:val="28"/>
          <w:highlight w:val="none"/>
          <w:lang w:eastAsia="zh-CN"/>
        </w:rPr>
        <w:t>。</w:t>
      </w:r>
    </w:p>
    <w:p w14:paraId="794FA3D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3.本项目的特定资格要求：</w:t>
      </w:r>
    </w:p>
    <w:p w14:paraId="6566E44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须具备独立法人资格，具有有效的营业执照。</w:t>
      </w:r>
    </w:p>
    <w:p w14:paraId="1B62123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3.2</w:t>
      </w:r>
      <w:r>
        <w:rPr>
          <w:rFonts w:hint="eastAsia" w:ascii="宋体" w:hAnsi="宋体" w:eastAsia="宋体" w:cs="宋体"/>
          <w:sz w:val="28"/>
          <w:szCs w:val="28"/>
          <w:highlight w:val="none"/>
          <w:lang w:val="en-US" w:eastAsia="zh-CN"/>
        </w:rPr>
        <w:t>投标人须具有公路工程施工总承包贰级（含贰级）以上资质，且具有有效的安全生产许可证，并在人员、设备、资金等方面具有相应的施工能力。</w:t>
      </w:r>
    </w:p>
    <w:p w14:paraId="4EF8D48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3.3拟派项目经理须具有公路工程专业贰级及以上注册建造师资格，具备有效的安全生产考核合格证书，并出具未在其他在建工程项目中担任项目经理承诺书。</w:t>
      </w:r>
    </w:p>
    <w:p w14:paraId="283F20C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3.4投标人须自行出具本单位无商业贿赂及无不正当竞争行为的承诺书。</w:t>
      </w:r>
    </w:p>
    <w:p w14:paraId="3CB761A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3.5根据《关于在政府采购活动中查询及使用信用记录有关问题的通知》(财库[2016]125号)的规定，企业没有被列入“中国执行信息公开网”网站的“失信被执行人”、“信用中国”网站的“重大税收违法失信主体”</w:t>
      </w:r>
      <w:r>
        <w:rPr>
          <w:rFonts w:hint="eastAsia" w:ascii="宋体" w:hAnsi="宋体" w:eastAsia="宋体" w:cs="宋体"/>
          <w:sz w:val="28"/>
          <w:szCs w:val="28"/>
          <w:highlight w:val="none"/>
          <w:lang w:eastAsia="zh-CN"/>
        </w:rPr>
        <w:t>、“政府采购严重违法失信行为记录名单”</w:t>
      </w:r>
      <w:r>
        <w:rPr>
          <w:rFonts w:hint="eastAsia" w:ascii="宋体" w:hAnsi="宋体" w:eastAsia="宋体" w:cs="宋体"/>
          <w:sz w:val="28"/>
          <w:szCs w:val="28"/>
          <w:highlight w:val="none"/>
        </w:rPr>
        <w:t>及“中国政府采购网”网站的“政府采购严重违法失信行为记录名单”。【查询渠道：“中国执行信息公开网”网站（http://zxgk.court.gov.cn/shixin）“信用中国”网站（www.creditchina.gov.cn）、中国政府采购网（www.ccgp.gov.cn），提供网站的查询信息截图，</w:t>
      </w:r>
      <w:r>
        <w:rPr>
          <w:rFonts w:hint="eastAsia" w:ascii="宋体" w:hAnsi="宋体" w:eastAsia="宋体" w:cs="宋体"/>
          <w:sz w:val="28"/>
          <w:szCs w:val="28"/>
          <w:highlight w:val="none"/>
          <w:lang w:val="en-US" w:eastAsia="zh-CN"/>
        </w:rPr>
        <w:t>信用报告，</w:t>
      </w:r>
      <w:r>
        <w:rPr>
          <w:rFonts w:hint="eastAsia" w:ascii="宋体" w:hAnsi="宋体" w:eastAsia="宋体" w:cs="宋体"/>
          <w:sz w:val="28"/>
          <w:szCs w:val="28"/>
          <w:highlight w:val="none"/>
        </w:rPr>
        <w:t>查询</w:t>
      </w:r>
      <w:r>
        <w:rPr>
          <w:rFonts w:hint="eastAsia" w:ascii="宋体" w:hAnsi="宋体" w:eastAsia="宋体" w:cs="宋体"/>
          <w:sz w:val="28"/>
          <w:szCs w:val="28"/>
          <w:highlight w:val="none"/>
          <w:lang w:eastAsia="zh-CN"/>
        </w:rPr>
        <w:t>时间自公告发布之日起）。</w:t>
      </w:r>
    </w:p>
    <w:p w14:paraId="28FAA0C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3.6单位负责人为同一人或者存在直接控股、管理关系的不同投标人，不得同时参加本次招标活动，提供国家企业信用信息公示系统（网址http://www.gsxt.gov.cn/）公示的企业信息</w:t>
      </w:r>
      <w:r>
        <w:rPr>
          <w:rFonts w:hint="eastAsia" w:ascii="宋体" w:hAnsi="宋体" w:eastAsia="宋体" w:cs="宋体"/>
          <w:sz w:val="28"/>
          <w:szCs w:val="28"/>
          <w:highlight w:val="none"/>
          <w:lang w:val="en-US" w:eastAsia="zh-CN"/>
        </w:rPr>
        <w:t>查询</w:t>
      </w:r>
      <w:r>
        <w:rPr>
          <w:rFonts w:hint="eastAsia" w:ascii="宋体" w:hAnsi="宋体" w:eastAsia="宋体" w:cs="宋体"/>
          <w:sz w:val="28"/>
          <w:szCs w:val="28"/>
          <w:highlight w:val="none"/>
          <w:lang w:eastAsia="zh-CN"/>
        </w:rPr>
        <w:t>，查询内容须包含公司基本信息、股东信息，</w:t>
      </w:r>
      <w:r>
        <w:rPr>
          <w:rFonts w:hint="eastAsia" w:ascii="宋体" w:hAnsi="宋体" w:eastAsia="宋体" w:cs="宋体"/>
          <w:sz w:val="28"/>
          <w:szCs w:val="28"/>
          <w:highlight w:val="none"/>
        </w:rPr>
        <w:t>查询</w:t>
      </w:r>
      <w:r>
        <w:rPr>
          <w:rFonts w:hint="eastAsia" w:ascii="宋体" w:hAnsi="宋体" w:eastAsia="宋体" w:cs="宋体"/>
          <w:sz w:val="28"/>
          <w:szCs w:val="28"/>
          <w:highlight w:val="none"/>
          <w:lang w:eastAsia="zh-CN"/>
        </w:rPr>
        <w:t>时间自公告发布之日起）。</w:t>
      </w:r>
    </w:p>
    <w:p w14:paraId="37D6C73F">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3.</w:t>
      </w: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lang w:eastAsia="zh-CN"/>
        </w:rPr>
        <w:t>本项目不接受联合体磋商，提供非联合体承诺。</w:t>
      </w:r>
    </w:p>
    <w:p w14:paraId="31258DB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本次招标实行资格后审，资格审查的具体要求见磋商文件。</w:t>
      </w:r>
    </w:p>
    <w:p w14:paraId="45C064F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四、竞争性磋商文件获取方式 </w:t>
      </w:r>
    </w:p>
    <w:p w14:paraId="6F60C2E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磋商文件获取方式：本项目没有报名环节，磋商投标人凭CA数字证书通过三门峡市公共资源交易中心网（网址：http://gzjy.smx.gov.cn）点击交易平台选择“市场主体登录”，在所参与项目右侧点击参与投标，即可直接下载本项目磋商文件。</w:t>
      </w:r>
    </w:p>
    <w:p w14:paraId="0EA09BF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办理CA证书：</w:t>
      </w:r>
    </w:p>
    <w:p w14:paraId="4E6EE5E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http://gzjy.smx.gov.cn/bzzx/008001/20211105/57b16af9-ab87-4395-a723-7758c628a3f8.html</w:t>
      </w:r>
    </w:p>
    <w:p w14:paraId="454459E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三门峡市公共资源交易平台操作手册：</w:t>
      </w:r>
    </w:p>
    <w:p w14:paraId="6A552AC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http://gzjy.smx.gov.cn/bzzx/008001/20200325/1d4d9bd4-82a2-4284-b2f7-428c4c69ef58.html</w:t>
      </w:r>
    </w:p>
    <w:p w14:paraId="123B15A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2.磋商文件下载时间：2026年8月1日至2026年8月12日9时00分。</w:t>
      </w:r>
    </w:p>
    <w:p w14:paraId="27B6706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3.根据《关于进一步加强公共资源交易管理持续优化营商环境的通知》（三公管办{2020}2号）文件的要求，磋商文件费用不再收取。</w:t>
      </w:r>
    </w:p>
    <w:p w14:paraId="7281113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注：本项目为不见面开标项目。开标当日，磋商投标人无需到开标现场参加开标会议，磋商投标人应当在投标截止时间前，登陆不见面开标大厅选择登陆三门峡市公共资源电子招投标系统进行登陆（网址http://120.194.249.36:10094/BidOpening/bidopeninghallaction/hall/login）,在线准时参加开标活动并进行投标文件解密等。每位磋商投标人的解密时间为开标时间起30分钟内完成。因投标人原因未能解密、解密失败或解密超时的将被拒绝。</w:t>
      </w:r>
    </w:p>
    <w:p w14:paraId="5276054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五、磋商保证金</w:t>
      </w:r>
    </w:p>
    <w:p w14:paraId="3E698C6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按照《河南省财政厅关于优化政府采购营商环境有关问题的通知》（豫财购[2019]4号文）的要求本项目不再收取磋商保证金。</w:t>
      </w:r>
    </w:p>
    <w:p w14:paraId="03A7D6B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六、磋商时间和地点</w:t>
      </w:r>
    </w:p>
    <w:p w14:paraId="63DB6E5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eastAsia="zh-CN"/>
        </w:rPr>
        <w:t>投标文件</w:t>
      </w:r>
      <w:r>
        <w:rPr>
          <w:rFonts w:hint="eastAsia" w:ascii="宋体" w:hAnsi="宋体" w:eastAsia="宋体" w:cs="宋体"/>
          <w:sz w:val="28"/>
          <w:szCs w:val="28"/>
          <w:highlight w:val="none"/>
        </w:rPr>
        <w:t>递交截止时间及磋商时间：</w:t>
      </w:r>
      <w:r>
        <w:rPr>
          <w:rFonts w:hint="eastAsia" w:ascii="宋体" w:hAnsi="宋体" w:eastAsia="宋体" w:cs="宋体"/>
          <w:sz w:val="28"/>
          <w:szCs w:val="28"/>
          <w:highlight w:val="none"/>
          <w:lang w:eastAsia="zh-CN"/>
        </w:rPr>
        <w:t>202</w:t>
      </w: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eastAsia="宋体" w:cs="宋体"/>
          <w:sz w:val="28"/>
          <w:szCs w:val="28"/>
          <w:highlight w:val="none"/>
          <w:lang w:val="en-US" w:eastAsia="zh-CN"/>
        </w:rPr>
        <w:t>8</w:t>
      </w:r>
      <w:r>
        <w:rPr>
          <w:rFonts w:hint="eastAsia" w:ascii="宋体" w:hAnsi="宋体" w:eastAsia="宋体" w:cs="宋体"/>
          <w:sz w:val="28"/>
          <w:szCs w:val="28"/>
          <w:highlight w:val="none"/>
        </w:rPr>
        <w:t>月</w:t>
      </w:r>
      <w:r>
        <w:rPr>
          <w:rFonts w:hint="eastAsia" w:ascii="宋体" w:hAnsi="宋体" w:eastAsia="宋体" w:cs="宋体"/>
          <w:sz w:val="28"/>
          <w:szCs w:val="28"/>
          <w:highlight w:val="none"/>
          <w:lang w:val="en-US" w:eastAsia="zh-CN"/>
        </w:rPr>
        <w:t>12</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9</w:t>
      </w:r>
      <w:r>
        <w:rPr>
          <w:rFonts w:hint="eastAsia" w:ascii="宋体" w:hAnsi="宋体" w:eastAsia="宋体" w:cs="宋体"/>
          <w:sz w:val="28"/>
          <w:szCs w:val="28"/>
          <w:highlight w:val="none"/>
        </w:rPr>
        <w:t>时</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0分</w:t>
      </w:r>
      <w:r>
        <w:rPr>
          <w:rFonts w:hint="eastAsia" w:ascii="宋体" w:hAnsi="宋体" w:eastAsia="宋体" w:cs="宋体"/>
          <w:sz w:val="28"/>
          <w:szCs w:val="28"/>
          <w:highlight w:val="none"/>
          <w:lang w:eastAsia="zh-CN"/>
        </w:rPr>
        <w:t>。</w:t>
      </w:r>
    </w:p>
    <w:p w14:paraId="6F11C3E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2.磋商地点：灵宝市公共资源交易中心开标</w:t>
      </w:r>
      <w:r>
        <w:rPr>
          <w:rFonts w:hint="eastAsia" w:ascii="宋体" w:hAnsi="宋体" w:eastAsia="宋体" w:cs="宋体"/>
          <w:sz w:val="28"/>
          <w:szCs w:val="28"/>
          <w:highlight w:val="none"/>
          <w:lang w:val="en-US" w:eastAsia="zh-CN"/>
        </w:rPr>
        <w:t>一</w:t>
      </w:r>
      <w:r>
        <w:rPr>
          <w:rFonts w:hint="eastAsia" w:ascii="宋体" w:hAnsi="宋体" w:eastAsia="宋体" w:cs="宋体"/>
          <w:sz w:val="28"/>
          <w:szCs w:val="28"/>
          <w:highlight w:val="none"/>
        </w:rPr>
        <w:t>室</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评标一室</w:t>
      </w:r>
      <w:r>
        <w:rPr>
          <w:rFonts w:hint="eastAsia" w:ascii="宋体" w:hAnsi="宋体" w:eastAsia="宋体" w:cs="宋体"/>
          <w:sz w:val="28"/>
          <w:szCs w:val="28"/>
          <w:highlight w:val="none"/>
        </w:rPr>
        <w:t>（灵宝市信用合作联社12楼）</w:t>
      </w:r>
    </w:p>
    <w:p w14:paraId="72E47FB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七、其他</w:t>
      </w:r>
    </w:p>
    <w:p w14:paraId="665F4A3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1.本项目实行资格后审，根据优化营商环境的要求，评标时审查内容以投标（响应）文件为准：</w:t>
      </w:r>
    </w:p>
    <w:p w14:paraId="635A409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（1）资格评（预）审部分：资格评（预）审以投标（响应）文件为准，其上传资料真实性由</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自行承担。</w:t>
      </w:r>
    </w:p>
    <w:p w14:paraId="20863F4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（2）评标打分部分：评标打分部分仍按照100分制原则进行，涉及到资格审查、企业荣誉、人员业绩、企业业绩等计分部分时，以</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自行上传到投标（响应）文件中的相应内容为准。</w:t>
      </w:r>
    </w:p>
    <w:p w14:paraId="4E069A8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eastAsia="zh-CN"/>
        </w:rPr>
        <w:t>投标文件</w:t>
      </w:r>
      <w:r>
        <w:rPr>
          <w:rFonts w:hint="eastAsia" w:ascii="宋体" w:hAnsi="宋体" w:eastAsia="宋体" w:cs="宋体"/>
          <w:sz w:val="28"/>
          <w:szCs w:val="28"/>
          <w:highlight w:val="none"/>
        </w:rPr>
        <w:t>编制部分：在竞争性磋商文件中要求</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 xml:space="preserve">按照投标（响应）文件格式进行投标文件编制，在投标文件编制时，应明确将投标单位企业基本情况、资质情况、人员情况、财务情况、业绩情况编入投标文件，便于进行资格审查及评标打分以投标文件业绩信息为准，可使用电子营业执照。 </w:t>
      </w:r>
    </w:p>
    <w:p w14:paraId="7EBDAE2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递交的资料和投标（响应）文件不论成交与否均不予退还；</w:t>
      </w:r>
    </w:p>
    <w:p w14:paraId="6B17747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3.采购人不组织</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踏勘现场；</w:t>
      </w:r>
    </w:p>
    <w:p w14:paraId="2038A4D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温馨提示：本项目为电子化、无纸化交易项目，开标时不再接受任何纸质资料，为保证您能投标成功，请需仔细阅读竞争性磋商文件和三门峡市公共资源交易中心官网业务办理指南。</w:t>
      </w:r>
    </w:p>
    <w:p w14:paraId="01ABBC7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八、发布竞争性磋商公告的媒介</w:t>
      </w:r>
    </w:p>
    <w:p w14:paraId="3FC399D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本次磋商公告同时在《河南省政府采购网》、《三门峡市公共资源交易服务平台》、《中国采购与招标网》上发布。</w:t>
      </w:r>
    </w:p>
    <w:p w14:paraId="6D5D243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九、联系方式</w:t>
      </w:r>
    </w:p>
    <w:p w14:paraId="22E3665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监督单位：灵宝市财政局政府采购监督管理科</w:t>
      </w:r>
    </w:p>
    <w:p w14:paraId="4ED50A4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联系电话：0398-8852670</w:t>
      </w:r>
    </w:p>
    <w:p w14:paraId="5EC7E4B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监督单位：中 共灵宝市五亩乡纪律检查委员会</w:t>
      </w:r>
    </w:p>
    <w:p w14:paraId="7E23F47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电话：0398-6933002</w:t>
      </w:r>
    </w:p>
    <w:p w14:paraId="676A7F8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采购人：灵宝市五亩乡人民政府 </w:t>
      </w:r>
    </w:p>
    <w:p w14:paraId="6C7E7E6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联系人：闫先生</w:t>
      </w:r>
    </w:p>
    <w:p w14:paraId="50E0873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联系方式：13939872913</w:t>
      </w:r>
    </w:p>
    <w:p w14:paraId="12B79CA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地址：灵宝市五亩乡五亩街</w:t>
      </w:r>
    </w:p>
    <w:p w14:paraId="391ED4A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招标代理机构：傲唐集团有限公司</w:t>
      </w:r>
    </w:p>
    <w:p w14:paraId="78DF99D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联系人：赵先生</w:t>
      </w:r>
    </w:p>
    <w:p w14:paraId="40F1D3F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联系方式：19526346816</w:t>
      </w:r>
    </w:p>
    <w:p w14:paraId="7051842F">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地址：河南省三门峡市湖滨区召公路明城佳苑五号楼1402室</w:t>
      </w:r>
    </w:p>
    <w:p w14:paraId="3E7FC828">
      <w:pPr>
        <w:pStyle w:val="7"/>
        <w:rPr>
          <w:rFonts w:hint="eastAsia"/>
          <w:highlight w:val="none"/>
          <w:lang w:val="en-US" w:eastAsia="zh-CN"/>
        </w:rPr>
      </w:pPr>
    </w:p>
    <w:p w14:paraId="3373E9E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br w:type="page"/>
      </w:r>
    </w:p>
    <w:p w14:paraId="3D957D27">
      <w:pPr>
        <w:keepNext/>
        <w:keepLines/>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0"/>
        <w:rPr>
          <w:rFonts w:hint="eastAsia" w:ascii="宋体" w:hAnsi="宋体" w:eastAsia="宋体" w:cs="宋体"/>
          <w:b/>
          <w:bCs/>
          <w:sz w:val="36"/>
          <w:szCs w:val="40"/>
          <w:highlight w:val="none"/>
        </w:rPr>
      </w:pPr>
      <w:r>
        <w:rPr>
          <w:rFonts w:hint="eastAsia" w:ascii="宋体" w:hAnsi="宋体" w:eastAsia="宋体" w:cs="宋体"/>
          <w:b/>
          <w:bCs/>
          <w:sz w:val="36"/>
          <w:szCs w:val="40"/>
          <w:highlight w:val="none"/>
        </w:rPr>
        <w:t>第二章</w:t>
      </w:r>
      <w:r>
        <w:rPr>
          <w:rFonts w:hint="eastAsia" w:ascii="宋体" w:hAnsi="宋体" w:eastAsia="宋体" w:cs="宋体"/>
          <w:b/>
          <w:bCs/>
          <w:sz w:val="36"/>
          <w:szCs w:val="40"/>
          <w:highlight w:val="none"/>
          <w:lang w:val="en-US" w:eastAsia="zh-CN"/>
        </w:rPr>
        <w:t xml:space="preserve"> 投标人</w:t>
      </w:r>
      <w:r>
        <w:rPr>
          <w:rFonts w:hint="eastAsia" w:ascii="宋体" w:hAnsi="宋体" w:eastAsia="宋体" w:cs="宋体"/>
          <w:b/>
          <w:bCs/>
          <w:sz w:val="36"/>
          <w:szCs w:val="40"/>
          <w:highlight w:val="none"/>
        </w:rPr>
        <w:t>须知</w:t>
      </w:r>
      <w:bookmarkEnd w:id="6"/>
      <w:bookmarkEnd w:id="7"/>
    </w:p>
    <w:p w14:paraId="663FD19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投标人</w:t>
      </w:r>
      <w:r>
        <w:rPr>
          <w:rFonts w:hint="eastAsia" w:ascii="宋体" w:hAnsi="宋体" w:eastAsia="宋体" w:cs="宋体"/>
          <w:b/>
          <w:bCs/>
          <w:sz w:val="24"/>
          <w:szCs w:val="24"/>
          <w:highlight w:val="none"/>
        </w:rPr>
        <w:t>须知前附表</w:t>
      </w:r>
    </w:p>
    <w:tbl>
      <w:tblPr>
        <w:tblStyle w:val="23"/>
        <w:tblW w:w="9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1"/>
        <w:gridCol w:w="2173"/>
        <w:gridCol w:w="5964"/>
      </w:tblGrid>
      <w:tr w14:paraId="71510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432CBB2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条款号</w:t>
            </w:r>
          </w:p>
        </w:tc>
        <w:tc>
          <w:tcPr>
            <w:tcW w:w="2173" w:type="dxa"/>
            <w:tcBorders>
              <w:top w:val="single" w:color="auto" w:sz="4" w:space="0"/>
              <w:left w:val="nil"/>
              <w:bottom w:val="single" w:color="auto" w:sz="4" w:space="0"/>
              <w:right w:val="single" w:color="auto" w:sz="4" w:space="0"/>
            </w:tcBorders>
            <w:noWrap w:val="0"/>
            <w:vAlign w:val="center"/>
          </w:tcPr>
          <w:p w14:paraId="314216F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条款名称</w:t>
            </w:r>
          </w:p>
        </w:tc>
        <w:tc>
          <w:tcPr>
            <w:tcW w:w="5964" w:type="dxa"/>
            <w:tcBorders>
              <w:top w:val="single" w:color="auto" w:sz="4" w:space="0"/>
              <w:left w:val="nil"/>
              <w:bottom w:val="single" w:color="auto" w:sz="4" w:space="0"/>
              <w:right w:val="single" w:color="auto" w:sz="4" w:space="0"/>
            </w:tcBorders>
            <w:noWrap w:val="0"/>
            <w:vAlign w:val="center"/>
          </w:tcPr>
          <w:p w14:paraId="66D1E40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编  列  内  容</w:t>
            </w:r>
          </w:p>
        </w:tc>
      </w:tr>
      <w:tr w14:paraId="56445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40727BB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p>
        </w:tc>
        <w:tc>
          <w:tcPr>
            <w:tcW w:w="2173" w:type="dxa"/>
            <w:tcBorders>
              <w:top w:val="single" w:color="auto" w:sz="4" w:space="0"/>
              <w:left w:val="nil"/>
              <w:bottom w:val="single" w:color="auto" w:sz="4" w:space="0"/>
              <w:right w:val="single" w:color="auto" w:sz="4" w:space="0"/>
            </w:tcBorders>
            <w:noWrap w:val="0"/>
            <w:vAlign w:val="center"/>
          </w:tcPr>
          <w:p w14:paraId="67070448">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招标</w:t>
            </w:r>
            <w:r>
              <w:rPr>
                <w:rFonts w:hint="eastAsia" w:ascii="宋体" w:hAnsi="宋体" w:eastAsia="宋体" w:cs="宋体"/>
                <w:kern w:val="0"/>
                <w:sz w:val="24"/>
                <w:szCs w:val="24"/>
                <w:highlight w:val="none"/>
                <w:lang w:val="en-US" w:eastAsia="zh-CN"/>
              </w:rPr>
              <w:t>单位</w:t>
            </w:r>
          </w:p>
        </w:tc>
        <w:tc>
          <w:tcPr>
            <w:tcW w:w="5964" w:type="dxa"/>
            <w:tcBorders>
              <w:top w:val="single" w:color="auto" w:sz="4" w:space="0"/>
              <w:left w:val="nil"/>
              <w:bottom w:val="single" w:color="auto" w:sz="4" w:space="0"/>
              <w:right w:val="single" w:color="auto" w:sz="4" w:space="0"/>
            </w:tcBorders>
            <w:noWrap w:val="0"/>
            <w:vAlign w:val="center"/>
          </w:tcPr>
          <w:p w14:paraId="5A7D5729">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rPr>
                <w:rFonts w:hint="default" w:ascii="宋体" w:hAnsi="宋体" w:eastAsia="宋体" w:cs="宋体"/>
                <w:kern w:val="0"/>
                <w:sz w:val="24"/>
                <w:szCs w:val="24"/>
                <w:highlight w:val="none"/>
                <w:lang w:val="en-US" w:eastAsia="zh-CN"/>
              </w:rPr>
            </w:pPr>
            <w:r>
              <w:rPr>
                <w:rFonts w:hint="default" w:ascii="宋体" w:hAnsi="宋体" w:eastAsia="宋体" w:cs="宋体"/>
                <w:kern w:val="0"/>
                <w:sz w:val="24"/>
                <w:szCs w:val="24"/>
                <w:highlight w:val="none"/>
                <w:lang w:val="en-US" w:eastAsia="zh-CN"/>
              </w:rPr>
              <w:t>采购人：灵宝市五亩乡人民政府 </w:t>
            </w:r>
          </w:p>
          <w:p w14:paraId="5E7BD4AF">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rPr>
                <w:rFonts w:hint="default" w:ascii="宋体" w:hAnsi="宋体" w:eastAsia="宋体" w:cs="宋体"/>
                <w:kern w:val="0"/>
                <w:sz w:val="24"/>
                <w:szCs w:val="24"/>
                <w:highlight w:val="none"/>
                <w:lang w:val="en-US" w:eastAsia="zh-CN"/>
              </w:rPr>
            </w:pPr>
            <w:r>
              <w:rPr>
                <w:rFonts w:hint="default" w:ascii="宋体" w:hAnsi="宋体" w:eastAsia="宋体" w:cs="宋体"/>
                <w:kern w:val="0"/>
                <w:sz w:val="24"/>
                <w:szCs w:val="24"/>
                <w:highlight w:val="none"/>
                <w:lang w:val="en-US" w:eastAsia="zh-CN"/>
              </w:rPr>
              <w:t>联系人：闫先生</w:t>
            </w:r>
          </w:p>
          <w:p w14:paraId="5BA983F4">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rPr>
                <w:rFonts w:hint="default" w:ascii="宋体" w:hAnsi="宋体" w:eastAsia="宋体" w:cs="宋体"/>
                <w:kern w:val="0"/>
                <w:sz w:val="24"/>
                <w:szCs w:val="24"/>
                <w:highlight w:val="none"/>
                <w:lang w:val="en-US" w:eastAsia="zh-CN"/>
              </w:rPr>
            </w:pPr>
            <w:r>
              <w:rPr>
                <w:rFonts w:hint="default" w:ascii="宋体" w:hAnsi="宋体" w:eastAsia="宋体" w:cs="宋体"/>
                <w:kern w:val="0"/>
                <w:sz w:val="24"/>
                <w:szCs w:val="24"/>
                <w:highlight w:val="none"/>
                <w:lang w:val="en-US" w:eastAsia="zh-CN"/>
              </w:rPr>
              <w:t>联系方式：13939872913</w:t>
            </w:r>
          </w:p>
          <w:p w14:paraId="6351FE50">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rPr>
                <w:rFonts w:hint="default" w:ascii="宋体" w:hAnsi="宋体" w:eastAsia="宋体" w:cs="宋体"/>
                <w:kern w:val="0"/>
                <w:sz w:val="24"/>
                <w:szCs w:val="24"/>
                <w:highlight w:val="none"/>
                <w:lang w:val="en-US" w:eastAsia="zh-CN"/>
              </w:rPr>
            </w:pPr>
            <w:r>
              <w:rPr>
                <w:rFonts w:hint="default" w:ascii="宋体" w:hAnsi="宋体" w:eastAsia="宋体" w:cs="宋体"/>
                <w:kern w:val="0"/>
                <w:sz w:val="24"/>
                <w:szCs w:val="24"/>
                <w:highlight w:val="none"/>
                <w:lang w:val="en-US" w:eastAsia="zh-CN"/>
              </w:rPr>
              <w:t>地址：灵宝市五亩乡五亩街</w:t>
            </w:r>
          </w:p>
        </w:tc>
      </w:tr>
      <w:tr w14:paraId="56206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9"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628F2B8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2173" w:type="dxa"/>
            <w:tcBorders>
              <w:top w:val="single" w:color="auto" w:sz="4" w:space="0"/>
              <w:left w:val="nil"/>
              <w:bottom w:val="single" w:color="auto" w:sz="4" w:space="0"/>
              <w:right w:val="single" w:color="auto" w:sz="4" w:space="0"/>
            </w:tcBorders>
            <w:noWrap w:val="0"/>
            <w:vAlign w:val="center"/>
          </w:tcPr>
          <w:p w14:paraId="13497B39">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招标代理机构</w:t>
            </w:r>
          </w:p>
        </w:tc>
        <w:tc>
          <w:tcPr>
            <w:tcW w:w="5964" w:type="dxa"/>
            <w:tcBorders>
              <w:top w:val="single" w:color="auto" w:sz="4" w:space="0"/>
              <w:left w:val="nil"/>
              <w:bottom w:val="single" w:color="auto" w:sz="4" w:space="0"/>
              <w:right w:val="single" w:color="auto" w:sz="4" w:space="0"/>
            </w:tcBorders>
            <w:noWrap w:val="0"/>
            <w:vAlign w:val="center"/>
          </w:tcPr>
          <w:p w14:paraId="0062EFA5">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招标代理机构：傲唐集团有限公司</w:t>
            </w:r>
          </w:p>
          <w:p w14:paraId="013B7B2C">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联系人：赵先生</w:t>
            </w:r>
          </w:p>
          <w:p w14:paraId="1DD1D6F2">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联系方式：19526346816</w:t>
            </w:r>
          </w:p>
          <w:p w14:paraId="314EF10B">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地址：河南省三门峡市湖滨区召公路明城佳苑五号楼1402室</w:t>
            </w:r>
          </w:p>
        </w:tc>
      </w:tr>
      <w:tr w14:paraId="196AC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1D83B8C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2173" w:type="dxa"/>
            <w:tcBorders>
              <w:top w:val="single" w:color="auto" w:sz="4" w:space="0"/>
              <w:left w:val="nil"/>
              <w:bottom w:val="single" w:color="auto" w:sz="4" w:space="0"/>
              <w:right w:val="single" w:color="auto" w:sz="4" w:space="0"/>
            </w:tcBorders>
            <w:noWrap w:val="0"/>
            <w:vAlign w:val="center"/>
          </w:tcPr>
          <w:p w14:paraId="044639B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5964" w:type="dxa"/>
            <w:tcBorders>
              <w:top w:val="single" w:color="auto" w:sz="4" w:space="0"/>
              <w:left w:val="nil"/>
              <w:bottom w:val="single" w:color="auto" w:sz="4" w:space="0"/>
              <w:right w:val="single" w:color="auto" w:sz="4" w:space="0"/>
            </w:tcBorders>
            <w:noWrap w:val="0"/>
            <w:vAlign w:val="center"/>
          </w:tcPr>
          <w:p w14:paraId="5649C4C9">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rPr>
              <w:t>2026年五亩乡安家坡头至木子河道路建设项目</w:t>
            </w:r>
          </w:p>
        </w:tc>
      </w:tr>
      <w:tr w14:paraId="2DC1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4070CA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p>
        </w:tc>
        <w:tc>
          <w:tcPr>
            <w:tcW w:w="2173" w:type="dxa"/>
            <w:tcBorders>
              <w:top w:val="single" w:color="auto" w:sz="4" w:space="0"/>
              <w:left w:val="nil"/>
              <w:bottom w:val="single" w:color="auto" w:sz="4" w:space="0"/>
              <w:right w:val="single" w:color="auto" w:sz="4" w:space="0"/>
            </w:tcBorders>
            <w:noWrap w:val="0"/>
            <w:vAlign w:val="center"/>
          </w:tcPr>
          <w:p w14:paraId="1B16E44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项目地点</w:t>
            </w:r>
          </w:p>
        </w:tc>
        <w:tc>
          <w:tcPr>
            <w:tcW w:w="5964" w:type="dxa"/>
            <w:tcBorders>
              <w:top w:val="single" w:color="auto" w:sz="4" w:space="0"/>
              <w:left w:val="nil"/>
              <w:bottom w:val="single" w:color="auto" w:sz="4" w:space="0"/>
              <w:right w:val="single" w:color="auto" w:sz="4" w:space="0"/>
            </w:tcBorders>
            <w:noWrap w:val="0"/>
            <w:vAlign w:val="center"/>
          </w:tcPr>
          <w:p w14:paraId="4109D13A">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rPr>
                <w:rFonts w:hint="default" w:ascii="宋体" w:hAnsi="宋体" w:eastAsia="宋体" w:cs="宋体"/>
                <w:sz w:val="24"/>
                <w:szCs w:val="24"/>
                <w:highlight w:val="none"/>
                <w:lang w:val="en-US" w:bidi="ar"/>
              </w:rPr>
            </w:pPr>
            <w:r>
              <w:rPr>
                <w:rFonts w:hint="eastAsia" w:ascii="宋体" w:hAnsi="宋体" w:eastAsia="宋体" w:cs="宋体"/>
                <w:sz w:val="24"/>
                <w:szCs w:val="24"/>
                <w:highlight w:val="none"/>
                <w:lang w:val="en-US" w:eastAsia="zh-CN" w:bidi="ar"/>
              </w:rPr>
              <w:t>灵宝市</w:t>
            </w:r>
          </w:p>
        </w:tc>
      </w:tr>
      <w:tr w14:paraId="01DE0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81" w:type="dxa"/>
            <w:tcBorders>
              <w:top w:val="single" w:color="auto" w:sz="4" w:space="0"/>
              <w:left w:val="single" w:color="auto" w:sz="4" w:space="0"/>
              <w:right w:val="single" w:color="auto" w:sz="4" w:space="0"/>
            </w:tcBorders>
            <w:noWrap w:val="0"/>
            <w:vAlign w:val="center"/>
          </w:tcPr>
          <w:p w14:paraId="589C055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p>
        </w:tc>
        <w:tc>
          <w:tcPr>
            <w:tcW w:w="2173" w:type="dxa"/>
            <w:tcBorders>
              <w:top w:val="single" w:color="auto" w:sz="4" w:space="0"/>
              <w:left w:val="nil"/>
              <w:bottom w:val="single" w:color="auto" w:sz="4" w:space="0"/>
              <w:right w:val="single" w:color="auto" w:sz="4" w:space="0"/>
            </w:tcBorders>
            <w:noWrap w:val="0"/>
            <w:vAlign w:val="center"/>
          </w:tcPr>
          <w:p w14:paraId="6E08108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5964" w:type="dxa"/>
            <w:tcBorders>
              <w:top w:val="single" w:color="auto" w:sz="4" w:space="0"/>
              <w:left w:val="nil"/>
              <w:bottom w:val="single" w:color="auto" w:sz="4" w:space="0"/>
              <w:right w:val="single" w:color="auto" w:sz="4" w:space="0"/>
            </w:tcBorders>
            <w:noWrap w:val="0"/>
            <w:vAlign w:val="center"/>
          </w:tcPr>
          <w:p w14:paraId="4C6DEE34">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财政资金</w:t>
            </w:r>
          </w:p>
        </w:tc>
      </w:tr>
      <w:tr w14:paraId="7903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9"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6B75084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2173" w:type="dxa"/>
            <w:tcBorders>
              <w:top w:val="single" w:color="auto" w:sz="4" w:space="0"/>
              <w:left w:val="nil"/>
              <w:bottom w:val="single" w:color="auto" w:sz="4" w:space="0"/>
              <w:right w:val="single" w:color="auto" w:sz="4" w:space="0"/>
            </w:tcBorders>
            <w:noWrap w:val="0"/>
            <w:vAlign w:val="center"/>
          </w:tcPr>
          <w:p w14:paraId="666B1CE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项目概况</w:t>
            </w:r>
          </w:p>
        </w:tc>
        <w:tc>
          <w:tcPr>
            <w:tcW w:w="5964" w:type="dxa"/>
            <w:tcBorders>
              <w:top w:val="single" w:color="auto" w:sz="4" w:space="0"/>
              <w:left w:val="nil"/>
              <w:bottom w:val="single" w:color="auto" w:sz="4" w:space="0"/>
              <w:right w:val="single" w:color="auto" w:sz="4" w:space="0"/>
            </w:tcBorders>
            <w:noWrap w:val="0"/>
            <w:vAlign w:val="center"/>
          </w:tcPr>
          <w:p w14:paraId="1B81B4D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2026年五亩乡安家坡头至木子河道路建设项目，主要施工内容为:新建水泥路面、排水边沟、病害处理、波形护栏、道路交通标志牌、里程碑、标线等。(详见工程量清单及图纸)。</w:t>
            </w:r>
          </w:p>
        </w:tc>
      </w:tr>
      <w:tr w14:paraId="72B54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3F2BDD5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p>
        </w:tc>
        <w:tc>
          <w:tcPr>
            <w:tcW w:w="2173" w:type="dxa"/>
            <w:tcBorders>
              <w:top w:val="single" w:color="auto" w:sz="4" w:space="0"/>
              <w:left w:val="nil"/>
              <w:bottom w:val="single" w:color="auto" w:sz="4" w:space="0"/>
              <w:right w:val="single" w:color="auto" w:sz="4" w:space="0"/>
            </w:tcBorders>
            <w:noWrap w:val="0"/>
            <w:vAlign w:val="center"/>
          </w:tcPr>
          <w:p w14:paraId="6DE4B5D8">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磋商范围</w:t>
            </w:r>
          </w:p>
        </w:tc>
        <w:tc>
          <w:tcPr>
            <w:tcW w:w="5964" w:type="dxa"/>
            <w:tcBorders>
              <w:top w:val="single" w:color="auto" w:sz="4" w:space="0"/>
              <w:left w:val="nil"/>
              <w:bottom w:val="single" w:color="auto" w:sz="4" w:space="0"/>
              <w:right w:val="single" w:color="auto" w:sz="4" w:space="0"/>
            </w:tcBorders>
            <w:noWrap w:val="0"/>
            <w:vAlign w:val="center"/>
          </w:tcPr>
          <w:p w14:paraId="6EA2E6A8">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图纸及工程量清单所包含的全部内容</w:t>
            </w:r>
          </w:p>
        </w:tc>
      </w:tr>
      <w:tr w14:paraId="6F05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32178C8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2173" w:type="dxa"/>
            <w:tcBorders>
              <w:top w:val="single" w:color="auto" w:sz="4" w:space="0"/>
              <w:left w:val="nil"/>
              <w:bottom w:val="single" w:color="auto" w:sz="4" w:space="0"/>
              <w:right w:val="single" w:color="auto" w:sz="4" w:space="0"/>
            </w:tcBorders>
            <w:noWrap w:val="0"/>
            <w:vAlign w:val="center"/>
          </w:tcPr>
          <w:p w14:paraId="4CED39A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计划工期</w:t>
            </w:r>
          </w:p>
        </w:tc>
        <w:tc>
          <w:tcPr>
            <w:tcW w:w="5964" w:type="dxa"/>
            <w:tcBorders>
              <w:top w:val="single" w:color="auto" w:sz="4" w:space="0"/>
              <w:left w:val="nil"/>
              <w:bottom w:val="single" w:color="auto" w:sz="4" w:space="0"/>
              <w:right w:val="single" w:color="auto" w:sz="4" w:space="0"/>
            </w:tcBorders>
            <w:noWrap w:val="0"/>
            <w:vAlign w:val="center"/>
          </w:tcPr>
          <w:p w14:paraId="31114795">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baseline"/>
              <w:rPr>
                <w:rFonts w:hint="eastAsia" w:ascii="宋体" w:hAnsi="宋体" w:eastAsia="宋体" w:cs="宋体"/>
                <w:bCs/>
                <w:kern w:val="0"/>
                <w:sz w:val="24"/>
                <w:szCs w:val="24"/>
                <w:highlight w:val="none"/>
                <w:lang w:val="en-US"/>
              </w:rPr>
            </w:pPr>
            <w:r>
              <w:rPr>
                <w:rFonts w:hint="eastAsia" w:ascii="宋体" w:hAnsi="宋体" w:eastAsia="宋体" w:cs="宋体"/>
                <w:bCs/>
                <w:kern w:val="0"/>
                <w:sz w:val="24"/>
                <w:szCs w:val="24"/>
                <w:highlight w:val="none"/>
                <w:lang w:val="en-US" w:eastAsia="zh-CN"/>
              </w:rPr>
              <w:t>90日历天</w:t>
            </w:r>
          </w:p>
        </w:tc>
      </w:tr>
      <w:tr w14:paraId="46CB5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37C0DC1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w:t>
            </w:r>
          </w:p>
        </w:tc>
        <w:tc>
          <w:tcPr>
            <w:tcW w:w="2173" w:type="dxa"/>
            <w:tcBorders>
              <w:top w:val="single" w:color="auto" w:sz="4" w:space="0"/>
              <w:left w:val="nil"/>
              <w:bottom w:val="single" w:color="auto" w:sz="4" w:space="0"/>
              <w:right w:val="single" w:color="auto" w:sz="4" w:space="0"/>
            </w:tcBorders>
            <w:noWrap w:val="0"/>
            <w:vAlign w:val="center"/>
          </w:tcPr>
          <w:p w14:paraId="0B171BE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质量要求</w:t>
            </w:r>
          </w:p>
        </w:tc>
        <w:tc>
          <w:tcPr>
            <w:tcW w:w="5964" w:type="dxa"/>
            <w:tcBorders>
              <w:top w:val="single" w:color="auto" w:sz="4" w:space="0"/>
              <w:left w:val="nil"/>
              <w:bottom w:val="single" w:color="auto" w:sz="4" w:space="0"/>
              <w:right w:val="single" w:color="auto" w:sz="4" w:space="0"/>
            </w:tcBorders>
            <w:noWrap w:val="0"/>
            <w:vAlign w:val="center"/>
          </w:tcPr>
          <w:p w14:paraId="45F21A9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baseline"/>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rPr>
              <w:t>达到国家现行建设工程施工验收规范合格标准</w:t>
            </w:r>
          </w:p>
        </w:tc>
      </w:tr>
      <w:tr w14:paraId="189D3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D8B16E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10</w:t>
            </w:r>
          </w:p>
        </w:tc>
        <w:tc>
          <w:tcPr>
            <w:tcW w:w="2173" w:type="dxa"/>
            <w:tcBorders>
              <w:top w:val="single" w:color="auto" w:sz="4" w:space="0"/>
              <w:left w:val="nil"/>
              <w:bottom w:val="single" w:color="auto" w:sz="4" w:space="0"/>
              <w:right w:val="single" w:color="auto" w:sz="4" w:space="0"/>
            </w:tcBorders>
            <w:noWrap w:val="0"/>
            <w:vAlign w:val="center"/>
          </w:tcPr>
          <w:p w14:paraId="4AE8AAC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投标人资格要求</w:t>
            </w:r>
          </w:p>
        </w:tc>
        <w:tc>
          <w:tcPr>
            <w:tcW w:w="5964" w:type="dxa"/>
            <w:tcBorders>
              <w:top w:val="single" w:color="auto" w:sz="4" w:space="0"/>
              <w:left w:val="nil"/>
              <w:bottom w:val="single" w:color="auto" w:sz="4" w:space="0"/>
              <w:right w:val="single" w:color="auto" w:sz="4" w:space="0"/>
            </w:tcBorders>
            <w:noWrap w:val="0"/>
            <w:vAlign w:val="center"/>
          </w:tcPr>
          <w:p w14:paraId="0F1D63E8">
            <w:pPr>
              <w:pStyle w:val="40"/>
              <w:pageBreakBefore w:val="0"/>
              <w:shd w:val="clear" w:color="auto" w:fill="FFFFFF"/>
              <w:kinsoku/>
              <w:overflowPunct/>
              <w:topLinePunct w:val="0"/>
              <w:bidi w:val="0"/>
              <w:adjustRightInd w:val="0"/>
              <w:snapToGrid w:val="0"/>
              <w:spacing w:before="0" w:beforeAutospacing="0" w:after="0" w:afterAutospacing="0" w:line="360" w:lineRule="auto"/>
              <w:ind w:left="0" w:leftChars="0" w:right="0" w:rightChars="0" w:firstLine="0" w:firstLineChars="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详见竞争性磋商公告</w:t>
            </w:r>
          </w:p>
        </w:tc>
      </w:tr>
      <w:tr w14:paraId="5B17B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293E27A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2173" w:type="dxa"/>
            <w:tcBorders>
              <w:top w:val="single" w:color="auto" w:sz="4" w:space="0"/>
              <w:left w:val="nil"/>
              <w:bottom w:val="single" w:color="auto" w:sz="4" w:space="0"/>
              <w:right w:val="single" w:color="auto" w:sz="4" w:space="0"/>
            </w:tcBorders>
            <w:noWrap w:val="0"/>
            <w:vAlign w:val="center"/>
          </w:tcPr>
          <w:p w14:paraId="5CD9922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是否接受联合体</w:t>
            </w:r>
          </w:p>
        </w:tc>
        <w:tc>
          <w:tcPr>
            <w:tcW w:w="5964" w:type="dxa"/>
            <w:tcBorders>
              <w:top w:val="single" w:color="auto" w:sz="4" w:space="0"/>
              <w:left w:val="nil"/>
              <w:bottom w:val="single" w:color="auto" w:sz="4" w:space="0"/>
              <w:right w:val="single" w:color="auto" w:sz="4" w:space="0"/>
            </w:tcBorders>
            <w:noWrap w:val="0"/>
            <w:vAlign w:val="center"/>
          </w:tcPr>
          <w:p w14:paraId="56F098D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■不接受</w:t>
            </w:r>
          </w:p>
        </w:tc>
      </w:tr>
      <w:tr w14:paraId="431B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69849F5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w:t>
            </w:r>
          </w:p>
        </w:tc>
        <w:tc>
          <w:tcPr>
            <w:tcW w:w="2173" w:type="dxa"/>
            <w:tcBorders>
              <w:top w:val="single" w:color="auto" w:sz="4" w:space="0"/>
              <w:left w:val="nil"/>
              <w:bottom w:val="single" w:color="auto" w:sz="4" w:space="0"/>
              <w:right w:val="single" w:color="auto" w:sz="4" w:space="0"/>
            </w:tcBorders>
            <w:noWrap w:val="0"/>
            <w:vAlign w:val="center"/>
          </w:tcPr>
          <w:p w14:paraId="26D57C5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踏勘现场</w:t>
            </w:r>
          </w:p>
        </w:tc>
        <w:tc>
          <w:tcPr>
            <w:tcW w:w="5964" w:type="dxa"/>
            <w:tcBorders>
              <w:top w:val="single" w:color="auto" w:sz="4" w:space="0"/>
              <w:left w:val="nil"/>
              <w:bottom w:val="single" w:color="auto" w:sz="4" w:space="0"/>
              <w:right w:val="single" w:color="auto" w:sz="4" w:space="0"/>
            </w:tcBorders>
            <w:noWrap w:val="0"/>
            <w:vAlign w:val="center"/>
          </w:tcPr>
          <w:p w14:paraId="6CE5D27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■不组织</w:t>
            </w:r>
          </w:p>
        </w:tc>
      </w:tr>
      <w:tr w14:paraId="66E8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C5CE8A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w:t>
            </w:r>
          </w:p>
        </w:tc>
        <w:tc>
          <w:tcPr>
            <w:tcW w:w="2173" w:type="dxa"/>
            <w:tcBorders>
              <w:top w:val="single" w:color="auto" w:sz="4" w:space="0"/>
              <w:left w:val="nil"/>
              <w:bottom w:val="single" w:color="auto" w:sz="4" w:space="0"/>
              <w:right w:val="single" w:color="auto" w:sz="4" w:space="0"/>
            </w:tcBorders>
            <w:noWrap w:val="0"/>
            <w:vAlign w:val="center"/>
          </w:tcPr>
          <w:p w14:paraId="72EF1BD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磋商预备会</w:t>
            </w:r>
          </w:p>
        </w:tc>
        <w:tc>
          <w:tcPr>
            <w:tcW w:w="5964" w:type="dxa"/>
            <w:tcBorders>
              <w:top w:val="single" w:color="auto" w:sz="4" w:space="0"/>
              <w:left w:val="nil"/>
              <w:bottom w:val="single" w:color="auto" w:sz="4" w:space="0"/>
              <w:right w:val="single" w:color="auto" w:sz="4" w:space="0"/>
            </w:tcBorders>
            <w:noWrap w:val="0"/>
            <w:vAlign w:val="center"/>
          </w:tcPr>
          <w:p w14:paraId="1033E84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■不召开</w:t>
            </w:r>
          </w:p>
        </w:tc>
      </w:tr>
      <w:tr w14:paraId="4B99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28FD18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w:t>
            </w:r>
          </w:p>
        </w:tc>
        <w:tc>
          <w:tcPr>
            <w:tcW w:w="2173" w:type="dxa"/>
            <w:tcBorders>
              <w:top w:val="single" w:color="auto" w:sz="4" w:space="0"/>
              <w:left w:val="nil"/>
              <w:bottom w:val="single" w:color="auto" w:sz="4" w:space="0"/>
              <w:right w:val="single" w:color="auto" w:sz="4" w:space="0"/>
            </w:tcBorders>
            <w:noWrap w:val="0"/>
            <w:vAlign w:val="center"/>
          </w:tcPr>
          <w:p w14:paraId="53FBBD0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  包</w:t>
            </w:r>
          </w:p>
        </w:tc>
        <w:tc>
          <w:tcPr>
            <w:tcW w:w="5964" w:type="dxa"/>
            <w:tcBorders>
              <w:top w:val="single" w:color="auto" w:sz="4" w:space="0"/>
              <w:left w:val="nil"/>
              <w:bottom w:val="single" w:color="auto" w:sz="4" w:space="0"/>
              <w:right w:val="single" w:color="auto" w:sz="4" w:space="0"/>
            </w:tcBorders>
            <w:noWrap w:val="0"/>
            <w:vAlign w:val="center"/>
          </w:tcPr>
          <w:p w14:paraId="2E827C5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tc>
      </w:tr>
      <w:tr w14:paraId="2849D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2CB7640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2173" w:type="dxa"/>
            <w:tcBorders>
              <w:top w:val="single" w:color="auto" w:sz="4" w:space="0"/>
              <w:left w:val="nil"/>
              <w:bottom w:val="single" w:color="auto" w:sz="4" w:space="0"/>
              <w:right w:val="single" w:color="auto" w:sz="4" w:space="0"/>
            </w:tcBorders>
            <w:noWrap w:val="0"/>
            <w:vAlign w:val="center"/>
          </w:tcPr>
          <w:p w14:paraId="7FFD7CB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偏  离</w:t>
            </w:r>
          </w:p>
        </w:tc>
        <w:tc>
          <w:tcPr>
            <w:tcW w:w="5964" w:type="dxa"/>
            <w:tcBorders>
              <w:top w:val="single" w:color="auto" w:sz="4" w:space="0"/>
              <w:left w:val="nil"/>
              <w:bottom w:val="single" w:color="auto" w:sz="4" w:space="0"/>
              <w:right w:val="single" w:color="auto" w:sz="4" w:space="0"/>
            </w:tcBorders>
            <w:noWrap w:val="0"/>
            <w:vAlign w:val="center"/>
          </w:tcPr>
          <w:p w14:paraId="1F3F8B6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tc>
      </w:tr>
      <w:tr w14:paraId="7F6FD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246A91E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2173" w:type="dxa"/>
            <w:tcBorders>
              <w:top w:val="single" w:color="auto" w:sz="4" w:space="0"/>
              <w:left w:val="nil"/>
              <w:bottom w:val="single" w:color="auto" w:sz="4" w:space="0"/>
              <w:right w:val="single" w:color="auto" w:sz="4" w:space="0"/>
            </w:tcBorders>
            <w:noWrap w:val="0"/>
            <w:vAlign w:val="center"/>
          </w:tcPr>
          <w:p w14:paraId="35DC0D5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构成磋商文件的其他材料</w:t>
            </w:r>
          </w:p>
        </w:tc>
        <w:tc>
          <w:tcPr>
            <w:tcW w:w="5964" w:type="dxa"/>
            <w:tcBorders>
              <w:top w:val="single" w:color="auto" w:sz="4" w:space="0"/>
              <w:left w:val="nil"/>
              <w:bottom w:val="single" w:color="auto" w:sz="4" w:space="0"/>
              <w:right w:val="single" w:color="auto" w:sz="4" w:space="0"/>
            </w:tcBorders>
            <w:noWrap w:val="0"/>
            <w:vAlign w:val="center"/>
          </w:tcPr>
          <w:p w14:paraId="703FDF8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对竞争性磋商文件所作的澄清（含答疑）、修改，补充构成竞争性磋商文件的组成部分。</w:t>
            </w:r>
          </w:p>
        </w:tc>
      </w:tr>
      <w:tr w14:paraId="71B2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0A63B91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p>
        </w:tc>
        <w:tc>
          <w:tcPr>
            <w:tcW w:w="2173" w:type="dxa"/>
            <w:tcBorders>
              <w:top w:val="single" w:color="auto" w:sz="4" w:space="0"/>
              <w:left w:val="nil"/>
              <w:bottom w:val="single" w:color="auto" w:sz="4" w:space="0"/>
              <w:right w:val="single" w:color="auto" w:sz="4" w:space="0"/>
            </w:tcBorders>
            <w:noWrap w:val="0"/>
            <w:vAlign w:val="center"/>
          </w:tcPr>
          <w:p w14:paraId="2887368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要求澄清竞争性磋商文件的截止时间</w:t>
            </w:r>
          </w:p>
        </w:tc>
        <w:tc>
          <w:tcPr>
            <w:tcW w:w="5964" w:type="dxa"/>
            <w:tcBorders>
              <w:top w:val="single" w:color="auto" w:sz="4" w:space="0"/>
              <w:left w:val="nil"/>
              <w:bottom w:val="single" w:color="auto" w:sz="4" w:space="0"/>
              <w:right w:val="single" w:color="auto" w:sz="4" w:space="0"/>
            </w:tcBorders>
            <w:noWrap w:val="0"/>
            <w:vAlign w:val="center"/>
          </w:tcPr>
          <w:p w14:paraId="38C0F591">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递交截止时间5日前，在三门峡市公共资源电子招标投标交易平台提出</w:t>
            </w:r>
          </w:p>
        </w:tc>
      </w:tr>
      <w:tr w14:paraId="1E78A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61016AA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c>
          <w:tcPr>
            <w:tcW w:w="2173" w:type="dxa"/>
            <w:tcBorders>
              <w:top w:val="single" w:color="auto" w:sz="4" w:space="0"/>
              <w:left w:val="nil"/>
              <w:bottom w:val="single" w:color="auto" w:sz="4" w:space="0"/>
              <w:right w:val="single" w:color="auto" w:sz="4" w:space="0"/>
            </w:tcBorders>
            <w:noWrap w:val="0"/>
            <w:vAlign w:val="center"/>
          </w:tcPr>
          <w:p w14:paraId="731D78F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招标人书面</w:t>
            </w:r>
            <w:r>
              <w:rPr>
                <w:rFonts w:hint="eastAsia" w:ascii="宋体" w:hAnsi="宋体" w:eastAsia="宋体" w:cs="宋体"/>
                <w:sz w:val="24"/>
                <w:szCs w:val="24"/>
                <w:highlight w:val="none"/>
              </w:rPr>
              <w:t>澄清的截止时间</w:t>
            </w:r>
          </w:p>
        </w:tc>
        <w:tc>
          <w:tcPr>
            <w:tcW w:w="5964" w:type="dxa"/>
            <w:tcBorders>
              <w:top w:val="single" w:color="auto" w:sz="4" w:space="0"/>
              <w:left w:val="nil"/>
              <w:bottom w:val="single" w:color="auto" w:sz="4" w:space="0"/>
              <w:right w:val="single" w:color="auto" w:sz="4" w:space="0"/>
            </w:tcBorders>
            <w:noWrap w:val="0"/>
            <w:vAlign w:val="center"/>
          </w:tcPr>
          <w:p w14:paraId="0539C164">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递交截止时间5日前</w:t>
            </w:r>
          </w:p>
        </w:tc>
      </w:tr>
      <w:tr w14:paraId="3B45E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32AF0FA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w:t>
            </w:r>
          </w:p>
        </w:tc>
        <w:tc>
          <w:tcPr>
            <w:tcW w:w="2173" w:type="dxa"/>
            <w:tcBorders>
              <w:top w:val="single" w:color="auto" w:sz="4" w:space="0"/>
              <w:left w:val="nil"/>
              <w:bottom w:val="single" w:color="auto" w:sz="4" w:space="0"/>
              <w:right w:val="single" w:color="auto" w:sz="4" w:space="0"/>
            </w:tcBorders>
            <w:noWrap w:val="0"/>
            <w:vAlign w:val="center"/>
          </w:tcPr>
          <w:p w14:paraId="75A4BFF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人确认收到竞争性磋商文件澄清的时间</w:t>
            </w:r>
          </w:p>
        </w:tc>
        <w:tc>
          <w:tcPr>
            <w:tcW w:w="5964" w:type="dxa"/>
            <w:tcBorders>
              <w:top w:val="single" w:color="auto" w:sz="4" w:space="0"/>
              <w:left w:val="nil"/>
              <w:bottom w:val="single" w:color="auto" w:sz="4" w:space="0"/>
              <w:right w:val="single" w:color="auto" w:sz="4" w:space="0"/>
            </w:tcBorders>
            <w:noWrap w:val="0"/>
            <w:vAlign w:val="center"/>
          </w:tcPr>
          <w:p w14:paraId="2EC47B0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在收到相应澄清文件后</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小时内</w:t>
            </w:r>
          </w:p>
        </w:tc>
      </w:tr>
      <w:tr w14:paraId="069F6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221E4E5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c>
          <w:tcPr>
            <w:tcW w:w="2173" w:type="dxa"/>
            <w:tcBorders>
              <w:top w:val="single" w:color="auto" w:sz="4" w:space="0"/>
              <w:left w:val="nil"/>
              <w:bottom w:val="single" w:color="auto" w:sz="4" w:space="0"/>
              <w:right w:val="single" w:color="auto" w:sz="4" w:space="0"/>
            </w:tcBorders>
            <w:noWrap w:val="0"/>
            <w:vAlign w:val="center"/>
          </w:tcPr>
          <w:p w14:paraId="471274D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确认收到竞争性磋商文件修改的时间</w:t>
            </w:r>
          </w:p>
        </w:tc>
        <w:tc>
          <w:tcPr>
            <w:tcW w:w="5964" w:type="dxa"/>
            <w:tcBorders>
              <w:top w:val="single" w:color="auto" w:sz="4" w:space="0"/>
              <w:left w:val="nil"/>
              <w:bottom w:val="single" w:color="auto" w:sz="4" w:space="0"/>
              <w:right w:val="single" w:color="auto" w:sz="4" w:space="0"/>
            </w:tcBorders>
            <w:noWrap w:val="0"/>
            <w:vAlign w:val="center"/>
          </w:tcPr>
          <w:p w14:paraId="52824A9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在收到相应修改文件后</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小时内</w:t>
            </w:r>
          </w:p>
        </w:tc>
      </w:tr>
      <w:tr w14:paraId="33F9F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E2418F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w:t>
            </w:r>
          </w:p>
        </w:tc>
        <w:tc>
          <w:tcPr>
            <w:tcW w:w="2173" w:type="dxa"/>
            <w:tcBorders>
              <w:top w:val="single" w:color="auto" w:sz="4" w:space="0"/>
              <w:left w:val="nil"/>
              <w:bottom w:val="single" w:color="auto" w:sz="4" w:space="0"/>
              <w:right w:val="single" w:color="auto" w:sz="4" w:space="0"/>
            </w:tcBorders>
            <w:shd w:val="clear" w:color="auto" w:fill="auto"/>
            <w:noWrap w:val="0"/>
            <w:vAlign w:val="center"/>
          </w:tcPr>
          <w:p w14:paraId="57D6033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磋商保证金</w:t>
            </w:r>
          </w:p>
        </w:tc>
        <w:tc>
          <w:tcPr>
            <w:tcW w:w="5964" w:type="dxa"/>
            <w:tcBorders>
              <w:top w:val="single" w:color="auto" w:sz="4" w:space="0"/>
              <w:left w:val="nil"/>
              <w:bottom w:val="single" w:color="auto" w:sz="4" w:space="0"/>
              <w:right w:val="single" w:color="auto" w:sz="4" w:space="0"/>
            </w:tcBorders>
            <w:shd w:val="clear" w:color="auto" w:fill="auto"/>
            <w:noWrap w:val="0"/>
            <w:vAlign w:val="center"/>
          </w:tcPr>
          <w:p w14:paraId="3C06663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根据《河南省财政厅关于优化政府采购营商环境有关问题的通知》（豫财购【2019】4号）的规定，磋商保证金不再收取。</w:t>
            </w:r>
          </w:p>
        </w:tc>
      </w:tr>
      <w:tr w14:paraId="3600F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6185FCA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p>
        </w:tc>
        <w:tc>
          <w:tcPr>
            <w:tcW w:w="2173" w:type="dxa"/>
            <w:tcBorders>
              <w:top w:val="single" w:color="auto" w:sz="4" w:space="0"/>
              <w:left w:val="nil"/>
              <w:bottom w:val="single" w:color="auto" w:sz="4" w:space="0"/>
              <w:right w:val="single" w:color="auto" w:sz="4" w:space="0"/>
            </w:tcBorders>
            <w:noWrap w:val="0"/>
            <w:vAlign w:val="center"/>
          </w:tcPr>
          <w:p w14:paraId="5E0F4D4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递</w:t>
            </w:r>
          </w:p>
          <w:p w14:paraId="062E531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交截止时间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磋商时间</w:t>
            </w:r>
            <w:r>
              <w:rPr>
                <w:rFonts w:hint="eastAsia" w:ascii="宋体" w:hAnsi="宋体" w:eastAsia="宋体" w:cs="宋体"/>
                <w:sz w:val="24"/>
                <w:szCs w:val="24"/>
                <w:highlight w:val="none"/>
                <w:lang w:eastAsia="zh-CN"/>
              </w:rPr>
              <w:t>）</w:t>
            </w:r>
          </w:p>
        </w:tc>
        <w:tc>
          <w:tcPr>
            <w:tcW w:w="5964" w:type="dxa"/>
            <w:tcBorders>
              <w:top w:val="single" w:color="auto" w:sz="4" w:space="0"/>
              <w:left w:val="nil"/>
              <w:bottom w:val="single" w:color="auto" w:sz="4" w:space="0"/>
              <w:right w:val="single" w:color="auto" w:sz="4" w:space="0"/>
            </w:tcBorders>
            <w:noWrap w:val="0"/>
            <w:vAlign w:val="center"/>
          </w:tcPr>
          <w:p w14:paraId="2FFC0B1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bCs/>
                <w:kern w:val="0"/>
                <w:sz w:val="24"/>
                <w:szCs w:val="24"/>
                <w:highlight w:val="none"/>
                <w:lang w:val="en-US" w:eastAsia="zh-CN"/>
              </w:rPr>
              <w:t>见第一章“竞争性磋商公告”</w:t>
            </w:r>
          </w:p>
        </w:tc>
      </w:tr>
      <w:tr w14:paraId="5642E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58EC21A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w:t>
            </w:r>
          </w:p>
        </w:tc>
        <w:tc>
          <w:tcPr>
            <w:tcW w:w="2173" w:type="dxa"/>
            <w:tcBorders>
              <w:top w:val="single" w:color="auto" w:sz="4" w:space="0"/>
              <w:left w:val="nil"/>
              <w:bottom w:val="single" w:color="auto" w:sz="4" w:space="0"/>
              <w:right w:val="single" w:color="auto" w:sz="4" w:space="0"/>
            </w:tcBorders>
            <w:noWrap w:val="0"/>
            <w:vAlign w:val="center"/>
          </w:tcPr>
          <w:p w14:paraId="609D286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磋商地点</w:t>
            </w:r>
          </w:p>
        </w:tc>
        <w:tc>
          <w:tcPr>
            <w:tcW w:w="5964" w:type="dxa"/>
            <w:tcBorders>
              <w:top w:val="single" w:color="auto" w:sz="4" w:space="0"/>
              <w:left w:val="nil"/>
              <w:bottom w:val="single" w:color="auto" w:sz="4" w:space="0"/>
              <w:right w:val="single" w:color="auto" w:sz="4" w:space="0"/>
            </w:tcBorders>
            <w:noWrap w:val="0"/>
            <w:vAlign w:val="center"/>
          </w:tcPr>
          <w:p w14:paraId="1B2F440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bCs/>
                <w:kern w:val="0"/>
                <w:sz w:val="24"/>
                <w:szCs w:val="24"/>
                <w:highlight w:val="none"/>
                <w:lang w:val="en-US" w:eastAsia="zh-CN"/>
              </w:rPr>
              <w:t>见第一章“竞争性磋商公告”</w:t>
            </w:r>
          </w:p>
        </w:tc>
      </w:tr>
      <w:tr w14:paraId="02CDF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1C1E631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w:t>
            </w:r>
          </w:p>
        </w:tc>
        <w:tc>
          <w:tcPr>
            <w:tcW w:w="2173" w:type="dxa"/>
            <w:tcBorders>
              <w:top w:val="single" w:color="auto" w:sz="4" w:space="0"/>
              <w:left w:val="nil"/>
              <w:bottom w:val="single" w:color="auto" w:sz="4" w:space="0"/>
              <w:right w:val="single" w:color="auto" w:sz="4" w:space="0"/>
            </w:tcBorders>
            <w:noWrap w:val="0"/>
            <w:vAlign w:val="center"/>
          </w:tcPr>
          <w:p w14:paraId="7ADC75A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磋商有效期</w:t>
            </w:r>
          </w:p>
        </w:tc>
        <w:tc>
          <w:tcPr>
            <w:tcW w:w="5964" w:type="dxa"/>
            <w:tcBorders>
              <w:top w:val="single" w:color="auto" w:sz="4" w:space="0"/>
              <w:left w:val="nil"/>
              <w:bottom w:val="single" w:color="auto" w:sz="4" w:space="0"/>
              <w:right w:val="single" w:color="auto" w:sz="4" w:space="0"/>
            </w:tcBorders>
            <w:noWrap w:val="0"/>
            <w:vAlign w:val="center"/>
          </w:tcPr>
          <w:p w14:paraId="6D9A1322">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递交截止之日起60日历天</w:t>
            </w:r>
          </w:p>
        </w:tc>
      </w:tr>
      <w:tr w14:paraId="66FB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29120DC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w:t>
            </w:r>
          </w:p>
        </w:tc>
        <w:tc>
          <w:tcPr>
            <w:tcW w:w="2173" w:type="dxa"/>
            <w:tcBorders>
              <w:top w:val="single" w:color="auto" w:sz="4" w:space="0"/>
              <w:left w:val="nil"/>
              <w:bottom w:val="single" w:color="auto" w:sz="4" w:space="0"/>
              <w:right w:val="single" w:color="auto" w:sz="4" w:space="0"/>
            </w:tcBorders>
            <w:noWrap w:val="0"/>
            <w:vAlign w:val="center"/>
          </w:tcPr>
          <w:p w14:paraId="64F1E63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招标控制价</w:t>
            </w:r>
          </w:p>
        </w:tc>
        <w:tc>
          <w:tcPr>
            <w:tcW w:w="5964" w:type="dxa"/>
            <w:tcBorders>
              <w:top w:val="single" w:color="auto" w:sz="4" w:space="0"/>
              <w:left w:val="nil"/>
              <w:bottom w:val="single" w:color="auto" w:sz="4" w:space="0"/>
              <w:right w:val="single" w:color="auto" w:sz="4" w:space="0"/>
            </w:tcBorders>
            <w:noWrap w:val="0"/>
            <w:vAlign w:val="center"/>
          </w:tcPr>
          <w:p w14:paraId="52D922A9">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sz w:val="24"/>
                <w:szCs w:val="24"/>
                <w:highlight w:val="none"/>
                <w:u w:val="single"/>
              </w:rPr>
            </w:pPr>
            <w:r>
              <w:rPr>
                <w:rFonts w:hint="eastAsia" w:ascii="宋体" w:hAnsi="宋体" w:eastAsia="宋体" w:cs="宋体"/>
                <w:b/>
                <w:bCs/>
                <w:sz w:val="24"/>
                <w:szCs w:val="24"/>
                <w:highlight w:val="none"/>
              </w:rPr>
              <w:t>本项目的招标控制价为3423913.10元，</w:t>
            </w:r>
            <w:r>
              <w:rPr>
                <w:rFonts w:hint="eastAsia" w:ascii="宋体" w:hAnsi="宋体" w:eastAsia="宋体" w:cs="宋体"/>
                <w:b/>
                <w:bCs/>
                <w:sz w:val="24"/>
                <w:szCs w:val="24"/>
                <w:highlight w:val="none"/>
                <w:lang w:val="en-US" w:eastAsia="zh-CN"/>
              </w:rPr>
              <w:t>大写：叁佰肆拾贰万叁仟玖佰壹拾叁元壹角，</w:t>
            </w:r>
            <w:r>
              <w:rPr>
                <w:rFonts w:hint="eastAsia" w:ascii="宋体" w:hAnsi="宋体" w:eastAsia="宋体" w:cs="宋体"/>
                <w:sz w:val="24"/>
                <w:szCs w:val="24"/>
                <w:highlight w:val="none"/>
              </w:rPr>
              <w:t>凡</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的磋商报价超出“招标控制价”（不含等于“招标控制价”）的，其投标将被否决。</w:t>
            </w:r>
          </w:p>
        </w:tc>
      </w:tr>
      <w:tr w14:paraId="1047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D6BB3E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w:t>
            </w:r>
          </w:p>
        </w:tc>
        <w:tc>
          <w:tcPr>
            <w:tcW w:w="2173" w:type="dxa"/>
            <w:tcBorders>
              <w:top w:val="single" w:color="auto" w:sz="4" w:space="0"/>
              <w:left w:val="nil"/>
              <w:bottom w:val="single" w:color="auto" w:sz="4" w:space="0"/>
              <w:right w:val="single" w:color="auto" w:sz="4" w:space="0"/>
            </w:tcBorders>
            <w:noWrap w:val="0"/>
            <w:vAlign w:val="center"/>
          </w:tcPr>
          <w:p w14:paraId="71125FB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近年完成的类似项目的年份要求</w:t>
            </w:r>
          </w:p>
        </w:tc>
        <w:tc>
          <w:tcPr>
            <w:tcW w:w="5964" w:type="dxa"/>
            <w:tcBorders>
              <w:top w:val="single" w:color="auto" w:sz="4" w:space="0"/>
              <w:left w:val="nil"/>
              <w:bottom w:val="single" w:color="auto" w:sz="4" w:space="0"/>
              <w:right w:val="single" w:color="auto" w:sz="4" w:space="0"/>
            </w:tcBorders>
            <w:noWrap w:val="0"/>
            <w:vAlign w:val="center"/>
          </w:tcPr>
          <w:p w14:paraId="41B58626">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近</w:t>
            </w:r>
            <w:r>
              <w:rPr>
                <w:rFonts w:hint="eastAsia" w:ascii="宋体" w:hAnsi="宋体" w:eastAsia="宋体" w:cs="宋体"/>
                <w:sz w:val="24"/>
                <w:szCs w:val="24"/>
                <w:highlight w:val="none"/>
              </w:rPr>
              <w:t>年，指</w:t>
            </w:r>
            <w:r>
              <w:rPr>
                <w:rFonts w:hint="eastAsia" w:ascii="宋体" w:hAnsi="宋体" w:eastAsia="宋体" w:cs="宋体"/>
                <w:sz w:val="24"/>
                <w:szCs w:val="24"/>
                <w:highlight w:val="none"/>
                <w:u w:val="single"/>
                <w:lang w:eastAsia="zh-CN"/>
              </w:rPr>
              <w:t>2023</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1</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1</w:t>
            </w:r>
            <w:r>
              <w:rPr>
                <w:rFonts w:hint="eastAsia" w:ascii="宋体" w:hAnsi="宋体" w:eastAsia="宋体" w:cs="宋体"/>
                <w:sz w:val="24"/>
                <w:szCs w:val="24"/>
                <w:highlight w:val="none"/>
              </w:rPr>
              <w:t>日以来</w:t>
            </w:r>
          </w:p>
        </w:tc>
      </w:tr>
      <w:tr w14:paraId="0722C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15804FD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w:t>
            </w:r>
          </w:p>
        </w:tc>
        <w:tc>
          <w:tcPr>
            <w:tcW w:w="2173" w:type="dxa"/>
            <w:tcBorders>
              <w:top w:val="single" w:color="auto" w:sz="4" w:space="0"/>
              <w:left w:val="nil"/>
              <w:bottom w:val="single" w:color="auto" w:sz="4" w:space="0"/>
              <w:right w:val="single" w:color="auto" w:sz="4" w:space="0"/>
            </w:tcBorders>
            <w:noWrap w:val="0"/>
            <w:vAlign w:val="center"/>
          </w:tcPr>
          <w:p w14:paraId="675D053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是否允许递交备选磋商方案</w:t>
            </w:r>
          </w:p>
        </w:tc>
        <w:tc>
          <w:tcPr>
            <w:tcW w:w="5964" w:type="dxa"/>
            <w:tcBorders>
              <w:top w:val="single" w:color="auto" w:sz="4" w:space="0"/>
              <w:left w:val="nil"/>
              <w:bottom w:val="single" w:color="auto" w:sz="4" w:space="0"/>
              <w:right w:val="single" w:color="auto" w:sz="4" w:space="0"/>
            </w:tcBorders>
            <w:noWrap w:val="0"/>
            <w:vAlign w:val="center"/>
          </w:tcPr>
          <w:p w14:paraId="37287DC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tc>
      </w:tr>
      <w:tr w14:paraId="3F7E3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7"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6879BBA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w:t>
            </w:r>
          </w:p>
        </w:tc>
        <w:tc>
          <w:tcPr>
            <w:tcW w:w="2173" w:type="dxa"/>
            <w:tcBorders>
              <w:top w:val="single" w:color="auto" w:sz="4" w:space="0"/>
              <w:left w:val="nil"/>
              <w:bottom w:val="single" w:color="auto" w:sz="4" w:space="0"/>
              <w:right w:val="single" w:color="auto" w:sz="4" w:space="0"/>
            </w:tcBorders>
            <w:noWrap w:val="0"/>
            <w:vAlign w:val="center"/>
          </w:tcPr>
          <w:p w14:paraId="388C06D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电子投标文件签章</w:t>
            </w:r>
          </w:p>
        </w:tc>
        <w:tc>
          <w:tcPr>
            <w:tcW w:w="5964" w:type="dxa"/>
            <w:tcBorders>
              <w:top w:val="single" w:color="auto" w:sz="4" w:space="0"/>
              <w:left w:val="nil"/>
              <w:bottom w:val="single" w:color="auto" w:sz="4" w:space="0"/>
              <w:right w:val="single" w:color="auto" w:sz="4" w:space="0"/>
            </w:tcBorders>
            <w:noWrap w:val="0"/>
            <w:vAlign w:val="center"/>
          </w:tcPr>
          <w:p w14:paraId="6838C3D8">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在生成电子化</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后，应对电子化</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进行签章，未对电子化</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进行签章的视为无效投标。</w:t>
            </w:r>
          </w:p>
          <w:p w14:paraId="20705E0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2、竞争性磋商文件中要求法定代表人或授权委托人盖章的，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在进行电子化</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签章时，以签盖法定代表人签章为准。</w:t>
            </w:r>
          </w:p>
          <w:p w14:paraId="57A69BF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3、电子化</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工具请点击http://t.cn/A6ZvtVob进行下载。</w:t>
            </w:r>
          </w:p>
        </w:tc>
      </w:tr>
      <w:tr w14:paraId="4998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5"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41EC58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w:t>
            </w:r>
          </w:p>
        </w:tc>
        <w:tc>
          <w:tcPr>
            <w:tcW w:w="2173" w:type="dxa"/>
            <w:tcBorders>
              <w:top w:val="single" w:color="auto" w:sz="4" w:space="0"/>
              <w:left w:val="nil"/>
              <w:bottom w:val="single" w:color="auto" w:sz="4" w:space="0"/>
              <w:right w:val="single" w:color="auto" w:sz="4" w:space="0"/>
            </w:tcBorders>
            <w:noWrap w:val="0"/>
            <w:vAlign w:val="center"/>
          </w:tcPr>
          <w:p w14:paraId="52EF038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投标文件</w:t>
            </w:r>
          </w:p>
        </w:tc>
        <w:tc>
          <w:tcPr>
            <w:tcW w:w="5964" w:type="dxa"/>
            <w:tcBorders>
              <w:top w:val="single" w:color="auto" w:sz="4" w:space="0"/>
              <w:left w:val="nil"/>
              <w:bottom w:val="single" w:color="auto" w:sz="4" w:space="0"/>
              <w:right w:val="single" w:color="auto" w:sz="4" w:space="0"/>
            </w:tcBorders>
            <w:noWrap w:val="0"/>
            <w:vAlign w:val="center"/>
          </w:tcPr>
          <w:p w14:paraId="1239FD4C">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用CA在电子平台上传电子</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，在磋商截止时间前成功上传至三门峡市公共资源电子化交易系统。本项目为电子化、无纸化交易项目。</w:t>
            </w:r>
          </w:p>
          <w:p w14:paraId="6A439DF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开标时不再递交纸质投标文件，中标单位领取中标通知书时提交两份纸质投标文件（投标文件应按以下要求装订：胶装，应有目录，并逐页标注连续页码）。</w:t>
            </w:r>
          </w:p>
        </w:tc>
      </w:tr>
      <w:tr w14:paraId="77DB2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207C092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w:t>
            </w:r>
          </w:p>
        </w:tc>
        <w:tc>
          <w:tcPr>
            <w:tcW w:w="2173" w:type="dxa"/>
            <w:tcBorders>
              <w:top w:val="single" w:color="auto" w:sz="4" w:space="0"/>
              <w:left w:val="nil"/>
              <w:bottom w:val="single" w:color="auto" w:sz="4" w:space="0"/>
              <w:right w:val="single" w:color="auto" w:sz="4" w:space="0"/>
            </w:tcBorders>
            <w:noWrap w:val="0"/>
            <w:vAlign w:val="center"/>
          </w:tcPr>
          <w:p w14:paraId="0D6217D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是否退还</w:t>
            </w:r>
            <w:r>
              <w:rPr>
                <w:rFonts w:hint="eastAsia" w:ascii="宋体" w:hAnsi="宋体" w:eastAsia="宋体" w:cs="宋体"/>
                <w:sz w:val="24"/>
                <w:szCs w:val="24"/>
                <w:highlight w:val="none"/>
                <w:lang w:eastAsia="zh-CN"/>
              </w:rPr>
              <w:t>投标文件</w:t>
            </w:r>
          </w:p>
        </w:tc>
        <w:tc>
          <w:tcPr>
            <w:tcW w:w="5964" w:type="dxa"/>
            <w:tcBorders>
              <w:top w:val="single" w:color="auto" w:sz="4" w:space="0"/>
              <w:left w:val="nil"/>
              <w:bottom w:val="single" w:color="auto" w:sz="4" w:space="0"/>
              <w:right w:val="single" w:color="auto" w:sz="4" w:space="0"/>
            </w:tcBorders>
            <w:noWrap w:val="0"/>
            <w:vAlign w:val="center"/>
          </w:tcPr>
          <w:p w14:paraId="6405ECF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r>
      <w:tr w14:paraId="5A8AA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31A579D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w:t>
            </w:r>
          </w:p>
        </w:tc>
        <w:tc>
          <w:tcPr>
            <w:tcW w:w="2173" w:type="dxa"/>
            <w:tcBorders>
              <w:top w:val="single" w:color="auto" w:sz="4" w:space="0"/>
              <w:left w:val="nil"/>
              <w:bottom w:val="single" w:color="auto" w:sz="4" w:space="0"/>
              <w:right w:val="single" w:color="auto" w:sz="4" w:space="0"/>
            </w:tcBorders>
            <w:noWrap w:val="0"/>
            <w:vAlign w:val="center"/>
          </w:tcPr>
          <w:p w14:paraId="2601698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开标顺序</w:t>
            </w:r>
          </w:p>
        </w:tc>
        <w:tc>
          <w:tcPr>
            <w:tcW w:w="5964" w:type="dxa"/>
            <w:tcBorders>
              <w:top w:val="single" w:color="auto" w:sz="4" w:space="0"/>
              <w:left w:val="nil"/>
              <w:bottom w:val="single" w:color="auto" w:sz="4" w:space="0"/>
              <w:right w:val="single" w:color="auto" w:sz="4" w:space="0"/>
            </w:tcBorders>
            <w:noWrap w:val="0"/>
            <w:vAlign w:val="center"/>
          </w:tcPr>
          <w:p w14:paraId="5B2C28E4">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按电子</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上传的顺序开标</w:t>
            </w:r>
          </w:p>
        </w:tc>
      </w:tr>
      <w:tr w14:paraId="2E8F2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9"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4507AE22">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kern w:val="0"/>
                <w:sz w:val="24"/>
                <w:szCs w:val="24"/>
                <w:highlight w:val="none"/>
                <w:lang w:val="en-US" w:eastAsia="zh-CN"/>
              </w:rPr>
              <w:t>32</w:t>
            </w:r>
          </w:p>
        </w:tc>
        <w:tc>
          <w:tcPr>
            <w:tcW w:w="2173" w:type="dxa"/>
            <w:tcBorders>
              <w:top w:val="single" w:color="auto" w:sz="4" w:space="0"/>
              <w:left w:val="nil"/>
              <w:bottom w:val="single" w:color="auto" w:sz="4" w:space="0"/>
              <w:right w:val="single" w:color="auto" w:sz="4" w:space="0"/>
            </w:tcBorders>
            <w:noWrap w:val="0"/>
            <w:vAlign w:val="center"/>
          </w:tcPr>
          <w:p w14:paraId="4E5CDED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磋商小组的组建</w:t>
            </w:r>
          </w:p>
        </w:tc>
        <w:tc>
          <w:tcPr>
            <w:tcW w:w="5964" w:type="dxa"/>
            <w:tcBorders>
              <w:top w:val="single" w:color="auto" w:sz="4" w:space="0"/>
              <w:left w:val="nil"/>
              <w:bottom w:val="single" w:color="auto" w:sz="4" w:space="0"/>
              <w:right w:val="single" w:color="auto" w:sz="4" w:space="0"/>
            </w:tcBorders>
            <w:noWrap w:val="0"/>
            <w:vAlign w:val="center"/>
          </w:tcPr>
          <w:p w14:paraId="5C8BB8B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磋商小组构成：由</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人代表及有关经济、技术等方面的专家共3人组成，其中</w:t>
            </w:r>
            <w:r>
              <w:rPr>
                <w:rFonts w:hint="eastAsia" w:ascii="宋体" w:hAnsi="宋体" w:eastAsia="宋体" w:cs="宋体"/>
                <w:sz w:val="24"/>
                <w:szCs w:val="24"/>
                <w:highlight w:val="none"/>
                <w:lang w:val="en-US" w:eastAsia="zh-CN"/>
              </w:rPr>
              <w:t>招标人</w:t>
            </w:r>
            <w:r>
              <w:rPr>
                <w:rFonts w:hint="eastAsia" w:ascii="宋体" w:hAnsi="宋体" w:eastAsia="宋体" w:cs="宋体"/>
                <w:sz w:val="24"/>
                <w:szCs w:val="24"/>
                <w:highlight w:val="none"/>
              </w:rPr>
              <w:t>代表1人，经济、技术等有关方面的专家各1人。评标专家确定方式：参加评标的专家由</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、监督人在三门峡市</w:t>
            </w:r>
            <w:r>
              <w:rPr>
                <w:rFonts w:hint="eastAsia" w:ascii="宋体" w:hAnsi="宋体" w:eastAsia="宋体" w:cs="宋体"/>
                <w:sz w:val="24"/>
                <w:szCs w:val="24"/>
                <w:highlight w:val="none"/>
                <w:lang w:val="en-US" w:eastAsia="zh-CN"/>
              </w:rPr>
              <w:t>灵宝市</w:t>
            </w:r>
            <w:r>
              <w:rPr>
                <w:rFonts w:hint="eastAsia" w:ascii="宋体" w:hAnsi="宋体" w:eastAsia="宋体" w:cs="宋体"/>
                <w:sz w:val="24"/>
                <w:szCs w:val="24"/>
                <w:highlight w:val="none"/>
              </w:rPr>
              <w:t>公共资源交易中心抽取终端从三门峡市综合评标专家库中随机抽取确定。</w:t>
            </w:r>
          </w:p>
        </w:tc>
      </w:tr>
      <w:tr w14:paraId="34FF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1FB8062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33</w:t>
            </w:r>
          </w:p>
        </w:tc>
        <w:tc>
          <w:tcPr>
            <w:tcW w:w="2173" w:type="dxa"/>
            <w:tcBorders>
              <w:top w:val="single" w:color="auto" w:sz="4" w:space="0"/>
              <w:left w:val="nil"/>
              <w:bottom w:val="single" w:color="auto" w:sz="4" w:space="0"/>
              <w:right w:val="single" w:color="auto" w:sz="4" w:space="0"/>
            </w:tcBorders>
            <w:noWrap w:val="0"/>
            <w:vAlign w:val="center"/>
          </w:tcPr>
          <w:p w14:paraId="44A7341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授权评委小组推荐成交候选人</w:t>
            </w:r>
          </w:p>
        </w:tc>
        <w:tc>
          <w:tcPr>
            <w:tcW w:w="5964" w:type="dxa"/>
            <w:tcBorders>
              <w:top w:val="single" w:color="auto" w:sz="4" w:space="0"/>
              <w:left w:val="nil"/>
              <w:bottom w:val="single" w:color="auto" w:sz="4" w:space="0"/>
              <w:right w:val="single" w:color="auto" w:sz="4" w:space="0"/>
            </w:tcBorders>
            <w:noWrap w:val="0"/>
            <w:vAlign w:val="center"/>
          </w:tcPr>
          <w:p w14:paraId="00074AB1">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是，推荐的成交候选人数：1-3个</w:t>
            </w:r>
          </w:p>
          <w:p w14:paraId="3F5F4ED3">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排名第一的成交候选人若放弃中标、因不可抗力提出不能履行合同，</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可以确定排名第二的成交候选人为中标人。排名第二的成交候选人因前款原因不能签订合同的，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可以确定排名第三的成交候选人为中标人。</w:t>
            </w:r>
          </w:p>
        </w:tc>
      </w:tr>
      <w:tr w14:paraId="37FDE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5016E959">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kern w:val="0"/>
                <w:sz w:val="24"/>
                <w:szCs w:val="24"/>
                <w:highlight w:val="none"/>
                <w:lang w:val="en-US" w:eastAsia="zh-CN"/>
              </w:rPr>
              <w:t>34</w:t>
            </w:r>
          </w:p>
        </w:tc>
        <w:tc>
          <w:tcPr>
            <w:tcW w:w="2173" w:type="dxa"/>
            <w:tcBorders>
              <w:top w:val="single" w:color="auto" w:sz="4" w:space="0"/>
              <w:left w:val="nil"/>
              <w:bottom w:val="single" w:color="auto" w:sz="4" w:space="0"/>
              <w:right w:val="single" w:color="auto" w:sz="4" w:space="0"/>
            </w:tcBorders>
            <w:noWrap w:val="0"/>
            <w:vAlign w:val="center"/>
          </w:tcPr>
          <w:p w14:paraId="151A8EE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结果公示</w:t>
            </w:r>
          </w:p>
        </w:tc>
        <w:tc>
          <w:tcPr>
            <w:tcW w:w="5964" w:type="dxa"/>
            <w:tcBorders>
              <w:top w:val="single" w:color="auto" w:sz="4" w:space="0"/>
              <w:left w:val="nil"/>
              <w:bottom w:val="single" w:color="auto" w:sz="4" w:space="0"/>
              <w:right w:val="single" w:color="auto" w:sz="4" w:space="0"/>
            </w:tcBorders>
            <w:noWrap w:val="0"/>
            <w:vAlign w:val="center"/>
          </w:tcPr>
          <w:p w14:paraId="1B128F9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在</w:t>
            </w:r>
            <w:r>
              <w:rPr>
                <w:rFonts w:hint="eastAsia" w:ascii="宋体" w:hAnsi="宋体" w:eastAsia="宋体" w:cs="宋体"/>
                <w:sz w:val="24"/>
                <w:highlight w:val="none"/>
                <w:lang w:val="en-US" w:eastAsia="zh-CN" w:bidi="ar"/>
              </w:rPr>
              <w:t>竞争性磋商公告同一网站</w:t>
            </w:r>
            <w:r>
              <w:rPr>
                <w:rFonts w:hint="eastAsia" w:ascii="宋体" w:hAnsi="宋体" w:eastAsia="宋体" w:cs="宋体"/>
                <w:sz w:val="24"/>
                <w:szCs w:val="24"/>
                <w:highlight w:val="none"/>
              </w:rPr>
              <w:t>同时进行公示。</w:t>
            </w:r>
          </w:p>
        </w:tc>
      </w:tr>
      <w:tr w14:paraId="301A4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60E68E9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w:t>
            </w:r>
          </w:p>
        </w:tc>
        <w:tc>
          <w:tcPr>
            <w:tcW w:w="2173" w:type="dxa"/>
            <w:tcBorders>
              <w:top w:val="single" w:color="auto" w:sz="4" w:space="0"/>
              <w:left w:val="nil"/>
              <w:bottom w:val="single" w:color="auto" w:sz="4" w:space="0"/>
              <w:right w:val="single" w:color="auto" w:sz="4" w:space="0"/>
            </w:tcBorders>
            <w:noWrap w:val="0"/>
            <w:vAlign w:val="center"/>
          </w:tcPr>
          <w:p w14:paraId="090026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w:t>
            </w:r>
          </w:p>
        </w:tc>
        <w:tc>
          <w:tcPr>
            <w:tcW w:w="5964" w:type="dxa"/>
            <w:tcBorders>
              <w:top w:val="single" w:color="auto" w:sz="4" w:space="0"/>
              <w:left w:val="nil"/>
              <w:bottom w:val="single" w:color="auto" w:sz="4" w:space="0"/>
              <w:right w:val="single" w:color="auto" w:sz="4" w:space="0"/>
            </w:tcBorders>
            <w:noWrap w:val="0"/>
            <w:vAlign w:val="center"/>
          </w:tcPr>
          <w:p w14:paraId="7D69F411">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根据三门峡市财政局三财购【</w:t>
            </w:r>
            <w:r>
              <w:rPr>
                <w:rFonts w:hint="eastAsia" w:ascii="宋体" w:hAnsi="宋体" w:eastAsia="宋体" w:cs="宋体"/>
                <w:color w:val="auto"/>
                <w:sz w:val="24"/>
                <w:szCs w:val="24"/>
                <w:highlight w:val="none"/>
                <w:lang w:val="en-US" w:eastAsia="zh-CN"/>
              </w:rPr>
              <w:t>2021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14号文的规定，</w:t>
            </w:r>
            <w:r>
              <w:rPr>
                <w:rFonts w:hint="eastAsia" w:ascii="宋体" w:hAnsi="宋体" w:eastAsia="宋体" w:cs="宋体"/>
                <w:color w:val="auto"/>
                <w:sz w:val="24"/>
                <w:szCs w:val="24"/>
                <w:highlight w:val="none"/>
              </w:rPr>
              <w:t>本项目不收取履约</w:t>
            </w:r>
            <w:r>
              <w:rPr>
                <w:rFonts w:hint="eastAsia" w:ascii="宋体" w:hAnsi="宋体" w:eastAsia="宋体" w:cs="宋体"/>
                <w:color w:val="auto"/>
                <w:sz w:val="24"/>
                <w:szCs w:val="24"/>
                <w:highlight w:val="none"/>
                <w:lang w:eastAsia="zh-CN"/>
              </w:rPr>
              <w:t>保证金</w:t>
            </w:r>
          </w:p>
        </w:tc>
      </w:tr>
      <w:tr w14:paraId="1F019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02E5647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36</w:t>
            </w:r>
          </w:p>
        </w:tc>
        <w:tc>
          <w:tcPr>
            <w:tcW w:w="2173" w:type="dxa"/>
            <w:tcBorders>
              <w:top w:val="single" w:color="auto" w:sz="4" w:space="0"/>
              <w:left w:val="nil"/>
              <w:bottom w:val="single" w:color="auto" w:sz="4" w:space="0"/>
              <w:right w:val="single" w:color="auto" w:sz="4" w:space="0"/>
            </w:tcBorders>
            <w:noWrap w:val="0"/>
            <w:vAlign w:val="center"/>
          </w:tcPr>
          <w:p w14:paraId="056E7997">
            <w:pPr>
              <w:widowControl/>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kern w:val="44"/>
                <w:sz w:val="24"/>
                <w:szCs w:val="24"/>
                <w:highlight w:val="none"/>
              </w:rPr>
              <w:t>质保金</w:t>
            </w:r>
          </w:p>
        </w:tc>
        <w:tc>
          <w:tcPr>
            <w:tcW w:w="5964" w:type="dxa"/>
            <w:tcBorders>
              <w:top w:val="single" w:color="auto" w:sz="4" w:space="0"/>
              <w:left w:val="nil"/>
              <w:bottom w:val="single" w:color="auto" w:sz="4" w:space="0"/>
              <w:right w:val="single" w:color="auto" w:sz="4" w:space="0"/>
            </w:tcBorders>
            <w:noWrap w:val="0"/>
            <w:vAlign w:val="center"/>
          </w:tcPr>
          <w:p w14:paraId="49BB8CB5">
            <w:pPr>
              <w:widowControl/>
              <w:spacing w:line="360" w:lineRule="auto"/>
              <w:rPr>
                <w:rFonts w:hint="eastAsia" w:ascii="宋体" w:hAnsi="宋体" w:eastAsia="宋体" w:cs="宋体"/>
                <w:color w:val="auto"/>
                <w:sz w:val="24"/>
                <w:szCs w:val="24"/>
                <w:highlight w:val="none"/>
                <w:lang w:eastAsia="zh-CN"/>
              </w:rPr>
            </w:pPr>
            <w:r>
              <w:rPr>
                <w:rFonts w:hint="eastAsia" w:ascii="宋体" w:hAnsi="宋体" w:cs="宋体"/>
                <w:kern w:val="44"/>
                <w:sz w:val="24"/>
                <w:szCs w:val="24"/>
                <w:highlight w:val="none"/>
              </w:rPr>
              <w:t>成交后甲乙双方协商</w:t>
            </w:r>
          </w:p>
        </w:tc>
      </w:tr>
      <w:tr w14:paraId="2188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2D8EC4F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w:t>
            </w:r>
          </w:p>
        </w:tc>
        <w:tc>
          <w:tcPr>
            <w:tcW w:w="2173" w:type="dxa"/>
            <w:tcBorders>
              <w:top w:val="single" w:color="auto" w:sz="4" w:space="0"/>
              <w:left w:val="nil"/>
              <w:bottom w:val="single" w:color="auto" w:sz="4" w:space="0"/>
              <w:right w:val="single" w:color="auto" w:sz="4" w:space="0"/>
            </w:tcBorders>
            <w:noWrap w:val="0"/>
            <w:vAlign w:val="center"/>
          </w:tcPr>
          <w:p w14:paraId="340EB1B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cs="宋体"/>
                <w:b w:val="0"/>
                <w:bCs w:val="0"/>
                <w:kern w:val="44"/>
                <w:sz w:val="24"/>
                <w:szCs w:val="24"/>
                <w:highlight w:val="none"/>
              </w:rPr>
            </w:pPr>
            <w:r>
              <w:rPr>
                <w:rFonts w:hint="eastAsia" w:ascii="宋体" w:hAnsi="宋体" w:eastAsia="宋体" w:cs="宋体"/>
                <w:b w:val="0"/>
                <w:bCs w:val="0"/>
                <w:color w:val="auto"/>
                <w:sz w:val="24"/>
                <w:szCs w:val="24"/>
                <w:highlight w:val="none"/>
                <w:lang w:eastAsia="zh-CN"/>
              </w:rPr>
              <w:t>农民工工资保证金</w:t>
            </w:r>
          </w:p>
        </w:tc>
        <w:tc>
          <w:tcPr>
            <w:tcW w:w="5964" w:type="dxa"/>
            <w:tcBorders>
              <w:top w:val="single" w:color="auto" w:sz="4" w:space="0"/>
              <w:left w:val="nil"/>
              <w:bottom w:val="single" w:color="auto" w:sz="4" w:space="0"/>
              <w:right w:val="single" w:color="auto" w:sz="4" w:space="0"/>
            </w:tcBorders>
            <w:noWrap w:val="0"/>
            <w:vAlign w:val="center"/>
          </w:tcPr>
          <w:p w14:paraId="6D9E330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cs="宋体"/>
                <w:b w:val="0"/>
                <w:bCs w:val="0"/>
                <w:kern w:val="44"/>
                <w:sz w:val="24"/>
                <w:szCs w:val="24"/>
                <w:highlight w:val="none"/>
                <w:lang w:bidi="en-US"/>
              </w:rPr>
            </w:pPr>
            <w:r>
              <w:rPr>
                <w:rFonts w:hint="eastAsia" w:ascii="宋体" w:hAnsi="宋体" w:eastAsia="宋体" w:cs="宋体"/>
                <w:b w:val="0"/>
                <w:bCs w:val="0"/>
                <w:color w:val="auto"/>
                <w:sz w:val="24"/>
                <w:szCs w:val="24"/>
                <w:highlight w:val="none"/>
                <w:lang w:eastAsia="zh-CN"/>
              </w:rPr>
              <w:t>根据《中华人民共和国劳动法》、《建筑领域农民工工资支付暂行办法》等法律法规规定，中标单位中标后能够及时、足额存入农民工工资保障金或工资保函，保障金为中标价的2%。一旦其承包的建筑工程项目中出现拖欠农民工工资情况的，可由人力资源社会保障行政部门从农民工工资保障金中先予划支。</w:t>
            </w:r>
          </w:p>
        </w:tc>
      </w:tr>
      <w:tr w14:paraId="5DD0E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6E964A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38</w:t>
            </w:r>
          </w:p>
        </w:tc>
        <w:tc>
          <w:tcPr>
            <w:tcW w:w="2173" w:type="dxa"/>
            <w:tcBorders>
              <w:top w:val="single" w:color="auto" w:sz="4" w:space="0"/>
              <w:left w:val="nil"/>
              <w:bottom w:val="single" w:color="auto" w:sz="4" w:space="0"/>
              <w:right w:val="single" w:color="auto" w:sz="4" w:space="0"/>
            </w:tcBorders>
            <w:noWrap w:val="0"/>
            <w:vAlign w:val="center"/>
          </w:tcPr>
          <w:p w14:paraId="1F8B1FDF">
            <w:pPr>
              <w:widowControl/>
              <w:spacing w:line="360" w:lineRule="auto"/>
              <w:jc w:val="center"/>
              <w:rPr>
                <w:rFonts w:ascii="宋体" w:hAnsi="宋体" w:cs="宋体"/>
                <w:kern w:val="44"/>
                <w:sz w:val="24"/>
                <w:szCs w:val="24"/>
                <w:highlight w:val="none"/>
              </w:rPr>
            </w:pPr>
            <w:r>
              <w:rPr>
                <w:rFonts w:hint="eastAsia" w:ascii="宋体" w:hAnsi="宋体" w:cs="宋体"/>
                <w:kern w:val="44"/>
                <w:sz w:val="24"/>
                <w:szCs w:val="24"/>
                <w:highlight w:val="none"/>
              </w:rPr>
              <w:t>工程款支付</w:t>
            </w:r>
          </w:p>
          <w:p w14:paraId="68772ADC">
            <w:pPr>
              <w:widowControl/>
              <w:spacing w:line="360" w:lineRule="auto"/>
              <w:jc w:val="center"/>
              <w:rPr>
                <w:rFonts w:hint="eastAsia" w:ascii="宋体" w:hAnsi="宋体" w:cs="宋体"/>
                <w:b/>
                <w:bCs/>
                <w:kern w:val="44"/>
                <w:sz w:val="24"/>
                <w:szCs w:val="24"/>
                <w:highlight w:val="none"/>
              </w:rPr>
            </w:pPr>
            <w:r>
              <w:rPr>
                <w:rFonts w:hint="eastAsia" w:ascii="宋体" w:hAnsi="宋体" w:cs="宋体"/>
                <w:kern w:val="44"/>
                <w:sz w:val="24"/>
                <w:szCs w:val="24"/>
                <w:highlight w:val="none"/>
              </w:rPr>
              <w:t>方式</w:t>
            </w:r>
          </w:p>
        </w:tc>
        <w:tc>
          <w:tcPr>
            <w:tcW w:w="5964" w:type="dxa"/>
            <w:tcBorders>
              <w:top w:val="single" w:color="auto" w:sz="4" w:space="0"/>
              <w:left w:val="nil"/>
              <w:bottom w:val="single" w:color="auto" w:sz="4" w:space="0"/>
              <w:right w:val="single" w:color="auto" w:sz="4" w:space="0"/>
            </w:tcBorders>
            <w:noWrap w:val="0"/>
            <w:vAlign w:val="center"/>
          </w:tcPr>
          <w:p w14:paraId="7D0BB733">
            <w:pPr>
              <w:widowControl/>
              <w:spacing w:line="360" w:lineRule="auto"/>
              <w:jc w:val="left"/>
              <w:rPr>
                <w:rFonts w:hint="eastAsia" w:ascii="宋体" w:hAnsi="宋体" w:cs="宋体"/>
                <w:b/>
                <w:bCs/>
                <w:kern w:val="44"/>
                <w:sz w:val="24"/>
                <w:szCs w:val="24"/>
                <w:highlight w:val="none"/>
                <w:lang w:bidi="en-US"/>
              </w:rPr>
            </w:pPr>
            <w:r>
              <w:rPr>
                <w:rFonts w:hint="eastAsia" w:ascii="宋体" w:hAnsi="宋体" w:cs="宋体"/>
                <w:kern w:val="44"/>
                <w:sz w:val="24"/>
                <w:szCs w:val="24"/>
                <w:highlight w:val="none"/>
                <w:lang w:bidi="en-US"/>
              </w:rPr>
              <w:t>具体付款方式中标后甲乙双方协商</w:t>
            </w:r>
            <w:r>
              <w:rPr>
                <w:rFonts w:hint="eastAsia" w:ascii="宋体" w:hAnsi="宋体" w:cs="宋体"/>
                <w:kern w:val="44"/>
                <w:sz w:val="24"/>
                <w:szCs w:val="24"/>
                <w:highlight w:val="none"/>
              </w:rPr>
              <w:t>。</w:t>
            </w:r>
          </w:p>
        </w:tc>
      </w:tr>
      <w:tr w14:paraId="32BEF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F2A549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39</w:t>
            </w:r>
          </w:p>
        </w:tc>
        <w:tc>
          <w:tcPr>
            <w:tcW w:w="2173" w:type="dxa"/>
            <w:tcBorders>
              <w:top w:val="single" w:color="auto" w:sz="4" w:space="0"/>
              <w:left w:val="nil"/>
              <w:bottom w:val="single" w:color="auto" w:sz="4" w:space="0"/>
              <w:right w:val="single" w:color="auto" w:sz="4" w:space="0"/>
            </w:tcBorders>
            <w:noWrap w:val="0"/>
            <w:vAlign w:val="center"/>
          </w:tcPr>
          <w:p w14:paraId="2859721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签订合同时间</w:t>
            </w:r>
          </w:p>
        </w:tc>
        <w:tc>
          <w:tcPr>
            <w:tcW w:w="5964" w:type="dxa"/>
            <w:tcBorders>
              <w:top w:val="single" w:color="auto" w:sz="4" w:space="0"/>
              <w:left w:val="nil"/>
              <w:bottom w:val="single" w:color="auto" w:sz="4" w:space="0"/>
              <w:right w:val="single" w:color="auto" w:sz="4" w:space="0"/>
            </w:tcBorders>
            <w:noWrap w:val="0"/>
            <w:vAlign w:val="center"/>
          </w:tcPr>
          <w:p w14:paraId="6A17A73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成交通知书发出后2个工作日内</w:t>
            </w:r>
          </w:p>
        </w:tc>
      </w:tr>
      <w:tr w14:paraId="4E240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3582A0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w:t>
            </w:r>
          </w:p>
        </w:tc>
        <w:tc>
          <w:tcPr>
            <w:tcW w:w="2173" w:type="dxa"/>
            <w:tcBorders>
              <w:top w:val="single" w:color="auto" w:sz="4" w:space="0"/>
              <w:left w:val="nil"/>
              <w:bottom w:val="single" w:color="auto" w:sz="4" w:space="0"/>
              <w:right w:val="single" w:color="auto" w:sz="4" w:space="0"/>
            </w:tcBorders>
            <w:noWrap w:val="0"/>
            <w:vAlign w:val="center"/>
          </w:tcPr>
          <w:p w14:paraId="148CC8C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竞争性磋商文件的解释</w:t>
            </w:r>
          </w:p>
        </w:tc>
        <w:tc>
          <w:tcPr>
            <w:tcW w:w="5964" w:type="dxa"/>
            <w:tcBorders>
              <w:top w:val="single" w:color="auto" w:sz="4" w:space="0"/>
              <w:left w:val="nil"/>
              <w:bottom w:val="single" w:color="auto" w:sz="4" w:space="0"/>
              <w:right w:val="single" w:color="auto" w:sz="4" w:space="0"/>
            </w:tcBorders>
            <w:noWrap w:val="0"/>
            <w:vAlign w:val="center"/>
          </w:tcPr>
          <w:p w14:paraId="4AC0FDBF">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在符合相关法律法规的前题下，竞争性磋商文件的解释权归招标人所有。本竞争性磋商文件中其他部分内容与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须知前附表不一致的，以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须知前附表为准。</w:t>
            </w:r>
          </w:p>
        </w:tc>
      </w:tr>
      <w:tr w14:paraId="3956B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43EFD07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0"/>
                <w:sz w:val="24"/>
                <w:szCs w:val="24"/>
                <w:highlight w:val="none"/>
                <w:lang w:val="en-US" w:eastAsia="zh-CN"/>
              </w:rPr>
            </w:pPr>
            <w:r>
              <w:rPr>
                <w:rFonts w:hint="eastAsia" w:ascii="宋体" w:hAnsi="宋体" w:eastAsia="宋体" w:cs="宋体"/>
                <w:sz w:val="24"/>
                <w:szCs w:val="24"/>
                <w:highlight w:val="none"/>
                <w:lang w:val="en-US" w:eastAsia="zh-CN"/>
              </w:rPr>
              <w:t>41</w:t>
            </w:r>
          </w:p>
        </w:tc>
        <w:tc>
          <w:tcPr>
            <w:tcW w:w="2173" w:type="dxa"/>
            <w:tcBorders>
              <w:top w:val="single" w:color="auto" w:sz="4" w:space="0"/>
              <w:left w:val="nil"/>
              <w:bottom w:val="single" w:color="auto" w:sz="4" w:space="0"/>
              <w:right w:val="single" w:color="auto" w:sz="4" w:space="0"/>
            </w:tcBorders>
            <w:noWrap w:val="0"/>
            <w:vAlign w:val="center"/>
          </w:tcPr>
          <w:p w14:paraId="4FE123F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知识产权</w:t>
            </w:r>
          </w:p>
        </w:tc>
        <w:tc>
          <w:tcPr>
            <w:tcW w:w="5964" w:type="dxa"/>
            <w:tcBorders>
              <w:top w:val="single" w:color="auto" w:sz="4" w:space="0"/>
              <w:left w:val="nil"/>
              <w:bottom w:val="single" w:color="auto" w:sz="4" w:space="0"/>
              <w:right w:val="single" w:color="auto" w:sz="4" w:space="0"/>
            </w:tcBorders>
            <w:noWrap w:val="0"/>
            <w:vAlign w:val="center"/>
          </w:tcPr>
          <w:p w14:paraId="429DC809">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构成本竞争性磋商文件各个组成部分的文件，未经招标人书面同意，</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不得擅自复印和用于非本招标项目所需的其他目的。招标人全部或者部分使用未中标人</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中的技术成果或技术方案时，需征得其书面同意，并不得擅自复印或提供给第三人。</w:t>
            </w:r>
          </w:p>
        </w:tc>
      </w:tr>
      <w:tr w14:paraId="700AE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088E746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42</w:t>
            </w:r>
          </w:p>
        </w:tc>
        <w:tc>
          <w:tcPr>
            <w:tcW w:w="2173" w:type="dxa"/>
            <w:tcBorders>
              <w:top w:val="single" w:color="auto" w:sz="4" w:space="0"/>
              <w:left w:val="nil"/>
              <w:bottom w:val="single" w:color="auto" w:sz="4" w:space="0"/>
              <w:right w:val="single" w:color="auto" w:sz="4" w:space="0"/>
            </w:tcBorders>
            <w:noWrap w:val="0"/>
            <w:vAlign w:val="center"/>
          </w:tcPr>
          <w:p w14:paraId="417383A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重新招标的其他情形</w:t>
            </w:r>
          </w:p>
        </w:tc>
        <w:tc>
          <w:tcPr>
            <w:tcW w:w="5964" w:type="dxa"/>
            <w:tcBorders>
              <w:top w:val="single" w:color="auto" w:sz="4" w:space="0"/>
              <w:left w:val="nil"/>
              <w:bottom w:val="single" w:color="auto" w:sz="4" w:space="0"/>
              <w:right w:val="single" w:color="auto" w:sz="4" w:space="0"/>
            </w:tcBorders>
            <w:noWrap w:val="0"/>
            <w:vAlign w:val="center"/>
          </w:tcPr>
          <w:p w14:paraId="75968C9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除</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须知正文规定的情形外，除非已经产生中标候选人，在磋商有效期内同意延长磋商有效期的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少于三个的，招标人应当依法重新招标。</w:t>
            </w:r>
          </w:p>
        </w:tc>
      </w:tr>
      <w:tr w14:paraId="290BC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681A8A7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43</w:t>
            </w:r>
          </w:p>
        </w:tc>
        <w:tc>
          <w:tcPr>
            <w:tcW w:w="2173" w:type="dxa"/>
            <w:tcBorders>
              <w:top w:val="single" w:color="auto" w:sz="4" w:space="0"/>
              <w:left w:val="nil"/>
              <w:bottom w:val="single" w:color="auto" w:sz="4" w:space="0"/>
              <w:right w:val="single" w:color="auto" w:sz="4" w:space="0"/>
            </w:tcBorders>
            <w:noWrap w:val="0"/>
            <w:vAlign w:val="center"/>
          </w:tcPr>
          <w:p w14:paraId="0C22D9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  督</w:t>
            </w:r>
          </w:p>
        </w:tc>
        <w:tc>
          <w:tcPr>
            <w:tcW w:w="5964" w:type="dxa"/>
            <w:tcBorders>
              <w:top w:val="single" w:color="auto" w:sz="4" w:space="0"/>
              <w:left w:val="nil"/>
              <w:bottom w:val="single" w:color="auto" w:sz="4" w:space="0"/>
              <w:right w:val="single" w:color="auto" w:sz="4" w:space="0"/>
            </w:tcBorders>
            <w:noWrap w:val="0"/>
            <w:vAlign w:val="center"/>
          </w:tcPr>
          <w:p w14:paraId="4B24D28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本项目的招标磋商活动及其相关当事人应当接受有管辖权的招标投标行政监督部门依法实施的监督。</w:t>
            </w:r>
          </w:p>
        </w:tc>
      </w:tr>
      <w:tr w14:paraId="60E7D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7952F94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b/>
                <w:bCs/>
                <w:sz w:val="24"/>
                <w:szCs w:val="24"/>
                <w:highlight w:val="none"/>
                <w:lang w:val="en-US"/>
              </w:rPr>
            </w:pPr>
            <w:r>
              <w:rPr>
                <w:rFonts w:hint="eastAsia" w:ascii="宋体" w:hAnsi="宋体" w:eastAsia="宋体" w:cs="宋体"/>
                <w:sz w:val="24"/>
                <w:szCs w:val="24"/>
                <w:highlight w:val="none"/>
                <w:lang w:val="en-US" w:eastAsia="zh-CN"/>
              </w:rPr>
              <w:t>44</w:t>
            </w:r>
          </w:p>
        </w:tc>
        <w:tc>
          <w:tcPr>
            <w:tcW w:w="2173" w:type="dxa"/>
            <w:tcBorders>
              <w:top w:val="single" w:color="auto" w:sz="4" w:space="0"/>
              <w:left w:val="nil"/>
              <w:bottom w:val="single" w:color="auto" w:sz="4" w:space="0"/>
              <w:right w:val="single" w:color="auto" w:sz="4" w:space="0"/>
            </w:tcBorders>
            <w:noWrap w:val="0"/>
            <w:vAlign w:val="center"/>
          </w:tcPr>
          <w:p w14:paraId="2D41F1E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highlight w:val="none"/>
              </w:rPr>
              <w:t>招标代理服务费</w:t>
            </w:r>
          </w:p>
        </w:tc>
        <w:tc>
          <w:tcPr>
            <w:tcW w:w="5964" w:type="dxa"/>
            <w:tcBorders>
              <w:top w:val="single" w:color="auto" w:sz="4" w:space="0"/>
              <w:left w:val="nil"/>
              <w:bottom w:val="single" w:color="auto" w:sz="4" w:space="0"/>
              <w:right w:val="single" w:color="auto" w:sz="4" w:space="0"/>
            </w:tcBorders>
            <w:noWrap w:val="0"/>
            <w:vAlign w:val="center"/>
          </w:tcPr>
          <w:p w14:paraId="20D1B373">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highlight w:val="none"/>
              </w:rPr>
              <w:t>按照豫招协【2023】002号文规定计取，由中标人向招标代理机构缴纳</w:t>
            </w:r>
            <w:r>
              <w:rPr>
                <w:rFonts w:hint="eastAsia" w:ascii="宋体" w:hAnsi="宋体" w:eastAsia="宋体" w:cs="宋体"/>
                <w:sz w:val="24"/>
                <w:highlight w:val="none"/>
                <w:lang w:eastAsia="zh-CN"/>
              </w:rPr>
              <w:t>。</w:t>
            </w:r>
            <w:r>
              <w:rPr>
                <w:rFonts w:hint="eastAsia" w:ascii="宋体" w:hAnsi="宋体" w:eastAsia="宋体" w:cs="宋体"/>
                <w:sz w:val="24"/>
                <w:highlight w:val="none"/>
              </w:rPr>
              <w:t xml:space="preserve"> </w:t>
            </w:r>
          </w:p>
        </w:tc>
      </w:tr>
      <w:tr w14:paraId="1394E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881" w:type="dxa"/>
            <w:tcBorders>
              <w:top w:val="single" w:color="auto" w:sz="4" w:space="0"/>
              <w:left w:val="single" w:color="auto" w:sz="4" w:space="0"/>
              <w:bottom w:val="single" w:color="auto" w:sz="4" w:space="0"/>
              <w:right w:val="single" w:color="auto" w:sz="4" w:space="0"/>
            </w:tcBorders>
            <w:noWrap w:val="0"/>
            <w:vAlign w:val="center"/>
          </w:tcPr>
          <w:p w14:paraId="3A93956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45</w:t>
            </w:r>
          </w:p>
        </w:tc>
        <w:tc>
          <w:tcPr>
            <w:tcW w:w="2173" w:type="dxa"/>
            <w:tcBorders>
              <w:top w:val="single" w:color="auto" w:sz="4" w:space="0"/>
              <w:left w:val="nil"/>
              <w:bottom w:val="single" w:color="auto" w:sz="4" w:space="0"/>
              <w:right w:val="single" w:color="auto" w:sz="4" w:space="0"/>
            </w:tcBorders>
            <w:noWrap w:val="0"/>
            <w:vAlign w:val="center"/>
          </w:tcPr>
          <w:p w14:paraId="5C64ED29">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电子化交易注意事项</w:t>
            </w:r>
          </w:p>
        </w:tc>
        <w:tc>
          <w:tcPr>
            <w:tcW w:w="5964" w:type="dxa"/>
            <w:tcBorders>
              <w:top w:val="single" w:color="auto" w:sz="4" w:space="0"/>
              <w:left w:val="nil"/>
              <w:bottom w:val="single" w:color="auto" w:sz="4" w:space="0"/>
              <w:right w:val="single" w:color="auto" w:sz="4" w:space="0"/>
            </w:tcBorders>
            <w:noWrap w:val="0"/>
            <w:vAlign w:val="center"/>
          </w:tcPr>
          <w:p w14:paraId="0DC05ED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具体要求：本项目为电子化、无纸化交易项目，</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是</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通过中心磋商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制作系统制作，并经过签章和加密后生成的电子版磋商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w:t>
            </w:r>
          </w:p>
          <w:p w14:paraId="4E91D3F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一、电子化投标</w:t>
            </w:r>
          </w:p>
          <w:p w14:paraId="049E837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（一）网上磋商保证金的缴纳</w:t>
            </w:r>
          </w:p>
          <w:p w14:paraId="511A7D8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本项目不收取磋商保证金。</w:t>
            </w:r>
          </w:p>
          <w:p w14:paraId="5B85C163">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（二）电子化</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的签章</w:t>
            </w:r>
          </w:p>
          <w:p w14:paraId="1793C8C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在生成电子化磋商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后，应对电子化磋商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进行签章，未进行签章的视为无效投标。</w:t>
            </w:r>
          </w:p>
          <w:p w14:paraId="441558F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color w:val="auto"/>
                <w:sz w:val="24"/>
                <w:highlight w:val="none"/>
              </w:rPr>
              <w:t>竞争性磋商文件中要求磋商响应</w:t>
            </w:r>
            <w:r>
              <w:rPr>
                <w:rFonts w:hint="eastAsia" w:ascii="宋体" w:hAnsi="宋体" w:eastAsia="宋体" w:cs="宋体"/>
                <w:b/>
                <w:color w:val="auto"/>
                <w:sz w:val="24"/>
                <w:highlight w:val="none"/>
                <w:lang w:eastAsia="zh-CN"/>
              </w:rPr>
              <w:t>投标人</w:t>
            </w:r>
            <w:r>
              <w:rPr>
                <w:rFonts w:hint="eastAsia" w:ascii="宋体" w:hAnsi="宋体" w:eastAsia="宋体" w:cs="宋体"/>
                <w:b/>
                <w:color w:val="auto"/>
                <w:sz w:val="24"/>
                <w:highlight w:val="none"/>
              </w:rPr>
              <w:t>盖章的，以签</w:t>
            </w:r>
            <w:r>
              <w:rPr>
                <w:rFonts w:hint="eastAsia" w:ascii="宋体" w:hAnsi="宋体" w:eastAsia="宋体" w:cs="宋体"/>
                <w:b/>
                <w:color w:val="auto"/>
                <w:sz w:val="24"/>
                <w:highlight w:val="none"/>
                <w:lang w:eastAsia="zh-CN"/>
              </w:rPr>
              <w:t>公章电子签章</w:t>
            </w:r>
            <w:r>
              <w:rPr>
                <w:rFonts w:hint="eastAsia" w:ascii="宋体" w:hAnsi="宋体" w:eastAsia="宋体" w:cs="宋体"/>
                <w:b/>
                <w:color w:val="auto"/>
                <w:sz w:val="24"/>
                <w:highlight w:val="none"/>
              </w:rPr>
              <w:t>为准；要求法定代表人或授权代理人签章的，以签盖法定代表人签章为准</w:t>
            </w:r>
            <w:r>
              <w:rPr>
                <w:rFonts w:hint="eastAsia" w:ascii="宋体" w:hAnsi="宋体" w:eastAsia="宋体" w:cs="宋体"/>
                <w:color w:val="auto"/>
                <w:sz w:val="24"/>
                <w:highlight w:val="none"/>
              </w:rPr>
              <w:t>。</w:t>
            </w:r>
          </w:p>
          <w:p w14:paraId="0A56B64C">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color w:val="auto"/>
                <w:sz w:val="24"/>
                <w:highlight w:val="none"/>
              </w:rPr>
            </w:pPr>
            <w:r>
              <w:rPr>
                <w:rFonts w:hint="eastAsia" w:ascii="宋体" w:hAnsi="宋体" w:eastAsia="宋体" w:cs="宋体"/>
                <w:color w:val="auto"/>
                <w:sz w:val="24"/>
                <w:highlight w:val="none"/>
              </w:rPr>
              <w:t>（三）电子化磋商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的格式及上传</w:t>
            </w:r>
          </w:p>
          <w:p w14:paraId="7F2E7D1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所上传的电子化磋商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，应是通过中心</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制作系统制作的（</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制作工具下载地址：</w:t>
            </w:r>
            <w:r>
              <w:rPr>
                <w:rFonts w:hint="eastAsia" w:ascii="宋体" w:hAnsi="宋体" w:eastAsia="宋体" w:cs="宋体"/>
                <w:color w:val="auto"/>
                <w:sz w:val="24"/>
                <w:szCs w:val="24"/>
                <w:highlight w:val="none"/>
              </w:rPr>
              <w:t>https://download.bqpoint.com/download/downloaddetail.html?SourceFrom=Ztb&amp;ZtbSoftXiaQuCode=1506&amp;ZtbSoftType=tballinclusive</w:t>
            </w:r>
            <w:r>
              <w:rPr>
                <w:rFonts w:hint="eastAsia" w:ascii="宋体" w:hAnsi="宋体" w:eastAsia="宋体" w:cs="宋体"/>
                <w:color w:val="auto"/>
                <w:sz w:val="24"/>
                <w:highlight w:val="none"/>
              </w:rPr>
              <w:t>），经过签章和加密后生成的电子版磋商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。其中包含用于磋商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上传的主文件（后缀为.smxtf）和用于应急补救的磋商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备份文件（后缀为.nsmxtf）。备份文件主要用于电子化开标出现技术问题后的补救。</w:t>
            </w:r>
          </w:p>
          <w:p w14:paraId="3EC71BB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具体制作教材请</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点击以下链接学习http://gzjy.smx.gov.cn/SMX/InformationCenter/NewsDetail.do?CID=fdd6c8fc-bb0a-4c07-8715-d29609fc7a80&amp;ID=3061a14f-cf3f-4cdd-aad4-7e2873151413</w:t>
            </w:r>
          </w:p>
          <w:p w14:paraId="2651DE2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w:t>
            </w:r>
            <w:r>
              <w:rPr>
                <w:rFonts w:hint="eastAsia" w:ascii="宋体" w:hAnsi="宋体" w:eastAsia="宋体" w:cs="宋体"/>
                <w:b/>
                <w:color w:val="auto"/>
                <w:sz w:val="24"/>
                <w:highlight w:val="none"/>
                <w:lang w:eastAsia="zh-CN"/>
              </w:rPr>
              <w:t>投标人</w:t>
            </w:r>
            <w:r>
              <w:rPr>
                <w:rFonts w:hint="eastAsia" w:ascii="宋体" w:hAnsi="宋体" w:eastAsia="宋体" w:cs="宋体"/>
                <w:b/>
                <w:color w:val="auto"/>
                <w:sz w:val="24"/>
                <w:highlight w:val="none"/>
              </w:rPr>
              <w:t>投报多个标段的，需要每个标段单独制作电子磋商</w:t>
            </w:r>
            <w:r>
              <w:rPr>
                <w:rFonts w:hint="eastAsia" w:ascii="宋体" w:hAnsi="宋体" w:eastAsia="宋体" w:cs="宋体"/>
                <w:b/>
                <w:color w:val="auto"/>
                <w:sz w:val="24"/>
                <w:highlight w:val="none"/>
                <w:lang w:eastAsia="zh-CN"/>
              </w:rPr>
              <w:t>投标文件</w:t>
            </w:r>
            <w:r>
              <w:rPr>
                <w:rFonts w:hint="eastAsia" w:ascii="宋体" w:hAnsi="宋体" w:eastAsia="宋体" w:cs="宋体"/>
                <w:b/>
                <w:color w:val="auto"/>
                <w:sz w:val="24"/>
                <w:highlight w:val="none"/>
              </w:rPr>
              <w:t>。</w:t>
            </w:r>
          </w:p>
          <w:p w14:paraId="165BA60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2、电子化磋商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时间前成功上传至三门峡市公共资源电子化交易系统。至</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时间止，仍未上传成功的电子化磋商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将不予接收。</w:t>
            </w:r>
          </w:p>
          <w:p w14:paraId="2F01D9D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b/>
                <w:color w:val="auto"/>
                <w:sz w:val="24"/>
                <w:highlight w:val="none"/>
              </w:rPr>
              <w:t>注：</w:t>
            </w:r>
            <w:r>
              <w:rPr>
                <w:rFonts w:hint="eastAsia" w:ascii="宋体" w:hAnsi="宋体" w:eastAsia="宋体" w:cs="宋体"/>
                <w:color w:val="auto"/>
                <w:sz w:val="24"/>
                <w:highlight w:val="none"/>
              </w:rPr>
              <w:t>如按照电子化投标操作教材制作完成的电子化磋商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无法上传的，</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应在</w:t>
            </w:r>
            <w:r>
              <w:rPr>
                <w:rFonts w:hint="eastAsia" w:ascii="宋体" w:hAnsi="宋体" w:eastAsia="宋体" w:cs="宋体"/>
                <w:b/>
                <w:color w:val="auto"/>
                <w:sz w:val="24"/>
                <w:highlight w:val="none"/>
                <w:lang w:eastAsia="zh-CN"/>
              </w:rPr>
              <w:t>磋商</w:t>
            </w:r>
            <w:r>
              <w:rPr>
                <w:rFonts w:hint="eastAsia" w:ascii="宋体" w:hAnsi="宋体" w:eastAsia="宋体" w:cs="宋体"/>
                <w:b/>
                <w:color w:val="auto"/>
                <w:sz w:val="24"/>
                <w:highlight w:val="none"/>
              </w:rPr>
              <w:t>时间前尽早的</w:t>
            </w:r>
            <w:r>
              <w:rPr>
                <w:rFonts w:hint="eastAsia" w:ascii="宋体" w:hAnsi="宋体" w:eastAsia="宋体" w:cs="宋体"/>
                <w:color w:val="auto"/>
                <w:sz w:val="24"/>
                <w:highlight w:val="none"/>
              </w:rPr>
              <w:t>联系中心技术人员，以便有充分的时间进行处理。</w:t>
            </w:r>
            <w:r>
              <w:rPr>
                <w:rFonts w:hint="eastAsia" w:ascii="宋体" w:hAnsi="宋体" w:eastAsia="宋体" w:cs="宋体"/>
                <w:b/>
                <w:color w:val="auto"/>
                <w:sz w:val="24"/>
                <w:highlight w:val="none"/>
                <w:lang w:eastAsia="zh-CN"/>
              </w:rPr>
              <w:t>投标人</w:t>
            </w:r>
            <w:r>
              <w:rPr>
                <w:rFonts w:hint="eastAsia" w:ascii="宋体" w:hAnsi="宋体" w:eastAsia="宋体" w:cs="宋体"/>
                <w:b/>
                <w:color w:val="auto"/>
                <w:sz w:val="24"/>
                <w:highlight w:val="none"/>
              </w:rPr>
              <w:t>应充分考虑到处理技术问题和上传数据等工作所需的时间问题，磋商</w:t>
            </w:r>
            <w:r>
              <w:rPr>
                <w:rFonts w:hint="eastAsia" w:ascii="宋体" w:hAnsi="宋体" w:eastAsia="宋体" w:cs="宋体"/>
                <w:b/>
                <w:color w:val="auto"/>
                <w:sz w:val="24"/>
                <w:highlight w:val="none"/>
                <w:lang w:eastAsia="zh-CN"/>
              </w:rPr>
              <w:t>投标文件</w:t>
            </w:r>
            <w:r>
              <w:rPr>
                <w:rFonts w:hint="eastAsia" w:ascii="宋体" w:hAnsi="宋体" w:eastAsia="宋体" w:cs="宋体"/>
                <w:b/>
                <w:color w:val="auto"/>
                <w:sz w:val="24"/>
                <w:highlight w:val="none"/>
              </w:rPr>
              <w:t>未在</w:t>
            </w:r>
            <w:r>
              <w:rPr>
                <w:rFonts w:hint="eastAsia" w:ascii="宋体" w:hAnsi="宋体" w:eastAsia="宋体" w:cs="宋体"/>
                <w:b/>
                <w:color w:val="auto"/>
                <w:sz w:val="24"/>
                <w:highlight w:val="none"/>
                <w:lang w:eastAsia="zh-CN"/>
              </w:rPr>
              <w:t>磋商</w:t>
            </w:r>
            <w:r>
              <w:rPr>
                <w:rFonts w:hint="eastAsia" w:ascii="宋体" w:hAnsi="宋体" w:eastAsia="宋体" w:cs="宋体"/>
                <w:b/>
                <w:color w:val="auto"/>
                <w:sz w:val="24"/>
                <w:highlight w:val="none"/>
              </w:rPr>
              <w:t>时间前成功上传的，其磋商</w:t>
            </w:r>
            <w:r>
              <w:rPr>
                <w:rFonts w:hint="eastAsia" w:ascii="宋体" w:hAnsi="宋体" w:eastAsia="宋体" w:cs="宋体"/>
                <w:b/>
                <w:color w:val="auto"/>
                <w:sz w:val="24"/>
                <w:highlight w:val="none"/>
                <w:lang w:eastAsia="zh-CN"/>
              </w:rPr>
              <w:t>投标文件</w:t>
            </w:r>
            <w:r>
              <w:rPr>
                <w:rFonts w:hint="eastAsia" w:ascii="宋体" w:hAnsi="宋体" w:eastAsia="宋体" w:cs="宋体"/>
                <w:b/>
                <w:color w:val="auto"/>
                <w:sz w:val="24"/>
                <w:highlight w:val="none"/>
              </w:rPr>
              <w:t>不予接收。</w:t>
            </w:r>
          </w:p>
          <w:p w14:paraId="30459B4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技术联系电话：0398-3117871</w:t>
            </w:r>
          </w:p>
          <w:p w14:paraId="41C8774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新点客服电话：4009980000</w:t>
            </w:r>
          </w:p>
          <w:p w14:paraId="367920B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（四）电子化项目开标、解密、唱标、</w:t>
            </w:r>
            <w:r>
              <w:rPr>
                <w:rFonts w:hint="eastAsia" w:ascii="宋体" w:hAnsi="宋体" w:eastAsia="宋体" w:cs="宋体"/>
                <w:color w:val="auto"/>
                <w:sz w:val="24"/>
                <w:highlight w:val="none"/>
                <w:lang w:eastAsia="zh-CN"/>
              </w:rPr>
              <w:t>评审</w:t>
            </w:r>
          </w:p>
          <w:p w14:paraId="5C671426">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1、本项目采用</w:t>
            </w:r>
            <w:r>
              <w:rPr>
                <w:rFonts w:hint="eastAsia" w:ascii="宋体" w:hAnsi="宋体" w:eastAsia="宋体" w:cs="宋体"/>
                <w:b/>
                <w:color w:val="auto"/>
                <w:sz w:val="24"/>
                <w:highlight w:val="none"/>
              </w:rPr>
              <w:t>电子化、无纸化</w:t>
            </w:r>
            <w:r>
              <w:rPr>
                <w:rFonts w:hint="eastAsia" w:ascii="宋体" w:hAnsi="宋体" w:eastAsia="宋体" w:cs="宋体"/>
                <w:color w:val="auto"/>
                <w:sz w:val="24"/>
                <w:highlight w:val="none"/>
              </w:rPr>
              <w:t>进行</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当日，</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无需到现场参加</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会议，</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应当在</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时间前，登陆不见面开标大厅选择登陆三门峡市公共资源电子招投标系统进行登陆（网址为</w:t>
            </w:r>
            <w:r>
              <w:rPr>
                <w:rFonts w:hint="eastAsia" w:ascii="宋体" w:hAnsi="宋体" w:eastAsia="宋体" w:cs="宋体"/>
                <w:color w:val="auto"/>
                <w:sz w:val="24"/>
                <w:szCs w:val="24"/>
                <w:highlight w:val="none"/>
              </w:rPr>
              <w:t>http://120.194.249.36:10094/BidOpening/bidopeninghallaction/hall/login</w:t>
            </w:r>
            <w:r>
              <w:rPr>
                <w:rFonts w:hint="eastAsia" w:ascii="宋体" w:hAnsi="宋体" w:eastAsia="宋体" w:cs="宋体"/>
                <w:color w:val="auto"/>
                <w:sz w:val="24"/>
                <w:highlight w:val="none"/>
              </w:rPr>
              <w:t>）,在线准时参加开标活动并进行磋商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解密等。</w:t>
            </w:r>
          </w:p>
          <w:p w14:paraId="6BEDE5D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2、电子化磋商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采用一次加密方式。开标时，由</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使用CA 证书，在规定时间内对其电子化磋商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进行解密。每位</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的解密时间为开标时间起30 分钟内，如在规定时间内未完成解密的，其磋商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不予开标、唱标。</w:t>
            </w:r>
          </w:p>
          <w:p w14:paraId="51ED3EE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color w:val="auto"/>
                <w:sz w:val="24"/>
                <w:highlight w:val="none"/>
              </w:rPr>
            </w:pPr>
            <w:r>
              <w:rPr>
                <w:rFonts w:hint="eastAsia" w:ascii="宋体" w:hAnsi="宋体" w:eastAsia="宋体" w:cs="宋体"/>
                <w:color w:val="auto"/>
                <w:sz w:val="24"/>
                <w:highlight w:val="none"/>
              </w:rPr>
              <w:t>3、电子化磋商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解密异常的处理</w:t>
            </w:r>
          </w:p>
          <w:p w14:paraId="247C059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如出现</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的电子磋商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无法解密等异常情况，</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应及时致电中介服务机构说明。磋商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异常，按以下步骤进行处理：</w:t>
            </w:r>
          </w:p>
          <w:p w14:paraId="32DD04CC">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（1）首先由技术人员进行问题排查。</w:t>
            </w:r>
          </w:p>
          <w:p w14:paraId="530F6822">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（2）经技术人员排查后，是</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文件自身问题导致磋商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无法解密的，该磋商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将不予接收、解密和唱标。开标会议继续进行。</w:t>
            </w:r>
          </w:p>
          <w:p w14:paraId="13259B91">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（3）经技术人员排查后，如果是电子化交易系统问题造成磋商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无法解密的，将由技术人员对问题进行处理。如短时间内问题无法解决的，将由中介服务机构向监督部门申请，经监督部门同意后，暂停开标会议，待问题解决后继续开标。</w:t>
            </w:r>
          </w:p>
          <w:p w14:paraId="770AE6F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4、待所有</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解密完成后，由中介服务机构操作，对所有已解密磋商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进行唱标。</w:t>
            </w:r>
          </w:p>
          <w:p w14:paraId="158191E1">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b/>
                <w:color w:val="auto"/>
                <w:sz w:val="24"/>
                <w:highlight w:val="none"/>
                <w:lang w:eastAsia="zh-CN"/>
              </w:rPr>
              <w:t>投标人</w:t>
            </w:r>
            <w:r>
              <w:rPr>
                <w:rFonts w:hint="eastAsia" w:ascii="宋体" w:hAnsi="宋体" w:eastAsia="宋体" w:cs="宋体"/>
                <w:b/>
                <w:color w:val="auto"/>
                <w:sz w:val="24"/>
                <w:highlight w:val="none"/>
              </w:rPr>
              <w:t>应保证在</w:t>
            </w:r>
            <w:r>
              <w:rPr>
                <w:rFonts w:hint="eastAsia" w:ascii="宋体" w:hAnsi="宋体" w:eastAsia="宋体" w:cs="宋体"/>
                <w:b/>
                <w:color w:val="auto"/>
                <w:sz w:val="24"/>
                <w:highlight w:val="none"/>
                <w:lang w:eastAsia="zh-CN"/>
              </w:rPr>
              <w:t>磋商</w:t>
            </w:r>
            <w:r>
              <w:rPr>
                <w:rFonts w:hint="eastAsia" w:ascii="宋体" w:hAnsi="宋体" w:eastAsia="宋体" w:cs="宋体"/>
                <w:b/>
                <w:color w:val="auto"/>
                <w:sz w:val="24"/>
                <w:highlight w:val="none"/>
              </w:rPr>
              <w:t>期间电话、电脑、网络能够正常工作，</w:t>
            </w:r>
            <w:r>
              <w:rPr>
                <w:rFonts w:hint="eastAsia" w:ascii="宋体" w:hAnsi="宋体" w:eastAsia="宋体" w:cs="宋体"/>
                <w:b/>
                <w:color w:val="auto"/>
                <w:sz w:val="24"/>
                <w:highlight w:val="none"/>
                <w:lang w:eastAsia="zh-CN"/>
              </w:rPr>
              <w:t>投标人</w:t>
            </w:r>
            <w:r>
              <w:rPr>
                <w:rFonts w:hint="eastAsia" w:ascii="宋体" w:hAnsi="宋体" w:eastAsia="宋体" w:cs="宋体"/>
                <w:b/>
                <w:color w:val="auto"/>
                <w:sz w:val="24"/>
                <w:highlight w:val="none"/>
              </w:rPr>
              <w:t>因停电、电脑病毒、网络堵塞等原因，未在规定的解密时间内对</w:t>
            </w:r>
            <w:r>
              <w:rPr>
                <w:rFonts w:hint="eastAsia" w:ascii="宋体" w:hAnsi="宋体" w:eastAsia="宋体" w:cs="宋体"/>
                <w:b/>
                <w:color w:val="auto"/>
                <w:sz w:val="24"/>
                <w:highlight w:val="none"/>
                <w:lang w:eastAsia="zh-CN"/>
              </w:rPr>
              <w:t>投标文件</w:t>
            </w:r>
            <w:r>
              <w:rPr>
                <w:rFonts w:hint="eastAsia" w:ascii="宋体" w:hAnsi="宋体" w:eastAsia="宋体" w:cs="宋体"/>
                <w:b/>
                <w:color w:val="auto"/>
                <w:sz w:val="24"/>
                <w:highlight w:val="none"/>
              </w:rPr>
              <w:t>进行解密的，其</w:t>
            </w:r>
            <w:r>
              <w:rPr>
                <w:rFonts w:hint="eastAsia" w:ascii="宋体" w:hAnsi="宋体" w:eastAsia="宋体" w:cs="宋体"/>
                <w:b/>
                <w:color w:val="auto"/>
                <w:sz w:val="24"/>
                <w:highlight w:val="none"/>
                <w:lang w:eastAsia="zh-CN"/>
              </w:rPr>
              <w:t>投标文件</w:t>
            </w:r>
            <w:r>
              <w:rPr>
                <w:rFonts w:hint="eastAsia" w:ascii="宋体" w:hAnsi="宋体" w:eastAsia="宋体" w:cs="宋体"/>
                <w:b/>
                <w:color w:val="auto"/>
                <w:sz w:val="24"/>
                <w:highlight w:val="none"/>
              </w:rPr>
              <w:t>不予接收、唱标。</w:t>
            </w:r>
          </w:p>
          <w:p w14:paraId="312CEC7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可登录到交易系统中在开标解密栏中点击报价一览表查看自己的</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报价。如对自己的唱标内容有异议的，应在</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解密成功后10分钟内向中介服务机构电话质疑。中介服务机构应在监督人员的监督下进行免提通话接受</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的质疑并做好书面记录。</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未在规定时间内提出质疑的，视为认可唱标内容。</w:t>
            </w:r>
          </w:p>
          <w:p w14:paraId="4B64468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eastAsia="zh-CN"/>
              </w:rPr>
              <w:t>评审</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lang w:eastAsia="zh-CN"/>
              </w:rPr>
              <w:t>磋商小组</w:t>
            </w:r>
            <w:r>
              <w:rPr>
                <w:rFonts w:hint="eastAsia" w:ascii="宋体" w:hAnsi="宋体" w:eastAsia="宋体" w:cs="宋体"/>
                <w:color w:val="auto"/>
                <w:sz w:val="24"/>
                <w:highlight w:val="none"/>
              </w:rPr>
              <w:t>对电子化磋商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有质疑的，将通过电子化交易系统对</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发起质疑，并在监督人员的监督下，用免提模式致电需要答复的</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对质疑进行回复。</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的回复文件必须以经过</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和其法定代表人签章的PDF格式文件为准，并通过电子化交易系统提交至</w:t>
            </w:r>
            <w:r>
              <w:rPr>
                <w:rFonts w:hint="eastAsia" w:ascii="宋体" w:hAnsi="宋体" w:eastAsia="宋体" w:cs="宋体"/>
                <w:color w:val="auto"/>
                <w:sz w:val="24"/>
                <w:highlight w:val="none"/>
                <w:lang w:eastAsia="zh-CN"/>
              </w:rPr>
              <w:t>磋商小组</w:t>
            </w:r>
            <w:r>
              <w:rPr>
                <w:rFonts w:hint="eastAsia" w:ascii="宋体" w:hAnsi="宋体" w:eastAsia="宋体" w:cs="宋体"/>
                <w:color w:val="auto"/>
                <w:sz w:val="24"/>
                <w:highlight w:val="none"/>
              </w:rPr>
              <w:t>。</w:t>
            </w:r>
          </w:p>
          <w:p w14:paraId="1657ABD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7、如</w:t>
            </w:r>
            <w:r>
              <w:rPr>
                <w:rFonts w:hint="eastAsia" w:ascii="宋体" w:hAnsi="宋体" w:eastAsia="宋体" w:cs="宋体"/>
                <w:color w:val="auto"/>
                <w:sz w:val="24"/>
                <w:highlight w:val="none"/>
                <w:lang w:eastAsia="zh-CN"/>
              </w:rPr>
              <w:t>磋商</w:t>
            </w:r>
            <w:r>
              <w:rPr>
                <w:rFonts w:hint="eastAsia" w:ascii="宋体" w:hAnsi="宋体" w:eastAsia="宋体" w:cs="宋体"/>
                <w:b w:val="0"/>
                <w:bCs w:val="0"/>
                <w:color w:val="auto"/>
                <w:sz w:val="24"/>
                <w:highlight w:val="none"/>
                <w:lang w:eastAsia="zh-CN"/>
              </w:rPr>
              <w:t>小组</w:t>
            </w:r>
            <w:r>
              <w:rPr>
                <w:rFonts w:hint="eastAsia" w:ascii="宋体" w:hAnsi="宋体" w:eastAsia="宋体" w:cs="宋体"/>
                <w:b w:val="0"/>
                <w:bCs w:val="0"/>
                <w:color w:val="auto"/>
                <w:sz w:val="24"/>
                <w:highlight w:val="none"/>
              </w:rPr>
              <w:t>对需要回复的</w:t>
            </w:r>
            <w:r>
              <w:rPr>
                <w:rFonts w:hint="eastAsia" w:ascii="宋体" w:hAnsi="宋体" w:eastAsia="宋体" w:cs="宋体"/>
                <w:b w:val="0"/>
                <w:bCs w:val="0"/>
                <w:color w:val="auto"/>
                <w:sz w:val="24"/>
                <w:highlight w:val="none"/>
                <w:lang w:eastAsia="zh-CN"/>
              </w:rPr>
              <w:t>投标人</w:t>
            </w:r>
            <w:r>
              <w:rPr>
                <w:rFonts w:hint="eastAsia" w:ascii="宋体" w:hAnsi="宋体" w:eastAsia="宋体" w:cs="宋体"/>
                <w:b w:val="0"/>
                <w:bCs w:val="0"/>
                <w:color w:val="auto"/>
                <w:sz w:val="24"/>
                <w:highlight w:val="none"/>
              </w:rPr>
              <w:t>连续三次致电未接通的，视为</w:t>
            </w:r>
            <w:r>
              <w:rPr>
                <w:rFonts w:hint="eastAsia" w:ascii="宋体" w:hAnsi="宋体" w:eastAsia="宋体" w:cs="宋体"/>
                <w:b w:val="0"/>
                <w:bCs w:val="0"/>
                <w:color w:val="auto"/>
                <w:sz w:val="24"/>
                <w:highlight w:val="none"/>
                <w:lang w:eastAsia="zh-CN"/>
              </w:rPr>
              <w:t>投标人</w:t>
            </w:r>
            <w:r>
              <w:rPr>
                <w:rFonts w:hint="eastAsia" w:ascii="宋体" w:hAnsi="宋体" w:eastAsia="宋体" w:cs="宋体"/>
                <w:b w:val="0"/>
                <w:bCs w:val="0"/>
                <w:color w:val="auto"/>
                <w:sz w:val="24"/>
                <w:highlight w:val="none"/>
              </w:rPr>
              <w:t>放弃回复，</w:t>
            </w:r>
            <w:r>
              <w:rPr>
                <w:rFonts w:hint="eastAsia" w:ascii="宋体" w:hAnsi="宋体" w:eastAsia="宋体" w:cs="宋体"/>
                <w:b w:val="0"/>
                <w:bCs w:val="0"/>
                <w:color w:val="auto"/>
                <w:sz w:val="24"/>
                <w:highlight w:val="none"/>
                <w:lang w:eastAsia="zh-CN"/>
              </w:rPr>
              <w:t>磋商小组</w:t>
            </w:r>
            <w:r>
              <w:rPr>
                <w:rFonts w:hint="eastAsia" w:ascii="宋体" w:hAnsi="宋体" w:eastAsia="宋体" w:cs="宋体"/>
                <w:b w:val="0"/>
                <w:bCs w:val="0"/>
                <w:color w:val="auto"/>
                <w:sz w:val="24"/>
                <w:highlight w:val="none"/>
              </w:rPr>
              <w:t>将自行对需要回复的内容进行认定。</w:t>
            </w:r>
          </w:p>
          <w:p w14:paraId="27C3A898">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二、相关内容</w:t>
            </w:r>
          </w:p>
          <w:p w14:paraId="0400891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本项目实行资格后审，竞争性磋商文件中要求</w:t>
            </w:r>
            <w:r>
              <w:rPr>
                <w:rFonts w:hint="eastAsia" w:ascii="宋体" w:hAnsi="宋体" w:eastAsia="宋体" w:cs="宋体"/>
                <w:b w:val="0"/>
                <w:bCs w:val="0"/>
                <w:sz w:val="24"/>
                <w:highlight w:val="none"/>
                <w:lang w:eastAsia="zh-CN"/>
              </w:rPr>
              <w:t>投标人</w:t>
            </w:r>
            <w:r>
              <w:rPr>
                <w:rFonts w:hint="eastAsia" w:ascii="宋体" w:hAnsi="宋体" w:eastAsia="宋体" w:cs="宋体"/>
                <w:b w:val="0"/>
                <w:bCs w:val="0"/>
                <w:sz w:val="24"/>
                <w:highlight w:val="none"/>
              </w:rPr>
              <w:t>提交相关资料原件的，根据优化营商环境的要求，评标时以投标文件为准：</w:t>
            </w:r>
          </w:p>
          <w:p w14:paraId="338083C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1、资格评（预）审部分：资格评（预）以投标文件为准，其上传资料真实性由投标人自行承担，</w:t>
            </w:r>
          </w:p>
          <w:p w14:paraId="3ED9BD2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val="0"/>
                <w:bCs w:val="0"/>
                <w:sz w:val="24"/>
                <w:highlight w:val="none"/>
                <w:lang w:eastAsia="zh-CN"/>
              </w:rPr>
            </w:pPr>
            <w:r>
              <w:rPr>
                <w:rFonts w:hint="eastAsia" w:ascii="宋体" w:hAnsi="宋体" w:eastAsia="宋体" w:cs="宋体"/>
                <w:b w:val="0"/>
                <w:bCs w:val="0"/>
                <w:sz w:val="24"/>
                <w:highlight w:val="none"/>
              </w:rPr>
              <w:t>2、评标打分部分：评标打分部分仍按照100分制原则进行，涉及到资格审查、企业荣誉、人员业绩、企业业绩等计分部分时，以投标单位自行上传到投标文件中的相应内容为准。</w:t>
            </w:r>
          </w:p>
          <w:p w14:paraId="6675726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3、投标文件编制部分：在招标文件中要求投标人按照投标文件格式进行投标文件编制，在投标文件编制时，应明确将投标单位企业基本情况、资质情况、人员情况、财务情况、业绩情况编入投标文件，便于进行资格审查及评标打分。</w:t>
            </w:r>
          </w:p>
          <w:p w14:paraId="7EF87A49">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提示：本项目为电子化、无纸化交易项目，为保证您能投标成功，请需仔细阅读以上条款。</w:t>
            </w:r>
          </w:p>
          <w:p w14:paraId="31F395D2">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b w:val="0"/>
                <w:bCs w:val="0"/>
                <w:sz w:val="24"/>
                <w:highlight w:val="none"/>
              </w:rPr>
              <w:t>注：以投标文件业绩信息为准，可使用电子营业执照。</w:t>
            </w:r>
          </w:p>
        </w:tc>
      </w:tr>
    </w:tbl>
    <w:p w14:paraId="76B921B2">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0E366AC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bCs/>
          <w:kern w:val="0"/>
          <w:sz w:val="24"/>
          <w:szCs w:val="24"/>
          <w:highlight w:val="none"/>
        </w:rPr>
      </w:pPr>
      <w:bookmarkStart w:id="8" w:name="_Toc530665467"/>
      <w:bookmarkEnd w:id="8"/>
      <w:bookmarkStart w:id="9" w:name="_Toc530663964"/>
      <w:bookmarkEnd w:id="9"/>
      <w:bookmarkStart w:id="10" w:name="_Toc531936156"/>
      <w:bookmarkEnd w:id="10"/>
      <w:bookmarkStart w:id="11" w:name="_Toc530664120"/>
      <w:r>
        <w:rPr>
          <w:rFonts w:hint="eastAsia" w:ascii="宋体" w:hAnsi="宋体" w:eastAsia="宋体" w:cs="宋体"/>
          <w:b/>
          <w:bCs/>
          <w:kern w:val="0"/>
          <w:sz w:val="24"/>
          <w:szCs w:val="24"/>
          <w:highlight w:val="none"/>
        </w:rPr>
        <w:t>1.总则</w:t>
      </w:r>
    </w:p>
    <w:p w14:paraId="61AE3ED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1.1项目概况</w:t>
      </w:r>
    </w:p>
    <w:p w14:paraId="2D721B8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 根据《中华人民共和国政府采购法》《政府采购竞争性磋商采购方式管理暂行办法》 等有关法律、法规和规章的规定，本项目已具备磋商条件，现对本项目进行竞争性磋商。</w:t>
      </w:r>
    </w:p>
    <w:p w14:paraId="28B22A9F">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bCs/>
          <w:kern w:val="28"/>
          <w:sz w:val="24"/>
          <w:szCs w:val="24"/>
          <w:highlight w:val="none"/>
        </w:rPr>
      </w:pPr>
      <w:bookmarkStart w:id="12" w:name="_Toc296602420"/>
      <w:bookmarkStart w:id="13" w:name="_Toc152042305"/>
      <w:bookmarkStart w:id="14" w:name="_Toc179632546"/>
      <w:bookmarkStart w:id="15" w:name="_Toc246996175"/>
      <w:bookmarkStart w:id="16" w:name="_Toc247085689"/>
      <w:bookmarkStart w:id="17" w:name="_Toc144974497"/>
      <w:bookmarkStart w:id="18" w:name="_Toc152045529"/>
      <w:bookmarkStart w:id="19" w:name="_Toc246996918"/>
      <w:r>
        <w:rPr>
          <w:rFonts w:hint="eastAsia" w:ascii="宋体" w:hAnsi="宋体" w:eastAsia="宋体" w:cs="宋体"/>
          <w:b/>
          <w:bCs/>
          <w:kern w:val="28"/>
          <w:sz w:val="24"/>
          <w:szCs w:val="24"/>
          <w:highlight w:val="none"/>
        </w:rPr>
        <w:t>1. 总则</w:t>
      </w:r>
      <w:bookmarkEnd w:id="12"/>
      <w:bookmarkEnd w:id="13"/>
      <w:bookmarkEnd w:id="14"/>
      <w:bookmarkEnd w:id="15"/>
      <w:bookmarkEnd w:id="16"/>
      <w:bookmarkEnd w:id="17"/>
      <w:bookmarkEnd w:id="18"/>
      <w:bookmarkEnd w:id="19"/>
    </w:p>
    <w:p w14:paraId="644EEAF6">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0" w:name="_Toc77586820"/>
      <w:bookmarkStart w:id="21" w:name="_Toc152045530"/>
      <w:bookmarkStart w:id="22" w:name="_Toc246996176"/>
      <w:bookmarkStart w:id="23" w:name="_Toc152042306"/>
      <w:bookmarkStart w:id="24" w:name="_Toc296602421"/>
      <w:bookmarkStart w:id="25" w:name="_Toc179632547"/>
      <w:bookmarkStart w:id="26" w:name="_Toc246996919"/>
      <w:bookmarkStart w:id="27" w:name="_Toc247085690"/>
      <w:bookmarkStart w:id="28" w:name="_Toc77586913"/>
      <w:bookmarkStart w:id="29" w:name="_Toc144974498"/>
      <w:r>
        <w:rPr>
          <w:rFonts w:hint="eastAsia" w:ascii="宋体" w:hAnsi="宋体" w:eastAsia="宋体" w:cs="宋体"/>
          <w:sz w:val="24"/>
          <w:szCs w:val="24"/>
          <w:highlight w:val="none"/>
        </w:rPr>
        <w:t>1.1 项目概况</w:t>
      </w:r>
      <w:bookmarkEnd w:id="20"/>
      <w:bookmarkEnd w:id="21"/>
      <w:bookmarkEnd w:id="22"/>
      <w:bookmarkEnd w:id="23"/>
      <w:bookmarkEnd w:id="24"/>
      <w:bookmarkEnd w:id="25"/>
      <w:bookmarkEnd w:id="26"/>
      <w:bookmarkEnd w:id="27"/>
      <w:bookmarkEnd w:id="28"/>
      <w:bookmarkEnd w:id="29"/>
    </w:p>
    <w:p w14:paraId="251C932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1.1.1根据《政府采购竞争性磋商采购方式管理暂行办法》等有关法律、法规和规章的规定，本磋商项目已具备磋商条件，现对本项目施工进行竞争性磋商。</w:t>
      </w:r>
    </w:p>
    <w:p w14:paraId="161A747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 本磋商项目</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1D36187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 本磋商项目招标代理机构：见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23DF6CF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1.1.4 本磋商项目名称：见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5F30504C">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lang w:val="en-US" w:eastAsia="zh-CN"/>
        </w:rPr>
      </w:pPr>
      <w:bookmarkStart w:id="30" w:name="_Toc77586914"/>
      <w:bookmarkStart w:id="31" w:name="_Toc296602422"/>
      <w:bookmarkStart w:id="32" w:name="_Toc152045531"/>
      <w:bookmarkStart w:id="33" w:name="_Toc144974499"/>
      <w:bookmarkStart w:id="34" w:name="_Toc179632548"/>
      <w:bookmarkStart w:id="35" w:name="_Toc246996920"/>
      <w:bookmarkStart w:id="36" w:name="_Toc77586821"/>
      <w:bookmarkStart w:id="37" w:name="_Toc152042307"/>
      <w:bookmarkStart w:id="38" w:name="_Toc247085691"/>
      <w:bookmarkStart w:id="39" w:name="_Toc246996177"/>
      <w:r>
        <w:rPr>
          <w:rFonts w:hint="eastAsia" w:ascii="宋体" w:hAnsi="宋体" w:eastAsia="宋体" w:cs="宋体"/>
          <w:sz w:val="24"/>
          <w:szCs w:val="24"/>
          <w:highlight w:val="none"/>
        </w:rPr>
        <w:t>1.2 资金来源和落实情况</w:t>
      </w:r>
      <w:bookmarkEnd w:id="30"/>
      <w:bookmarkEnd w:id="31"/>
      <w:bookmarkEnd w:id="32"/>
      <w:bookmarkEnd w:id="33"/>
      <w:bookmarkEnd w:id="34"/>
      <w:bookmarkEnd w:id="35"/>
      <w:bookmarkEnd w:id="36"/>
      <w:bookmarkEnd w:id="37"/>
      <w:bookmarkEnd w:id="38"/>
      <w:bookmarkEnd w:id="39"/>
      <w:r>
        <w:rPr>
          <w:rFonts w:hint="eastAsia" w:ascii="宋体" w:hAnsi="宋体" w:eastAsia="宋体" w:cs="宋体"/>
          <w:sz w:val="24"/>
          <w:szCs w:val="24"/>
          <w:highlight w:val="none"/>
          <w:lang w:val="en-US" w:eastAsia="zh-CN"/>
        </w:rPr>
        <w:t xml:space="preserve"> +  </w:t>
      </w:r>
    </w:p>
    <w:p w14:paraId="1B22D14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 本磋商项目的资金来源及出资比例：见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4F5C571F">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 本磋商项目的资金落实情况：见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738973D5">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40" w:name="_Toc246996921"/>
      <w:bookmarkStart w:id="41" w:name="_Toc179632549"/>
      <w:bookmarkStart w:id="42" w:name="_Toc77586822"/>
      <w:bookmarkStart w:id="43" w:name="_Toc77586915"/>
      <w:bookmarkStart w:id="44" w:name="_Toc247085692"/>
      <w:bookmarkStart w:id="45" w:name="_Toc246996178"/>
      <w:bookmarkStart w:id="46" w:name="_Toc144974500"/>
      <w:bookmarkStart w:id="47" w:name="_Toc296602423"/>
      <w:bookmarkStart w:id="48" w:name="_Toc152045532"/>
      <w:bookmarkStart w:id="49" w:name="_Toc152042308"/>
      <w:r>
        <w:rPr>
          <w:rFonts w:hint="eastAsia" w:ascii="宋体" w:hAnsi="宋体" w:eastAsia="宋体" w:cs="宋体"/>
          <w:sz w:val="24"/>
          <w:szCs w:val="24"/>
          <w:highlight w:val="none"/>
        </w:rPr>
        <w:t>1.3 磋商范围、工期、质量要求</w:t>
      </w:r>
      <w:bookmarkEnd w:id="40"/>
      <w:bookmarkEnd w:id="41"/>
      <w:bookmarkEnd w:id="42"/>
      <w:bookmarkEnd w:id="43"/>
      <w:bookmarkEnd w:id="44"/>
      <w:bookmarkEnd w:id="45"/>
      <w:bookmarkEnd w:id="46"/>
      <w:bookmarkEnd w:id="47"/>
      <w:bookmarkEnd w:id="48"/>
      <w:bookmarkEnd w:id="49"/>
    </w:p>
    <w:p w14:paraId="01690FDF">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 本次磋商范围：见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31BB330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 本磋商项目的工期：见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384FA03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 本磋商项目的质量要求：见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6B47E7ED">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50" w:name="_Toc152042310"/>
      <w:bookmarkStart w:id="51" w:name="_Toc77586823"/>
      <w:bookmarkStart w:id="52" w:name="_Toc246996179"/>
      <w:bookmarkStart w:id="53" w:name="_Toc296602424"/>
      <w:bookmarkStart w:id="54" w:name="_Toc152045534"/>
      <w:bookmarkStart w:id="55" w:name="_Toc247085693"/>
      <w:bookmarkStart w:id="56" w:name="_Toc77586916"/>
      <w:bookmarkStart w:id="57" w:name="_Toc246996922"/>
      <w:bookmarkStart w:id="58" w:name="_Toc179632551"/>
      <w:bookmarkStart w:id="59" w:name="_Toc144974502"/>
      <w:r>
        <w:rPr>
          <w:rFonts w:hint="eastAsia" w:ascii="宋体" w:hAnsi="宋体" w:eastAsia="宋体" w:cs="宋体"/>
          <w:sz w:val="24"/>
          <w:szCs w:val="24"/>
          <w:highlight w:val="none"/>
        </w:rPr>
        <w:t xml:space="preserve">1.4 </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资格要求</w:t>
      </w:r>
      <w:bookmarkEnd w:id="50"/>
      <w:bookmarkEnd w:id="51"/>
      <w:bookmarkEnd w:id="52"/>
      <w:bookmarkEnd w:id="53"/>
      <w:bookmarkEnd w:id="54"/>
      <w:bookmarkEnd w:id="55"/>
      <w:bookmarkEnd w:id="56"/>
      <w:bookmarkEnd w:id="57"/>
      <w:bookmarkEnd w:id="58"/>
      <w:bookmarkEnd w:id="59"/>
    </w:p>
    <w:p w14:paraId="739F211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见公告</w:t>
      </w:r>
    </w:p>
    <w:p w14:paraId="25B52CB5">
      <w:pPr>
        <w:pStyle w:val="53"/>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right="0" w:rightChars="0" w:firstLine="482" w:firstLineChars="200"/>
        <w:textAlignment w:val="auto"/>
        <w:rPr>
          <w:rFonts w:hint="eastAsia" w:ascii="宋体" w:hAnsi="宋体" w:eastAsia="宋体" w:cs="宋体"/>
          <w:highlight w:val="none"/>
        </w:rPr>
      </w:pPr>
      <w:r>
        <w:rPr>
          <w:rFonts w:hint="eastAsia" w:ascii="宋体" w:hAnsi="宋体" w:eastAsia="宋体" w:cs="宋体"/>
          <w:highlight w:val="none"/>
        </w:rPr>
        <w:t xml:space="preserve">1.4.2 </w:t>
      </w:r>
      <w:r>
        <w:rPr>
          <w:rFonts w:hint="eastAsia" w:ascii="宋体" w:hAnsi="宋体" w:eastAsia="宋体" w:cs="宋体"/>
          <w:highlight w:val="none"/>
          <w:lang w:eastAsia="zh-CN"/>
        </w:rPr>
        <w:t>投标人</w:t>
      </w:r>
      <w:r>
        <w:rPr>
          <w:rFonts w:hint="eastAsia" w:ascii="宋体" w:hAnsi="宋体" w:eastAsia="宋体" w:cs="宋体"/>
          <w:highlight w:val="none"/>
        </w:rPr>
        <w:t>须知规定本磋商项目不接受联合体投标。</w:t>
      </w:r>
    </w:p>
    <w:p w14:paraId="0B8BEC62">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不得存在下列情形之一：</w:t>
      </w:r>
    </w:p>
    <w:p w14:paraId="408FAC32">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（1）为</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不具有独立法人资格的附属机构（单位）；</w:t>
      </w:r>
    </w:p>
    <w:p w14:paraId="3F63F357">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（2）为本磋商项目前期准备提供设计或咨询服务的； </w:t>
      </w:r>
    </w:p>
    <w:p w14:paraId="1DFE617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（3）为本磋商项目的监理人；</w:t>
      </w:r>
    </w:p>
    <w:p w14:paraId="315AEF7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（4）为本磋商项目的代建人； </w:t>
      </w:r>
    </w:p>
    <w:p w14:paraId="3307B01D">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（5）为本磋商项目提供招标代理服务的； </w:t>
      </w:r>
    </w:p>
    <w:p w14:paraId="3AF59FF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（6）与本磋商项目的监理人或代建人或招标代理机构同为一个法定代表人的；</w:t>
      </w:r>
    </w:p>
    <w:p w14:paraId="63E7E90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（7）与本磋商项目的监理人或代建人或招标代理机构相互控股或参股的；</w:t>
      </w:r>
    </w:p>
    <w:p w14:paraId="333E56C8">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（8）与本磋商项目的监理人或代建人或招标代理机构相互任职或工作的；</w:t>
      </w:r>
    </w:p>
    <w:p w14:paraId="732AB924">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（9）被责令停业的； </w:t>
      </w:r>
    </w:p>
    <w:p w14:paraId="0BBB9401">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（10）被暂停或取消投标资格的； </w:t>
      </w:r>
    </w:p>
    <w:p w14:paraId="6BBABCA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（11）财产被接管或冻结的；</w:t>
      </w:r>
    </w:p>
    <w:p w14:paraId="1146A6A2">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（12）在最近三年内有骗取成交或严重违约或重大工程质量问题的。</w:t>
      </w:r>
    </w:p>
    <w:p w14:paraId="6EACC3AF">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（13）单位负责人为同一人或者存在直接控股、管理关系的不同</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，不得参加同一合同项下的政府采购活动。</w:t>
      </w:r>
    </w:p>
    <w:p w14:paraId="1BEE9FA7">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为采购项目提供整体设计、规范编制或者项目管理、监理、检测等服务的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，不得再参加该采购项目的其他采购活动。</w:t>
      </w:r>
    </w:p>
    <w:p w14:paraId="62D497E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（14）与招标人存在利害关系可能影响招标公正性的法人、其他组织或者个人，不得参加投标。</w:t>
      </w:r>
    </w:p>
    <w:p w14:paraId="555EF211">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单位负责人为同一人或者存在控股、管理关系的不同单位，不得参加同一标段投标或者未划分标段的同一招标项目投标。</w:t>
      </w:r>
    </w:p>
    <w:p w14:paraId="2D74935D">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违反前两款规定的，相关投标均无效。</w:t>
      </w:r>
    </w:p>
    <w:p w14:paraId="3A740638">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60" w:name="_Toc152045535"/>
      <w:bookmarkStart w:id="61" w:name="_Toc77586824"/>
      <w:bookmarkStart w:id="62" w:name="_Toc179632552"/>
      <w:bookmarkStart w:id="63" w:name="_Toc144974503"/>
      <w:bookmarkStart w:id="64" w:name="_Toc77586917"/>
      <w:bookmarkStart w:id="65" w:name="_Toc152042311"/>
      <w:r>
        <w:rPr>
          <w:rFonts w:hint="eastAsia" w:ascii="宋体" w:hAnsi="宋体" w:eastAsia="宋体" w:cs="宋体"/>
          <w:sz w:val="24"/>
          <w:szCs w:val="24"/>
          <w:highlight w:val="none"/>
        </w:rPr>
        <w:t>1.5 费用承担</w:t>
      </w:r>
      <w:bookmarkEnd w:id="60"/>
      <w:bookmarkEnd w:id="61"/>
      <w:bookmarkEnd w:id="62"/>
      <w:bookmarkEnd w:id="63"/>
      <w:bookmarkEnd w:id="64"/>
      <w:bookmarkEnd w:id="65"/>
    </w:p>
    <w:p w14:paraId="4900360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准备和参加投标活动发生的费用自理。</w:t>
      </w:r>
    </w:p>
    <w:p w14:paraId="5001FA1A">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66" w:name="_Toc152045536"/>
      <w:bookmarkStart w:id="67" w:name="_Toc246996924"/>
      <w:bookmarkStart w:id="68" w:name="_Toc296602426"/>
      <w:bookmarkStart w:id="69" w:name="_Toc179632553"/>
      <w:bookmarkStart w:id="70" w:name="_Toc77586825"/>
      <w:bookmarkStart w:id="71" w:name="_Toc144974504"/>
      <w:bookmarkStart w:id="72" w:name="_Toc152042312"/>
      <w:bookmarkStart w:id="73" w:name="_Toc77586918"/>
      <w:bookmarkStart w:id="74" w:name="_Toc246996181"/>
      <w:bookmarkStart w:id="75" w:name="_Toc247085695"/>
      <w:r>
        <w:rPr>
          <w:rFonts w:hint="eastAsia" w:ascii="宋体" w:hAnsi="宋体" w:eastAsia="宋体" w:cs="宋体"/>
          <w:sz w:val="24"/>
          <w:szCs w:val="24"/>
          <w:highlight w:val="none"/>
        </w:rPr>
        <w:t>1.6 保密</w:t>
      </w:r>
      <w:bookmarkEnd w:id="66"/>
      <w:bookmarkEnd w:id="67"/>
      <w:bookmarkEnd w:id="68"/>
      <w:bookmarkEnd w:id="69"/>
      <w:bookmarkEnd w:id="70"/>
      <w:bookmarkEnd w:id="71"/>
      <w:bookmarkEnd w:id="72"/>
      <w:bookmarkEnd w:id="73"/>
      <w:bookmarkEnd w:id="74"/>
      <w:bookmarkEnd w:id="75"/>
    </w:p>
    <w:p w14:paraId="36E9D6C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参与招标投标活动的各方应对竞争性磋商文件和磋商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 xml:space="preserve">中的商业和技术等秘密保密，违者应对由此造成的后果承担法律责任。 </w:t>
      </w:r>
    </w:p>
    <w:p w14:paraId="4FF47DC6">
      <w:pPr>
        <w:pStyle w:val="54"/>
        <w:pageBreakBefore w:val="0"/>
        <w:widowControl w:val="0"/>
        <w:kinsoku/>
        <w:wordWrap/>
        <w:overflowPunct/>
        <w:topLinePunct w:val="0"/>
        <w:autoSpaceDE/>
        <w:autoSpaceDN/>
        <w:bidi w:val="0"/>
        <w:adjustRightInd w:val="0"/>
        <w:snapToGrid w:val="0"/>
        <w:spacing w:before="0" w:beforeAutospacing="0" w:afterAutospacing="0" w:line="360" w:lineRule="auto"/>
        <w:ind w:left="0" w:leftChars="0" w:right="0" w:rightChars="0" w:firstLine="482" w:firstLineChars="200"/>
        <w:textAlignment w:val="auto"/>
        <w:rPr>
          <w:rFonts w:hint="eastAsia" w:ascii="宋体" w:hAnsi="宋体" w:eastAsia="宋体" w:cs="宋体"/>
          <w:b/>
          <w:color w:val="auto"/>
          <w:sz w:val="24"/>
          <w:szCs w:val="24"/>
          <w:highlight w:val="none"/>
        </w:rPr>
      </w:pPr>
      <w:bookmarkStart w:id="76" w:name="_Toc144974505"/>
      <w:bookmarkStart w:id="77" w:name="_Toc152045537"/>
      <w:bookmarkStart w:id="78" w:name="_Toc296602427"/>
      <w:bookmarkStart w:id="79" w:name="_Toc77586919"/>
      <w:bookmarkStart w:id="80" w:name="_Toc77586826"/>
      <w:bookmarkStart w:id="81" w:name="_Toc246996925"/>
      <w:bookmarkStart w:id="82" w:name="_Toc247085696"/>
      <w:bookmarkStart w:id="83" w:name="_Toc152042313"/>
      <w:bookmarkStart w:id="84" w:name="_Toc246996182"/>
      <w:bookmarkStart w:id="85" w:name="_Toc179632554"/>
      <w:r>
        <w:rPr>
          <w:rFonts w:hint="eastAsia" w:ascii="宋体" w:hAnsi="宋体" w:eastAsia="宋体" w:cs="宋体"/>
          <w:b/>
          <w:color w:val="auto"/>
          <w:sz w:val="24"/>
          <w:szCs w:val="24"/>
          <w:highlight w:val="none"/>
        </w:rPr>
        <w:t>1.7 语言</w:t>
      </w:r>
      <w:bookmarkEnd w:id="76"/>
      <w:r>
        <w:rPr>
          <w:rFonts w:hint="eastAsia" w:ascii="宋体" w:hAnsi="宋体" w:eastAsia="宋体" w:cs="宋体"/>
          <w:b/>
          <w:color w:val="auto"/>
          <w:sz w:val="24"/>
          <w:szCs w:val="24"/>
          <w:highlight w:val="none"/>
        </w:rPr>
        <w:t>文字</w:t>
      </w:r>
      <w:bookmarkEnd w:id="77"/>
      <w:bookmarkEnd w:id="78"/>
      <w:bookmarkEnd w:id="79"/>
      <w:bookmarkEnd w:id="80"/>
      <w:bookmarkEnd w:id="81"/>
      <w:bookmarkEnd w:id="82"/>
      <w:bookmarkEnd w:id="83"/>
      <w:bookmarkEnd w:id="84"/>
      <w:bookmarkEnd w:id="85"/>
    </w:p>
    <w:p w14:paraId="68B712E8">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bookmarkStart w:id="86" w:name="_Toc152042314"/>
      <w:bookmarkStart w:id="87" w:name="_Toc144974506"/>
      <w:bookmarkStart w:id="88" w:name="_Toc179632555"/>
      <w:bookmarkStart w:id="89" w:name="_Toc246996926"/>
      <w:bookmarkStart w:id="90" w:name="_Toc246996183"/>
      <w:bookmarkStart w:id="91" w:name="_Toc247085697"/>
      <w:bookmarkStart w:id="92" w:name="_Toc152045538"/>
      <w:r>
        <w:rPr>
          <w:rFonts w:hint="eastAsia" w:ascii="宋体" w:hAnsi="宋体" w:eastAsia="宋体" w:cs="宋体"/>
          <w:sz w:val="24"/>
          <w:szCs w:val="24"/>
          <w:highlight w:val="none"/>
        </w:rPr>
        <w:t>招标磋商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使用的语言文字为中文。专用术语使用外文的，应附有中文注释。</w:t>
      </w:r>
    </w:p>
    <w:p w14:paraId="379A9F4B">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93" w:name="_Toc77586827"/>
      <w:bookmarkStart w:id="94" w:name="_Toc77586920"/>
      <w:bookmarkStart w:id="95" w:name="_Toc296602428"/>
      <w:r>
        <w:rPr>
          <w:rFonts w:hint="eastAsia" w:ascii="宋体" w:hAnsi="宋体" w:eastAsia="宋体" w:cs="宋体"/>
          <w:sz w:val="24"/>
          <w:szCs w:val="24"/>
          <w:highlight w:val="none"/>
        </w:rPr>
        <w:t>1.8 计量单位</w:t>
      </w:r>
      <w:bookmarkEnd w:id="86"/>
      <w:bookmarkEnd w:id="87"/>
      <w:bookmarkEnd w:id="88"/>
      <w:bookmarkEnd w:id="89"/>
      <w:bookmarkEnd w:id="90"/>
      <w:bookmarkEnd w:id="91"/>
      <w:bookmarkEnd w:id="92"/>
      <w:bookmarkEnd w:id="93"/>
      <w:bookmarkEnd w:id="94"/>
      <w:bookmarkEnd w:id="95"/>
    </w:p>
    <w:p w14:paraId="7B23B6DB">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所有计量均采用中华人民共和国法定计量单位。</w:t>
      </w:r>
    </w:p>
    <w:p w14:paraId="0B1F9939">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96" w:name="_Toc152042315"/>
      <w:bookmarkStart w:id="97" w:name="_Toc152045539"/>
      <w:bookmarkStart w:id="98" w:name="_Toc247527563"/>
      <w:bookmarkStart w:id="99" w:name="_Toc247592876"/>
      <w:bookmarkStart w:id="100" w:name="_Toc247513962"/>
      <w:bookmarkStart w:id="101" w:name="_Toc296602429"/>
      <w:bookmarkStart w:id="102" w:name="_Toc77586921"/>
      <w:bookmarkStart w:id="103" w:name="_Toc144974507"/>
      <w:bookmarkStart w:id="104" w:name="_Toc77586828"/>
      <w:r>
        <w:rPr>
          <w:rFonts w:hint="eastAsia" w:ascii="宋体" w:hAnsi="宋体" w:eastAsia="宋体" w:cs="宋体"/>
          <w:sz w:val="24"/>
          <w:szCs w:val="24"/>
          <w:highlight w:val="none"/>
        </w:rPr>
        <w:t>1.9 踏勘现场</w:t>
      </w:r>
      <w:bookmarkEnd w:id="96"/>
      <w:bookmarkEnd w:id="97"/>
      <w:bookmarkEnd w:id="98"/>
      <w:bookmarkEnd w:id="99"/>
      <w:bookmarkEnd w:id="100"/>
      <w:bookmarkEnd w:id="101"/>
      <w:bookmarkEnd w:id="102"/>
      <w:bookmarkEnd w:id="103"/>
      <w:bookmarkEnd w:id="104"/>
    </w:p>
    <w:p w14:paraId="1709D71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不组织现场踏勘，由</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 xml:space="preserve">自行踏勘。 </w:t>
      </w:r>
    </w:p>
    <w:p w14:paraId="26CB6C5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踏勘现场发生的费用自理。</w:t>
      </w:r>
    </w:p>
    <w:p w14:paraId="0FF0928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 </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自行负责在踏勘现场中所发生的人员伤亡和财产损失。</w:t>
      </w:r>
    </w:p>
    <w:p w14:paraId="3BF1DEF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1.9.4 </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在踏勘现场中看到的工程场地和相关的周边环境情况，供</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在编制磋商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时参考，</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不对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据此作出的判断和决策负责。</w:t>
      </w:r>
    </w:p>
    <w:p w14:paraId="10773FFC">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105" w:name="_Toc247513963"/>
      <w:bookmarkStart w:id="106" w:name="_Toc296602430"/>
      <w:bookmarkStart w:id="107" w:name="_Toc152045540"/>
      <w:bookmarkStart w:id="108" w:name="_Toc77586829"/>
      <w:bookmarkStart w:id="109" w:name="_Toc152042316"/>
      <w:bookmarkStart w:id="110" w:name="_Toc247592877"/>
      <w:bookmarkStart w:id="111" w:name="_Toc77586922"/>
      <w:bookmarkStart w:id="112" w:name="_Toc144974508"/>
      <w:bookmarkStart w:id="113" w:name="_Toc247527564"/>
      <w:r>
        <w:rPr>
          <w:rFonts w:hint="eastAsia" w:ascii="宋体" w:hAnsi="宋体" w:eastAsia="宋体" w:cs="宋体"/>
          <w:sz w:val="24"/>
          <w:szCs w:val="24"/>
          <w:highlight w:val="none"/>
        </w:rPr>
        <w:t>1.10 投标预备会</w:t>
      </w:r>
      <w:bookmarkEnd w:id="105"/>
      <w:bookmarkEnd w:id="106"/>
      <w:bookmarkEnd w:id="107"/>
      <w:bookmarkEnd w:id="108"/>
      <w:bookmarkEnd w:id="109"/>
      <w:bookmarkEnd w:id="110"/>
      <w:bookmarkEnd w:id="111"/>
      <w:bookmarkEnd w:id="112"/>
      <w:bookmarkEnd w:id="113"/>
      <w:bookmarkStart w:id="114" w:name="_Toc296602431"/>
    </w:p>
    <w:p w14:paraId="349D7B0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不召开</w:t>
      </w:r>
    </w:p>
    <w:p w14:paraId="285260B8">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115" w:name="_Toc77586923"/>
      <w:bookmarkStart w:id="116" w:name="_Toc77586830"/>
      <w:r>
        <w:rPr>
          <w:rFonts w:hint="eastAsia" w:ascii="宋体" w:hAnsi="宋体" w:eastAsia="宋体" w:cs="宋体"/>
          <w:sz w:val="24"/>
          <w:szCs w:val="24"/>
          <w:highlight w:val="none"/>
        </w:rPr>
        <w:t xml:space="preserve">1.11 </w:t>
      </w:r>
      <w:bookmarkEnd w:id="114"/>
      <w:r>
        <w:rPr>
          <w:rFonts w:hint="eastAsia" w:ascii="宋体" w:hAnsi="宋体" w:eastAsia="宋体" w:cs="宋体"/>
          <w:sz w:val="24"/>
          <w:szCs w:val="24"/>
          <w:highlight w:val="none"/>
        </w:rPr>
        <w:t>分包</w:t>
      </w:r>
      <w:bookmarkEnd w:id="115"/>
      <w:bookmarkEnd w:id="116"/>
    </w:p>
    <w:p w14:paraId="072C999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p w14:paraId="1972E149">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117" w:name="_Toc246996930"/>
      <w:bookmarkStart w:id="118" w:name="_Toc77586831"/>
      <w:bookmarkStart w:id="119" w:name="_Toc179632560"/>
      <w:bookmarkStart w:id="120" w:name="_Toc296602432"/>
      <w:bookmarkStart w:id="121" w:name="_Toc152045542"/>
      <w:bookmarkStart w:id="122" w:name="_Toc144974510"/>
      <w:bookmarkStart w:id="123" w:name="_Toc246996187"/>
      <w:bookmarkStart w:id="124" w:name="_Toc247085701"/>
      <w:bookmarkStart w:id="125" w:name="_Toc152042318"/>
      <w:bookmarkStart w:id="126" w:name="_Toc77586924"/>
      <w:r>
        <w:rPr>
          <w:rFonts w:hint="eastAsia" w:ascii="宋体" w:hAnsi="宋体" w:eastAsia="宋体" w:cs="宋体"/>
          <w:sz w:val="24"/>
          <w:szCs w:val="24"/>
          <w:highlight w:val="none"/>
        </w:rPr>
        <w:t>2. 竞争性磋商文件</w:t>
      </w:r>
      <w:bookmarkEnd w:id="117"/>
      <w:bookmarkEnd w:id="118"/>
      <w:bookmarkEnd w:id="119"/>
      <w:bookmarkEnd w:id="120"/>
      <w:bookmarkEnd w:id="121"/>
      <w:bookmarkEnd w:id="122"/>
      <w:bookmarkEnd w:id="123"/>
      <w:bookmarkEnd w:id="124"/>
      <w:bookmarkEnd w:id="125"/>
      <w:bookmarkEnd w:id="126"/>
    </w:p>
    <w:p w14:paraId="47DD538F">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127" w:name="_Toc77586925"/>
      <w:bookmarkStart w:id="128" w:name="_Toc152045543"/>
      <w:bookmarkStart w:id="129" w:name="_Toc77586832"/>
      <w:bookmarkStart w:id="130" w:name="_Toc247085702"/>
      <w:bookmarkStart w:id="131" w:name="_Toc296602433"/>
      <w:bookmarkStart w:id="132" w:name="_Toc144974511"/>
      <w:bookmarkStart w:id="133" w:name="_Toc152042319"/>
      <w:bookmarkStart w:id="134" w:name="_Toc179632561"/>
      <w:bookmarkStart w:id="135" w:name="_Toc246996931"/>
      <w:bookmarkStart w:id="136" w:name="_Toc246996188"/>
      <w:r>
        <w:rPr>
          <w:rFonts w:hint="eastAsia" w:ascii="宋体" w:hAnsi="宋体" w:eastAsia="宋体" w:cs="宋体"/>
          <w:sz w:val="24"/>
          <w:szCs w:val="24"/>
          <w:highlight w:val="none"/>
        </w:rPr>
        <w:t>2.1 竞争性磋商文件的组成</w:t>
      </w:r>
      <w:bookmarkEnd w:id="127"/>
      <w:bookmarkEnd w:id="128"/>
      <w:bookmarkEnd w:id="129"/>
      <w:bookmarkEnd w:id="130"/>
      <w:bookmarkEnd w:id="131"/>
      <w:bookmarkEnd w:id="132"/>
      <w:bookmarkEnd w:id="133"/>
      <w:bookmarkEnd w:id="134"/>
      <w:bookmarkEnd w:id="135"/>
      <w:bookmarkEnd w:id="136"/>
    </w:p>
    <w:p w14:paraId="056823D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2.1.1 本竞争性磋商文件包括：</w:t>
      </w:r>
    </w:p>
    <w:p w14:paraId="020C887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详见磋商文件</w:t>
      </w:r>
    </w:p>
    <w:p w14:paraId="72B46BB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2.1.2根据本章第2.2款和第2.3款对竞争性磋商文件所作的澄清、修改，构成竞争性磋商文件的组成部分。</w:t>
      </w:r>
    </w:p>
    <w:p w14:paraId="09483D5A">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137" w:name="_Toc296602434"/>
      <w:bookmarkStart w:id="138" w:name="_Toc246996189"/>
      <w:bookmarkStart w:id="139" w:name="_Toc144974512"/>
      <w:bookmarkStart w:id="140" w:name="_Toc77586926"/>
      <w:bookmarkStart w:id="141" w:name="_Toc152042320"/>
      <w:bookmarkStart w:id="142" w:name="_Toc77586833"/>
      <w:bookmarkStart w:id="143" w:name="_Toc152045544"/>
      <w:bookmarkStart w:id="144" w:name="_Toc246996932"/>
      <w:bookmarkStart w:id="145" w:name="_Toc179632562"/>
      <w:bookmarkStart w:id="146" w:name="_Toc247085703"/>
      <w:r>
        <w:rPr>
          <w:rFonts w:hint="eastAsia" w:ascii="宋体" w:hAnsi="宋体" w:eastAsia="宋体" w:cs="宋体"/>
          <w:sz w:val="24"/>
          <w:szCs w:val="24"/>
          <w:highlight w:val="none"/>
        </w:rPr>
        <w:t>2.2 竞争性磋商文件的澄清</w:t>
      </w:r>
      <w:bookmarkEnd w:id="137"/>
      <w:bookmarkEnd w:id="138"/>
      <w:bookmarkEnd w:id="139"/>
      <w:bookmarkEnd w:id="140"/>
      <w:bookmarkEnd w:id="141"/>
      <w:bookmarkEnd w:id="142"/>
      <w:bookmarkEnd w:id="143"/>
      <w:bookmarkEnd w:id="144"/>
      <w:bookmarkEnd w:id="145"/>
      <w:bookmarkEnd w:id="146"/>
      <w:r>
        <w:rPr>
          <w:rFonts w:hint="eastAsia" w:ascii="宋体" w:hAnsi="宋体" w:eastAsia="宋体" w:cs="宋体"/>
          <w:sz w:val="24"/>
          <w:szCs w:val="24"/>
          <w:highlight w:val="none"/>
        </w:rPr>
        <w:t xml:space="preserve"> </w:t>
      </w:r>
    </w:p>
    <w:p w14:paraId="1D8FC7E4">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应仔细阅读和检查竞争性磋商文件的全部内容。如发现缺页或附件不全，应及时向</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提出，以便补齐。如有疑问，应在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须知前附表规定的时间前以书面的形式，要求</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对竞争性磋商文件予以澄清。</w:t>
      </w:r>
    </w:p>
    <w:p w14:paraId="2DEAFEDF">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2.2.2竞争性磋商文件的澄清将以公告形式发布到网上，但不指明澄清问题的来源。如果澄清发出的时间距</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须知前附表规定的投标截止时间不足5天，并且澄清内容影响磋商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 xml:space="preserve">编制的，将相应延长磋商截止时间。 </w:t>
      </w:r>
    </w:p>
    <w:p w14:paraId="5933E4DD">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 </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应自行查看澄清信息。</w:t>
      </w:r>
    </w:p>
    <w:p w14:paraId="09B08DB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sz w:val="24"/>
          <w:szCs w:val="24"/>
          <w:highlight w:val="none"/>
          <w:lang w:val="en-US" w:eastAsia="zh-CN" w:bidi="ar-SA"/>
        </w:rPr>
      </w:pPr>
      <w:bookmarkStart w:id="147" w:name="_Toc152045545"/>
      <w:bookmarkStart w:id="148" w:name="_Toc247085704"/>
      <w:bookmarkStart w:id="149" w:name="_Toc296602435"/>
      <w:bookmarkStart w:id="150" w:name="_Toc179632563"/>
      <w:bookmarkStart w:id="151" w:name="_Toc246996933"/>
      <w:bookmarkStart w:id="152" w:name="_Toc144974513"/>
      <w:bookmarkStart w:id="153" w:name="_Toc246996190"/>
      <w:bookmarkStart w:id="154" w:name="_Toc77586927"/>
      <w:bookmarkStart w:id="155" w:name="_Toc77586834"/>
      <w:bookmarkStart w:id="156" w:name="_Toc152042321"/>
      <w:r>
        <w:rPr>
          <w:rFonts w:hint="eastAsia" w:ascii="宋体" w:hAnsi="宋体" w:eastAsia="宋体" w:cs="宋体"/>
          <w:b/>
          <w:sz w:val="24"/>
          <w:szCs w:val="24"/>
          <w:highlight w:val="none"/>
          <w:lang w:val="en-US" w:eastAsia="zh-CN" w:bidi="ar-SA"/>
        </w:rPr>
        <w:t>2.3 竞争性磋商文件的修改</w:t>
      </w:r>
      <w:bookmarkEnd w:id="147"/>
      <w:bookmarkEnd w:id="148"/>
      <w:bookmarkEnd w:id="149"/>
      <w:bookmarkEnd w:id="150"/>
      <w:bookmarkEnd w:id="151"/>
      <w:bookmarkEnd w:id="152"/>
      <w:bookmarkEnd w:id="153"/>
      <w:bookmarkEnd w:id="154"/>
      <w:bookmarkEnd w:id="155"/>
      <w:bookmarkEnd w:id="156"/>
    </w:p>
    <w:p w14:paraId="4D0E83E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2.3.1 在磋商截止时间5天前，</w:t>
      </w:r>
      <w:r>
        <w:rPr>
          <w:rFonts w:hint="eastAsia" w:ascii="宋体" w:hAnsi="宋体" w:eastAsia="宋体" w:cs="宋体"/>
          <w:sz w:val="24"/>
          <w:szCs w:val="24"/>
          <w:highlight w:val="none"/>
          <w:lang w:val="en-US" w:eastAsia="zh-CN"/>
        </w:rPr>
        <w:t>招标人</w:t>
      </w:r>
      <w:r>
        <w:rPr>
          <w:rFonts w:hint="eastAsia" w:ascii="宋体" w:hAnsi="宋体" w:eastAsia="宋体" w:cs="宋体"/>
          <w:sz w:val="24"/>
          <w:szCs w:val="24"/>
          <w:highlight w:val="none"/>
        </w:rPr>
        <w:t>可以修改竞争性磋商文件，并以变更公告形式通知所有已购买竞争性磋商文件的</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w:t>
      </w:r>
    </w:p>
    <w:p w14:paraId="65AA1E3B">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2.3.2如果修改竞争性磋商文件，会在</w:t>
      </w:r>
      <w:r>
        <w:rPr>
          <w:rFonts w:hint="eastAsia" w:ascii="宋体" w:hAnsi="宋体" w:eastAsia="宋体" w:cs="宋体"/>
          <w:sz w:val="24"/>
          <w:szCs w:val="24"/>
          <w:highlight w:val="none"/>
          <w:lang w:val="en-US" w:eastAsia="zh-CN"/>
        </w:rPr>
        <w:t>相关网站</w:t>
      </w:r>
      <w:r>
        <w:rPr>
          <w:rFonts w:hint="eastAsia" w:ascii="宋体" w:hAnsi="宋体" w:eastAsia="宋体" w:cs="宋体"/>
          <w:sz w:val="24"/>
          <w:szCs w:val="24"/>
          <w:highlight w:val="none"/>
        </w:rPr>
        <w:t>发布变更公告，不再发纸质的变更信息。提醒</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随时注意网上发布的信息。如因</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自身原因未看到信息，因此造成的一切后果由</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自行承担。</w:t>
      </w:r>
    </w:p>
    <w:p w14:paraId="5B2377D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2.3.3为使</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在准备</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时有合理的时间考虑竞争性磋商文件的修改，招标代理机构可酌情推迟磋商截止时间和磋商时间，但应当至少在磋商截止时间三个日历天前将变更时间以发布变更公告的形式通知所有</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。该修改内容为竞争性磋商文件的组成部分。在此情况下，</w:t>
      </w:r>
      <w:r>
        <w:rPr>
          <w:rFonts w:hint="eastAsia" w:ascii="宋体" w:hAnsi="宋体" w:eastAsia="宋体" w:cs="宋体"/>
          <w:sz w:val="24"/>
          <w:szCs w:val="24"/>
          <w:highlight w:val="none"/>
          <w:lang w:val="en-US" w:eastAsia="zh-CN"/>
        </w:rPr>
        <w:t>招标人</w:t>
      </w:r>
      <w:r>
        <w:rPr>
          <w:rFonts w:hint="eastAsia" w:ascii="宋体" w:hAnsi="宋体" w:eastAsia="宋体" w:cs="宋体"/>
          <w:sz w:val="24"/>
          <w:szCs w:val="24"/>
          <w:highlight w:val="none"/>
        </w:rPr>
        <w:t>和</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受磋商截止期制约的所有权利和义务均应延长至新的截止日期。</w:t>
      </w:r>
      <w:bookmarkStart w:id="157" w:name="_Toc184635073"/>
      <w:bookmarkEnd w:id="157"/>
      <w:r>
        <w:rPr>
          <w:rFonts w:hint="eastAsia" w:ascii="宋体" w:hAnsi="宋体" w:eastAsia="宋体" w:cs="宋体"/>
          <w:sz w:val="24"/>
          <w:szCs w:val="24"/>
          <w:highlight w:val="none"/>
        </w:rPr>
        <w:t xml:space="preserve"> </w:t>
      </w:r>
    </w:p>
    <w:p w14:paraId="0EA05CDE">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158" w:name="_Toc246996934"/>
      <w:bookmarkStart w:id="159" w:name="_Toc77586835"/>
      <w:bookmarkStart w:id="160" w:name="_Toc296602436"/>
      <w:bookmarkStart w:id="161" w:name="_Toc152045546"/>
      <w:bookmarkStart w:id="162" w:name="_Toc144974514"/>
      <w:bookmarkStart w:id="163" w:name="_Toc247085705"/>
      <w:bookmarkStart w:id="164" w:name="_Toc246996191"/>
      <w:bookmarkStart w:id="165" w:name="_Toc152042322"/>
      <w:bookmarkStart w:id="166" w:name="_Toc77586928"/>
      <w:bookmarkStart w:id="167" w:name="_Toc179632564"/>
      <w:r>
        <w:rPr>
          <w:rFonts w:hint="eastAsia" w:ascii="宋体" w:hAnsi="宋体" w:eastAsia="宋体" w:cs="宋体"/>
          <w:sz w:val="24"/>
          <w:szCs w:val="24"/>
          <w:highlight w:val="none"/>
        </w:rPr>
        <w:t>3. 竞争性磋商文件</w:t>
      </w:r>
      <w:bookmarkEnd w:id="158"/>
      <w:bookmarkEnd w:id="159"/>
      <w:bookmarkEnd w:id="160"/>
      <w:bookmarkEnd w:id="161"/>
      <w:bookmarkEnd w:id="162"/>
      <w:bookmarkEnd w:id="163"/>
      <w:bookmarkEnd w:id="164"/>
      <w:bookmarkEnd w:id="165"/>
      <w:bookmarkEnd w:id="166"/>
      <w:bookmarkEnd w:id="167"/>
    </w:p>
    <w:p w14:paraId="30756ED9">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168" w:name="_Toc246996935"/>
      <w:bookmarkStart w:id="169" w:name="_Toc77586836"/>
      <w:bookmarkStart w:id="170" w:name="_Toc152045547"/>
      <w:bookmarkStart w:id="171" w:name="_Toc152042323"/>
      <w:bookmarkStart w:id="172" w:name="_Toc296602437"/>
      <w:bookmarkStart w:id="173" w:name="_Toc77586929"/>
      <w:bookmarkStart w:id="174" w:name="_Toc179632565"/>
      <w:bookmarkStart w:id="175" w:name="_Toc246996192"/>
      <w:bookmarkStart w:id="176" w:name="_Toc144974515"/>
      <w:bookmarkStart w:id="177" w:name="_Toc247085706"/>
      <w:r>
        <w:rPr>
          <w:rFonts w:hint="eastAsia" w:ascii="宋体" w:hAnsi="宋体" w:eastAsia="宋体" w:cs="宋体"/>
          <w:sz w:val="24"/>
          <w:szCs w:val="24"/>
          <w:highlight w:val="none"/>
        </w:rPr>
        <w:t>3.1 竞争性磋商文件的组成</w:t>
      </w:r>
      <w:bookmarkEnd w:id="168"/>
      <w:bookmarkEnd w:id="169"/>
      <w:bookmarkEnd w:id="170"/>
      <w:bookmarkEnd w:id="171"/>
      <w:bookmarkEnd w:id="172"/>
      <w:bookmarkEnd w:id="173"/>
      <w:bookmarkEnd w:id="174"/>
      <w:bookmarkEnd w:id="175"/>
      <w:bookmarkEnd w:id="176"/>
      <w:bookmarkEnd w:id="177"/>
    </w:p>
    <w:p w14:paraId="18C116A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bookmarkStart w:id="178" w:name="_Toc246996936"/>
      <w:bookmarkStart w:id="179" w:name="_Toc247085707"/>
      <w:bookmarkStart w:id="180" w:name="_Toc296602438"/>
      <w:bookmarkStart w:id="181" w:name="_Toc179632566"/>
      <w:bookmarkStart w:id="182" w:name="_Toc152045548"/>
      <w:bookmarkStart w:id="183" w:name="_Toc144974516"/>
      <w:bookmarkStart w:id="184" w:name="_Toc246996193"/>
      <w:bookmarkStart w:id="185" w:name="_Toc152042324"/>
      <w:r>
        <w:rPr>
          <w:rFonts w:hint="eastAsia" w:ascii="宋体" w:hAnsi="宋体" w:eastAsia="宋体" w:cs="宋体"/>
          <w:b w:val="0"/>
          <w:bCs w:val="0"/>
          <w:sz w:val="24"/>
          <w:szCs w:val="24"/>
          <w:highlight w:val="none"/>
        </w:rPr>
        <w:t>详见磋商文件</w:t>
      </w:r>
    </w:p>
    <w:p w14:paraId="44793CC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bCs/>
          <w:sz w:val="24"/>
          <w:szCs w:val="24"/>
          <w:highlight w:val="none"/>
        </w:rPr>
      </w:pPr>
      <w:bookmarkStart w:id="186" w:name="_Toc77586837"/>
      <w:bookmarkStart w:id="187" w:name="_Toc77586930"/>
      <w:r>
        <w:rPr>
          <w:rFonts w:hint="eastAsia" w:ascii="宋体" w:hAnsi="宋体" w:eastAsia="宋体" w:cs="宋体"/>
          <w:b/>
          <w:bCs/>
          <w:sz w:val="24"/>
          <w:szCs w:val="24"/>
          <w:highlight w:val="none"/>
        </w:rPr>
        <w:t>3.2 磋商报价</w:t>
      </w:r>
      <w:bookmarkEnd w:id="178"/>
      <w:bookmarkEnd w:id="179"/>
      <w:bookmarkEnd w:id="180"/>
      <w:bookmarkEnd w:id="181"/>
      <w:bookmarkEnd w:id="182"/>
      <w:bookmarkEnd w:id="183"/>
      <w:bookmarkEnd w:id="184"/>
      <w:bookmarkEnd w:id="185"/>
      <w:bookmarkEnd w:id="186"/>
      <w:bookmarkEnd w:id="187"/>
    </w:p>
    <w:p w14:paraId="5F637F41">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3.2.1 根据竞争性磋商文件规定的工程内容，</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应对本次招标工程的全部工作内容进行报价。磋商报价应是竞争性磋商文件所确定的磋商范围内的全部工作内容的价格体现。</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的报价应含有所投项目、税费、交付后约定期限内免费后续工程等所发生的一切应有费用。</w:t>
      </w:r>
    </w:p>
    <w:p w14:paraId="08A16F3B">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3.2.2磋商报价应包括竞争性磋商文件及技术规范等规定的，实施和完成招标工程直至竣工验收合格，及达到质量和工期目标、安全文明、环境保护等要求,正式交付</w:t>
      </w:r>
      <w:r>
        <w:rPr>
          <w:rFonts w:hint="eastAsia" w:ascii="宋体" w:hAnsi="宋体" w:eastAsia="宋体" w:cs="宋体"/>
          <w:b w:val="0"/>
          <w:bCs w:val="0"/>
          <w:sz w:val="24"/>
          <w:szCs w:val="24"/>
          <w:highlight w:val="none"/>
          <w:lang w:eastAsia="zh-CN"/>
        </w:rPr>
        <w:t>招标人</w:t>
      </w:r>
      <w:r>
        <w:rPr>
          <w:rFonts w:hint="eastAsia" w:ascii="宋体" w:hAnsi="宋体" w:eastAsia="宋体" w:cs="宋体"/>
          <w:b w:val="0"/>
          <w:bCs w:val="0"/>
          <w:sz w:val="24"/>
          <w:szCs w:val="24"/>
          <w:highlight w:val="none"/>
        </w:rPr>
        <w:t>使用前所需的全部费用。本工程的报价应按照竞争磋商文件、补充通知、答疑纪要、现场情况、承包范围，并充分考虑施工期间各类建材市场风险和国家政策性调整等风险系数，由各</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根据自身情况，在合理范围内，自主考虑、优惠报价，但不得低于企业成本。</w:t>
      </w:r>
    </w:p>
    <w:p w14:paraId="58615B1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3.2.3</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的磋商报价根据竞争性磋商文件、工程量清单、答疑等，充分考虑市场价格、风险因素，在合理范围内自主报价，但不得低于企业实际成本。</w:t>
      </w:r>
    </w:p>
    <w:p w14:paraId="4ADAD8A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3.2.4</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应结合自身条件，并充分考虑本工程施工难度、工期的要求、质量要求以及市场因素、现场环境因素、社会因素、市场价格调整因素等各方面原因合理报价。磋商报价将被认为已综合考虑了在施工全过程中可能发生的全部不可预见费用。</w:t>
      </w:r>
      <w:r>
        <w:rPr>
          <w:rFonts w:hint="eastAsia" w:ascii="宋体" w:hAnsi="宋体" w:eastAsia="宋体" w:cs="宋体"/>
          <w:b w:val="0"/>
          <w:bCs w:val="0"/>
          <w:color w:val="auto"/>
          <w:sz w:val="24"/>
          <w:szCs w:val="24"/>
          <w:highlight w:val="none"/>
        </w:rPr>
        <w:t>成交人无权再以任何理由提出延长工期、增加价款或索赔等要求。</w:t>
      </w:r>
    </w:p>
    <w:p w14:paraId="0A58D4F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3.2.5</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在磋商报价前可踏勘施工现场，充分考虑工地现状条件可能影响到工程正常施工的所有风险因素。无论</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是否进行了上述现场踏勘工作，其磋商报价中均将被认为已包含有工地现状在施工作业期间发生的全部不可预见的风险费用，</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成交后则无权因此要求任何工期或费用上的索赔。磋商报价将被认为已综合考虑了在工程全过程中可能发生的全部不可预见费用。</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未考虑到或漏算的项目，合同执行期间人员费用等相关的变动；各种原因服务周期工作时间延长，成交人无权再以任何理由提出延长服务周期、增加价款或索赔等要求。如果</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对任何报价遗漏或未计，均被认为已包含在其他费用中，招标人不另行支付。</w:t>
      </w:r>
    </w:p>
    <w:p w14:paraId="7804ACCB">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3.3.6施工期间由于工程条件发生变化或</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原因造成施工方案的更改，所增加的措施费用及工期一概不予调整，相应的费用</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应在磋商报价中充分考虑，</w:t>
      </w:r>
      <w:r>
        <w:rPr>
          <w:rFonts w:hint="eastAsia" w:ascii="宋体" w:hAnsi="宋体" w:eastAsia="宋体" w:cs="宋体"/>
          <w:b w:val="0"/>
          <w:bCs w:val="0"/>
          <w:sz w:val="24"/>
          <w:szCs w:val="24"/>
          <w:highlight w:val="none"/>
          <w:lang w:eastAsia="zh-CN"/>
        </w:rPr>
        <w:t>招标人</w:t>
      </w:r>
      <w:r>
        <w:rPr>
          <w:rFonts w:hint="eastAsia" w:ascii="宋体" w:hAnsi="宋体" w:eastAsia="宋体" w:cs="宋体"/>
          <w:b w:val="0"/>
          <w:bCs w:val="0"/>
          <w:sz w:val="24"/>
          <w:szCs w:val="24"/>
          <w:highlight w:val="none"/>
        </w:rPr>
        <w:t>不再另行支付。</w:t>
      </w:r>
    </w:p>
    <w:p w14:paraId="18B57D8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3.2.7磋商报价要求</w:t>
      </w:r>
    </w:p>
    <w:p w14:paraId="77DDFC08">
      <w:pPr>
        <w:pageBreakBefore w:val="0"/>
        <w:widowControl w:val="0"/>
        <w:numPr>
          <w:ilvl w:val="0"/>
          <w:numId w:val="2"/>
        </w:numPr>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jc w:val="both"/>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各</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在投标时必须在磋商</w:t>
      </w:r>
      <w:r>
        <w:rPr>
          <w:rFonts w:hint="eastAsia" w:ascii="宋体" w:hAnsi="宋体" w:eastAsia="宋体" w:cs="宋体"/>
          <w:b w:val="0"/>
          <w:bCs w:val="0"/>
          <w:sz w:val="24"/>
          <w:szCs w:val="24"/>
          <w:highlight w:val="none"/>
          <w:lang w:eastAsia="zh-CN"/>
        </w:rPr>
        <w:t>投标文件</w:t>
      </w:r>
      <w:r>
        <w:rPr>
          <w:rFonts w:hint="eastAsia" w:ascii="宋体" w:hAnsi="宋体" w:eastAsia="宋体" w:cs="宋体"/>
          <w:b w:val="0"/>
          <w:bCs w:val="0"/>
          <w:sz w:val="24"/>
          <w:szCs w:val="24"/>
          <w:highlight w:val="none"/>
        </w:rPr>
        <w:t>中提供一份完整的工程量清单；</w:t>
      </w:r>
    </w:p>
    <w:p w14:paraId="2977BA92">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（2）各</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作为有经验的承包商，应充分考虑该工程实施时的各种风险，并将其考虑在本次投标报价各清单项目的综合单价中，结算时综合单价不做调整（合同另有约定的除外）；</w:t>
      </w:r>
    </w:p>
    <w:p w14:paraId="1CB765C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（3）本次磋商的最终投标总报价不得高于磋商控制价，高于磋商控制价的报价将不再评审；</w:t>
      </w:r>
    </w:p>
    <w:p w14:paraId="26E8AC9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（4）磋商</w:t>
      </w:r>
      <w:r>
        <w:rPr>
          <w:rFonts w:hint="eastAsia" w:ascii="宋体" w:hAnsi="宋体" w:eastAsia="宋体" w:cs="宋体"/>
          <w:b w:val="0"/>
          <w:bCs w:val="0"/>
          <w:sz w:val="24"/>
          <w:szCs w:val="24"/>
          <w:highlight w:val="none"/>
          <w:lang w:eastAsia="zh-CN"/>
        </w:rPr>
        <w:t>投标文件</w:t>
      </w:r>
      <w:r>
        <w:rPr>
          <w:rFonts w:hint="eastAsia" w:ascii="宋体" w:hAnsi="宋体" w:eastAsia="宋体" w:cs="宋体"/>
          <w:b w:val="0"/>
          <w:bCs w:val="0"/>
          <w:sz w:val="24"/>
          <w:szCs w:val="24"/>
          <w:highlight w:val="none"/>
        </w:rPr>
        <w:t>报价中的单价和总价全部采用人民币表示。如磋商报价函中的大写金额和小写金额不一致的，以大写金额为准；总价金额与单价金额不一致的，以单价金额为准，但单价金额小数点有明显错误的除外；对不同文字文本磋商文件的解释发生异议的，以中文文本为准。</w:t>
      </w:r>
    </w:p>
    <w:p w14:paraId="12072331">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（5）本项目为竞争性磋商方式，允许二次报价。</w:t>
      </w:r>
    </w:p>
    <w:p w14:paraId="14294940">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b/>
          <w:bCs/>
          <w:sz w:val="24"/>
          <w:szCs w:val="24"/>
          <w:highlight w:val="none"/>
        </w:rPr>
      </w:pPr>
      <w:bookmarkStart w:id="188" w:name="_Toc152045549"/>
      <w:bookmarkStart w:id="189" w:name="_Toc296602439"/>
      <w:bookmarkStart w:id="190" w:name="_Toc246996937"/>
      <w:bookmarkStart w:id="191" w:name="_Toc77586838"/>
      <w:bookmarkStart w:id="192" w:name="_Toc77586931"/>
      <w:bookmarkStart w:id="193" w:name="_Toc246996194"/>
      <w:bookmarkStart w:id="194" w:name="_Toc247085708"/>
      <w:bookmarkStart w:id="195" w:name="_Toc152042325"/>
      <w:bookmarkStart w:id="196" w:name="_Toc144974517"/>
      <w:bookmarkStart w:id="197" w:name="_Toc179632567"/>
      <w:r>
        <w:rPr>
          <w:rFonts w:hint="eastAsia" w:ascii="宋体" w:hAnsi="宋体" w:eastAsia="宋体" w:cs="宋体"/>
          <w:b/>
          <w:bCs/>
          <w:sz w:val="24"/>
          <w:szCs w:val="24"/>
          <w:highlight w:val="none"/>
        </w:rPr>
        <w:t>3.3 磋商有效期</w:t>
      </w:r>
      <w:bookmarkEnd w:id="188"/>
      <w:bookmarkEnd w:id="189"/>
      <w:bookmarkEnd w:id="190"/>
      <w:bookmarkEnd w:id="191"/>
      <w:bookmarkEnd w:id="192"/>
      <w:bookmarkEnd w:id="193"/>
      <w:bookmarkEnd w:id="194"/>
      <w:bookmarkEnd w:id="195"/>
      <w:bookmarkEnd w:id="196"/>
      <w:bookmarkEnd w:id="197"/>
    </w:p>
    <w:p w14:paraId="1E298DA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3.3.1 磋商有效期为</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递交截止之日起60日历天</w:t>
      </w:r>
      <w:r>
        <w:rPr>
          <w:rFonts w:hint="eastAsia" w:ascii="宋体" w:hAnsi="宋体" w:eastAsia="宋体" w:cs="宋体"/>
          <w:b w:val="0"/>
          <w:bCs w:val="0"/>
          <w:sz w:val="24"/>
          <w:szCs w:val="24"/>
          <w:highlight w:val="none"/>
        </w:rPr>
        <w:t>。</w:t>
      </w:r>
    </w:p>
    <w:p w14:paraId="51D9EC84">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3.3.2在磋商有效期内，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撤销或修改其磋商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的，应承担磋商文件和法律规定的责任。</w:t>
      </w:r>
    </w:p>
    <w:p w14:paraId="7819B83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3.3.3出现特殊情况需要延长投标有效期的，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以书面形式通知所有</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延长投标有效期。</w:t>
      </w:r>
    </w:p>
    <w:p w14:paraId="1C602F99">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198" w:name="_Toc296602440"/>
      <w:bookmarkStart w:id="199" w:name="_Toc144974518"/>
      <w:bookmarkStart w:id="200" w:name="_Toc179632568"/>
      <w:bookmarkStart w:id="201" w:name="_Toc246996195"/>
      <w:bookmarkStart w:id="202" w:name="_Toc246996938"/>
      <w:bookmarkStart w:id="203" w:name="_Toc152045550"/>
      <w:bookmarkStart w:id="204" w:name="_Toc247085709"/>
      <w:bookmarkStart w:id="205" w:name="_Toc152042326"/>
      <w:bookmarkStart w:id="206" w:name="_Toc77586839"/>
      <w:bookmarkStart w:id="207" w:name="_Toc77586932"/>
      <w:r>
        <w:rPr>
          <w:rFonts w:hint="eastAsia" w:ascii="宋体" w:hAnsi="宋体" w:eastAsia="宋体" w:cs="宋体"/>
          <w:sz w:val="24"/>
          <w:szCs w:val="24"/>
          <w:highlight w:val="none"/>
        </w:rPr>
        <w:t xml:space="preserve">3.4 </w:t>
      </w:r>
      <w:bookmarkEnd w:id="198"/>
      <w:bookmarkEnd w:id="199"/>
      <w:bookmarkEnd w:id="200"/>
      <w:bookmarkEnd w:id="201"/>
      <w:bookmarkEnd w:id="202"/>
      <w:bookmarkEnd w:id="203"/>
      <w:bookmarkEnd w:id="204"/>
      <w:bookmarkEnd w:id="205"/>
      <w:r>
        <w:rPr>
          <w:rFonts w:hint="eastAsia" w:ascii="宋体" w:hAnsi="宋体" w:eastAsia="宋体" w:cs="宋体"/>
          <w:sz w:val="24"/>
          <w:szCs w:val="24"/>
          <w:highlight w:val="none"/>
        </w:rPr>
        <w:t>磋商保证金</w:t>
      </w:r>
      <w:bookmarkEnd w:id="206"/>
      <w:bookmarkEnd w:id="207"/>
    </w:p>
    <w:p w14:paraId="04906068">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本项目不收取磋商保证金。</w:t>
      </w:r>
    </w:p>
    <w:p w14:paraId="4072483D">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 xml:space="preserve">3.5 </w:t>
      </w:r>
      <w:r>
        <w:rPr>
          <w:rFonts w:hint="eastAsia" w:ascii="宋体" w:hAnsi="宋体" w:eastAsia="宋体" w:cs="宋体"/>
          <w:b/>
          <w:bCs/>
          <w:sz w:val="24"/>
          <w:szCs w:val="24"/>
          <w:highlight w:val="none"/>
          <w:lang w:val="en-US" w:eastAsia="zh-CN"/>
        </w:rPr>
        <w:t>资格审查资料：详见公告</w:t>
      </w:r>
    </w:p>
    <w:p w14:paraId="53AABF3A">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08" w:name="_Toc77586840"/>
      <w:bookmarkStart w:id="209" w:name="_Toc77586933"/>
      <w:r>
        <w:rPr>
          <w:rFonts w:hint="eastAsia" w:ascii="宋体" w:hAnsi="宋体" w:eastAsia="宋体" w:cs="宋体"/>
          <w:sz w:val="24"/>
          <w:szCs w:val="24"/>
          <w:highlight w:val="none"/>
        </w:rPr>
        <w:t>3.6磋商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的编制</w:t>
      </w:r>
      <w:bookmarkEnd w:id="208"/>
      <w:bookmarkEnd w:id="209"/>
    </w:p>
    <w:p w14:paraId="157CFAEB">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bookmarkStart w:id="210" w:name="_Toc179632573"/>
      <w:bookmarkStart w:id="211" w:name="_Toc144974523"/>
      <w:bookmarkStart w:id="212" w:name="_Toc152045555"/>
      <w:bookmarkStart w:id="213" w:name="_Toc296602443"/>
      <w:bookmarkStart w:id="214" w:name="_Toc246996199"/>
      <w:bookmarkStart w:id="215" w:name="_Toc247085713"/>
      <w:bookmarkStart w:id="216" w:name="_Toc246996942"/>
      <w:bookmarkStart w:id="217" w:name="_Toc152042331"/>
      <w:r>
        <w:rPr>
          <w:rFonts w:hint="eastAsia" w:ascii="宋体" w:hAnsi="宋体" w:eastAsia="宋体" w:cs="宋体"/>
          <w:sz w:val="24"/>
          <w:szCs w:val="24"/>
          <w:highlight w:val="none"/>
        </w:rPr>
        <w:t>3.6.1磋商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可按第七章“磋商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格式”进行编写，如有必要，可以增加附页作为磋商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的组成部分。其中，投标函附录在满足竞争性磋商文件实质性要求的基础上，可以提出比竞争性磋商文件要求更有利于</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的承诺。</w:t>
      </w:r>
    </w:p>
    <w:p w14:paraId="6BB9018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3.6.2 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应当对竞争性磋商文件有关项目实施周期、投标有效期、质量要求、招标范围等实质性内容作出响应。</w:t>
      </w:r>
    </w:p>
    <w:p w14:paraId="08FE206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3.6.3</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所上传的电子化磋商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，应是通过中心投标文件制作系统制作的（投标文件制作工具下载地址：http://t.cn/A6ZvtVob），经过签章和加密后生成的电子版磋商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。其中包含用于</w:t>
      </w:r>
      <w:r>
        <w:rPr>
          <w:rFonts w:hint="eastAsia" w:ascii="宋体" w:hAnsi="宋体" w:eastAsia="宋体" w:cs="宋体"/>
          <w:b w:val="0"/>
          <w:bCs w:val="0"/>
          <w:sz w:val="24"/>
          <w:szCs w:val="24"/>
          <w:highlight w:val="none"/>
        </w:rPr>
        <w:t>磋商</w:t>
      </w:r>
      <w:r>
        <w:rPr>
          <w:rFonts w:hint="eastAsia" w:ascii="宋体" w:hAnsi="宋体" w:eastAsia="宋体" w:cs="宋体"/>
          <w:b w:val="0"/>
          <w:bCs w:val="0"/>
          <w:sz w:val="24"/>
          <w:szCs w:val="24"/>
          <w:highlight w:val="none"/>
          <w:lang w:eastAsia="zh-CN"/>
        </w:rPr>
        <w:t>投标文件</w:t>
      </w:r>
      <w:r>
        <w:rPr>
          <w:rFonts w:hint="eastAsia" w:ascii="宋体" w:hAnsi="宋体" w:eastAsia="宋体" w:cs="宋体"/>
          <w:b w:val="0"/>
          <w:bCs w:val="0"/>
          <w:sz w:val="24"/>
          <w:szCs w:val="24"/>
          <w:highlight w:val="none"/>
        </w:rPr>
        <w:t>上传的主文件（后缀为.smxtf）和用于应急补救的磋商</w:t>
      </w:r>
      <w:r>
        <w:rPr>
          <w:rFonts w:hint="eastAsia" w:ascii="宋体" w:hAnsi="宋体" w:eastAsia="宋体" w:cs="宋体"/>
          <w:b w:val="0"/>
          <w:bCs w:val="0"/>
          <w:sz w:val="24"/>
          <w:szCs w:val="24"/>
          <w:highlight w:val="none"/>
          <w:lang w:eastAsia="zh-CN"/>
        </w:rPr>
        <w:t>投标文件</w:t>
      </w:r>
      <w:r>
        <w:rPr>
          <w:rFonts w:hint="eastAsia" w:ascii="宋体" w:hAnsi="宋体" w:eastAsia="宋体" w:cs="宋体"/>
          <w:b w:val="0"/>
          <w:bCs w:val="0"/>
          <w:sz w:val="24"/>
          <w:szCs w:val="24"/>
          <w:highlight w:val="none"/>
        </w:rPr>
        <w:t>备份文件（后缀为.nsmxtf）。</w:t>
      </w:r>
    </w:p>
    <w:p w14:paraId="4FDB79E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sz w:val="24"/>
          <w:szCs w:val="24"/>
          <w:highlight w:val="none"/>
        </w:rPr>
      </w:pPr>
      <w:r>
        <w:rPr>
          <w:rFonts w:hint="eastAsia" w:ascii="宋体" w:hAnsi="宋体" w:eastAsia="宋体" w:cs="宋体"/>
          <w:b w:val="0"/>
          <w:bCs w:val="0"/>
          <w:sz w:val="24"/>
          <w:szCs w:val="24"/>
          <w:highlight w:val="none"/>
        </w:rPr>
        <w:t>电子化投标文件具体制作教材请</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点击以下链接学习http://gzjy.smx.gov.cn/bzzx/008001/2020</w:t>
      </w:r>
      <w:r>
        <w:rPr>
          <w:rFonts w:hint="eastAsia" w:ascii="宋体" w:hAnsi="宋体" w:eastAsia="宋体" w:cs="宋体"/>
          <w:sz w:val="24"/>
          <w:szCs w:val="24"/>
          <w:highlight w:val="none"/>
        </w:rPr>
        <w:t>0325/4a2f9fa3-b923-4ddd-bd6f-138a0b63f7d1.html</w:t>
      </w:r>
    </w:p>
    <w:p w14:paraId="1B7DE0FF">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18" w:name="_Toc77586934"/>
      <w:bookmarkStart w:id="219" w:name="_Toc77586841"/>
      <w:r>
        <w:rPr>
          <w:rFonts w:hint="eastAsia" w:ascii="宋体" w:hAnsi="宋体" w:eastAsia="宋体" w:cs="宋体"/>
          <w:sz w:val="24"/>
          <w:szCs w:val="24"/>
          <w:highlight w:val="none"/>
        </w:rPr>
        <w:t>3.7备选投标方案</w:t>
      </w:r>
      <w:bookmarkEnd w:id="218"/>
      <w:bookmarkEnd w:id="219"/>
    </w:p>
    <w:p w14:paraId="3B4939F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递交备选投标方案。</w:t>
      </w:r>
    </w:p>
    <w:p w14:paraId="0E89F328">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20" w:name="_Toc77586842"/>
      <w:bookmarkStart w:id="221" w:name="_Toc77586935"/>
      <w:r>
        <w:rPr>
          <w:rFonts w:hint="eastAsia" w:ascii="宋体" w:hAnsi="宋体" w:eastAsia="宋体" w:cs="宋体"/>
          <w:sz w:val="24"/>
          <w:szCs w:val="24"/>
          <w:highlight w:val="none"/>
        </w:rPr>
        <w:t>4. 投标</w:t>
      </w:r>
      <w:bookmarkEnd w:id="210"/>
      <w:bookmarkEnd w:id="211"/>
      <w:bookmarkEnd w:id="212"/>
      <w:bookmarkEnd w:id="213"/>
      <w:bookmarkEnd w:id="214"/>
      <w:bookmarkEnd w:id="215"/>
      <w:bookmarkEnd w:id="216"/>
      <w:bookmarkEnd w:id="217"/>
      <w:bookmarkEnd w:id="220"/>
      <w:bookmarkEnd w:id="221"/>
    </w:p>
    <w:p w14:paraId="0472FC2B">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22" w:name="_Toc246996200"/>
      <w:bookmarkStart w:id="223" w:name="_Toc144974524"/>
      <w:bookmarkStart w:id="224" w:name="_Toc246996943"/>
      <w:bookmarkStart w:id="225" w:name="_Toc179632574"/>
      <w:bookmarkStart w:id="226" w:name="_Toc247085714"/>
      <w:bookmarkStart w:id="227" w:name="_Toc152045556"/>
      <w:bookmarkStart w:id="228" w:name="_Toc152042332"/>
      <w:bookmarkStart w:id="229" w:name="_Toc296602444"/>
      <w:bookmarkStart w:id="230" w:name="_Toc77586936"/>
      <w:bookmarkStart w:id="231" w:name="_Toc77586843"/>
      <w:r>
        <w:rPr>
          <w:rFonts w:hint="eastAsia" w:ascii="宋体" w:hAnsi="宋体" w:eastAsia="宋体" w:cs="宋体"/>
          <w:sz w:val="24"/>
          <w:szCs w:val="24"/>
          <w:highlight w:val="none"/>
        </w:rPr>
        <w:t>4.1 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的</w:t>
      </w:r>
      <w:bookmarkEnd w:id="222"/>
      <w:bookmarkEnd w:id="223"/>
      <w:bookmarkEnd w:id="224"/>
      <w:bookmarkEnd w:id="225"/>
      <w:bookmarkEnd w:id="226"/>
      <w:bookmarkEnd w:id="227"/>
      <w:bookmarkEnd w:id="228"/>
      <w:bookmarkEnd w:id="229"/>
      <w:r>
        <w:rPr>
          <w:rFonts w:hint="eastAsia" w:ascii="宋体" w:hAnsi="宋体" w:eastAsia="宋体" w:cs="宋体"/>
          <w:sz w:val="24"/>
          <w:szCs w:val="24"/>
          <w:highlight w:val="none"/>
        </w:rPr>
        <w:t>签署</w:t>
      </w:r>
      <w:bookmarkEnd w:id="230"/>
      <w:bookmarkEnd w:id="231"/>
    </w:p>
    <w:p w14:paraId="282A7EF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4.1.1</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在进行电子化磋商</w:t>
      </w:r>
      <w:r>
        <w:rPr>
          <w:rFonts w:hint="eastAsia" w:ascii="宋体" w:hAnsi="宋体" w:eastAsia="宋体" w:cs="宋体"/>
          <w:bCs/>
          <w:sz w:val="24"/>
          <w:szCs w:val="24"/>
          <w:highlight w:val="none"/>
          <w:lang w:eastAsia="zh-CN"/>
        </w:rPr>
        <w:t>投标文件</w:t>
      </w:r>
      <w:r>
        <w:rPr>
          <w:rFonts w:hint="eastAsia" w:ascii="宋体" w:hAnsi="宋体" w:eastAsia="宋体" w:cs="宋体"/>
          <w:bCs/>
          <w:sz w:val="24"/>
          <w:szCs w:val="24"/>
          <w:highlight w:val="none"/>
        </w:rPr>
        <w:t>签章时，竞争性磋商文件中要求</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盖章的，以签</w:t>
      </w:r>
      <w:r>
        <w:rPr>
          <w:rFonts w:hint="eastAsia" w:ascii="宋体" w:hAnsi="宋体" w:eastAsia="宋体" w:cs="宋体"/>
          <w:bCs/>
          <w:sz w:val="24"/>
          <w:szCs w:val="24"/>
          <w:highlight w:val="none"/>
          <w:lang w:eastAsia="zh-CN"/>
        </w:rPr>
        <w:t>公章电子签章</w:t>
      </w:r>
      <w:r>
        <w:rPr>
          <w:rFonts w:hint="eastAsia" w:ascii="宋体" w:hAnsi="宋体" w:eastAsia="宋体" w:cs="宋体"/>
          <w:bCs/>
          <w:sz w:val="24"/>
          <w:szCs w:val="24"/>
          <w:highlight w:val="none"/>
        </w:rPr>
        <w:t>为准；要求法定代表人签章的，以签盖法定代表人签章为准</w:t>
      </w:r>
      <w:r>
        <w:rPr>
          <w:rFonts w:hint="eastAsia" w:ascii="宋体" w:hAnsi="宋体" w:eastAsia="宋体" w:cs="宋体"/>
          <w:sz w:val="24"/>
          <w:szCs w:val="24"/>
          <w:highlight w:val="none"/>
        </w:rPr>
        <w:t>。电子化磋商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具体制作教材请</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通过CA证书登录三门峡市公共资源电子化交易系统在右上角“组件下载”中查看。</w:t>
      </w:r>
    </w:p>
    <w:p w14:paraId="7B2709F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bookmarkStart w:id="232" w:name="_Toc77586844"/>
      <w:bookmarkStart w:id="233" w:name="_Toc77586937"/>
      <w:r>
        <w:rPr>
          <w:rFonts w:hint="eastAsia" w:ascii="宋体" w:hAnsi="宋体" w:eastAsia="宋体" w:cs="宋体"/>
          <w:sz w:val="24"/>
          <w:szCs w:val="24"/>
          <w:highlight w:val="none"/>
        </w:rPr>
        <w:t>4.2 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的上传</w:t>
      </w:r>
      <w:bookmarkEnd w:id="232"/>
      <w:bookmarkEnd w:id="233"/>
    </w:p>
    <w:p w14:paraId="022C48D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电子化磋商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应在投标截止时间前成功上传至三门峡市公共资源电子化交易系统。至投标截止时间止，仍未上传成功的电子化磋商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将不予接收。</w:t>
      </w:r>
    </w:p>
    <w:p w14:paraId="44695796">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注：如按</w:t>
      </w:r>
      <w:r>
        <w:rPr>
          <w:rFonts w:hint="eastAsia" w:ascii="宋体" w:hAnsi="宋体" w:eastAsia="宋体" w:cs="宋体"/>
          <w:b w:val="0"/>
          <w:bCs w:val="0"/>
          <w:sz w:val="24"/>
          <w:szCs w:val="24"/>
          <w:highlight w:val="none"/>
        </w:rPr>
        <w:t>照电子化投标操作教材制作完成的电子化磋商</w:t>
      </w:r>
      <w:r>
        <w:rPr>
          <w:rFonts w:hint="eastAsia" w:ascii="宋体" w:hAnsi="宋体" w:eastAsia="宋体" w:cs="宋体"/>
          <w:b w:val="0"/>
          <w:bCs w:val="0"/>
          <w:sz w:val="24"/>
          <w:szCs w:val="24"/>
          <w:highlight w:val="none"/>
          <w:lang w:eastAsia="zh-CN"/>
        </w:rPr>
        <w:t>投标文件</w:t>
      </w:r>
      <w:r>
        <w:rPr>
          <w:rFonts w:hint="eastAsia" w:ascii="宋体" w:hAnsi="宋体" w:eastAsia="宋体" w:cs="宋体"/>
          <w:b w:val="0"/>
          <w:bCs w:val="0"/>
          <w:sz w:val="24"/>
          <w:szCs w:val="24"/>
          <w:highlight w:val="none"/>
        </w:rPr>
        <w:t>无法上传的，</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应在投标截止时间前尽早的联系中心技术人员，以便有充分的时间进行处理。</w:t>
      </w:r>
      <w:r>
        <w:rPr>
          <w:rFonts w:hint="eastAsia" w:ascii="宋体" w:hAnsi="宋体" w:eastAsia="宋体" w:cs="宋体"/>
          <w:b w:val="0"/>
          <w:bCs w:val="0"/>
          <w:sz w:val="24"/>
          <w:szCs w:val="24"/>
          <w:highlight w:val="none"/>
          <w:lang w:eastAsia="zh-CN"/>
        </w:rPr>
        <w:t>投标人</w:t>
      </w:r>
      <w:r>
        <w:rPr>
          <w:rFonts w:hint="eastAsia" w:ascii="宋体" w:hAnsi="宋体" w:eastAsia="宋体" w:cs="宋体"/>
          <w:b w:val="0"/>
          <w:bCs w:val="0"/>
          <w:sz w:val="24"/>
          <w:szCs w:val="24"/>
          <w:highlight w:val="none"/>
        </w:rPr>
        <w:t>应充分考虑到处理技术问题和上传数据等工作所需的时间问题，电子化磋商</w:t>
      </w:r>
      <w:r>
        <w:rPr>
          <w:rFonts w:hint="eastAsia" w:ascii="宋体" w:hAnsi="宋体" w:eastAsia="宋体" w:cs="宋体"/>
          <w:b w:val="0"/>
          <w:bCs w:val="0"/>
          <w:sz w:val="24"/>
          <w:szCs w:val="24"/>
          <w:highlight w:val="none"/>
          <w:lang w:eastAsia="zh-CN"/>
        </w:rPr>
        <w:t>投标文件</w:t>
      </w:r>
      <w:r>
        <w:rPr>
          <w:rFonts w:hint="eastAsia" w:ascii="宋体" w:hAnsi="宋体" w:eastAsia="宋体" w:cs="宋体"/>
          <w:b w:val="0"/>
          <w:bCs w:val="0"/>
          <w:sz w:val="24"/>
          <w:szCs w:val="24"/>
          <w:highlight w:val="none"/>
        </w:rPr>
        <w:t>未在投标截止时间前成功上传的，其磋商</w:t>
      </w:r>
      <w:r>
        <w:rPr>
          <w:rFonts w:hint="eastAsia" w:ascii="宋体" w:hAnsi="宋体" w:eastAsia="宋体" w:cs="宋体"/>
          <w:b w:val="0"/>
          <w:bCs w:val="0"/>
          <w:sz w:val="24"/>
          <w:szCs w:val="24"/>
          <w:highlight w:val="none"/>
          <w:lang w:eastAsia="zh-CN"/>
        </w:rPr>
        <w:t>投标文件</w:t>
      </w:r>
      <w:r>
        <w:rPr>
          <w:rFonts w:hint="eastAsia" w:ascii="宋体" w:hAnsi="宋体" w:eastAsia="宋体" w:cs="宋体"/>
          <w:b w:val="0"/>
          <w:bCs w:val="0"/>
          <w:sz w:val="24"/>
          <w:szCs w:val="24"/>
          <w:highlight w:val="none"/>
        </w:rPr>
        <w:t>不予接收。</w:t>
      </w:r>
    </w:p>
    <w:p w14:paraId="55322575">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34" w:name="_Toc77586845"/>
      <w:bookmarkStart w:id="235" w:name="_Toc77586938"/>
      <w:r>
        <w:rPr>
          <w:rFonts w:hint="eastAsia" w:ascii="宋体" w:hAnsi="宋体" w:eastAsia="宋体" w:cs="宋体"/>
          <w:sz w:val="24"/>
          <w:szCs w:val="24"/>
          <w:highlight w:val="none"/>
        </w:rPr>
        <w:t>4.3 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的修改与撤回</w:t>
      </w:r>
      <w:bookmarkEnd w:id="234"/>
      <w:bookmarkEnd w:id="235"/>
    </w:p>
    <w:p w14:paraId="3C7CE91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4.3.1在投标截止时间之后，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不得补充、修改电子化磋商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w:t>
      </w:r>
    </w:p>
    <w:p w14:paraId="4DD6E7C3">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36" w:name="_Toc179632577"/>
      <w:bookmarkStart w:id="237" w:name="_Toc247085717"/>
      <w:bookmarkStart w:id="238" w:name="_Toc152042335"/>
      <w:bookmarkStart w:id="239" w:name="_Toc246996203"/>
      <w:bookmarkStart w:id="240" w:name="_Toc152045559"/>
      <w:bookmarkStart w:id="241" w:name="_Toc246996946"/>
      <w:bookmarkStart w:id="242" w:name="_Toc144974527"/>
      <w:bookmarkStart w:id="243" w:name="_Toc296602447"/>
      <w:bookmarkStart w:id="244" w:name="_Toc77586939"/>
      <w:bookmarkStart w:id="245" w:name="_Toc77586846"/>
      <w:r>
        <w:rPr>
          <w:rFonts w:hint="eastAsia" w:ascii="宋体" w:hAnsi="宋体" w:eastAsia="宋体" w:cs="宋体"/>
          <w:sz w:val="24"/>
          <w:szCs w:val="24"/>
          <w:highlight w:val="none"/>
        </w:rPr>
        <w:t xml:space="preserve">5. </w:t>
      </w:r>
      <w:bookmarkEnd w:id="236"/>
      <w:bookmarkEnd w:id="237"/>
      <w:bookmarkEnd w:id="238"/>
      <w:bookmarkEnd w:id="239"/>
      <w:bookmarkEnd w:id="240"/>
      <w:bookmarkEnd w:id="241"/>
      <w:bookmarkEnd w:id="242"/>
      <w:bookmarkEnd w:id="243"/>
      <w:r>
        <w:rPr>
          <w:rFonts w:hint="eastAsia" w:ascii="宋体" w:hAnsi="宋体" w:eastAsia="宋体" w:cs="宋体"/>
          <w:sz w:val="24"/>
          <w:szCs w:val="24"/>
          <w:highlight w:val="none"/>
        </w:rPr>
        <w:t>磋商</w:t>
      </w:r>
      <w:bookmarkEnd w:id="244"/>
      <w:bookmarkEnd w:id="245"/>
    </w:p>
    <w:p w14:paraId="53127DF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bCs/>
          <w:sz w:val="24"/>
          <w:szCs w:val="24"/>
          <w:highlight w:val="none"/>
        </w:rPr>
      </w:pPr>
      <w:bookmarkStart w:id="246" w:name="_Toc152042337"/>
      <w:bookmarkStart w:id="247" w:name="_Toc246996949"/>
      <w:bookmarkStart w:id="248" w:name="_Toc144974530"/>
      <w:bookmarkStart w:id="249" w:name="_Toc296602451"/>
      <w:bookmarkStart w:id="250" w:name="_Toc144974529"/>
      <w:bookmarkStart w:id="251" w:name="_Toc152045562"/>
      <w:bookmarkStart w:id="252" w:name="_Toc247085720"/>
      <w:bookmarkStart w:id="253" w:name="_Toc152045561"/>
      <w:bookmarkStart w:id="254" w:name="_Toc179632580"/>
      <w:bookmarkStart w:id="255" w:name="_Toc179632579"/>
      <w:bookmarkStart w:id="256" w:name="_Toc152042338"/>
      <w:bookmarkStart w:id="257" w:name="_Toc246996206"/>
      <w:r>
        <w:rPr>
          <w:rFonts w:hint="eastAsia" w:ascii="宋体" w:hAnsi="宋体" w:eastAsia="宋体" w:cs="宋体"/>
          <w:b/>
          <w:bCs/>
          <w:sz w:val="24"/>
          <w:szCs w:val="24"/>
          <w:highlight w:val="none"/>
        </w:rPr>
        <w:t>5.1 磋商时间和地点</w:t>
      </w:r>
    </w:p>
    <w:p w14:paraId="4F8C9676">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招标人</w:t>
      </w:r>
      <w:r>
        <w:rPr>
          <w:rFonts w:hint="eastAsia" w:ascii="宋体" w:hAnsi="宋体" w:eastAsia="宋体" w:cs="宋体"/>
          <w:sz w:val="24"/>
          <w:szCs w:val="24"/>
          <w:highlight w:val="none"/>
        </w:rPr>
        <w:t>在本磋商文件规定的</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递交截止时间（磋商时间）和地点进行竞争性磋商。</w:t>
      </w:r>
    </w:p>
    <w:p w14:paraId="6941B3E1">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本项目采用电子化、无纸化进行招标，开标当日，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无需到开标现场参加开标会议，</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应当在投标截止时间前，登陆不见面开标大厅选择登陆三门峡市公共资源电子招投标系统进行登陆（网址为http://120.194.249.36:10094/BidOpening/bidopeninghallaction/hall/login）,在线准时参加开标活动并进行磋商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解密等。</w:t>
      </w:r>
    </w:p>
    <w:p w14:paraId="56C52E5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5.2 电子化磋商</w:t>
      </w:r>
      <w:r>
        <w:rPr>
          <w:rFonts w:hint="eastAsia" w:ascii="宋体" w:hAnsi="宋体" w:eastAsia="宋体" w:cs="宋体"/>
          <w:b/>
          <w:bCs/>
          <w:sz w:val="24"/>
          <w:szCs w:val="24"/>
          <w:highlight w:val="none"/>
          <w:lang w:eastAsia="zh-CN"/>
        </w:rPr>
        <w:t>投标文件</w:t>
      </w:r>
      <w:r>
        <w:rPr>
          <w:rFonts w:hint="eastAsia" w:ascii="宋体" w:hAnsi="宋体" w:eastAsia="宋体" w:cs="宋体"/>
          <w:b/>
          <w:bCs/>
          <w:sz w:val="24"/>
          <w:szCs w:val="24"/>
          <w:highlight w:val="none"/>
        </w:rPr>
        <w:t>采用一次加密方式。</w:t>
      </w:r>
    </w:p>
    <w:p w14:paraId="6161615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开标时，由</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使用CA 证书，在规定时间内对其电子化磋商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进行解密。每位</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的解密时间为开标时间起30 分钟内，如在规定时间内未完成解密的，其磋商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不予开标、唱标。每位</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的解密时间为开标时间起30分钟内完成。</w:t>
      </w:r>
    </w:p>
    <w:p w14:paraId="77FFDB86">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5.3 电子化磋商</w:t>
      </w:r>
      <w:r>
        <w:rPr>
          <w:rFonts w:hint="eastAsia" w:ascii="宋体" w:hAnsi="宋体" w:eastAsia="宋体" w:cs="宋体"/>
          <w:b/>
          <w:sz w:val="24"/>
          <w:szCs w:val="24"/>
          <w:highlight w:val="none"/>
          <w:lang w:eastAsia="zh-CN"/>
        </w:rPr>
        <w:t>投标文件</w:t>
      </w:r>
      <w:r>
        <w:rPr>
          <w:rFonts w:hint="eastAsia" w:ascii="宋体" w:hAnsi="宋体" w:eastAsia="宋体" w:cs="宋体"/>
          <w:b/>
          <w:sz w:val="24"/>
          <w:szCs w:val="24"/>
          <w:highlight w:val="none"/>
        </w:rPr>
        <w:t>解密异常的处理</w:t>
      </w:r>
    </w:p>
    <w:p w14:paraId="0B99F2C2">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如出现</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的电子磋商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无法解密等异常情况，</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应及时致电中介服务机构说明。磋商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异常，按以下步骤进行处理：</w:t>
      </w:r>
    </w:p>
    <w:p w14:paraId="1A69659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（1）首先由技术人员进行问题排查。</w:t>
      </w:r>
    </w:p>
    <w:p w14:paraId="5AFCD816">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（2）经技术人员排查后，是</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文件自身问题导致磋商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无法解密的，该磋商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将不予接收、解密和唱标。开标会议继续进行。</w:t>
      </w:r>
    </w:p>
    <w:p w14:paraId="1EAB1EB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（3）经技术人员排查后，如果是电子化交易系统问题造成磋商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无法解密的，将由技术人员对问题进行处理。如短时间内问题无法解决的，将由中介服务机构向监督部门申请，经监督部门同意后，暂停开标会议，待问题解决后继续开标。</w:t>
      </w:r>
    </w:p>
    <w:bookmarkEnd w:id="246"/>
    <w:bookmarkEnd w:id="247"/>
    <w:bookmarkEnd w:id="248"/>
    <w:bookmarkEnd w:id="249"/>
    <w:bookmarkEnd w:id="250"/>
    <w:bookmarkEnd w:id="251"/>
    <w:bookmarkEnd w:id="252"/>
    <w:bookmarkEnd w:id="253"/>
    <w:bookmarkEnd w:id="254"/>
    <w:bookmarkEnd w:id="255"/>
    <w:bookmarkEnd w:id="256"/>
    <w:bookmarkEnd w:id="257"/>
    <w:p w14:paraId="73358A9A">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58" w:name="_Toc144974531"/>
      <w:bookmarkStart w:id="259" w:name="_Toc296602452"/>
      <w:bookmarkStart w:id="260" w:name="_Toc77586847"/>
      <w:bookmarkStart w:id="261" w:name="_Toc246996950"/>
      <w:bookmarkStart w:id="262" w:name="_Toc246996207"/>
      <w:bookmarkStart w:id="263" w:name="_Toc77586940"/>
      <w:bookmarkStart w:id="264" w:name="_Toc179632581"/>
      <w:bookmarkStart w:id="265" w:name="_Toc152045563"/>
      <w:bookmarkStart w:id="266" w:name="_Toc247085721"/>
      <w:bookmarkStart w:id="267" w:name="_Toc152042339"/>
      <w:r>
        <w:rPr>
          <w:rFonts w:hint="eastAsia" w:ascii="宋体" w:hAnsi="宋体" w:eastAsia="宋体" w:cs="宋体"/>
          <w:sz w:val="24"/>
          <w:szCs w:val="24"/>
          <w:highlight w:val="none"/>
        </w:rPr>
        <w:t>5.4 磋商小组</w:t>
      </w:r>
      <w:bookmarkEnd w:id="258"/>
      <w:bookmarkEnd w:id="259"/>
      <w:bookmarkEnd w:id="260"/>
      <w:bookmarkEnd w:id="261"/>
      <w:bookmarkEnd w:id="262"/>
      <w:bookmarkEnd w:id="263"/>
      <w:bookmarkEnd w:id="264"/>
      <w:bookmarkEnd w:id="265"/>
      <w:bookmarkEnd w:id="266"/>
      <w:bookmarkEnd w:id="267"/>
    </w:p>
    <w:p w14:paraId="6D0FCED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kern w:val="44"/>
          <w:sz w:val="24"/>
          <w:szCs w:val="24"/>
          <w:highlight w:val="none"/>
        </w:rPr>
      </w:pPr>
      <w:r>
        <w:rPr>
          <w:rFonts w:hint="eastAsia" w:ascii="宋体" w:hAnsi="宋体" w:eastAsia="宋体" w:cs="宋体"/>
          <w:sz w:val="24"/>
          <w:szCs w:val="24"/>
          <w:highlight w:val="none"/>
        </w:rPr>
        <w:t xml:space="preserve">5.4.1 </w:t>
      </w:r>
      <w:r>
        <w:rPr>
          <w:rFonts w:hint="eastAsia" w:ascii="宋体" w:hAnsi="宋体" w:eastAsia="宋体" w:cs="宋体"/>
          <w:kern w:val="44"/>
          <w:sz w:val="24"/>
          <w:szCs w:val="24"/>
          <w:highlight w:val="none"/>
        </w:rPr>
        <w:t>磋商小组：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代表及有关经济、技术等方面的专家共3人组成，</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代表1人，经济、技术等方面的专家各1人。</w:t>
      </w:r>
    </w:p>
    <w:p w14:paraId="37AC5592">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kern w:val="44"/>
          <w:sz w:val="24"/>
          <w:szCs w:val="24"/>
          <w:highlight w:val="none"/>
        </w:rPr>
        <w:t>专家确定方式：</w:t>
      </w:r>
      <w:r>
        <w:rPr>
          <w:rFonts w:hint="eastAsia" w:ascii="宋体" w:hAnsi="宋体" w:eastAsia="宋体" w:cs="宋体"/>
          <w:sz w:val="24"/>
          <w:szCs w:val="24"/>
          <w:highlight w:val="none"/>
        </w:rPr>
        <w:t>开标后从相关评标专家库中随机抽取。</w:t>
      </w:r>
    </w:p>
    <w:p w14:paraId="53BD2C3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5.4.2磋商小组对所有</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进行评审，按评审后得分由高到低顺序排列，递交给</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w:t>
      </w:r>
    </w:p>
    <w:p w14:paraId="18C27CB6">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5.4.3磋商小组成员要遵纪守法，客观、公正、廉洁地履行职责</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6357222F">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5.4.3磋商小组成员和评审工作有关人员不得干预或者影响正常评审工作，不得明示或者暗示其倾向性、引导性意见，不得修改磋商文件确定的评审程序、评审方法，不得征询</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代表的倾向性意见，不得记录、复制或带走任何评审资料。成交候选人确定后，磋商小组不得修改评审结果或者要求重新评审，但因初步审查认定错误或价格计算错误需依法重新评审的除外。应在评审报告中明确记载。</w:t>
      </w:r>
    </w:p>
    <w:p w14:paraId="651E2DE1">
      <w:pPr>
        <w:pStyle w:val="37"/>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rPr>
        <w:t>5.4.4磋商小组成员要参与磋商报告的起草，要配合招标人、采购代理机构答复响应标人提出的质疑，配合财政部门的投诉处理和监督检查工作。</w:t>
      </w:r>
    </w:p>
    <w:p w14:paraId="3A9C4C7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5.4.</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磋商小组成员有下列情形之一的，应当回避：</w:t>
      </w:r>
    </w:p>
    <w:p w14:paraId="317D2CF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或</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主要负责人的近亲属；</w:t>
      </w:r>
    </w:p>
    <w:p w14:paraId="543AA05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（2）项目主管部门或者行政监督部门的人员；</w:t>
      </w:r>
    </w:p>
    <w:p w14:paraId="37A7B8D8">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有经济利益关系；</w:t>
      </w:r>
    </w:p>
    <w:p w14:paraId="5CBFC33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（4）曾因在招标、评标以及其他与招标投标有关活动中从事违法行为而受过行政处罚或刑事处罚的；</w:t>
      </w:r>
    </w:p>
    <w:p w14:paraId="4B4C9A5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有其他利害关系。</w:t>
      </w:r>
    </w:p>
    <w:p w14:paraId="275D691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5.5磋商原则和方法</w:t>
      </w:r>
    </w:p>
    <w:p w14:paraId="26C17B0B">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5.5.1坚持公开、公平、公正的原则。</w:t>
      </w:r>
    </w:p>
    <w:p w14:paraId="4E55AA0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5.5.2磋商在磋商小组应当集中与单一</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分别进行磋商，磋商小组将遵照磋商原则，公正、平等地对待所有</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。反对不正当竞争。</w:t>
      </w:r>
    </w:p>
    <w:p w14:paraId="320093C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5.5.3评审方法</w:t>
      </w:r>
    </w:p>
    <w:p w14:paraId="7BC8F87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（1）初步评审（是否响应竞争性磋商文件的要求），确定合格的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p>
    <w:p w14:paraId="5441AC06">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在磋商小组规定的时间内依据各自情况进行第二次报价，通过交易中心系统以电子形式递交，第二次报价为最终报价。</w:t>
      </w:r>
    </w:p>
    <w:p w14:paraId="4EDE6E9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本项目采用综合评分法，磋商小组成员综合评审各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提交的</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，采用综合评分法对提交最后报价的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和最后报价进行综合评分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按总得分由高到低的顺序推荐3名成交候选人，并编写评审报告。</w:t>
      </w:r>
    </w:p>
    <w:p w14:paraId="3A72482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bCs/>
          <w:kern w:val="28"/>
          <w:sz w:val="24"/>
          <w:szCs w:val="24"/>
          <w:highlight w:val="none"/>
          <w:lang w:eastAsia="zh-CN"/>
        </w:rPr>
      </w:pPr>
      <w:r>
        <w:rPr>
          <w:rFonts w:hint="eastAsia" w:ascii="宋体" w:hAnsi="宋体" w:eastAsia="宋体" w:cs="宋体"/>
          <w:b/>
          <w:bCs/>
          <w:kern w:val="28"/>
          <w:sz w:val="24"/>
          <w:szCs w:val="24"/>
          <w:highlight w:val="none"/>
        </w:rPr>
        <w:t>5.6对</w:t>
      </w:r>
      <w:r>
        <w:rPr>
          <w:rFonts w:hint="eastAsia" w:ascii="宋体" w:hAnsi="宋体" w:eastAsia="宋体" w:cs="宋体"/>
          <w:b/>
          <w:bCs/>
          <w:kern w:val="28"/>
          <w:sz w:val="24"/>
          <w:szCs w:val="24"/>
          <w:highlight w:val="none"/>
          <w:lang w:eastAsia="zh-CN"/>
        </w:rPr>
        <w:t>投标人</w:t>
      </w:r>
      <w:r>
        <w:rPr>
          <w:rFonts w:hint="eastAsia" w:ascii="宋体" w:hAnsi="宋体" w:eastAsia="宋体" w:cs="宋体"/>
          <w:b/>
          <w:bCs/>
          <w:kern w:val="28"/>
          <w:sz w:val="24"/>
          <w:szCs w:val="24"/>
          <w:highlight w:val="none"/>
        </w:rPr>
        <w:t>的</w:t>
      </w:r>
      <w:r>
        <w:rPr>
          <w:rFonts w:hint="eastAsia" w:ascii="宋体" w:hAnsi="宋体" w:eastAsia="宋体" w:cs="宋体"/>
          <w:b/>
          <w:bCs/>
          <w:kern w:val="28"/>
          <w:sz w:val="24"/>
          <w:szCs w:val="24"/>
          <w:highlight w:val="none"/>
          <w:lang w:val="en-US" w:eastAsia="zh-CN"/>
        </w:rPr>
        <w:t>评审</w:t>
      </w:r>
    </w:p>
    <w:p w14:paraId="7BBE6D94">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5.6.1磋商小组只对已判定为实质性响应且通过初步审查的磋商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进行详细评价和比较。</w:t>
      </w:r>
    </w:p>
    <w:p w14:paraId="1DF3D2EF">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5.6.2磋商小组所有成员应当集中与单一</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分别进行磋商，并给予所有参加磋商的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平等的磋商机会。磋商完成后，要求其在规定时间内提交最后报价，提交最后报价的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可以为两家。</w:t>
      </w:r>
    </w:p>
    <w:p w14:paraId="197D507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5.6.3经磋商确定最终工程需求和提交最后报价的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后，磋商小组采用综合评分法对提交最后报价的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和最后报价进行综合评分。</w:t>
      </w:r>
    </w:p>
    <w:p w14:paraId="68431DC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5.6.4磋商小组根据综合评分情况，按评审得分由高到低的顺序确定成交候选人，并编写评审报告。评审得分相同的，按照最后报价由低到高的顺序确定，评审得分且最后报价相同的，按照技术指标优劣顺序确定成交候选人。评审报告由磋商小组全体人员签字。磋商小组成员对评审报告有异议的，磋商小组按照少数服从多数的原则推荐成交候选人，磋商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32B772D">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5.6.5如果第一名</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放弃成交资格或因不可抗力提出不能履行合同、竞争性磋商文件规定应当提交履约担保而在规定的期限内未能提交的，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可以按照评审报告推荐的成交候选人</w:t>
      </w:r>
      <w:r>
        <w:rPr>
          <w:rFonts w:hint="eastAsia" w:ascii="宋体" w:hAnsi="宋体" w:eastAsia="宋体" w:cs="宋体"/>
          <w:sz w:val="24"/>
          <w:szCs w:val="24"/>
          <w:highlight w:val="none"/>
          <w:lang w:eastAsia="zh-CN"/>
        </w:rPr>
        <w:t>名单，确定下一成交候选人为成交人，也可以重新开展采购活动。</w:t>
      </w:r>
    </w:p>
    <w:p w14:paraId="2CE81D8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5.7</w:t>
      </w:r>
      <w:r>
        <w:rPr>
          <w:rFonts w:hint="eastAsia" w:ascii="宋体" w:hAnsi="宋体" w:eastAsia="宋体" w:cs="宋体"/>
          <w:sz w:val="24"/>
          <w:szCs w:val="24"/>
          <w:highlight w:val="none"/>
          <w:lang w:eastAsia="zh-CN"/>
        </w:rPr>
        <w:t>磋商过程的保密</w:t>
      </w:r>
    </w:p>
    <w:p w14:paraId="5B3C43A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5.7</w:t>
      </w:r>
      <w:r>
        <w:rPr>
          <w:rFonts w:hint="eastAsia" w:ascii="宋体" w:hAnsi="宋体" w:eastAsia="宋体" w:cs="宋体"/>
          <w:sz w:val="24"/>
          <w:szCs w:val="24"/>
          <w:highlight w:val="none"/>
          <w:lang w:eastAsia="zh-CN"/>
        </w:rPr>
        <w:t>.1投标文件的审查、澄清、评价和比较的有关资料以及成交候选人的推荐情况，与磋商有关的其他任何情况均应严格保密。</w:t>
      </w:r>
    </w:p>
    <w:p w14:paraId="4D69CFE5">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5.7</w:t>
      </w:r>
      <w:r>
        <w:rPr>
          <w:rFonts w:hint="eastAsia" w:ascii="宋体" w:hAnsi="宋体" w:eastAsia="宋体" w:cs="宋体"/>
          <w:sz w:val="24"/>
          <w:szCs w:val="24"/>
          <w:highlight w:val="none"/>
          <w:lang w:eastAsia="zh-CN"/>
        </w:rPr>
        <w:t>.2在投标文件的评审和比较、成交候选人推荐以及授予合同的过程中，</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lang w:eastAsia="zh-CN"/>
        </w:rPr>
        <w:t>向</w:t>
      </w:r>
      <w:r>
        <w:rPr>
          <w:rFonts w:hint="eastAsia" w:ascii="宋体" w:hAnsi="宋体" w:eastAsia="宋体" w:cs="宋体"/>
          <w:sz w:val="24"/>
          <w:szCs w:val="24"/>
          <w:highlight w:val="none"/>
          <w:lang w:val="en-US" w:eastAsia="zh-CN"/>
        </w:rPr>
        <w:t>招标人</w:t>
      </w:r>
      <w:r>
        <w:rPr>
          <w:rFonts w:hint="eastAsia" w:ascii="宋体" w:hAnsi="宋体" w:eastAsia="宋体" w:cs="宋体"/>
          <w:sz w:val="24"/>
          <w:szCs w:val="24"/>
          <w:highlight w:val="none"/>
          <w:lang w:eastAsia="zh-CN"/>
        </w:rPr>
        <w:t>和磋商小组施加影响的任何行为，都将会导致其磋商被拒绝。</w:t>
      </w:r>
    </w:p>
    <w:p w14:paraId="31F15CCD">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5.7</w:t>
      </w: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lang w:val="en-US" w:eastAsia="zh-CN"/>
        </w:rPr>
        <w:t>招标人</w:t>
      </w:r>
      <w:r>
        <w:rPr>
          <w:rFonts w:hint="eastAsia" w:ascii="宋体" w:hAnsi="宋体" w:eastAsia="宋体" w:cs="宋体"/>
          <w:sz w:val="24"/>
          <w:szCs w:val="24"/>
          <w:highlight w:val="none"/>
          <w:lang w:eastAsia="zh-CN"/>
        </w:rPr>
        <w:t>不对未成交人就磋商过程以及未能成交原因作出任何解释。未成交人不得向磋商小组成员和其他有关人员索问磋商过程的情况和资料。</w:t>
      </w:r>
    </w:p>
    <w:p w14:paraId="48D79F1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5.8 投标文件的澄清</w:t>
      </w:r>
    </w:p>
    <w:p w14:paraId="46E03F9B">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磋商小组可以以书面形式要求</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lang w:eastAsia="zh-CN"/>
        </w:rPr>
        <w:t>对其投标文件中含义不明确的内容作必要的澄清或说明。</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lang w:eastAsia="zh-CN"/>
        </w:rPr>
        <w:t>应采用书面形式进行澄清和说明，但不得超出投标文件的范围或者改变投标文件实质性内容。凡属于磋商小组在磋商发现的计算错误并进行核实的修改不在此列。</w:t>
      </w:r>
    </w:p>
    <w:p w14:paraId="1D633A4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5.9 投标文件的初步评审</w:t>
      </w:r>
    </w:p>
    <w:p w14:paraId="33BA0093">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5.9</w:t>
      </w:r>
      <w:r>
        <w:rPr>
          <w:rFonts w:hint="eastAsia" w:ascii="宋体" w:hAnsi="宋体" w:eastAsia="宋体" w:cs="宋体"/>
          <w:sz w:val="24"/>
          <w:szCs w:val="24"/>
          <w:highlight w:val="none"/>
          <w:lang w:eastAsia="zh-CN"/>
        </w:rPr>
        <w:t>.1根据初步评审要求经审查有效的投标文件，才能提交磋商小组进行评审。</w:t>
      </w:r>
    </w:p>
    <w:p w14:paraId="2F2A054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5.9</w:t>
      </w:r>
      <w:r>
        <w:rPr>
          <w:rFonts w:hint="eastAsia" w:ascii="宋体" w:hAnsi="宋体" w:eastAsia="宋体" w:cs="宋体"/>
          <w:sz w:val="24"/>
          <w:szCs w:val="24"/>
          <w:highlight w:val="none"/>
          <w:lang w:eastAsia="zh-CN"/>
        </w:rPr>
        <w:t>.2磋商小组首先评定每份投标文件是否实质上响应了竞争性磋商文件的要求。所谓实质上响应，是指投标文件与竞争性磋商文件的所有实质性条款、条件和要求相符，无显著差异或保留，或者对合同中约定的</w:t>
      </w:r>
      <w:r>
        <w:rPr>
          <w:rFonts w:hint="eastAsia" w:ascii="宋体" w:hAnsi="宋体" w:eastAsia="宋体" w:cs="宋体"/>
          <w:sz w:val="24"/>
          <w:szCs w:val="24"/>
          <w:highlight w:val="none"/>
          <w:lang w:val="en-US" w:eastAsia="zh-CN"/>
        </w:rPr>
        <w:t>招标人</w:t>
      </w:r>
      <w:r>
        <w:rPr>
          <w:rFonts w:hint="eastAsia" w:ascii="宋体" w:hAnsi="宋体" w:eastAsia="宋体" w:cs="宋体"/>
          <w:sz w:val="24"/>
          <w:szCs w:val="24"/>
          <w:highlight w:val="none"/>
          <w:lang w:eastAsia="zh-CN"/>
        </w:rPr>
        <w:t>的权利和</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lang w:eastAsia="zh-CN"/>
        </w:rPr>
        <w:t>的义务方面造成重大的限制，纠正这些差异或保留，将会对其他实质上响应竞争性磋商文件要求的投标人的竞争地位产生不公正的影响。</w:t>
      </w:r>
    </w:p>
    <w:p w14:paraId="5287C8A8">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5.9</w:t>
      </w:r>
      <w:r>
        <w:rPr>
          <w:rFonts w:hint="eastAsia" w:ascii="宋体" w:hAnsi="宋体" w:eastAsia="宋体" w:cs="宋体"/>
          <w:sz w:val="24"/>
          <w:szCs w:val="24"/>
          <w:highlight w:val="none"/>
          <w:lang w:eastAsia="zh-CN"/>
        </w:rPr>
        <w:t>.3如果投标文件实质上不响应竞争性磋商文件的要求，招标人将予以拒绝，并且不允许投标人通过修改或撤消其不符合要求的差异或保留，使之成为具有响应性的磋商。</w:t>
      </w:r>
    </w:p>
    <w:p w14:paraId="78AB2EBB">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5.10 投标文件计算错误的修正</w:t>
      </w:r>
    </w:p>
    <w:p w14:paraId="56963A1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磋商小组将对确定为实质上响应竞争性磋商文件要求的投标文件进行校核，看其是否有计算或表达上的错误，修正错误的原则如下：</w:t>
      </w:r>
    </w:p>
    <w:p w14:paraId="00A8E117">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5.10</w:t>
      </w:r>
      <w:r>
        <w:rPr>
          <w:rFonts w:hint="eastAsia" w:ascii="宋体" w:hAnsi="宋体" w:eastAsia="宋体" w:cs="宋体"/>
          <w:sz w:val="24"/>
          <w:szCs w:val="24"/>
          <w:highlight w:val="none"/>
          <w:lang w:eastAsia="zh-CN"/>
        </w:rPr>
        <w:t>.1如果数字表示的金额和用文字表示的金额不一致时，应以文字表示的金额为准；</w:t>
      </w:r>
    </w:p>
    <w:p w14:paraId="245AAD6C">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5.10</w:t>
      </w:r>
      <w:r>
        <w:rPr>
          <w:rFonts w:hint="eastAsia" w:ascii="宋体" w:hAnsi="宋体" w:eastAsia="宋体" w:cs="宋体"/>
          <w:sz w:val="24"/>
          <w:szCs w:val="24"/>
          <w:highlight w:val="none"/>
          <w:lang w:eastAsia="zh-CN"/>
        </w:rPr>
        <w:t>.2当单价与数量的乘积与合价不一致时，以单价为准，除非磋商小组认为单价有明显的小数点错误，此时应以标出的合价为准，并修改单价。</w:t>
      </w:r>
    </w:p>
    <w:p w14:paraId="54FD837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5.10.3</w:t>
      </w:r>
      <w:r>
        <w:rPr>
          <w:rFonts w:hint="eastAsia" w:ascii="宋体" w:hAnsi="宋体" w:eastAsia="宋体" w:cs="宋体"/>
          <w:sz w:val="24"/>
          <w:szCs w:val="24"/>
          <w:highlight w:val="none"/>
          <w:lang w:eastAsia="zh-CN"/>
        </w:rPr>
        <w:t>按上述修正错误的原则及方法调整或修正投标文件的磋商报价，投标人同意后，调整后的磋商报价对投标人起约束作用。如果投标人不接受修正后的报价，则磋商小组对其不再进行评审。</w:t>
      </w:r>
    </w:p>
    <w:p w14:paraId="7560E9A0">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5.11</w:t>
      </w:r>
      <w:r>
        <w:rPr>
          <w:rFonts w:hint="eastAsia" w:ascii="宋体" w:hAnsi="宋体" w:eastAsia="宋体" w:cs="宋体"/>
          <w:sz w:val="24"/>
          <w:szCs w:val="24"/>
          <w:highlight w:val="none"/>
          <w:lang w:eastAsia="zh-CN"/>
        </w:rPr>
        <w:t>. 投标文件的评审、比较和否决</w:t>
      </w:r>
    </w:p>
    <w:p w14:paraId="71E1A8F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5.11</w:t>
      </w:r>
      <w:r>
        <w:rPr>
          <w:rFonts w:hint="eastAsia" w:ascii="宋体" w:hAnsi="宋体" w:eastAsia="宋体" w:cs="宋体"/>
          <w:sz w:val="24"/>
          <w:szCs w:val="24"/>
          <w:highlight w:val="none"/>
          <w:lang w:eastAsia="zh-CN"/>
        </w:rPr>
        <w:t>.1磋商小组仅对在实质上响应竞争性磋商文件要求的投标文件进行评估和比较。</w:t>
      </w:r>
    </w:p>
    <w:p w14:paraId="070CBA77">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5.11</w:t>
      </w:r>
      <w:r>
        <w:rPr>
          <w:rFonts w:hint="eastAsia" w:ascii="宋体" w:hAnsi="宋体" w:eastAsia="宋体" w:cs="宋体"/>
          <w:sz w:val="24"/>
          <w:szCs w:val="24"/>
          <w:highlight w:val="none"/>
          <w:lang w:eastAsia="zh-CN"/>
        </w:rPr>
        <w:t>.2在磋商过程中，磋商小组发现投标人的磋商报价明显低于其他投标人的报价，并有可能低于其企业成本的，则磋商小组可以以书面形式要求该投标人作出书面说明并提供相关证明材料。投标人不能合理说明或不能提供相关证明材料的，磋商小组对其投标文件不再进行评审。</w:t>
      </w:r>
    </w:p>
    <w:p w14:paraId="33E1B7EF">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5.11</w:t>
      </w:r>
      <w:r>
        <w:rPr>
          <w:rFonts w:hint="eastAsia" w:ascii="宋体" w:hAnsi="宋体" w:eastAsia="宋体" w:cs="宋体"/>
          <w:sz w:val="24"/>
          <w:szCs w:val="24"/>
          <w:highlight w:val="none"/>
          <w:lang w:eastAsia="zh-CN"/>
        </w:rPr>
        <w:t xml:space="preserve">.3在首轮磋商的基础上，磋商小组讨论、分析、综合各种因素后，决定是否与各方再次进行磋商。 </w:t>
      </w:r>
    </w:p>
    <w:p w14:paraId="38A7BCA6">
      <w:pPr>
        <w:pageBreakBefore w:val="0"/>
        <w:widowControl w:val="0"/>
        <w:kinsoku/>
        <w:wordWrap/>
        <w:overflowPunct/>
        <w:topLinePunct w:val="0"/>
        <w:autoSpaceDE w:val="0"/>
        <w:autoSpaceDN w:val="0"/>
        <w:bidi w:val="0"/>
        <w:adjustRightInd w:val="0"/>
        <w:snapToGrid w:val="0"/>
        <w:spacing w:beforeAutospacing="0" w:afterAutospacing="0" w:line="360" w:lineRule="auto"/>
        <w:ind w:left="0" w:leftChars="0" w:right="0" w:firstLine="480" w:firstLineChars="200"/>
        <w:jc w:val="both"/>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sz w:val="24"/>
          <w:szCs w:val="24"/>
          <w:highlight w:val="none"/>
          <w:lang w:val="en-US" w:eastAsia="zh-CN"/>
        </w:rPr>
        <w:t>5.11</w:t>
      </w:r>
      <w:r>
        <w:rPr>
          <w:rFonts w:hint="eastAsia" w:ascii="宋体" w:hAnsi="宋体" w:eastAsia="宋体" w:cs="宋体"/>
          <w:sz w:val="24"/>
          <w:szCs w:val="24"/>
          <w:highlight w:val="none"/>
          <w:lang w:eastAsia="zh-CN"/>
        </w:rPr>
        <w:t>.3在首轮磋</w:t>
      </w:r>
      <w:r>
        <w:rPr>
          <w:rFonts w:hint="eastAsia" w:ascii="宋体" w:hAnsi="宋体" w:eastAsia="宋体" w:cs="宋体"/>
          <w:b w:val="0"/>
          <w:bCs w:val="0"/>
          <w:sz w:val="24"/>
          <w:szCs w:val="24"/>
          <w:highlight w:val="none"/>
          <w:lang w:eastAsia="zh-CN"/>
        </w:rPr>
        <w:t xml:space="preserve">商的基础上，磋商小组讨论、分析、综合各种因素后，决定是否与各方再次进行磋商。 </w:t>
      </w:r>
    </w:p>
    <w:p w14:paraId="20F12698">
      <w:pPr>
        <w:pageBreakBefore w:val="0"/>
        <w:widowControl w:val="0"/>
        <w:kinsoku/>
        <w:wordWrap/>
        <w:overflowPunct/>
        <w:topLinePunct w:val="0"/>
        <w:autoSpaceDE w:val="0"/>
        <w:autoSpaceDN w:val="0"/>
        <w:bidi w:val="0"/>
        <w:adjustRightInd w:val="0"/>
        <w:snapToGrid w:val="0"/>
        <w:spacing w:beforeAutospacing="0" w:afterAutospacing="0" w:line="360" w:lineRule="auto"/>
        <w:ind w:left="0" w:leftChars="0" w:right="0" w:firstLine="464" w:firstLineChars="200"/>
        <w:jc w:val="both"/>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napToGrid w:val="0"/>
          <w:spacing w:val="-4"/>
          <w:sz w:val="24"/>
          <w:szCs w:val="24"/>
          <w:highlight w:val="none"/>
          <w:lang w:val="en-US" w:eastAsia="zh-CN"/>
        </w:rPr>
        <w:t>5.11.4</w:t>
      </w:r>
      <w:r>
        <w:rPr>
          <w:rFonts w:hint="eastAsia" w:ascii="宋体" w:hAnsi="宋体" w:eastAsia="宋体" w:cs="宋体"/>
          <w:b w:val="0"/>
          <w:bCs w:val="0"/>
          <w:snapToGrid w:val="0"/>
          <w:spacing w:val="-4"/>
          <w:sz w:val="24"/>
          <w:szCs w:val="24"/>
          <w:highlight w:val="none"/>
        </w:rPr>
        <w:t>磋商截止时间结束后参加供应商不足3家的，项目予以废标。在评审期间根据财库〔2015〕124号文件，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1A3961D2">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bCs/>
          <w:sz w:val="24"/>
          <w:szCs w:val="24"/>
          <w:highlight w:val="none"/>
          <w:lang w:eastAsia="zh-CN"/>
        </w:rPr>
      </w:pPr>
      <w:bookmarkStart w:id="268" w:name="_Toc246996210"/>
      <w:bookmarkStart w:id="269" w:name="_Toc296602455"/>
      <w:bookmarkStart w:id="270" w:name="_Toc144974534"/>
      <w:bookmarkStart w:id="271" w:name="_Toc152042342"/>
      <w:bookmarkStart w:id="272" w:name="_Toc247085724"/>
      <w:bookmarkStart w:id="273" w:name="_Toc246996953"/>
      <w:bookmarkStart w:id="274" w:name="_Toc152045566"/>
      <w:bookmarkStart w:id="275" w:name="_Toc179632584"/>
      <w:r>
        <w:rPr>
          <w:rFonts w:hint="eastAsia" w:ascii="宋体" w:hAnsi="宋体" w:eastAsia="宋体" w:cs="宋体"/>
          <w:b/>
          <w:bCs/>
          <w:sz w:val="24"/>
          <w:szCs w:val="24"/>
          <w:highlight w:val="none"/>
          <w:lang w:eastAsia="zh-CN"/>
        </w:rPr>
        <w:t>5.</w:t>
      </w:r>
      <w:r>
        <w:rPr>
          <w:rFonts w:hint="eastAsia" w:ascii="宋体" w:hAnsi="宋体" w:eastAsia="宋体" w:cs="宋体"/>
          <w:b/>
          <w:bCs/>
          <w:sz w:val="24"/>
          <w:szCs w:val="24"/>
          <w:highlight w:val="none"/>
          <w:lang w:val="en-US" w:eastAsia="zh-CN"/>
        </w:rPr>
        <w:t>12</w:t>
      </w:r>
      <w:r>
        <w:rPr>
          <w:rFonts w:hint="eastAsia" w:ascii="宋体" w:hAnsi="宋体" w:eastAsia="宋体" w:cs="宋体"/>
          <w:b/>
          <w:bCs/>
          <w:sz w:val="24"/>
          <w:szCs w:val="24"/>
          <w:highlight w:val="none"/>
          <w:lang w:eastAsia="zh-CN"/>
        </w:rPr>
        <w:t>确定成交人</w:t>
      </w:r>
    </w:p>
    <w:p w14:paraId="4D1B513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磋商小组应当根据综合评分情况，按照评审有高到低的顺序推荐成交候选人，并编写评标报告。</w:t>
      </w:r>
    </w:p>
    <w:p w14:paraId="6BFBCAD0">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76" w:name="_Toc77586848"/>
      <w:bookmarkStart w:id="277" w:name="_Toc77586941"/>
      <w:r>
        <w:rPr>
          <w:rFonts w:hint="eastAsia" w:ascii="宋体" w:hAnsi="宋体" w:eastAsia="宋体" w:cs="宋体"/>
          <w:sz w:val="24"/>
          <w:szCs w:val="24"/>
          <w:highlight w:val="none"/>
        </w:rPr>
        <w:t>6. 合同授予</w:t>
      </w:r>
      <w:bookmarkEnd w:id="268"/>
      <w:bookmarkEnd w:id="269"/>
      <w:bookmarkEnd w:id="270"/>
      <w:bookmarkEnd w:id="271"/>
      <w:bookmarkEnd w:id="272"/>
      <w:bookmarkEnd w:id="273"/>
      <w:bookmarkEnd w:id="274"/>
      <w:bookmarkEnd w:id="275"/>
      <w:bookmarkEnd w:id="276"/>
      <w:bookmarkEnd w:id="277"/>
    </w:p>
    <w:p w14:paraId="24CCD123">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78" w:name="_Toc152045567"/>
      <w:bookmarkStart w:id="279" w:name="_Toc246996211"/>
      <w:bookmarkStart w:id="280" w:name="_Toc77586849"/>
      <w:bookmarkStart w:id="281" w:name="_Toc77586942"/>
      <w:bookmarkStart w:id="282" w:name="_Toc144974535"/>
      <w:bookmarkStart w:id="283" w:name="_Toc179632585"/>
      <w:bookmarkStart w:id="284" w:name="_Toc152042343"/>
      <w:bookmarkStart w:id="285" w:name="_Toc296602456"/>
      <w:bookmarkStart w:id="286" w:name="_Toc247085725"/>
      <w:bookmarkStart w:id="287" w:name="_Toc246996954"/>
      <w:r>
        <w:rPr>
          <w:rFonts w:hint="eastAsia" w:ascii="宋体" w:hAnsi="宋体" w:eastAsia="宋体" w:cs="宋体"/>
          <w:sz w:val="24"/>
          <w:szCs w:val="24"/>
          <w:highlight w:val="none"/>
        </w:rPr>
        <w:t>6.1 定标方式</w:t>
      </w:r>
      <w:bookmarkEnd w:id="278"/>
      <w:bookmarkEnd w:id="279"/>
      <w:bookmarkEnd w:id="280"/>
      <w:bookmarkEnd w:id="281"/>
      <w:bookmarkEnd w:id="282"/>
      <w:bookmarkEnd w:id="283"/>
      <w:bookmarkEnd w:id="284"/>
      <w:bookmarkEnd w:id="285"/>
      <w:bookmarkEnd w:id="286"/>
      <w:bookmarkEnd w:id="287"/>
    </w:p>
    <w:p w14:paraId="291441FF">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依据磋商小组推荐的成交候选人确定成交人。</w:t>
      </w:r>
    </w:p>
    <w:p w14:paraId="19C04B78">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88" w:name="_Toc77586943"/>
      <w:bookmarkStart w:id="289" w:name="_Toc77586850"/>
      <w:bookmarkStart w:id="290" w:name="_Toc296602457"/>
      <w:r>
        <w:rPr>
          <w:rFonts w:hint="eastAsia" w:ascii="宋体" w:hAnsi="宋体" w:eastAsia="宋体" w:cs="宋体"/>
          <w:sz w:val="24"/>
          <w:szCs w:val="24"/>
          <w:highlight w:val="none"/>
        </w:rPr>
        <w:t>6.2 成交候选人公示</w:t>
      </w:r>
      <w:bookmarkEnd w:id="288"/>
      <w:bookmarkEnd w:id="289"/>
      <w:bookmarkEnd w:id="290"/>
    </w:p>
    <w:p w14:paraId="18FCA3FB">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须知前附表规定的媒介公示成交候选人。</w:t>
      </w:r>
    </w:p>
    <w:p w14:paraId="69769561">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291" w:name="_Toc179632586"/>
      <w:bookmarkStart w:id="292" w:name="_Toc296602458"/>
      <w:bookmarkStart w:id="293" w:name="_Toc77586944"/>
      <w:bookmarkStart w:id="294" w:name="_Toc247085726"/>
      <w:bookmarkStart w:id="295" w:name="_Toc246996212"/>
      <w:bookmarkStart w:id="296" w:name="_Toc152042344"/>
      <w:bookmarkStart w:id="297" w:name="_Toc152045568"/>
      <w:bookmarkStart w:id="298" w:name="_Toc246996955"/>
      <w:bookmarkStart w:id="299" w:name="_Toc77586851"/>
      <w:bookmarkStart w:id="300" w:name="_Toc144974536"/>
      <w:r>
        <w:rPr>
          <w:rFonts w:hint="eastAsia" w:ascii="宋体" w:hAnsi="宋体" w:eastAsia="宋体" w:cs="宋体"/>
          <w:sz w:val="24"/>
          <w:szCs w:val="24"/>
          <w:highlight w:val="none"/>
        </w:rPr>
        <w:t>6.3 成交通知</w:t>
      </w:r>
      <w:bookmarkEnd w:id="291"/>
      <w:bookmarkEnd w:id="292"/>
      <w:bookmarkEnd w:id="293"/>
      <w:bookmarkEnd w:id="294"/>
      <w:bookmarkEnd w:id="295"/>
      <w:bookmarkEnd w:id="296"/>
      <w:bookmarkEnd w:id="297"/>
      <w:bookmarkEnd w:id="298"/>
      <w:bookmarkEnd w:id="299"/>
      <w:bookmarkEnd w:id="300"/>
    </w:p>
    <w:p w14:paraId="0751467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在本章第3.3款规定的投标有效期内，</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以书面形式向成交人发出成交通知书，同时将成交结果通知未成交的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p>
    <w:p w14:paraId="0549E74E">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301" w:name="_Toc152042345"/>
      <w:bookmarkStart w:id="302" w:name="_Toc152045569"/>
      <w:bookmarkStart w:id="303" w:name="_Toc77586852"/>
      <w:bookmarkStart w:id="304" w:name="_Toc246996213"/>
      <w:bookmarkStart w:id="305" w:name="_Toc77586945"/>
      <w:bookmarkStart w:id="306" w:name="_Toc246996956"/>
      <w:bookmarkStart w:id="307" w:name="_Toc179632587"/>
      <w:bookmarkStart w:id="308" w:name="_Toc296602459"/>
      <w:bookmarkStart w:id="309" w:name="_Toc247085727"/>
      <w:bookmarkStart w:id="310" w:name="_Toc144974537"/>
      <w:r>
        <w:rPr>
          <w:rFonts w:hint="eastAsia" w:ascii="宋体" w:hAnsi="宋体" w:eastAsia="宋体" w:cs="宋体"/>
          <w:sz w:val="24"/>
          <w:szCs w:val="24"/>
          <w:highlight w:val="none"/>
        </w:rPr>
        <w:t xml:space="preserve">6.4 </w:t>
      </w:r>
      <w:bookmarkEnd w:id="301"/>
      <w:bookmarkEnd w:id="302"/>
      <w:bookmarkEnd w:id="303"/>
      <w:bookmarkEnd w:id="304"/>
      <w:bookmarkEnd w:id="305"/>
      <w:bookmarkEnd w:id="306"/>
      <w:bookmarkEnd w:id="307"/>
      <w:bookmarkEnd w:id="308"/>
      <w:bookmarkEnd w:id="309"/>
      <w:bookmarkEnd w:id="310"/>
      <w:bookmarkStart w:id="311" w:name="_Toc144974538"/>
      <w:bookmarkStart w:id="312" w:name="_Toc296602460"/>
      <w:bookmarkStart w:id="313" w:name="_Toc246996214"/>
      <w:bookmarkStart w:id="314" w:name="_Toc179632588"/>
      <w:bookmarkStart w:id="315" w:name="_Toc152042346"/>
      <w:bookmarkStart w:id="316" w:name="_Toc247085728"/>
      <w:bookmarkStart w:id="317" w:name="_Toc77586946"/>
      <w:bookmarkStart w:id="318" w:name="_Toc152045570"/>
      <w:bookmarkStart w:id="319" w:name="_Toc77586853"/>
      <w:bookmarkStart w:id="320" w:name="_Toc246996957"/>
      <w:r>
        <w:rPr>
          <w:rFonts w:hint="eastAsia" w:ascii="宋体" w:hAnsi="宋体" w:eastAsia="宋体" w:cs="宋体"/>
          <w:sz w:val="24"/>
          <w:szCs w:val="24"/>
          <w:highlight w:val="none"/>
        </w:rPr>
        <w:t>签订合同</w:t>
      </w:r>
      <w:bookmarkEnd w:id="311"/>
      <w:bookmarkEnd w:id="312"/>
      <w:bookmarkEnd w:id="313"/>
      <w:bookmarkEnd w:id="314"/>
      <w:bookmarkEnd w:id="315"/>
      <w:bookmarkEnd w:id="316"/>
      <w:bookmarkEnd w:id="317"/>
      <w:bookmarkEnd w:id="318"/>
      <w:bookmarkEnd w:id="319"/>
      <w:bookmarkEnd w:id="320"/>
    </w:p>
    <w:p w14:paraId="21BCC6EF">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6.4.1</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和成交人应当自成交通知书发出之日起2个工作日内，根据竞争性磋商文件和成交人的磋商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订立书面合同。成交人无正当理由拒签合同的，</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取消其成交资格，给</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造成的损失应当予以赔偿。</w:t>
      </w:r>
    </w:p>
    <w:p w14:paraId="4978B098">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321" w:name="_Toc296602461"/>
      <w:bookmarkStart w:id="322" w:name="_Toc77586947"/>
      <w:bookmarkStart w:id="323" w:name="_Toc77586854"/>
      <w:r>
        <w:rPr>
          <w:rFonts w:hint="eastAsia" w:ascii="宋体" w:hAnsi="宋体" w:eastAsia="宋体" w:cs="宋体"/>
          <w:sz w:val="24"/>
          <w:szCs w:val="24"/>
          <w:highlight w:val="none"/>
        </w:rPr>
        <w:t>7. 纪律和监督</w:t>
      </w:r>
      <w:bookmarkEnd w:id="321"/>
      <w:bookmarkEnd w:id="322"/>
      <w:bookmarkEnd w:id="323"/>
    </w:p>
    <w:p w14:paraId="0496AD22">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324" w:name="_Toc77586948"/>
      <w:bookmarkStart w:id="325" w:name="_Toc246996219"/>
      <w:bookmarkStart w:id="326" w:name="_Toc296590983"/>
      <w:bookmarkStart w:id="327" w:name="_Toc247085733"/>
      <w:bookmarkStart w:id="328" w:name="_Toc152042351"/>
      <w:bookmarkStart w:id="329" w:name="_Toc296602462"/>
      <w:bookmarkStart w:id="330" w:name="_Toc246996962"/>
      <w:bookmarkStart w:id="331" w:name="_Toc144974543"/>
      <w:bookmarkStart w:id="332" w:name="_Toc77586855"/>
      <w:bookmarkStart w:id="333" w:name="_Toc152045575"/>
      <w:bookmarkStart w:id="334" w:name="_Toc179632593"/>
      <w:r>
        <w:rPr>
          <w:rFonts w:hint="eastAsia" w:ascii="宋体" w:hAnsi="宋体" w:eastAsia="宋体" w:cs="宋体"/>
          <w:sz w:val="24"/>
          <w:szCs w:val="24"/>
          <w:highlight w:val="none"/>
        </w:rPr>
        <w:t>7.1 对</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的纪律要求</w:t>
      </w:r>
      <w:bookmarkEnd w:id="324"/>
      <w:bookmarkEnd w:id="325"/>
      <w:bookmarkEnd w:id="326"/>
      <w:bookmarkEnd w:id="327"/>
      <w:bookmarkEnd w:id="328"/>
      <w:bookmarkEnd w:id="329"/>
      <w:bookmarkEnd w:id="330"/>
      <w:bookmarkEnd w:id="331"/>
      <w:bookmarkEnd w:id="332"/>
      <w:bookmarkEnd w:id="333"/>
      <w:bookmarkEnd w:id="334"/>
    </w:p>
    <w:p w14:paraId="10FDAF7E">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不得泄漏招标投标活动中应当保密的情况和资料，不得与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串通损害国家利益、社会公共利益或者他人合法权益。</w:t>
      </w:r>
    </w:p>
    <w:p w14:paraId="1328137D">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335" w:name="_Toc296602463"/>
      <w:bookmarkStart w:id="336" w:name="_Toc179632594"/>
      <w:bookmarkStart w:id="337" w:name="_Toc77586949"/>
      <w:bookmarkStart w:id="338" w:name="_Toc247085734"/>
      <w:bookmarkStart w:id="339" w:name="_Toc246996220"/>
      <w:bookmarkStart w:id="340" w:name="_Toc152045576"/>
      <w:bookmarkStart w:id="341" w:name="_Toc144974544"/>
      <w:bookmarkStart w:id="342" w:name="_Toc246996963"/>
      <w:bookmarkStart w:id="343" w:name="_Toc152042352"/>
      <w:bookmarkStart w:id="344" w:name="_Toc77586856"/>
      <w:r>
        <w:rPr>
          <w:rFonts w:hint="eastAsia" w:ascii="宋体" w:hAnsi="宋体" w:eastAsia="宋体" w:cs="宋体"/>
          <w:sz w:val="24"/>
          <w:szCs w:val="24"/>
          <w:highlight w:val="none"/>
        </w:rPr>
        <w:t>7.2 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的纪律要求</w:t>
      </w:r>
      <w:bookmarkEnd w:id="335"/>
      <w:bookmarkEnd w:id="336"/>
      <w:bookmarkEnd w:id="337"/>
      <w:bookmarkEnd w:id="338"/>
      <w:bookmarkEnd w:id="339"/>
      <w:bookmarkEnd w:id="340"/>
      <w:bookmarkEnd w:id="341"/>
      <w:bookmarkEnd w:id="342"/>
      <w:bookmarkEnd w:id="343"/>
      <w:bookmarkEnd w:id="344"/>
    </w:p>
    <w:p w14:paraId="0CA0874A">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不得相互串通投标或者与</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串通投标，不得向</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或者磋商小组成员行贿谋取成交，不得以他人名义投标或者以其他方式弄虚作假骗取成交；</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不得以任何方式干扰、影响评标工作。</w:t>
      </w:r>
    </w:p>
    <w:p w14:paraId="05630B2E">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345" w:name="_Toc77586950"/>
      <w:bookmarkStart w:id="346" w:name="_Toc296602464"/>
      <w:bookmarkStart w:id="347" w:name="_Toc246996964"/>
      <w:bookmarkStart w:id="348" w:name="_Toc144974545"/>
      <w:bookmarkStart w:id="349" w:name="_Toc247085735"/>
      <w:bookmarkStart w:id="350" w:name="_Toc179632595"/>
      <w:bookmarkStart w:id="351" w:name="_Toc77586857"/>
      <w:bookmarkStart w:id="352" w:name="_Toc152045577"/>
      <w:bookmarkStart w:id="353" w:name="_Toc246996221"/>
      <w:bookmarkStart w:id="354" w:name="_Toc152042353"/>
      <w:r>
        <w:rPr>
          <w:rFonts w:hint="eastAsia" w:ascii="宋体" w:hAnsi="宋体" w:eastAsia="宋体" w:cs="宋体"/>
          <w:sz w:val="24"/>
          <w:szCs w:val="24"/>
          <w:highlight w:val="none"/>
        </w:rPr>
        <w:t>7.3 对磋商小组成员的纪律要求</w:t>
      </w:r>
      <w:bookmarkEnd w:id="345"/>
      <w:bookmarkEnd w:id="346"/>
      <w:bookmarkEnd w:id="347"/>
      <w:bookmarkEnd w:id="348"/>
      <w:bookmarkEnd w:id="349"/>
      <w:bookmarkEnd w:id="350"/>
      <w:bookmarkEnd w:id="351"/>
      <w:bookmarkEnd w:id="352"/>
      <w:bookmarkEnd w:id="353"/>
      <w:bookmarkEnd w:id="354"/>
    </w:p>
    <w:p w14:paraId="646EF0B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磋商小组成员不得收受他人的财物或者其他好处，不得向他人透漏对磋商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的评审和比较、成交候选人的推荐情况以及评标有关的其他情况。在评标活动中，磋商小组成员应当客观、公正地履行职责，遵守职业道德，不得擅离职守，影响评标程序正常进行，不得使用第三章“评标办法”没有规定的评审因素和标准进行评标。</w:t>
      </w:r>
    </w:p>
    <w:p w14:paraId="657EEDDF">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355" w:name="_Toc77586858"/>
      <w:bookmarkStart w:id="356" w:name="_Toc77586951"/>
      <w:bookmarkStart w:id="357" w:name="_Toc246996222"/>
      <w:bookmarkStart w:id="358" w:name="_Toc296602465"/>
      <w:bookmarkStart w:id="359" w:name="_Toc246996965"/>
      <w:bookmarkStart w:id="360" w:name="_Toc179632596"/>
      <w:bookmarkStart w:id="361" w:name="_Toc247085736"/>
      <w:bookmarkStart w:id="362" w:name="_Toc152042354"/>
      <w:bookmarkStart w:id="363" w:name="_Toc152045578"/>
      <w:bookmarkStart w:id="364" w:name="_Toc144974546"/>
      <w:r>
        <w:rPr>
          <w:rFonts w:hint="eastAsia" w:ascii="宋体" w:hAnsi="宋体" w:eastAsia="宋体" w:cs="宋体"/>
          <w:sz w:val="24"/>
          <w:szCs w:val="24"/>
          <w:highlight w:val="none"/>
        </w:rPr>
        <w:t>7.4 对与评标活动有关的工作人员的纪律要求</w:t>
      </w:r>
      <w:bookmarkEnd w:id="355"/>
      <w:bookmarkEnd w:id="356"/>
      <w:bookmarkEnd w:id="357"/>
      <w:bookmarkEnd w:id="358"/>
      <w:bookmarkEnd w:id="359"/>
      <w:bookmarkEnd w:id="360"/>
      <w:bookmarkEnd w:id="361"/>
      <w:bookmarkEnd w:id="362"/>
      <w:bookmarkEnd w:id="363"/>
    </w:p>
    <w:p w14:paraId="762280F9">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bookmarkStart w:id="365" w:name="_Toc152042355"/>
      <w:r>
        <w:rPr>
          <w:rFonts w:hint="eastAsia" w:ascii="宋体" w:hAnsi="宋体" w:eastAsia="宋体" w:cs="宋体"/>
          <w:sz w:val="24"/>
          <w:szCs w:val="24"/>
          <w:highlight w:val="none"/>
        </w:rPr>
        <w:t>与评标活动有关的工作人员不得收受他人的财物或者其他好处，不得向他人透漏对磋商</w:t>
      </w: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的评审和比较、成交候选人的推荐情况以及评标有关的其他情况。在评标活动中，与评标活动有关的工作人员不得擅离职守，影响评标程序正常进行。</w:t>
      </w:r>
      <w:bookmarkEnd w:id="365"/>
    </w:p>
    <w:p w14:paraId="59900D5C">
      <w:pPr>
        <w:pStyle w:val="3"/>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482" w:firstLineChars="200"/>
        <w:textAlignment w:val="auto"/>
        <w:rPr>
          <w:rFonts w:hint="eastAsia" w:ascii="宋体" w:hAnsi="宋体" w:eastAsia="宋体" w:cs="宋体"/>
          <w:sz w:val="24"/>
          <w:szCs w:val="24"/>
          <w:highlight w:val="none"/>
        </w:rPr>
      </w:pPr>
      <w:bookmarkStart w:id="366" w:name="_Toc152045579"/>
      <w:bookmarkStart w:id="367" w:name="_Toc77586952"/>
      <w:bookmarkStart w:id="368" w:name="_Toc152042356"/>
      <w:bookmarkStart w:id="369" w:name="_Toc246996966"/>
      <w:bookmarkStart w:id="370" w:name="_Toc77586859"/>
      <w:bookmarkStart w:id="371" w:name="_Toc296602466"/>
      <w:bookmarkStart w:id="372" w:name="_Toc247085737"/>
      <w:bookmarkStart w:id="373" w:name="_Toc246996223"/>
      <w:bookmarkStart w:id="374" w:name="_Toc179632597"/>
      <w:r>
        <w:rPr>
          <w:rFonts w:hint="eastAsia" w:ascii="宋体" w:hAnsi="宋体" w:eastAsia="宋体" w:cs="宋体"/>
          <w:sz w:val="24"/>
          <w:szCs w:val="24"/>
          <w:highlight w:val="none"/>
        </w:rPr>
        <w:t>7.5 投诉</w:t>
      </w:r>
      <w:bookmarkEnd w:id="364"/>
      <w:bookmarkEnd w:id="366"/>
      <w:bookmarkEnd w:id="367"/>
      <w:bookmarkEnd w:id="368"/>
      <w:bookmarkEnd w:id="369"/>
      <w:bookmarkEnd w:id="370"/>
      <w:bookmarkEnd w:id="371"/>
      <w:bookmarkEnd w:id="372"/>
      <w:bookmarkEnd w:id="373"/>
      <w:bookmarkEnd w:id="374"/>
    </w:p>
    <w:p w14:paraId="180EB774">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和其他利害关系人认为本次招标活动违反法律、法规和规章规定的，有权向有关行政监督部门投诉。</w:t>
      </w:r>
    </w:p>
    <w:p w14:paraId="4FC60696">
      <w:pPr>
        <w:pageBreakBefore w:val="0"/>
        <w:widowControl w:val="0"/>
        <w:tabs>
          <w:tab w:val="left" w:pos="3520"/>
        </w:tabs>
        <w:kinsoku/>
        <w:wordWrap/>
        <w:overflowPunct/>
        <w:topLinePunct w:val="0"/>
        <w:autoSpaceDE/>
        <w:autoSpaceDN/>
        <w:bidi w:val="0"/>
        <w:adjustRightInd w:val="0"/>
        <w:snapToGrid w:val="0"/>
        <w:spacing w:beforeAutospacing="0" w:afterAutospacing="0" w:line="360" w:lineRule="auto"/>
        <w:ind w:left="0" w:leftChars="0" w:right="0" w:rightChars="0" w:firstLine="482" w:firstLineChars="200"/>
        <w:textAlignment w:val="auto"/>
        <w:rPr>
          <w:rFonts w:hint="eastAsia" w:ascii="宋体" w:hAnsi="宋体" w:eastAsia="宋体" w:cs="宋体"/>
          <w:b/>
          <w:sz w:val="24"/>
          <w:szCs w:val="24"/>
          <w:highlight w:val="none"/>
        </w:rPr>
      </w:pPr>
      <w:bookmarkStart w:id="375" w:name="_Toc179632598"/>
      <w:bookmarkStart w:id="376" w:name="_Toc77586860"/>
      <w:bookmarkStart w:id="377" w:name="_Toc246996967"/>
      <w:bookmarkStart w:id="378" w:name="_Toc246996224"/>
      <w:bookmarkStart w:id="379" w:name="_Toc77586953"/>
      <w:bookmarkStart w:id="380" w:name="_Toc152042357"/>
      <w:bookmarkStart w:id="381" w:name="_Toc296602467"/>
      <w:bookmarkStart w:id="382" w:name="_Toc144974547"/>
      <w:bookmarkStart w:id="383" w:name="_Toc152045580"/>
      <w:bookmarkStart w:id="384" w:name="_Toc247085738"/>
      <w:r>
        <w:rPr>
          <w:rFonts w:hint="eastAsia" w:ascii="宋体" w:hAnsi="宋体" w:eastAsia="宋体" w:cs="宋体"/>
          <w:b/>
          <w:sz w:val="24"/>
          <w:szCs w:val="24"/>
          <w:highlight w:val="none"/>
        </w:rPr>
        <w:t>8.需要补充的其他内容</w:t>
      </w:r>
      <w:bookmarkEnd w:id="375"/>
      <w:bookmarkEnd w:id="376"/>
      <w:bookmarkEnd w:id="377"/>
      <w:bookmarkEnd w:id="378"/>
      <w:bookmarkEnd w:id="379"/>
      <w:bookmarkEnd w:id="380"/>
      <w:bookmarkEnd w:id="381"/>
      <w:bookmarkEnd w:id="382"/>
      <w:bookmarkEnd w:id="383"/>
      <w:bookmarkEnd w:id="384"/>
      <w:r>
        <w:rPr>
          <w:rFonts w:hint="eastAsia" w:ascii="宋体" w:hAnsi="宋体" w:eastAsia="宋体" w:cs="宋体"/>
          <w:b/>
          <w:sz w:val="24"/>
          <w:szCs w:val="24"/>
          <w:highlight w:val="none"/>
        </w:rPr>
        <w:tab/>
      </w:r>
    </w:p>
    <w:p w14:paraId="3FC1D376">
      <w:pPr>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需要补充的其他内容：见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14:paraId="5D8E1EB6">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highlight w:val="none"/>
        </w:rPr>
      </w:pPr>
    </w:p>
    <w:p w14:paraId="71F197B2">
      <w:pPr>
        <w:pStyle w:val="21"/>
        <w:pageBreakBefore w:val="0"/>
        <w:kinsoku/>
        <w:overflowPunct/>
        <w:topLinePunct w:val="0"/>
        <w:bidi w:val="0"/>
        <w:adjustRightInd w:val="0"/>
        <w:snapToGrid w:val="0"/>
        <w:spacing w:beforeAutospacing="0" w:after="0" w:afterAutospacing="0" w:line="360" w:lineRule="auto"/>
        <w:ind w:left="0" w:leftChars="0" w:right="0" w:rightChars="0" w:firstLine="0" w:firstLineChars="0"/>
        <w:rPr>
          <w:rFonts w:hint="eastAsia" w:ascii="宋体" w:hAnsi="宋体" w:eastAsia="宋体" w:cs="宋体"/>
          <w:highlight w:val="none"/>
        </w:rPr>
      </w:pPr>
    </w:p>
    <w:bookmarkEnd w:id="11"/>
    <w:p w14:paraId="152D3331">
      <w:pPr>
        <w:pageBreakBefore w:val="0"/>
        <w:kinsoku/>
        <w:overflowPunct/>
        <w:topLinePunct w:val="0"/>
        <w:bidi w:val="0"/>
        <w:adjustRightInd w:val="0"/>
        <w:snapToGrid w:val="0"/>
        <w:spacing w:beforeAutospacing="0" w:afterAutospacing="0" w:line="360" w:lineRule="auto"/>
        <w:ind w:left="0" w:leftChars="0" w:right="0" w:rightChars="0" w:firstLine="0" w:firstLineChars="0"/>
        <w:contextualSpacing/>
        <w:outlineLvl w:val="9"/>
        <w:rPr>
          <w:rFonts w:hint="eastAsia" w:ascii="宋体" w:hAnsi="宋体" w:eastAsia="宋体" w:cs="宋体"/>
          <w:sz w:val="24"/>
          <w:szCs w:val="24"/>
          <w:highlight w:val="none"/>
          <w:lang w:val="en-US" w:eastAsia="zh-CN"/>
        </w:rPr>
      </w:pPr>
      <w:bookmarkStart w:id="385" w:name="_Toc16964"/>
      <w:r>
        <w:rPr>
          <w:rFonts w:hint="eastAsia" w:ascii="宋体" w:hAnsi="宋体" w:eastAsia="宋体" w:cs="宋体"/>
          <w:sz w:val="24"/>
          <w:szCs w:val="24"/>
          <w:highlight w:val="none"/>
          <w:lang w:val="en-US" w:eastAsia="zh-CN"/>
        </w:rPr>
        <w:br w:type="page"/>
      </w:r>
    </w:p>
    <w:p w14:paraId="2F19882F">
      <w:pPr>
        <w:keepNext/>
        <w:keepLines/>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0"/>
        <w:rPr>
          <w:rFonts w:hint="eastAsia" w:ascii="宋体" w:hAnsi="宋体" w:eastAsia="宋体" w:cs="宋体"/>
          <w:b/>
          <w:bCs/>
          <w:sz w:val="36"/>
          <w:szCs w:val="36"/>
          <w:highlight w:val="none"/>
        </w:rPr>
      </w:pPr>
      <w:bookmarkStart w:id="386" w:name="_Toc18532"/>
      <w:r>
        <w:rPr>
          <w:rFonts w:hint="eastAsia" w:ascii="宋体" w:hAnsi="宋体" w:eastAsia="宋体" w:cs="宋体"/>
          <w:b/>
          <w:bCs/>
          <w:sz w:val="36"/>
          <w:szCs w:val="36"/>
          <w:highlight w:val="none"/>
        </w:rPr>
        <w:t>第</w:t>
      </w:r>
      <w:r>
        <w:rPr>
          <w:rFonts w:hint="eastAsia" w:ascii="宋体" w:hAnsi="宋体" w:eastAsia="宋体" w:cs="宋体"/>
          <w:b/>
          <w:bCs/>
          <w:sz w:val="36"/>
          <w:szCs w:val="36"/>
          <w:highlight w:val="none"/>
          <w:lang w:val="en-US" w:eastAsia="zh-CN"/>
        </w:rPr>
        <w:t>三</w:t>
      </w:r>
      <w:r>
        <w:rPr>
          <w:rFonts w:hint="eastAsia" w:ascii="宋体" w:hAnsi="宋体" w:eastAsia="宋体" w:cs="宋体"/>
          <w:b/>
          <w:bCs/>
          <w:sz w:val="36"/>
          <w:szCs w:val="36"/>
          <w:highlight w:val="none"/>
        </w:rPr>
        <w:t>章</w:t>
      </w:r>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评标办法（综合评</w:t>
      </w:r>
      <w:r>
        <w:rPr>
          <w:rFonts w:hint="eastAsia" w:ascii="宋体" w:hAnsi="宋体" w:eastAsia="宋体" w:cs="宋体"/>
          <w:b/>
          <w:bCs/>
          <w:sz w:val="36"/>
          <w:szCs w:val="36"/>
          <w:highlight w:val="none"/>
          <w:lang w:val="en-US" w:eastAsia="zh-CN"/>
        </w:rPr>
        <w:t>分</w:t>
      </w:r>
      <w:r>
        <w:rPr>
          <w:rFonts w:hint="eastAsia" w:ascii="宋体" w:hAnsi="宋体" w:eastAsia="宋体" w:cs="宋体"/>
          <w:b/>
          <w:bCs/>
          <w:sz w:val="36"/>
          <w:szCs w:val="36"/>
          <w:highlight w:val="none"/>
        </w:rPr>
        <w:t>法）</w:t>
      </w:r>
      <w:bookmarkEnd w:id="386"/>
    </w:p>
    <w:p w14:paraId="742BB83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color w:val="000000"/>
          <w:kern w:val="0"/>
          <w:sz w:val="28"/>
          <w:szCs w:val="32"/>
          <w:highlight w:val="none"/>
          <w:lang w:val="zh-CN"/>
        </w:rPr>
      </w:pPr>
      <w:bookmarkStart w:id="387" w:name="_Toc152042377"/>
      <w:bookmarkEnd w:id="387"/>
      <w:bookmarkStart w:id="388" w:name="_Toc247085758"/>
      <w:bookmarkEnd w:id="388"/>
      <w:bookmarkStart w:id="389" w:name="_Toc4293"/>
      <w:bookmarkEnd w:id="389"/>
      <w:bookmarkStart w:id="390" w:name="_Toc179632618"/>
      <w:bookmarkEnd w:id="390"/>
      <w:bookmarkStart w:id="391" w:name="_Toc1005"/>
      <w:bookmarkEnd w:id="391"/>
      <w:bookmarkStart w:id="392" w:name="_Toc358707206"/>
      <w:bookmarkEnd w:id="392"/>
      <w:bookmarkStart w:id="393" w:name="_Toc246996243"/>
      <w:bookmarkEnd w:id="393"/>
      <w:bookmarkStart w:id="394" w:name="_Toc246996985"/>
      <w:bookmarkEnd w:id="394"/>
      <w:bookmarkStart w:id="395" w:name="_Toc7518074"/>
      <w:bookmarkEnd w:id="395"/>
      <w:bookmarkStart w:id="396" w:name="_Toc144974566"/>
      <w:bookmarkEnd w:id="396"/>
      <w:bookmarkStart w:id="397" w:name="_Toc144974567"/>
      <w:bookmarkEnd w:id="397"/>
      <w:bookmarkStart w:id="398" w:name="_Toc246996242"/>
      <w:bookmarkEnd w:id="398"/>
      <w:bookmarkStart w:id="399" w:name="_Toc247085757"/>
      <w:bookmarkEnd w:id="399"/>
      <w:bookmarkStart w:id="400" w:name="_Toc358707205"/>
      <w:bookmarkEnd w:id="400"/>
      <w:bookmarkStart w:id="401" w:name="_Toc7518073"/>
      <w:bookmarkEnd w:id="401"/>
      <w:bookmarkStart w:id="402" w:name="_Toc387669600"/>
      <w:bookmarkEnd w:id="402"/>
      <w:bookmarkStart w:id="403" w:name="_Toc179632617"/>
      <w:bookmarkEnd w:id="403"/>
      <w:bookmarkStart w:id="404" w:name="_Toc152042376"/>
      <w:bookmarkEnd w:id="404"/>
      <w:bookmarkStart w:id="405" w:name="_Toc246996986"/>
      <w:bookmarkEnd w:id="405"/>
      <w:bookmarkStart w:id="406" w:name="_Toc57105664"/>
      <w:bookmarkStart w:id="407" w:name="_Toc152045600"/>
      <w:r>
        <w:rPr>
          <w:rFonts w:hint="eastAsia" w:ascii="宋体" w:hAnsi="宋体" w:eastAsia="宋体" w:cs="宋体"/>
          <w:b/>
          <w:bCs/>
          <w:color w:val="000000"/>
          <w:kern w:val="0"/>
          <w:sz w:val="28"/>
          <w:szCs w:val="32"/>
          <w:highlight w:val="none"/>
          <w:lang w:val="zh-CN"/>
        </w:rPr>
        <w:t>评标</w:t>
      </w:r>
      <w:r>
        <w:rPr>
          <w:rFonts w:hint="eastAsia" w:ascii="宋体" w:hAnsi="宋体" w:eastAsia="宋体" w:cs="宋体"/>
          <w:b/>
          <w:color w:val="000000"/>
          <w:kern w:val="0"/>
          <w:sz w:val="28"/>
          <w:szCs w:val="32"/>
          <w:highlight w:val="none"/>
          <w:lang w:val="zh-CN"/>
        </w:rPr>
        <w:t>办法前</w:t>
      </w:r>
      <w:r>
        <w:rPr>
          <w:rFonts w:hint="eastAsia" w:ascii="宋体" w:hAnsi="宋体" w:eastAsia="宋体" w:cs="宋体"/>
          <w:b/>
          <w:bCs/>
          <w:color w:val="000000"/>
          <w:kern w:val="0"/>
          <w:sz w:val="28"/>
          <w:szCs w:val="32"/>
          <w:highlight w:val="none"/>
          <w:lang w:val="zh-CN"/>
        </w:rPr>
        <w:t>附表</w:t>
      </w:r>
      <w:bookmarkEnd w:id="406"/>
    </w:p>
    <w:p w14:paraId="3226358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highlight w:val="none"/>
        </w:rPr>
      </w:pPr>
      <w:bookmarkStart w:id="408" w:name="OLE_LINK1"/>
      <w:r>
        <w:rPr>
          <w:rFonts w:hint="eastAsia" w:ascii="宋体" w:hAnsi="宋体" w:eastAsia="宋体" w:cs="宋体"/>
          <w:sz w:val="24"/>
          <w:highlight w:val="none"/>
        </w:rPr>
        <w:t>本次竞争性磋商的评审分为初步审查和详细审查。详细审查采用综合评分法，总分为100分。</w:t>
      </w:r>
      <w:bookmarkEnd w:id="408"/>
    </w:p>
    <w:p w14:paraId="34F492B3">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bCs/>
          <w:sz w:val="24"/>
          <w:highlight w:val="none"/>
        </w:rPr>
      </w:pPr>
      <w:r>
        <w:rPr>
          <w:rFonts w:hint="eastAsia" w:ascii="宋体" w:hAnsi="宋体" w:eastAsia="宋体" w:cs="宋体"/>
          <w:b/>
          <w:bCs/>
          <w:sz w:val="24"/>
          <w:highlight w:val="none"/>
        </w:rPr>
        <w:t>1、评标办法前附表</w:t>
      </w:r>
    </w:p>
    <w:p w14:paraId="21B98C8C">
      <w:pPr>
        <w:pStyle w:val="37"/>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highlight w:val="none"/>
          <w:lang w:val="zh-CN"/>
        </w:rPr>
      </w:pPr>
    </w:p>
    <w:tbl>
      <w:tblPr>
        <w:tblStyle w:val="23"/>
        <w:tblW w:w="8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766"/>
        <w:gridCol w:w="2076"/>
        <w:gridCol w:w="4883"/>
      </w:tblGrid>
      <w:tr w14:paraId="15183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gridSpan w:val="2"/>
            <w:tcMar>
              <w:left w:w="57" w:type="dxa"/>
              <w:right w:w="57" w:type="dxa"/>
            </w:tcMar>
            <w:vAlign w:val="center"/>
          </w:tcPr>
          <w:p w14:paraId="0845B42A">
            <w:pPr>
              <w:pStyle w:val="41"/>
              <w:pageBreakBefore w:val="0"/>
              <w:kinsoku/>
              <w:overflowPunct/>
              <w:topLinePunct w:val="0"/>
              <w:bidi w:val="0"/>
              <w:adjustRightInd w:val="0"/>
              <w:snapToGrid w:val="0"/>
              <w:spacing w:beforeAutospacing="0" w:afterAutospacing="0" w:line="360" w:lineRule="auto"/>
              <w:ind w:left="0" w:leftChars="0" w:right="0" w:rightChars="0" w:firstLine="0" w:firstLineChars="0"/>
              <w:jc w:val="both"/>
              <w:outlineLvl w:val="9"/>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条款号</w:t>
            </w:r>
          </w:p>
        </w:tc>
        <w:tc>
          <w:tcPr>
            <w:tcW w:w="2076" w:type="dxa"/>
            <w:tcMar>
              <w:left w:w="57" w:type="dxa"/>
              <w:right w:w="57" w:type="dxa"/>
            </w:tcMar>
            <w:vAlign w:val="center"/>
          </w:tcPr>
          <w:p w14:paraId="1F9B1640">
            <w:pPr>
              <w:pStyle w:val="41"/>
              <w:pageBreakBefore w:val="0"/>
              <w:kinsoku/>
              <w:overflowPunct/>
              <w:topLinePunct w:val="0"/>
              <w:bidi w:val="0"/>
              <w:adjustRightInd w:val="0"/>
              <w:snapToGrid w:val="0"/>
              <w:spacing w:beforeAutospacing="0" w:afterAutospacing="0" w:line="360" w:lineRule="auto"/>
              <w:ind w:left="0" w:leftChars="0" w:right="0" w:rightChars="0" w:firstLine="0" w:firstLineChars="0"/>
              <w:jc w:val="both"/>
              <w:outlineLvl w:val="9"/>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评审因素</w:t>
            </w:r>
          </w:p>
        </w:tc>
        <w:tc>
          <w:tcPr>
            <w:tcW w:w="4883" w:type="dxa"/>
            <w:tcMar>
              <w:left w:w="57" w:type="dxa"/>
              <w:right w:w="57" w:type="dxa"/>
            </w:tcMar>
            <w:vAlign w:val="center"/>
          </w:tcPr>
          <w:p w14:paraId="2DA91DF0">
            <w:pPr>
              <w:pStyle w:val="41"/>
              <w:pageBreakBefore w:val="0"/>
              <w:kinsoku/>
              <w:overflowPunct/>
              <w:topLinePunct w:val="0"/>
              <w:bidi w:val="0"/>
              <w:adjustRightInd w:val="0"/>
              <w:snapToGrid w:val="0"/>
              <w:spacing w:beforeAutospacing="0" w:afterAutospacing="0" w:line="360" w:lineRule="auto"/>
              <w:ind w:left="0" w:leftChars="0" w:right="0" w:rightChars="0" w:firstLine="0" w:firstLineChars="0"/>
              <w:jc w:val="both"/>
              <w:outlineLvl w:val="9"/>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评审标准</w:t>
            </w:r>
          </w:p>
        </w:tc>
      </w:tr>
      <w:tr w14:paraId="47D7B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restart"/>
            <w:tcMar>
              <w:left w:w="57" w:type="dxa"/>
              <w:right w:w="57" w:type="dxa"/>
            </w:tcMar>
            <w:vAlign w:val="center"/>
          </w:tcPr>
          <w:p w14:paraId="3CD703CE">
            <w:pPr>
              <w:pStyle w:val="20"/>
              <w:pageBreakBefore w:val="0"/>
              <w:kinsoku/>
              <w:overflowPunct/>
              <w:topLinePunct w:val="0"/>
              <w:bidi w:val="0"/>
              <w:adjustRightInd w:val="0"/>
              <w:snapToGrid w:val="0"/>
              <w:spacing w:before="0" w:beforeAutospacing="0" w:after="0" w:afterAutospacing="0" w:line="360" w:lineRule="auto"/>
              <w:ind w:left="0" w:leftChars="0" w:right="0" w:rightChars="0" w:firstLine="0" w:firstLineChars="0"/>
              <w:jc w:val="center"/>
              <w:outlineLvl w:val="9"/>
              <w:rPr>
                <w:rFonts w:hint="eastAsia" w:ascii="宋体" w:hAnsi="宋体" w:eastAsia="宋体" w:cs="宋体"/>
                <w:highlight w:val="none"/>
              </w:rPr>
            </w:pPr>
            <w:r>
              <w:rPr>
                <w:rFonts w:hint="eastAsia" w:ascii="宋体" w:hAnsi="宋体" w:eastAsia="宋体" w:cs="宋体"/>
                <w:highlight w:val="none"/>
              </w:rPr>
              <w:t>2.1.1</w:t>
            </w:r>
          </w:p>
        </w:tc>
        <w:tc>
          <w:tcPr>
            <w:tcW w:w="0" w:type="auto"/>
            <w:vMerge w:val="restart"/>
            <w:tcMar>
              <w:left w:w="57" w:type="dxa"/>
              <w:right w:w="57" w:type="dxa"/>
            </w:tcMar>
            <w:vAlign w:val="center"/>
          </w:tcPr>
          <w:p w14:paraId="6E4411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形式</w:t>
            </w:r>
            <w:r>
              <w:rPr>
                <w:rFonts w:hint="eastAsia" w:ascii="宋体" w:hAnsi="宋体" w:eastAsia="宋体" w:cs="宋体"/>
                <w:sz w:val="24"/>
                <w:szCs w:val="24"/>
                <w:highlight w:val="none"/>
              </w:rPr>
              <w:t>评审标准</w:t>
            </w:r>
          </w:p>
        </w:tc>
        <w:tc>
          <w:tcPr>
            <w:tcW w:w="2076" w:type="dxa"/>
            <w:tcMar>
              <w:left w:w="57" w:type="dxa"/>
              <w:right w:w="57" w:type="dxa"/>
            </w:tcMar>
            <w:vAlign w:val="center"/>
          </w:tcPr>
          <w:p w14:paraId="1BB6B72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名称</w:t>
            </w:r>
          </w:p>
        </w:tc>
        <w:tc>
          <w:tcPr>
            <w:tcW w:w="4883" w:type="dxa"/>
            <w:tcMar>
              <w:left w:w="57" w:type="dxa"/>
              <w:right w:w="57" w:type="dxa"/>
            </w:tcMar>
            <w:vAlign w:val="center"/>
          </w:tcPr>
          <w:p w14:paraId="06FE968A">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与营业执照一致。</w:t>
            </w:r>
          </w:p>
        </w:tc>
      </w:tr>
      <w:tr w14:paraId="10766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0F9A10E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1D070CA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4B6F82D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签字盖章</w:t>
            </w:r>
          </w:p>
        </w:tc>
        <w:tc>
          <w:tcPr>
            <w:tcW w:w="4883" w:type="dxa"/>
            <w:tcMar>
              <w:left w:w="57" w:type="dxa"/>
              <w:right w:w="57" w:type="dxa"/>
            </w:tcMar>
            <w:vAlign w:val="center"/>
          </w:tcPr>
          <w:p w14:paraId="49ECA940">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符合第二章“</w:t>
            </w:r>
            <w:r>
              <w:rPr>
                <w:rFonts w:hint="eastAsia" w:ascii="宋体" w:hAnsi="宋体" w:eastAsia="宋体" w:cs="宋体"/>
                <w:color w:val="000000"/>
                <w:sz w:val="24"/>
                <w:szCs w:val="24"/>
                <w:highlight w:val="none"/>
                <w:lang w:eastAsia="zh-CN"/>
              </w:rPr>
              <w:t>投标人</w:t>
            </w:r>
            <w:r>
              <w:rPr>
                <w:rFonts w:hint="eastAsia" w:ascii="宋体" w:hAnsi="宋体" w:eastAsia="宋体" w:cs="宋体"/>
                <w:color w:val="000000"/>
                <w:sz w:val="24"/>
                <w:szCs w:val="24"/>
                <w:highlight w:val="none"/>
              </w:rPr>
              <w:t>须知”规定。</w:t>
            </w:r>
          </w:p>
        </w:tc>
      </w:tr>
      <w:tr w14:paraId="1F7B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4076E58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64B0D99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17380D7D">
            <w:pPr>
              <w:pStyle w:val="38"/>
              <w:pageBreakBefore w:val="0"/>
              <w:widowControl/>
              <w:kinsoku/>
              <w:overflowPunct/>
              <w:topLinePunct w:val="0"/>
              <w:bidi w:val="0"/>
              <w:adjustRightInd w:val="0"/>
              <w:snapToGrid w:val="0"/>
              <w:spacing w:beforeAutospacing="0" w:after="0" w:afterAutospacing="0" w:line="360" w:lineRule="auto"/>
              <w:ind w:left="0" w:leftChars="0" w:right="0" w:rightChars="0" w:firstLine="0" w:firstLineChars="0"/>
              <w:jc w:val="center"/>
              <w:rPr>
                <w:rFonts w:hint="eastAsia" w:ascii="宋体" w:hAnsi="宋体" w:eastAsia="宋体" w:cs="宋体"/>
                <w:color w:val="000000"/>
                <w:sz w:val="24"/>
                <w:szCs w:val="24"/>
                <w:highlight w:val="none"/>
              </w:rPr>
            </w:pPr>
            <w:r>
              <w:rPr>
                <w:rFonts w:hint="eastAsia" w:hAnsi="宋体" w:cs="宋体"/>
                <w:color w:val="auto"/>
                <w:highlight w:val="none"/>
                <w:lang w:eastAsia="zh-CN"/>
              </w:rPr>
              <w:t>投标文件</w:t>
            </w:r>
            <w:r>
              <w:rPr>
                <w:rFonts w:hint="eastAsia" w:ascii="宋体" w:hAnsi="宋体" w:eastAsia="宋体" w:cs="宋体"/>
                <w:color w:val="auto"/>
                <w:highlight w:val="none"/>
              </w:rPr>
              <w:t>格式</w:t>
            </w:r>
          </w:p>
        </w:tc>
        <w:tc>
          <w:tcPr>
            <w:tcW w:w="4883" w:type="dxa"/>
            <w:tcMar>
              <w:left w:w="57" w:type="dxa"/>
              <w:right w:w="57" w:type="dxa"/>
            </w:tcMar>
            <w:vAlign w:val="center"/>
          </w:tcPr>
          <w:p w14:paraId="216AB7EB">
            <w:pPr>
              <w:pStyle w:val="38"/>
              <w:pageBreakBefore w:val="0"/>
              <w:widowControl/>
              <w:kinsoku/>
              <w:overflowPunct/>
              <w:topLinePunct w:val="0"/>
              <w:bidi w:val="0"/>
              <w:adjustRightInd w:val="0"/>
              <w:snapToGrid w:val="0"/>
              <w:spacing w:beforeAutospacing="0" w:after="0" w:afterAutospacing="0" w:line="360" w:lineRule="auto"/>
              <w:ind w:left="0" w:leftChars="0" w:right="0" w:rightChars="0" w:firstLine="0" w:firstLineChars="0"/>
              <w:rPr>
                <w:rFonts w:hint="eastAsia" w:ascii="宋体" w:hAnsi="宋体" w:eastAsia="宋体" w:cs="宋体"/>
                <w:color w:val="000000"/>
                <w:sz w:val="24"/>
                <w:szCs w:val="24"/>
                <w:highlight w:val="none"/>
              </w:rPr>
            </w:pPr>
            <w:r>
              <w:rPr>
                <w:rFonts w:hint="eastAsia" w:ascii="宋体" w:hAnsi="宋体" w:eastAsia="宋体" w:cs="宋体"/>
                <w:color w:val="auto"/>
                <w:highlight w:val="none"/>
              </w:rPr>
              <w:t>符合第七章“</w:t>
            </w:r>
            <w:r>
              <w:rPr>
                <w:rFonts w:hint="eastAsia" w:hAnsi="宋体" w:cs="宋体"/>
                <w:color w:val="auto"/>
                <w:highlight w:val="none"/>
                <w:lang w:eastAsia="zh-CN"/>
              </w:rPr>
              <w:t>投标文件</w:t>
            </w:r>
            <w:r>
              <w:rPr>
                <w:rFonts w:hint="eastAsia" w:ascii="宋体" w:hAnsi="宋体" w:eastAsia="宋体" w:cs="宋体"/>
                <w:color w:val="auto"/>
                <w:highlight w:val="none"/>
              </w:rPr>
              <w:t>格式”的要求。</w:t>
            </w:r>
          </w:p>
        </w:tc>
      </w:tr>
      <w:tr w14:paraId="5142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2AF3484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2DF189B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47F7931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报价唯一</w:t>
            </w:r>
          </w:p>
        </w:tc>
        <w:tc>
          <w:tcPr>
            <w:tcW w:w="4883" w:type="dxa"/>
            <w:tcMar>
              <w:left w:w="57" w:type="dxa"/>
              <w:right w:w="57" w:type="dxa"/>
            </w:tcMar>
            <w:vAlign w:val="center"/>
          </w:tcPr>
          <w:p w14:paraId="481A8224">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只能有一个有效报价。</w:t>
            </w:r>
          </w:p>
        </w:tc>
      </w:tr>
      <w:tr w14:paraId="451E7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restart"/>
            <w:tcMar>
              <w:left w:w="57" w:type="dxa"/>
              <w:right w:w="57" w:type="dxa"/>
            </w:tcMar>
            <w:vAlign w:val="center"/>
          </w:tcPr>
          <w:p w14:paraId="5E16636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2.1.2</w:t>
            </w:r>
          </w:p>
        </w:tc>
        <w:tc>
          <w:tcPr>
            <w:tcW w:w="0" w:type="auto"/>
            <w:vMerge w:val="restart"/>
            <w:tcMar>
              <w:left w:w="57" w:type="dxa"/>
              <w:right w:w="57" w:type="dxa"/>
            </w:tcMar>
            <w:vAlign w:val="center"/>
          </w:tcPr>
          <w:p w14:paraId="7BD1B28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资格评审标准</w:t>
            </w:r>
          </w:p>
        </w:tc>
        <w:tc>
          <w:tcPr>
            <w:tcW w:w="2076" w:type="dxa"/>
            <w:tcMar>
              <w:left w:w="57" w:type="dxa"/>
              <w:right w:w="57" w:type="dxa"/>
            </w:tcMar>
            <w:vAlign w:val="center"/>
          </w:tcPr>
          <w:p w14:paraId="1F4D566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营业执照</w:t>
            </w:r>
          </w:p>
        </w:tc>
        <w:tc>
          <w:tcPr>
            <w:tcW w:w="4883" w:type="dxa"/>
            <w:vAlign w:val="center"/>
          </w:tcPr>
          <w:p w14:paraId="5C524C7E">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具有有效的营业执照。</w:t>
            </w:r>
          </w:p>
        </w:tc>
      </w:tr>
      <w:tr w14:paraId="34F28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2DDEAA8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095F3B2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014AF1D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资质证书</w:t>
            </w:r>
          </w:p>
        </w:tc>
        <w:tc>
          <w:tcPr>
            <w:tcW w:w="4883" w:type="dxa"/>
            <w:vAlign w:val="center"/>
          </w:tcPr>
          <w:p w14:paraId="32FA2CDE">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符合第一章竞争性磋商公告要求</w:t>
            </w:r>
          </w:p>
        </w:tc>
      </w:tr>
      <w:tr w14:paraId="4A13C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52B4103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0DD35F6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7AD8E86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项目经理</w:t>
            </w:r>
          </w:p>
        </w:tc>
        <w:tc>
          <w:tcPr>
            <w:tcW w:w="4883" w:type="dxa"/>
            <w:vAlign w:val="center"/>
          </w:tcPr>
          <w:p w14:paraId="5BAC5669">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符合第一章竞争性磋商公告要求</w:t>
            </w:r>
          </w:p>
        </w:tc>
      </w:tr>
      <w:tr w14:paraId="2FCD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0" w:type="auto"/>
            <w:vMerge w:val="continue"/>
            <w:tcMar>
              <w:left w:w="57" w:type="dxa"/>
              <w:right w:w="57" w:type="dxa"/>
            </w:tcMar>
            <w:vAlign w:val="center"/>
          </w:tcPr>
          <w:p w14:paraId="7D20D436">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7F94D3E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3B0F6C6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无商业贿赂及无不正当竞争承诺</w:t>
            </w:r>
          </w:p>
        </w:tc>
        <w:tc>
          <w:tcPr>
            <w:tcW w:w="4883" w:type="dxa"/>
            <w:vAlign w:val="center"/>
          </w:tcPr>
          <w:p w14:paraId="048761EA">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szCs w:val="22"/>
                <w:highlight w:val="none"/>
                <w:lang w:eastAsia="zh-CN"/>
              </w:rPr>
            </w:pPr>
            <w:r>
              <w:rPr>
                <w:rFonts w:hint="eastAsia" w:ascii="宋体" w:hAnsi="宋体" w:eastAsia="宋体" w:cs="宋体"/>
                <w:sz w:val="24"/>
                <w:szCs w:val="24"/>
                <w:highlight w:val="none"/>
                <w:lang w:val="en-US" w:eastAsia="zh-CN"/>
              </w:rPr>
              <w:t>符合第一章竞争性磋商公告要求</w:t>
            </w:r>
          </w:p>
        </w:tc>
      </w:tr>
      <w:tr w14:paraId="3BD6A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0C497BD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56E46A0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022E8CF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信用查询</w:t>
            </w:r>
          </w:p>
        </w:tc>
        <w:tc>
          <w:tcPr>
            <w:tcW w:w="4883" w:type="dxa"/>
            <w:vAlign w:val="center"/>
          </w:tcPr>
          <w:p w14:paraId="04826E2B">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符合第一章竞争性磋商公告要求</w:t>
            </w:r>
          </w:p>
        </w:tc>
      </w:tr>
      <w:tr w14:paraId="6033A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5C3EA86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50CF84A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1BACBE3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国家企业信用信息公示系统查询</w:t>
            </w:r>
          </w:p>
        </w:tc>
        <w:tc>
          <w:tcPr>
            <w:tcW w:w="4883" w:type="dxa"/>
            <w:vAlign w:val="center"/>
          </w:tcPr>
          <w:p w14:paraId="37F43C07">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符合第一章竞争性磋商公告要求</w:t>
            </w:r>
          </w:p>
        </w:tc>
      </w:tr>
      <w:tr w14:paraId="48642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6EF3658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1234D27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444FE17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非联合体投标</w:t>
            </w:r>
          </w:p>
        </w:tc>
        <w:tc>
          <w:tcPr>
            <w:tcW w:w="4883" w:type="dxa"/>
            <w:vAlign w:val="center"/>
          </w:tcPr>
          <w:p w14:paraId="40B8EF5D">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符合第一章竞争性磋商公告要求</w:t>
            </w:r>
          </w:p>
        </w:tc>
      </w:tr>
      <w:tr w14:paraId="47DC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restart"/>
            <w:tcMar>
              <w:left w:w="57" w:type="dxa"/>
              <w:right w:w="57" w:type="dxa"/>
            </w:tcMar>
            <w:vAlign w:val="center"/>
          </w:tcPr>
          <w:p w14:paraId="7F14C32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2.1.3</w:t>
            </w:r>
          </w:p>
        </w:tc>
        <w:tc>
          <w:tcPr>
            <w:tcW w:w="0" w:type="auto"/>
            <w:vMerge w:val="restart"/>
            <w:tcMar>
              <w:left w:w="57" w:type="dxa"/>
              <w:right w:w="57" w:type="dxa"/>
            </w:tcMar>
            <w:vAlign w:val="center"/>
          </w:tcPr>
          <w:p w14:paraId="330717C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响应性评审标准</w:t>
            </w:r>
          </w:p>
        </w:tc>
        <w:tc>
          <w:tcPr>
            <w:tcW w:w="2076" w:type="dxa"/>
            <w:tcMar>
              <w:left w:w="57" w:type="dxa"/>
              <w:right w:w="57" w:type="dxa"/>
            </w:tcMar>
            <w:vAlign w:val="center"/>
          </w:tcPr>
          <w:p w14:paraId="32BA2F2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磋商范围</w:t>
            </w:r>
          </w:p>
        </w:tc>
        <w:tc>
          <w:tcPr>
            <w:tcW w:w="4883" w:type="dxa"/>
            <w:vAlign w:val="center"/>
          </w:tcPr>
          <w:p w14:paraId="0DD1191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图纸和工程量清单所包含的全部内容</w:t>
            </w:r>
          </w:p>
        </w:tc>
      </w:tr>
      <w:tr w14:paraId="0604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4F290C3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1C18027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74822E2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计划工期</w:t>
            </w:r>
          </w:p>
        </w:tc>
        <w:tc>
          <w:tcPr>
            <w:tcW w:w="4883" w:type="dxa"/>
            <w:vAlign w:val="center"/>
          </w:tcPr>
          <w:p w14:paraId="5A35D1D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符合第一章竞争性磋商公告要求</w:t>
            </w:r>
          </w:p>
        </w:tc>
      </w:tr>
      <w:tr w14:paraId="24A14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2E6B7D3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1813DFB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04009FF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质量要求</w:t>
            </w:r>
          </w:p>
        </w:tc>
        <w:tc>
          <w:tcPr>
            <w:tcW w:w="4883" w:type="dxa"/>
            <w:vAlign w:val="center"/>
          </w:tcPr>
          <w:p w14:paraId="5C1294FB">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符合第一章竞争性磋商公告要求</w:t>
            </w:r>
          </w:p>
        </w:tc>
      </w:tr>
      <w:tr w14:paraId="3F1D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0" w:type="auto"/>
            <w:vMerge w:val="continue"/>
            <w:tcMar>
              <w:left w:w="57" w:type="dxa"/>
              <w:right w:w="57" w:type="dxa"/>
            </w:tcMar>
            <w:vAlign w:val="center"/>
          </w:tcPr>
          <w:p w14:paraId="24189BF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31F7DDC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670CFF2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磋商有效期</w:t>
            </w:r>
          </w:p>
        </w:tc>
        <w:tc>
          <w:tcPr>
            <w:tcW w:w="4883" w:type="dxa"/>
            <w:vAlign w:val="center"/>
          </w:tcPr>
          <w:p w14:paraId="22EB6D0C">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递交截止之日起60日历天</w:t>
            </w:r>
          </w:p>
        </w:tc>
      </w:tr>
      <w:tr w14:paraId="75AA0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0" w:type="auto"/>
            <w:vMerge w:val="continue"/>
            <w:tcMar>
              <w:left w:w="57" w:type="dxa"/>
              <w:right w:w="57" w:type="dxa"/>
            </w:tcMar>
            <w:vAlign w:val="center"/>
          </w:tcPr>
          <w:p w14:paraId="1660684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0" w:type="auto"/>
            <w:vMerge w:val="continue"/>
            <w:tcMar>
              <w:left w:w="57" w:type="dxa"/>
              <w:right w:w="57" w:type="dxa"/>
            </w:tcMar>
            <w:vAlign w:val="center"/>
          </w:tcPr>
          <w:p w14:paraId="222FF3E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p>
        </w:tc>
        <w:tc>
          <w:tcPr>
            <w:tcW w:w="2076" w:type="dxa"/>
            <w:tcMar>
              <w:left w:w="57" w:type="dxa"/>
              <w:right w:w="57" w:type="dxa"/>
            </w:tcMar>
            <w:vAlign w:val="center"/>
          </w:tcPr>
          <w:p w14:paraId="5AFFD52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磋商价格</w:t>
            </w:r>
          </w:p>
        </w:tc>
        <w:tc>
          <w:tcPr>
            <w:tcW w:w="4883" w:type="dxa"/>
            <w:vAlign w:val="center"/>
          </w:tcPr>
          <w:p w14:paraId="09A6017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bCs/>
                <w:sz w:val="24"/>
                <w:szCs w:val="24"/>
                <w:highlight w:val="none"/>
              </w:rPr>
              <w:t>本次磋商采用二轮（最终）报价法，</w:t>
            </w:r>
            <w:r>
              <w:rPr>
                <w:rFonts w:hint="eastAsia" w:ascii="宋体" w:hAnsi="宋体" w:eastAsia="宋体" w:cs="宋体"/>
                <w:bCs/>
                <w:sz w:val="24"/>
                <w:szCs w:val="24"/>
                <w:highlight w:val="none"/>
                <w:lang w:eastAsia="zh-CN"/>
              </w:rPr>
              <w:t>投标人</w:t>
            </w:r>
            <w:r>
              <w:rPr>
                <w:rFonts w:hint="eastAsia" w:ascii="宋体" w:hAnsi="宋体" w:eastAsia="宋体" w:cs="宋体"/>
                <w:bCs/>
                <w:sz w:val="24"/>
                <w:szCs w:val="24"/>
                <w:highlight w:val="none"/>
              </w:rPr>
              <w:t>递交的</w:t>
            </w:r>
            <w:r>
              <w:rPr>
                <w:rFonts w:hint="eastAsia" w:ascii="宋体" w:hAnsi="宋体" w:eastAsia="宋体" w:cs="宋体"/>
                <w:bCs/>
                <w:sz w:val="24"/>
                <w:szCs w:val="24"/>
                <w:highlight w:val="none"/>
                <w:lang w:eastAsia="zh-CN"/>
              </w:rPr>
              <w:t>投标文件</w:t>
            </w:r>
            <w:r>
              <w:rPr>
                <w:rFonts w:hint="eastAsia" w:ascii="宋体" w:hAnsi="宋体" w:eastAsia="宋体" w:cs="宋体"/>
                <w:bCs/>
                <w:sz w:val="24"/>
                <w:szCs w:val="24"/>
                <w:highlight w:val="none"/>
              </w:rPr>
              <w:t>中的报价为第一轮报价，</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的两轮磋商报价都不得高于</w:t>
            </w:r>
            <w:r>
              <w:rPr>
                <w:rFonts w:hint="eastAsia" w:ascii="宋体" w:hAnsi="宋体" w:eastAsia="宋体" w:cs="宋体"/>
                <w:sz w:val="24"/>
                <w:highlight w:val="none"/>
                <w:lang w:eastAsia="zh-CN"/>
              </w:rPr>
              <w:t>招标人</w:t>
            </w:r>
            <w:r>
              <w:rPr>
                <w:rFonts w:hint="eastAsia" w:ascii="宋体" w:hAnsi="宋体" w:eastAsia="宋体" w:cs="宋体"/>
                <w:sz w:val="24"/>
                <w:highlight w:val="none"/>
              </w:rPr>
              <w:t>公布的控制价，否则其投标将被否决。</w:t>
            </w:r>
          </w:p>
        </w:tc>
      </w:tr>
    </w:tbl>
    <w:p w14:paraId="2DA283D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kern w:val="1"/>
          <w:sz w:val="24"/>
          <w:highlight w:val="none"/>
          <w:lang w:val="zh-CN"/>
        </w:rPr>
      </w:pPr>
      <w:r>
        <w:rPr>
          <w:rFonts w:hint="eastAsia" w:ascii="宋体" w:hAnsi="宋体" w:eastAsia="宋体" w:cs="宋体"/>
          <w:b/>
          <w:kern w:val="1"/>
          <w:sz w:val="24"/>
          <w:highlight w:val="none"/>
          <w:lang w:val="zh-CN"/>
        </w:rPr>
        <w:t>二、详细评审</w:t>
      </w:r>
    </w:p>
    <w:p w14:paraId="6907C3B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kern w:val="1"/>
          <w:sz w:val="24"/>
          <w:highlight w:val="none"/>
          <w:lang w:val="zh-CN"/>
        </w:rPr>
      </w:pPr>
    </w:p>
    <w:tbl>
      <w:tblPr>
        <w:tblStyle w:val="23"/>
        <w:tblW w:w="87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9"/>
        <w:gridCol w:w="871"/>
        <w:gridCol w:w="610"/>
        <w:gridCol w:w="921"/>
        <w:gridCol w:w="4515"/>
        <w:gridCol w:w="1134"/>
      </w:tblGrid>
      <w:tr w14:paraId="665A1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1" w:hRule="atLeast"/>
          <w:jc w:val="center"/>
        </w:trPr>
        <w:tc>
          <w:tcPr>
            <w:tcW w:w="8780" w:type="dxa"/>
            <w:gridSpan w:val="6"/>
            <w:tcBorders>
              <w:tl2br w:val="nil"/>
              <w:tr2bl w:val="nil"/>
            </w:tcBorders>
            <w:vAlign w:val="center"/>
          </w:tcPr>
          <w:p w14:paraId="760EF82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1"/>
                <w:sz w:val="24"/>
                <w:szCs w:val="24"/>
                <w:highlight w:val="none"/>
                <w:lang w:eastAsia="en-US" w:bidi="en-US"/>
              </w:rPr>
            </w:pPr>
            <w:r>
              <w:rPr>
                <w:rFonts w:hint="eastAsia" w:ascii="宋体" w:hAnsi="宋体" w:eastAsia="宋体" w:cs="宋体"/>
                <w:b/>
                <w:kern w:val="1"/>
                <w:sz w:val="24"/>
                <w:szCs w:val="24"/>
                <w:highlight w:val="none"/>
                <w:lang w:eastAsia="en-US" w:bidi="en-US"/>
              </w:rPr>
              <w:t>评分部分（满分100分）</w:t>
            </w:r>
          </w:p>
        </w:tc>
      </w:tr>
      <w:tr w14:paraId="39243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09" w:hRule="atLeast"/>
          <w:jc w:val="center"/>
        </w:trPr>
        <w:tc>
          <w:tcPr>
            <w:tcW w:w="1600" w:type="dxa"/>
            <w:gridSpan w:val="2"/>
            <w:tcBorders>
              <w:tl2br w:val="nil"/>
              <w:tr2bl w:val="nil"/>
            </w:tcBorders>
            <w:vAlign w:val="center"/>
          </w:tcPr>
          <w:p w14:paraId="33EDBF8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1"/>
                <w:sz w:val="24"/>
                <w:szCs w:val="24"/>
                <w:highlight w:val="none"/>
                <w:lang w:eastAsia="en-US" w:bidi="en-US"/>
              </w:rPr>
            </w:pPr>
            <w:r>
              <w:rPr>
                <w:rFonts w:hint="eastAsia" w:ascii="宋体" w:hAnsi="宋体" w:eastAsia="宋体" w:cs="宋体"/>
                <w:kern w:val="1"/>
                <w:sz w:val="24"/>
                <w:szCs w:val="24"/>
                <w:highlight w:val="none"/>
                <w:lang w:eastAsia="en-US" w:bidi="en-US"/>
              </w:rPr>
              <w:t>分值构成</w:t>
            </w:r>
          </w:p>
          <w:p w14:paraId="4B14C35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1"/>
                <w:sz w:val="24"/>
                <w:szCs w:val="24"/>
                <w:highlight w:val="none"/>
                <w:lang w:eastAsia="en-US" w:bidi="en-US"/>
              </w:rPr>
            </w:pPr>
            <w:r>
              <w:rPr>
                <w:rFonts w:hint="eastAsia" w:ascii="宋体" w:hAnsi="宋体" w:eastAsia="宋体" w:cs="宋体"/>
                <w:kern w:val="1"/>
                <w:sz w:val="24"/>
                <w:szCs w:val="24"/>
                <w:highlight w:val="none"/>
                <w:lang w:eastAsia="en-US" w:bidi="en-US"/>
              </w:rPr>
              <w:t>(总分100分)</w:t>
            </w:r>
          </w:p>
        </w:tc>
        <w:tc>
          <w:tcPr>
            <w:tcW w:w="7180" w:type="dxa"/>
            <w:gridSpan w:val="4"/>
            <w:tcBorders>
              <w:tl2br w:val="nil"/>
              <w:tr2bl w:val="nil"/>
            </w:tcBorders>
            <w:vAlign w:val="center"/>
          </w:tcPr>
          <w:p w14:paraId="5ED92FD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r>
              <w:rPr>
                <w:rFonts w:hint="eastAsia" w:ascii="宋体" w:hAnsi="宋体" w:eastAsia="宋体" w:cs="宋体"/>
                <w:kern w:val="1"/>
                <w:sz w:val="24"/>
                <w:szCs w:val="24"/>
                <w:highlight w:val="none"/>
                <w:lang w:bidi="en-US"/>
              </w:rPr>
              <w:t>商务标：</w:t>
            </w:r>
            <w:r>
              <w:rPr>
                <w:rFonts w:hint="eastAsia" w:ascii="宋体" w:hAnsi="宋体" w:eastAsia="宋体" w:cs="宋体"/>
                <w:kern w:val="1"/>
                <w:sz w:val="24"/>
                <w:szCs w:val="24"/>
                <w:highlight w:val="none"/>
                <w:u w:val="single"/>
                <w:lang w:bidi="en-US"/>
              </w:rPr>
              <w:t>30</w:t>
            </w:r>
            <w:r>
              <w:rPr>
                <w:rFonts w:hint="eastAsia" w:ascii="宋体" w:hAnsi="宋体" w:eastAsia="宋体" w:cs="宋体"/>
                <w:kern w:val="1"/>
                <w:sz w:val="24"/>
                <w:szCs w:val="24"/>
                <w:highlight w:val="none"/>
                <w:lang w:bidi="en-US"/>
              </w:rPr>
              <w:t>分</w:t>
            </w:r>
          </w:p>
          <w:p w14:paraId="5C909B86">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r>
              <w:rPr>
                <w:rFonts w:hint="eastAsia" w:ascii="宋体" w:hAnsi="宋体" w:eastAsia="宋体" w:cs="宋体"/>
                <w:kern w:val="1"/>
                <w:sz w:val="24"/>
                <w:szCs w:val="24"/>
                <w:highlight w:val="none"/>
                <w:lang w:bidi="en-US"/>
              </w:rPr>
              <w:t>技术标：</w:t>
            </w:r>
            <w:r>
              <w:rPr>
                <w:rFonts w:hint="eastAsia" w:ascii="宋体" w:hAnsi="宋体" w:eastAsia="宋体" w:cs="宋体"/>
                <w:kern w:val="1"/>
                <w:sz w:val="24"/>
                <w:szCs w:val="24"/>
                <w:highlight w:val="none"/>
                <w:u w:val="single"/>
                <w:lang w:bidi="en-US"/>
              </w:rPr>
              <w:t>50</w:t>
            </w:r>
            <w:r>
              <w:rPr>
                <w:rFonts w:hint="eastAsia" w:ascii="宋体" w:hAnsi="宋体" w:eastAsia="宋体" w:cs="宋体"/>
                <w:kern w:val="1"/>
                <w:sz w:val="24"/>
                <w:szCs w:val="24"/>
                <w:highlight w:val="none"/>
                <w:lang w:bidi="en-US"/>
              </w:rPr>
              <w:t>分</w:t>
            </w:r>
          </w:p>
          <w:p w14:paraId="20982C3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r>
              <w:rPr>
                <w:rFonts w:hint="eastAsia" w:ascii="宋体" w:hAnsi="宋体" w:eastAsia="宋体" w:cs="宋体"/>
                <w:kern w:val="1"/>
                <w:sz w:val="24"/>
                <w:szCs w:val="24"/>
                <w:highlight w:val="none"/>
                <w:lang w:bidi="en-US"/>
              </w:rPr>
              <w:t>综合标：</w:t>
            </w:r>
            <w:r>
              <w:rPr>
                <w:rFonts w:hint="eastAsia" w:ascii="宋体" w:hAnsi="宋体" w:eastAsia="宋体" w:cs="宋体"/>
                <w:kern w:val="1"/>
                <w:sz w:val="24"/>
                <w:szCs w:val="24"/>
                <w:highlight w:val="none"/>
                <w:u w:val="single"/>
                <w:lang w:bidi="en-US"/>
              </w:rPr>
              <w:t>20</w:t>
            </w:r>
            <w:r>
              <w:rPr>
                <w:rFonts w:hint="eastAsia" w:ascii="宋体" w:hAnsi="宋体" w:eastAsia="宋体" w:cs="宋体"/>
                <w:kern w:val="1"/>
                <w:sz w:val="24"/>
                <w:szCs w:val="24"/>
                <w:highlight w:val="none"/>
                <w:lang w:bidi="en-US"/>
              </w:rPr>
              <w:t>分</w:t>
            </w:r>
          </w:p>
        </w:tc>
      </w:tr>
      <w:tr w14:paraId="7490D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9" w:hRule="atLeast"/>
          <w:jc w:val="center"/>
        </w:trPr>
        <w:tc>
          <w:tcPr>
            <w:tcW w:w="1600" w:type="dxa"/>
            <w:gridSpan w:val="2"/>
            <w:tcBorders>
              <w:tl2br w:val="nil"/>
              <w:tr2bl w:val="nil"/>
            </w:tcBorders>
            <w:vAlign w:val="center"/>
          </w:tcPr>
          <w:p w14:paraId="3E9C15E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b/>
                <w:kern w:val="1"/>
                <w:sz w:val="24"/>
                <w:szCs w:val="24"/>
                <w:highlight w:val="none"/>
                <w:lang w:eastAsia="en-US" w:bidi="en-US"/>
              </w:rPr>
            </w:pPr>
            <w:r>
              <w:rPr>
                <w:rFonts w:hint="eastAsia" w:ascii="宋体" w:hAnsi="宋体" w:eastAsia="宋体" w:cs="宋体"/>
                <w:b/>
                <w:kern w:val="1"/>
                <w:sz w:val="24"/>
                <w:szCs w:val="24"/>
                <w:highlight w:val="none"/>
                <w:lang w:eastAsia="en-US" w:bidi="en-US"/>
              </w:rPr>
              <w:t>评分因素</w:t>
            </w:r>
          </w:p>
        </w:tc>
        <w:tc>
          <w:tcPr>
            <w:tcW w:w="7180" w:type="dxa"/>
            <w:gridSpan w:val="4"/>
            <w:tcBorders>
              <w:tl2br w:val="nil"/>
              <w:tr2bl w:val="nil"/>
            </w:tcBorders>
            <w:vAlign w:val="center"/>
          </w:tcPr>
          <w:p w14:paraId="1B8E463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b/>
                <w:kern w:val="1"/>
                <w:sz w:val="24"/>
                <w:szCs w:val="24"/>
                <w:highlight w:val="none"/>
                <w:lang w:eastAsia="en-US" w:bidi="en-US"/>
              </w:rPr>
            </w:pPr>
            <w:r>
              <w:rPr>
                <w:rFonts w:hint="eastAsia" w:ascii="宋体" w:hAnsi="宋体" w:eastAsia="宋体" w:cs="宋体"/>
                <w:b/>
                <w:kern w:val="1"/>
                <w:sz w:val="24"/>
                <w:szCs w:val="24"/>
                <w:highlight w:val="none"/>
                <w:lang w:eastAsia="en-US" w:bidi="en-US"/>
              </w:rPr>
              <w:t>评分标准</w:t>
            </w:r>
          </w:p>
        </w:tc>
      </w:tr>
      <w:tr w14:paraId="5FAF8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29" w:type="dxa"/>
            <w:tcBorders>
              <w:tl2br w:val="nil"/>
              <w:tr2bl w:val="nil"/>
            </w:tcBorders>
            <w:vAlign w:val="center"/>
          </w:tcPr>
          <w:p w14:paraId="3D63731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1"/>
                <w:sz w:val="24"/>
                <w:szCs w:val="24"/>
                <w:highlight w:val="none"/>
                <w:lang w:eastAsia="en-US" w:bidi="en-US"/>
              </w:rPr>
            </w:pPr>
            <w:r>
              <w:rPr>
                <w:rFonts w:hint="eastAsia" w:ascii="宋体" w:hAnsi="宋体" w:eastAsia="宋体" w:cs="宋体"/>
                <w:kern w:val="1"/>
                <w:sz w:val="24"/>
                <w:szCs w:val="24"/>
                <w:highlight w:val="none"/>
                <w:lang w:eastAsia="en-US" w:bidi="en-US"/>
              </w:rPr>
              <w:t>商务标（</w:t>
            </w:r>
            <w:r>
              <w:rPr>
                <w:rFonts w:hint="eastAsia" w:ascii="宋体" w:hAnsi="宋体" w:eastAsia="宋体" w:cs="宋体"/>
                <w:kern w:val="1"/>
                <w:sz w:val="24"/>
                <w:szCs w:val="24"/>
                <w:highlight w:val="none"/>
                <w:lang w:bidi="en-US"/>
              </w:rPr>
              <w:t>3</w:t>
            </w:r>
            <w:r>
              <w:rPr>
                <w:rFonts w:hint="eastAsia" w:ascii="宋体" w:hAnsi="宋体" w:eastAsia="宋体" w:cs="宋体"/>
                <w:kern w:val="1"/>
                <w:sz w:val="24"/>
                <w:szCs w:val="24"/>
                <w:highlight w:val="none"/>
                <w:lang w:eastAsia="en-US" w:bidi="en-US"/>
              </w:rPr>
              <w:t>0分）</w:t>
            </w:r>
          </w:p>
        </w:tc>
        <w:tc>
          <w:tcPr>
            <w:tcW w:w="871" w:type="dxa"/>
            <w:tcBorders>
              <w:tl2br w:val="nil"/>
              <w:tr2bl w:val="nil"/>
            </w:tcBorders>
            <w:vAlign w:val="center"/>
          </w:tcPr>
          <w:p w14:paraId="4A4E1BA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1"/>
                <w:sz w:val="24"/>
                <w:szCs w:val="24"/>
                <w:highlight w:val="none"/>
                <w:lang w:eastAsia="en-US" w:bidi="en-US"/>
              </w:rPr>
            </w:pPr>
            <w:r>
              <w:rPr>
                <w:rFonts w:hint="eastAsia" w:ascii="宋体" w:hAnsi="宋体" w:eastAsia="宋体" w:cs="宋体"/>
                <w:kern w:val="1"/>
                <w:sz w:val="24"/>
                <w:szCs w:val="24"/>
                <w:highlight w:val="none"/>
                <w:lang w:val="en-US" w:eastAsia="zh-CN" w:bidi="en-US"/>
              </w:rPr>
              <w:t>2.2.1磋商</w:t>
            </w:r>
            <w:r>
              <w:rPr>
                <w:rFonts w:hint="eastAsia" w:ascii="宋体" w:hAnsi="宋体" w:eastAsia="宋体" w:cs="宋体"/>
                <w:kern w:val="1"/>
                <w:sz w:val="24"/>
                <w:szCs w:val="24"/>
                <w:highlight w:val="none"/>
                <w:lang w:eastAsia="en-US" w:bidi="en-US"/>
              </w:rPr>
              <w:t>报价</w:t>
            </w:r>
          </w:p>
        </w:tc>
        <w:tc>
          <w:tcPr>
            <w:tcW w:w="7180" w:type="dxa"/>
            <w:gridSpan w:val="4"/>
            <w:tcBorders>
              <w:tl2br w:val="nil"/>
              <w:tr2bl w:val="nil"/>
            </w:tcBorders>
            <w:vAlign w:val="center"/>
          </w:tcPr>
          <w:p w14:paraId="4D13D3C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eastAsia="zh-CN" w:bidi="en-US"/>
              </w:rPr>
            </w:pPr>
            <w:r>
              <w:rPr>
                <w:rFonts w:hint="eastAsia" w:ascii="宋体" w:hAnsi="宋体" w:eastAsia="宋体" w:cs="宋体"/>
                <w:sz w:val="24"/>
                <w:szCs w:val="24"/>
                <w:highlight w:val="none"/>
                <w:lang w:bidi="en-US"/>
              </w:rPr>
              <w:t>根据《政府采购促进中小企业发展管理办法》（财库〔2020〕46号）规定，本项目专门面向中小企业采购,同时供应商须提供《中小企业声明函》</w:t>
            </w:r>
            <w:r>
              <w:rPr>
                <w:rFonts w:hint="eastAsia" w:ascii="宋体" w:hAnsi="宋体" w:eastAsia="宋体" w:cs="宋体"/>
                <w:sz w:val="24"/>
                <w:szCs w:val="24"/>
                <w:highlight w:val="none"/>
                <w:lang w:eastAsia="zh-CN" w:bidi="en-US"/>
              </w:rPr>
              <w:t>。</w:t>
            </w:r>
          </w:p>
          <w:p w14:paraId="4D7CB2F3">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按照《财政部关于加强政府采购货物和服务项目价格评审管理的通知》（财库【2007】2 号）规定，综合评分法中的价格分用低价优先法计算，即满足竞争性磋商文件要求且投标价格最低的投标报价为评标基准价，其价格分为满分30 分。 </w:t>
            </w:r>
          </w:p>
          <w:p w14:paraId="6A893B5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其他</w:t>
            </w:r>
            <w:r>
              <w:rPr>
                <w:rFonts w:hint="eastAsia" w:ascii="宋体" w:hAnsi="宋体" w:eastAsia="宋体" w:cs="宋体"/>
                <w:sz w:val="24"/>
                <w:szCs w:val="24"/>
                <w:highlight w:val="none"/>
                <w:lang w:eastAsia="zh-CN" w:bidi="en-US"/>
              </w:rPr>
              <w:t>投标人</w:t>
            </w:r>
            <w:r>
              <w:rPr>
                <w:rFonts w:hint="eastAsia" w:ascii="宋体" w:hAnsi="宋体" w:eastAsia="宋体" w:cs="宋体"/>
                <w:sz w:val="24"/>
                <w:szCs w:val="24"/>
                <w:highlight w:val="none"/>
                <w:lang w:bidi="en-US"/>
              </w:rPr>
              <w:t xml:space="preserve">的价格分统一按照下列公式计算： </w:t>
            </w:r>
          </w:p>
          <w:p w14:paraId="5CA196B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最终磋商报价得分=(磋商基准价／最后磋商报价)×30</w:t>
            </w:r>
          </w:p>
          <w:p w14:paraId="0A7209E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napToGrid w:val="0"/>
                <w:spacing w:val="11"/>
                <w:kern w:val="2"/>
                <w:sz w:val="24"/>
                <w:szCs w:val="24"/>
                <w:highlight w:val="none"/>
                <w:lang w:val="en-US" w:eastAsia="zh-CN" w:bidi="ar-SA"/>
              </w:rPr>
            </w:pPr>
            <w:r>
              <w:rPr>
                <w:rFonts w:hint="eastAsia" w:ascii="宋体" w:hAnsi="宋体" w:eastAsia="宋体" w:cs="宋体"/>
                <w:sz w:val="24"/>
                <w:szCs w:val="24"/>
                <w:highlight w:val="none"/>
                <w:lang w:bidi="en-US"/>
              </w:rPr>
              <w:t>注：1、本项目专门面向中小企业采购,同时供应商须提供《中小企业声明函》</w:t>
            </w:r>
            <w:r>
              <w:rPr>
                <w:rFonts w:hint="eastAsia" w:ascii="宋体" w:hAnsi="宋体" w:eastAsia="宋体" w:cs="宋体"/>
                <w:sz w:val="24"/>
                <w:szCs w:val="24"/>
                <w:highlight w:val="none"/>
                <w:lang w:eastAsia="zh-CN" w:bidi="en-US"/>
              </w:rPr>
              <w:t>。</w:t>
            </w:r>
          </w:p>
          <w:p w14:paraId="58D9923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2</w:t>
            </w:r>
            <w:r>
              <w:rPr>
                <w:rFonts w:hint="eastAsia" w:ascii="宋体" w:hAnsi="宋体" w:eastAsia="宋体" w:cs="宋体"/>
                <w:sz w:val="24"/>
                <w:szCs w:val="24"/>
                <w:highlight w:val="none"/>
                <w:lang w:bidi="en-US"/>
              </w:rPr>
              <w:t>、评标委员会认为</w:t>
            </w:r>
            <w:r>
              <w:rPr>
                <w:rFonts w:hint="eastAsia" w:ascii="宋体" w:hAnsi="宋体" w:eastAsia="宋体" w:cs="宋体"/>
                <w:sz w:val="24"/>
                <w:szCs w:val="24"/>
                <w:highlight w:val="none"/>
                <w:lang w:eastAsia="zh-CN" w:bidi="en-US"/>
              </w:rPr>
              <w:t>投标人</w:t>
            </w:r>
            <w:r>
              <w:rPr>
                <w:rFonts w:hint="eastAsia" w:ascii="宋体" w:hAnsi="宋体" w:eastAsia="宋体" w:cs="宋体"/>
                <w:sz w:val="24"/>
                <w:szCs w:val="24"/>
                <w:highlight w:val="none"/>
                <w:lang w:bidi="en-US"/>
              </w:rPr>
              <w:t>的报价明显低于其他通过符合性审查</w:t>
            </w:r>
            <w:r>
              <w:rPr>
                <w:rFonts w:hint="eastAsia" w:ascii="宋体" w:hAnsi="宋体" w:eastAsia="宋体" w:cs="宋体"/>
                <w:sz w:val="24"/>
                <w:szCs w:val="24"/>
                <w:highlight w:val="none"/>
                <w:lang w:eastAsia="zh-CN" w:bidi="en-US"/>
              </w:rPr>
              <w:t>投标人</w:t>
            </w:r>
            <w:r>
              <w:rPr>
                <w:rFonts w:hint="eastAsia" w:ascii="宋体" w:hAnsi="宋体" w:eastAsia="宋体" w:cs="宋体"/>
                <w:sz w:val="24"/>
                <w:szCs w:val="24"/>
                <w:highlight w:val="none"/>
                <w:lang w:bidi="en-US"/>
              </w:rPr>
              <w:t>的报价，有可能影响产品质量或者不能诚信履约的，应当要求其在评标现场合理的时间内提供书面说明，必要时提交相关证明材料；</w:t>
            </w:r>
            <w:r>
              <w:rPr>
                <w:rFonts w:hint="eastAsia" w:ascii="宋体" w:hAnsi="宋体" w:eastAsia="宋体" w:cs="宋体"/>
                <w:sz w:val="24"/>
                <w:szCs w:val="24"/>
                <w:highlight w:val="none"/>
                <w:lang w:eastAsia="zh-CN" w:bidi="en-US"/>
              </w:rPr>
              <w:t>投标人</w:t>
            </w:r>
            <w:r>
              <w:rPr>
                <w:rFonts w:hint="eastAsia" w:ascii="宋体" w:hAnsi="宋体" w:eastAsia="宋体" w:cs="宋体"/>
                <w:sz w:val="24"/>
                <w:szCs w:val="24"/>
                <w:highlight w:val="none"/>
                <w:lang w:bidi="en-US"/>
              </w:rPr>
              <w:t>不能证明其报价合理性的，评标委员会应当将其作为无效报价处理。</w:t>
            </w:r>
          </w:p>
          <w:p w14:paraId="78A0B4F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val="en-US" w:eastAsia="zh-CN" w:bidi="en-US"/>
              </w:rPr>
              <w:t>3、</w:t>
            </w:r>
            <w:r>
              <w:rPr>
                <w:rFonts w:hint="eastAsia" w:ascii="宋体" w:hAnsi="宋体" w:eastAsia="宋体" w:cs="宋体"/>
                <w:sz w:val="24"/>
                <w:szCs w:val="24"/>
                <w:highlight w:val="none"/>
                <w:lang w:eastAsia="zh-CN" w:bidi="en-US"/>
              </w:rPr>
              <w:t>超过最高限价的报价招标人不予接受，做无效标处理。</w:t>
            </w:r>
          </w:p>
        </w:tc>
      </w:tr>
      <w:tr w14:paraId="0A224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44" w:hRule="atLeast"/>
          <w:jc w:val="center"/>
        </w:trPr>
        <w:tc>
          <w:tcPr>
            <w:tcW w:w="729" w:type="dxa"/>
            <w:vMerge w:val="restart"/>
            <w:tcBorders>
              <w:tl2br w:val="nil"/>
              <w:tr2bl w:val="nil"/>
            </w:tcBorders>
            <w:vAlign w:val="center"/>
          </w:tcPr>
          <w:p w14:paraId="6E93930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pacing w:val="6"/>
                <w:kern w:val="1"/>
                <w:sz w:val="24"/>
                <w:szCs w:val="24"/>
                <w:highlight w:val="none"/>
                <w:lang w:eastAsia="en-US" w:bidi="en-US"/>
              </w:rPr>
            </w:pPr>
            <w:r>
              <w:rPr>
                <w:rFonts w:hint="eastAsia" w:ascii="宋体" w:hAnsi="宋体" w:eastAsia="宋体" w:cs="宋体"/>
                <w:spacing w:val="6"/>
                <w:kern w:val="1"/>
                <w:sz w:val="24"/>
                <w:szCs w:val="24"/>
                <w:highlight w:val="none"/>
                <w:lang w:eastAsia="en-US" w:bidi="en-US"/>
              </w:rPr>
              <w:t>技术标</w:t>
            </w:r>
          </w:p>
          <w:p w14:paraId="58374C8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pacing w:val="6"/>
                <w:kern w:val="1"/>
                <w:sz w:val="24"/>
                <w:szCs w:val="24"/>
                <w:highlight w:val="none"/>
                <w:lang w:eastAsia="en-US" w:bidi="en-US"/>
              </w:rPr>
            </w:pPr>
            <w:r>
              <w:rPr>
                <w:rFonts w:hint="eastAsia" w:ascii="宋体" w:hAnsi="宋体" w:eastAsia="宋体" w:cs="宋体"/>
                <w:spacing w:val="6"/>
                <w:kern w:val="1"/>
                <w:sz w:val="24"/>
                <w:szCs w:val="24"/>
                <w:highlight w:val="none"/>
                <w:lang w:eastAsia="en-US" w:bidi="en-US"/>
              </w:rPr>
              <w:t>（</w:t>
            </w:r>
            <w:r>
              <w:rPr>
                <w:rFonts w:hint="eastAsia" w:ascii="宋体" w:hAnsi="宋体" w:eastAsia="宋体" w:cs="宋体"/>
                <w:spacing w:val="6"/>
                <w:kern w:val="1"/>
                <w:sz w:val="24"/>
                <w:szCs w:val="24"/>
                <w:highlight w:val="none"/>
                <w:lang w:bidi="en-US"/>
              </w:rPr>
              <w:t>50</w:t>
            </w:r>
            <w:r>
              <w:rPr>
                <w:rFonts w:hint="eastAsia" w:ascii="宋体" w:hAnsi="宋体" w:eastAsia="宋体" w:cs="宋体"/>
                <w:spacing w:val="6"/>
                <w:kern w:val="1"/>
                <w:sz w:val="24"/>
                <w:szCs w:val="24"/>
                <w:highlight w:val="none"/>
                <w:lang w:eastAsia="en-US" w:bidi="en-US"/>
              </w:rPr>
              <w:t>分）</w:t>
            </w:r>
          </w:p>
        </w:tc>
        <w:tc>
          <w:tcPr>
            <w:tcW w:w="871" w:type="dxa"/>
            <w:vMerge w:val="restart"/>
            <w:tcBorders>
              <w:tl2br w:val="nil"/>
              <w:tr2bl w:val="nil"/>
            </w:tcBorders>
            <w:vAlign w:val="center"/>
          </w:tcPr>
          <w:p w14:paraId="1DF7C9E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pacing w:val="6"/>
                <w:kern w:val="1"/>
                <w:sz w:val="24"/>
                <w:szCs w:val="24"/>
                <w:highlight w:val="none"/>
                <w:lang w:bidi="en-US"/>
              </w:rPr>
            </w:pPr>
            <w:r>
              <w:rPr>
                <w:rFonts w:hint="eastAsia" w:ascii="宋体" w:hAnsi="宋体" w:eastAsia="宋体" w:cs="宋体"/>
                <w:spacing w:val="6"/>
                <w:kern w:val="1"/>
                <w:sz w:val="24"/>
                <w:szCs w:val="24"/>
                <w:highlight w:val="none"/>
                <w:lang w:val="en-US" w:eastAsia="zh-CN" w:bidi="en-US"/>
              </w:rPr>
              <w:t>2.2.2</w:t>
            </w:r>
            <w:r>
              <w:rPr>
                <w:rFonts w:hint="eastAsia" w:ascii="宋体" w:hAnsi="宋体" w:eastAsia="宋体" w:cs="宋体"/>
                <w:spacing w:val="6"/>
                <w:kern w:val="1"/>
                <w:sz w:val="24"/>
                <w:szCs w:val="24"/>
                <w:highlight w:val="none"/>
                <w:lang w:bidi="en-US"/>
              </w:rPr>
              <w:t>施工组织设计</w:t>
            </w:r>
          </w:p>
          <w:p w14:paraId="23FEBBE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pacing w:val="6"/>
                <w:kern w:val="1"/>
                <w:sz w:val="24"/>
                <w:szCs w:val="24"/>
                <w:highlight w:val="none"/>
                <w:lang w:bidi="en-US"/>
              </w:rPr>
            </w:pPr>
            <w:r>
              <w:rPr>
                <w:rFonts w:hint="eastAsia" w:ascii="宋体" w:hAnsi="宋体" w:eastAsia="宋体" w:cs="宋体"/>
                <w:spacing w:val="6"/>
                <w:kern w:val="1"/>
                <w:sz w:val="24"/>
                <w:szCs w:val="24"/>
                <w:highlight w:val="none"/>
                <w:lang w:bidi="en-US"/>
              </w:rPr>
              <w:t>评分标准</w:t>
            </w:r>
          </w:p>
        </w:tc>
        <w:tc>
          <w:tcPr>
            <w:tcW w:w="1531" w:type="dxa"/>
            <w:gridSpan w:val="2"/>
            <w:tcBorders>
              <w:tl2br w:val="nil"/>
              <w:tr2bl w:val="nil"/>
            </w:tcBorders>
            <w:vAlign w:val="center"/>
          </w:tcPr>
          <w:p w14:paraId="57745E4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内容完整性</w:t>
            </w:r>
          </w:p>
        </w:tc>
        <w:tc>
          <w:tcPr>
            <w:tcW w:w="4515" w:type="dxa"/>
            <w:tcBorders>
              <w:tl2br w:val="nil"/>
              <w:tr2bl w:val="nil"/>
            </w:tcBorders>
            <w:vAlign w:val="center"/>
          </w:tcPr>
          <w:p w14:paraId="70A09BF2">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技术标的主要内容具有完整性，符合招标文件的要求。</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＜得分≤2。</w:t>
            </w:r>
          </w:p>
          <w:p w14:paraId="4B3EB7AC">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技术标不符合招标文件要求。</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1</w:t>
            </w:r>
          </w:p>
        </w:tc>
        <w:tc>
          <w:tcPr>
            <w:tcW w:w="1134" w:type="dxa"/>
            <w:tcBorders>
              <w:tl2br w:val="nil"/>
              <w:tr2bl w:val="nil"/>
            </w:tcBorders>
            <w:vAlign w:val="center"/>
          </w:tcPr>
          <w:p w14:paraId="6FB69D2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＜得分≤2</w:t>
            </w:r>
          </w:p>
        </w:tc>
      </w:tr>
      <w:tr w14:paraId="0AEFE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874" w:hRule="atLeast"/>
          <w:jc w:val="center"/>
        </w:trPr>
        <w:tc>
          <w:tcPr>
            <w:tcW w:w="729" w:type="dxa"/>
            <w:vMerge w:val="continue"/>
            <w:tcBorders>
              <w:tl2br w:val="nil"/>
              <w:tr2bl w:val="nil"/>
            </w:tcBorders>
          </w:tcPr>
          <w:p w14:paraId="598CC298">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6AF49B7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7232AC3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主要施工方案与技术措施</w:t>
            </w:r>
          </w:p>
        </w:tc>
        <w:tc>
          <w:tcPr>
            <w:tcW w:w="4515" w:type="dxa"/>
            <w:tcBorders>
              <w:tl2br w:val="nil"/>
              <w:tr2bl w:val="nil"/>
            </w:tcBorders>
            <w:vAlign w:val="center"/>
          </w:tcPr>
          <w:p w14:paraId="0C22E0F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施工方案（含工程特点、施工重点与难点及绿色施工）总体安排合理，运用先进、合理的施工工艺、施工机械；对施工难点有先进和合理的建议。</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5</w:t>
            </w:r>
          </w:p>
          <w:p w14:paraId="5158107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施工方案（含工程特点、施工重点与难点及绿色施工）总体安排合理，施工工艺、施工机械合理、可行；对施工难点有合理的建议。</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p>
        </w:tc>
        <w:tc>
          <w:tcPr>
            <w:tcW w:w="1134" w:type="dxa"/>
            <w:tcBorders>
              <w:tl2br w:val="nil"/>
              <w:tr2bl w:val="nil"/>
            </w:tcBorders>
            <w:vAlign w:val="center"/>
          </w:tcPr>
          <w:p w14:paraId="5764A14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tc>
      </w:tr>
      <w:tr w14:paraId="5C8D0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29" w:type="dxa"/>
            <w:vMerge w:val="continue"/>
            <w:tcBorders>
              <w:tl2br w:val="nil"/>
              <w:tr2bl w:val="nil"/>
            </w:tcBorders>
          </w:tcPr>
          <w:p w14:paraId="656C6C1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0CF84BF3">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678A754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质量管理体系与措施</w:t>
            </w:r>
          </w:p>
        </w:tc>
        <w:tc>
          <w:tcPr>
            <w:tcW w:w="4515" w:type="dxa"/>
            <w:tcBorders>
              <w:tl2br w:val="nil"/>
              <w:tr2bl w:val="nil"/>
            </w:tcBorders>
            <w:vAlign w:val="center"/>
          </w:tcPr>
          <w:p w14:paraId="0162D73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组织机构形式合理，有完善的指挥系统、质量监控系统、联络协调系统，对项目提出先进、可行、具体的保证措施。主体结构质量保证措施完整得力、经济、安全、切实可行。主体结构、装饰装修按照工程建设强制性标准和其他技术标准施工，不得偷工减料。</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5</w:t>
            </w:r>
          </w:p>
          <w:p w14:paraId="3923CAF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组织机构形式基本合理，指挥系统、质量监控系统、联络协调系统，具体措施可行。主体结构质量保证措施经济、安全、基本可行。主体结构、装饰装修符合工程建设强制性标准，不得偷工减料。</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p>
        </w:tc>
        <w:tc>
          <w:tcPr>
            <w:tcW w:w="1134" w:type="dxa"/>
            <w:tcBorders>
              <w:tl2br w:val="nil"/>
              <w:tr2bl w:val="nil"/>
            </w:tcBorders>
            <w:vAlign w:val="center"/>
          </w:tcPr>
          <w:p w14:paraId="5205D5A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tc>
      </w:tr>
      <w:tr w14:paraId="55172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6" w:hRule="atLeast"/>
          <w:jc w:val="center"/>
        </w:trPr>
        <w:tc>
          <w:tcPr>
            <w:tcW w:w="729" w:type="dxa"/>
            <w:vMerge w:val="continue"/>
            <w:tcBorders>
              <w:tl2br w:val="nil"/>
              <w:tr2bl w:val="nil"/>
            </w:tcBorders>
          </w:tcPr>
          <w:p w14:paraId="0EE3EE02">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14FA21CC">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5577664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安全管理体系与措施</w:t>
            </w:r>
          </w:p>
        </w:tc>
        <w:tc>
          <w:tcPr>
            <w:tcW w:w="4515" w:type="dxa"/>
            <w:tcBorders>
              <w:tl2br w:val="nil"/>
              <w:tr2bl w:val="nil"/>
            </w:tcBorders>
            <w:vAlign w:val="center"/>
          </w:tcPr>
          <w:p w14:paraId="56357D4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施工安全生产保障体系健全，安全管理制度完善，安全管理目标具体，全员安全责任制明确，现场安全管理组织机构、人员配备满足国家规定要求。根据工程特点、周边环境和施工工艺，现场重大危险源辨识全面，制定有项目危险性较大的分部分项工程清单并明确有相应的安全管理措施。安全技术方案措施科学合理、先进可行。</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5</w:t>
            </w:r>
          </w:p>
          <w:p w14:paraId="721C3F6C">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基本可行。</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p>
        </w:tc>
        <w:tc>
          <w:tcPr>
            <w:tcW w:w="1134" w:type="dxa"/>
            <w:tcBorders>
              <w:tl2br w:val="nil"/>
              <w:tr2bl w:val="nil"/>
            </w:tcBorders>
            <w:vAlign w:val="center"/>
          </w:tcPr>
          <w:p w14:paraId="3D34E57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tc>
      </w:tr>
      <w:tr w14:paraId="07807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867" w:hRule="atLeast"/>
          <w:jc w:val="center"/>
        </w:trPr>
        <w:tc>
          <w:tcPr>
            <w:tcW w:w="729" w:type="dxa"/>
            <w:vMerge w:val="continue"/>
            <w:tcBorders>
              <w:tl2br w:val="nil"/>
              <w:tr2bl w:val="nil"/>
            </w:tcBorders>
          </w:tcPr>
          <w:p w14:paraId="4C32603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eastAsia="en-US" w:bidi="en-US"/>
              </w:rPr>
            </w:pPr>
          </w:p>
        </w:tc>
        <w:tc>
          <w:tcPr>
            <w:tcW w:w="871" w:type="dxa"/>
            <w:vMerge w:val="continue"/>
            <w:tcBorders>
              <w:tl2br w:val="nil"/>
              <w:tr2bl w:val="nil"/>
            </w:tcBorders>
          </w:tcPr>
          <w:p w14:paraId="2BA833F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eastAsia="en-US" w:bidi="en-US"/>
              </w:rPr>
            </w:pPr>
          </w:p>
        </w:tc>
        <w:tc>
          <w:tcPr>
            <w:tcW w:w="1531" w:type="dxa"/>
            <w:gridSpan w:val="2"/>
            <w:tcBorders>
              <w:tl2br w:val="nil"/>
              <w:tr2bl w:val="nil"/>
            </w:tcBorders>
            <w:vAlign w:val="center"/>
          </w:tcPr>
          <w:p w14:paraId="3532580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文明施工、环境保护管理体系及施工现场扬尘治理措施</w:t>
            </w:r>
          </w:p>
        </w:tc>
        <w:tc>
          <w:tcPr>
            <w:tcW w:w="4515" w:type="dxa"/>
            <w:tcBorders>
              <w:tl2br w:val="nil"/>
              <w:tr2bl w:val="nil"/>
            </w:tcBorders>
            <w:vAlign w:val="center"/>
          </w:tcPr>
          <w:p w14:paraId="6C86A1C3">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创安全文明标准化工地目标明确，有针对项目实际情况，科学可行的创建计划和符合相关标准、规范、规程的创建保证措施和安全文明措施费用投入使用计划，现场施工区、生活区、办公区等设置科学规范，符合有关文明施工、健康卫生的规定。施工现场扬尘治理措施符合河南省《城市房屋建筑和市政基础设施工程及道路扬尘污染防治标准》（DBJ41/174）的规定，防治方案科学、先进。</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5</w:t>
            </w:r>
          </w:p>
          <w:p w14:paraId="004CB4D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有安全文明标准化工地创建目标计划和创建措施，有安全文明措施费用投入使用计划，现场施工区、生活区、办公区等设置符合有关文明施工、健康卫生的规定。施工现场扬尘治理措施基本达到河南省《城市房屋建筑和市政基础设施工程及道路扬尘污染防治标准》（DBJ41/174）的规定，有防治方案。</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p>
        </w:tc>
        <w:tc>
          <w:tcPr>
            <w:tcW w:w="1134" w:type="dxa"/>
            <w:tcBorders>
              <w:tl2br w:val="nil"/>
              <w:tr2bl w:val="nil"/>
            </w:tcBorders>
            <w:vAlign w:val="center"/>
          </w:tcPr>
          <w:p w14:paraId="28011BF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tc>
      </w:tr>
      <w:tr w14:paraId="01B21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44" w:hRule="atLeast"/>
          <w:jc w:val="center"/>
        </w:trPr>
        <w:tc>
          <w:tcPr>
            <w:tcW w:w="729" w:type="dxa"/>
            <w:vMerge w:val="continue"/>
            <w:tcBorders>
              <w:tl2br w:val="nil"/>
              <w:tr2bl w:val="nil"/>
            </w:tcBorders>
          </w:tcPr>
          <w:p w14:paraId="4B79031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0B2AE6E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0ACF407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工期保证措施</w:t>
            </w:r>
          </w:p>
        </w:tc>
        <w:tc>
          <w:tcPr>
            <w:tcW w:w="4515" w:type="dxa"/>
            <w:tcBorders>
              <w:tl2br w:val="nil"/>
              <w:tr2bl w:val="nil"/>
            </w:tcBorders>
            <w:vAlign w:val="center"/>
          </w:tcPr>
          <w:p w14:paraId="5B072AA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工期承诺满足招标文件要求，工期保证措施合理且有针对性，有具体的违约责任承诺。</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5</w:t>
            </w:r>
          </w:p>
          <w:p w14:paraId="3076A6F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工期承诺满足招标文件要求，工期保证措施基本合理，有具体的违约责任承诺。</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p>
        </w:tc>
        <w:tc>
          <w:tcPr>
            <w:tcW w:w="1134" w:type="dxa"/>
            <w:tcBorders>
              <w:tl2br w:val="nil"/>
              <w:tr2bl w:val="nil"/>
            </w:tcBorders>
            <w:vAlign w:val="center"/>
          </w:tcPr>
          <w:p w14:paraId="4C61891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tc>
      </w:tr>
      <w:tr w14:paraId="4B011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25" w:hRule="atLeast"/>
          <w:jc w:val="center"/>
        </w:trPr>
        <w:tc>
          <w:tcPr>
            <w:tcW w:w="729" w:type="dxa"/>
            <w:vMerge w:val="continue"/>
            <w:tcBorders>
              <w:tl2br w:val="nil"/>
              <w:tr2bl w:val="nil"/>
            </w:tcBorders>
          </w:tcPr>
          <w:p w14:paraId="720697E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41DB8E8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4581153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拟投入资源配备计划</w:t>
            </w:r>
          </w:p>
        </w:tc>
        <w:tc>
          <w:tcPr>
            <w:tcW w:w="4515" w:type="dxa"/>
            <w:tcBorders>
              <w:tl2br w:val="nil"/>
              <w:tr2bl w:val="nil"/>
            </w:tcBorders>
            <w:vAlign w:val="center"/>
          </w:tcPr>
          <w:p w14:paraId="5B4B19A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机械：投入计划与进度计划呼应，采用先进机械设备且配置合理、先进，满足安全技术规范和施工进度需要；PC构件运输、安装设备满足施工要求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劳动力：投入计划与进度计划呼应，较好满足施工需要，调配投入计划合理、准确</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主要物资计划：主要物资投入计划与进度计划呼应，较好满足施工需要，调配投入计划合理、准确。</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5</w:t>
            </w:r>
          </w:p>
          <w:p w14:paraId="64F61B8F">
            <w:pPr>
              <w:widowControl/>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机械：投入计划与进度计划呼应，机械设备配置基本合理，满足安全技术规范和施工进度需要</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劳动力：投入计划与进度计划呼应，基本满足施工需要，调配投入计划基本合理</w:t>
            </w:r>
            <w:r>
              <w:rPr>
                <w:rFonts w:hint="eastAsia" w:ascii="宋体" w:hAnsi="宋体" w:eastAsia="宋体" w:cs="宋体"/>
                <w:sz w:val="24"/>
                <w:szCs w:val="24"/>
                <w:highlight w:val="none"/>
                <w:lang w:eastAsia="zh-CN"/>
              </w:rPr>
              <w:t>。</w:t>
            </w:r>
            <w:r>
              <w:rPr>
                <w:rFonts w:hint="eastAsia" w:ascii="宋体" w:hAnsi="宋体" w:eastAsia="宋体" w:cs="宋体"/>
                <w:spacing w:val="-4"/>
                <w:sz w:val="24"/>
                <w:szCs w:val="24"/>
                <w:highlight w:val="none"/>
              </w:rPr>
              <w:t>主要物资计划：主要物资投入计划与进度计划呼应，基本满足施工需要，调配投入计划基本合理。</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2.5</w:t>
            </w:r>
          </w:p>
        </w:tc>
        <w:tc>
          <w:tcPr>
            <w:tcW w:w="1134" w:type="dxa"/>
            <w:tcBorders>
              <w:tl2br w:val="nil"/>
              <w:tr2bl w:val="nil"/>
            </w:tcBorders>
            <w:vAlign w:val="center"/>
          </w:tcPr>
          <w:p w14:paraId="6C18710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tc>
      </w:tr>
      <w:tr w14:paraId="272C1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44" w:hRule="atLeast"/>
          <w:jc w:val="center"/>
        </w:trPr>
        <w:tc>
          <w:tcPr>
            <w:tcW w:w="729" w:type="dxa"/>
            <w:vMerge w:val="continue"/>
            <w:tcBorders>
              <w:tl2br w:val="nil"/>
              <w:tr2bl w:val="nil"/>
            </w:tcBorders>
          </w:tcPr>
          <w:p w14:paraId="5AB327C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23E5C2E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5FAF49C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施工进度表</w:t>
            </w:r>
          </w:p>
        </w:tc>
        <w:tc>
          <w:tcPr>
            <w:tcW w:w="4515" w:type="dxa"/>
            <w:tcBorders>
              <w:tl2br w:val="nil"/>
              <w:tr2bl w:val="nil"/>
            </w:tcBorders>
            <w:vAlign w:val="center"/>
          </w:tcPr>
          <w:p w14:paraId="717844E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关键线路清晰、准确、完整、计划编制合理、可行、满足招标文件对工期的要求。</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3</w:t>
            </w:r>
          </w:p>
          <w:p w14:paraId="2412F531">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关键线路基本准确，计划编制基本可行。</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1.5</w:t>
            </w:r>
          </w:p>
        </w:tc>
        <w:tc>
          <w:tcPr>
            <w:tcW w:w="1134" w:type="dxa"/>
            <w:tcBorders>
              <w:tl2br w:val="nil"/>
              <w:tr2bl w:val="nil"/>
            </w:tcBorders>
            <w:vAlign w:val="center"/>
          </w:tcPr>
          <w:p w14:paraId="10FFD4E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tc>
      </w:tr>
      <w:tr w14:paraId="1E2DC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09" w:hRule="atLeast"/>
          <w:jc w:val="center"/>
        </w:trPr>
        <w:tc>
          <w:tcPr>
            <w:tcW w:w="729" w:type="dxa"/>
            <w:vMerge w:val="continue"/>
            <w:tcBorders>
              <w:tl2br w:val="nil"/>
              <w:tr2bl w:val="nil"/>
            </w:tcBorders>
          </w:tcPr>
          <w:p w14:paraId="7BF84DB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6B8F9ED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2B85310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施工总平面图布置</w:t>
            </w:r>
          </w:p>
        </w:tc>
        <w:tc>
          <w:tcPr>
            <w:tcW w:w="4515" w:type="dxa"/>
            <w:tcBorders>
              <w:tl2br w:val="nil"/>
              <w:tr2bl w:val="nil"/>
            </w:tcBorders>
            <w:vAlign w:val="center"/>
          </w:tcPr>
          <w:p w14:paraId="4F776199">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总体布置有针对性、合理、能较好满足施工需要，符合安全、文明施工要求；材料堆放有序。</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3</w:t>
            </w:r>
          </w:p>
          <w:p w14:paraId="5093DF2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总体布置基本合理、基本满足施工需要。</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1.5</w:t>
            </w:r>
          </w:p>
        </w:tc>
        <w:tc>
          <w:tcPr>
            <w:tcW w:w="1134" w:type="dxa"/>
            <w:tcBorders>
              <w:tl2br w:val="nil"/>
              <w:tr2bl w:val="nil"/>
            </w:tcBorders>
            <w:vAlign w:val="center"/>
          </w:tcPr>
          <w:p w14:paraId="5FC6586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-3分</w:t>
            </w:r>
          </w:p>
        </w:tc>
      </w:tr>
      <w:tr w14:paraId="29FB5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09" w:hRule="atLeast"/>
          <w:jc w:val="center"/>
        </w:trPr>
        <w:tc>
          <w:tcPr>
            <w:tcW w:w="729" w:type="dxa"/>
            <w:vMerge w:val="continue"/>
            <w:tcBorders>
              <w:tl2br w:val="nil"/>
              <w:tr2bl w:val="nil"/>
            </w:tcBorders>
          </w:tcPr>
          <w:p w14:paraId="57643AB6">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2FC7F39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30E2B34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技术创新的应用实施措施</w:t>
            </w:r>
          </w:p>
        </w:tc>
        <w:tc>
          <w:tcPr>
            <w:tcW w:w="4515" w:type="dxa"/>
            <w:tcBorders>
              <w:tl2br w:val="nil"/>
              <w:tr2bl w:val="nil"/>
            </w:tcBorders>
            <w:vAlign w:val="center"/>
          </w:tcPr>
          <w:p w14:paraId="6412B90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节能减排、绿色施工、工艺创新、装配式建筑等技术创新的应用实施措施符合工程情况，具有针对性、可行性、经济适用性。</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3</w:t>
            </w:r>
          </w:p>
          <w:p w14:paraId="0B681199">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节能减排、绿色施工、工艺创新、装配式建筑等技术创新</w:t>
            </w:r>
            <w:r>
              <w:rPr>
                <w:rFonts w:hint="eastAsia" w:ascii="宋体" w:hAnsi="宋体" w:eastAsia="宋体" w:cs="宋体"/>
                <w:spacing w:val="-8"/>
                <w:sz w:val="24"/>
                <w:szCs w:val="24"/>
                <w:highlight w:val="none"/>
              </w:rPr>
              <w:t>的应用实施措施基本符合工程情况，具有针</w:t>
            </w:r>
            <w:r>
              <w:rPr>
                <w:rFonts w:hint="eastAsia" w:ascii="宋体" w:hAnsi="宋体" w:eastAsia="宋体" w:cs="宋体"/>
                <w:sz w:val="24"/>
                <w:szCs w:val="24"/>
                <w:highlight w:val="none"/>
              </w:rPr>
              <w:t>对性。</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1.5</w:t>
            </w:r>
          </w:p>
        </w:tc>
        <w:tc>
          <w:tcPr>
            <w:tcW w:w="1134" w:type="dxa"/>
            <w:tcBorders>
              <w:tl2br w:val="nil"/>
              <w:tr2bl w:val="nil"/>
            </w:tcBorders>
            <w:vAlign w:val="center"/>
          </w:tcPr>
          <w:p w14:paraId="4D10E93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-3分</w:t>
            </w:r>
          </w:p>
        </w:tc>
      </w:tr>
      <w:tr w14:paraId="5C751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874" w:hRule="atLeast"/>
          <w:jc w:val="center"/>
        </w:trPr>
        <w:tc>
          <w:tcPr>
            <w:tcW w:w="729" w:type="dxa"/>
            <w:vMerge w:val="continue"/>
            <w:tcBorders>
              <w:tl2br w:val="nil"/>
              <w:tr2bl w:val="nil"/>
            </w:tcBorders>
          </w:tcPr>
          <w:p w14:paraId="35185D6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1B81C5C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58E7C75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采用新工艺、新技术、新设备、新材料、BIM等的程度</w:t>
            </w:r>
          </w:p>
        </w:tc>
        <w:tc>
          <w:tcPr>
            <w:tcW w:w="4515" w:type="dxa"/>
            <w:tcBorders>
              <w:tl2br w:val="nil"/>
              <w:tr2bl w:val="nil"/>
            </w:tcBorders>
            <w:vAlign w:val="center"/>
          </w:tcPr>
          <w:p w14:paraId="143A091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采用新工艺、新技术、新设备、新材料、BIM等的程度满足设计要求，符合施工需要和相应技术标准等规定，经济适用。</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3</w:t>
            </w:r>
          </w:p>
          <w:p w14:paraId="47285564">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采用新工艺、新技术、新设备、新材料等的程度满足设计要求，基本符合施工要求和相应技术标准等规定。</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1.5</w:t>
            </w:r>
          </w:p>
        </w:tc>
        <w:tc>
          <w:tcPr>
            <w:tcW w:w="1134" w:type="dxa"/>
            <w:tcBorders>
              <w:tl2br w:val="nil"/>
              <w:tr2bl w:val="nil"/>
            </w:tcBorders>
            <w:vAlign w:val="center"/>
          </w:tcPr>
          <w:p w14:paraId="242E7DC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-3分</w:t>
            </w:r>
          </w:p>
        </w:tc>
      </w:tr>
      <w:tr w14:paraId="293D9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874" w:hRule="atLeast"/>
          <w:jc w:val="center"/>
        </w:trPr>
        <w:tc>
          <w:tcPr>
            <w:tcW w:w="729" w:type="dxa"/>
            <w:vMerge w:val="continue"/>
            <w:tcBorders>
              <w:tl2br w:val="nil"/>
              <w:tr2bl w:val="nil"/>
            </w:tcBorders>
          </w:tcPr>
          <w:p w14:paraId="36063D2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550EEFD1">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2EF2874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施工现场实施信息化监控和数据处理</w:t>
            </w:r>
          </w:p>
        </w:tc>
        <w:tc>
          <w:tcPr>
            <w:tcW w:w="4515" w:type="dxa"/>
            <w:tcBorders>
              <w:tl2br w:val="nil"/>
              <w:tr2bl w:val="nil"/>
            </w:tcBorders>
            <w:vAlign w:val="center"/>
          </w:tcPr>
          <w:p w14:paraId="294D52B7">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施工现场实施信息化监控和数据处理系统布置合理，满足需要。</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3</w:t>
            </w:r>
          </w:p>
          <w:p w14:paraId="6BBABB58">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施工现场实施信息化监控和数据处理系统布置基本符合需要。</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1.5</w:t>
            </w:r>
          </w:p>
        </w:tc>
        <w:tc>
          <w:tcPr>
            <w:tcW w:w="1134" w:type="dxa"/>
            <w:tcBorders>
              <w:tl2br w:val="nil"/>
              <w:tr2bl w:val="nil"/>
            </w:tcBorders>
            <w:vAlign w:val="center"/>
          </w:tcPr>
          <w:p w14:paraId="5C6DA60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-3分</w:t>
            </w:r>
          </w:p>
        </w:tc>
      </w:tr>
      <w:tr w14:paraId="2D953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9" w:hRule="atLeast"/>
          <w:jc w:val="center"/>
        </w:trPr>
        <w:tc>
          <w:tcPr>
            <w:tcW w:w="729" w:type="dxa"/>
            <w:vMerge w:val="continue"/>
            <w:tcBorders>
              <w:tl2br w:val="nil"/>
              <w:tr2bl w:val="nil"/>
            </w:tcBorders>
          </w:tcPr>
          <w:p w14:paraId="023CF01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871" w:type="dxa"/>
            <w:vMerge w:val="continue"/>
            <w:tcBorders>
              <w:tl2br w:val="nil"/>
              <w:tr2bl w:val="nil"/>
            </w:tcBorders>
          </w:tcPr>
          <w:p w14:paraId="5E7BB2D0">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kern w:val="1"/>
                <w:sz w:val="24"/>
                <w:szCs w:val="24"/>
                <w:highlight w:val="none"/>
                <w:lang w:bidi="en-US"/>
              </w:rPr>
            </w:pPr>
          </w:p>
        </w:tc>
        <w:tc>
          <w:tcPr>
            <w:tcW w:w="1531" w:type="dxa"/>
            <w:gridSpan w:val="2"/>
            <w:tcBorders>
              <w:tl2br w:val="nil"/>
              <w:tr2bl w:val="nil"/>
            </w:tcBorders>
            <w:vAlign w:val="center"/>
          </w:tcPr>
          <w:p w14:paraId="0A308A9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风险管理措施</w:t>
            </w:r>
          </w:p>
        </w:tc>
        <w:tc>
          <w:tcPr>
            <w:tcW w:w="4515" w:type="dxa"/>
            <w:tcBorders>
              <w:tl2br w:val="nil"/>
              <w:tr2bl w:val="nil"/>
            </w:tcBorders>
            <w:vAlign w:val="center"/>
          </w:tcPr>
          <w:p w14:paraId="3E4CD03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风险防控管理措施齐全，风险预控符合规范要求，风险控制要点定位准确，各阶段风险控制及应急措施得力。</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3</w:t>
            </w:r>
          </w:p>
          <w:p w14:paraId="118E932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风险防控管理措施基本齐全，风险预控符合规范要求，风险控制要点定位基本准确，有各阶段风险控制及应急措施。</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1.5</w:t>
            </w:r>
          </w:p>
        </w:tc>
        <w:tc>
          <w:tcPr>
            <w:tcW w:w="1134" w:type="dxa"/>
            <w:tcBorders>
              <w:tl2br w:val="nil"/>
              <w:tr2bl w:val="nil"/>
            </w:tcBorders>
            <w:vAlign w:val="center"/>
          </w:tcPr>
          <w:p w14:paraId="088A607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tc>
      </w:tr>
      <w:tr w14:paraId="2BCF0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44" w:hRule="atLeast"/>
          <w:jc w:val="center"/>
        </w:trPr>
        <w:tc>
          <w:tcPr>
            <w:tcW w:w="729" w:type="dxa"/>
            <w:vMerge w:val="restart"/>
            <w:tcBorders>
              <w:tl2br w:val="nil"/>
              <w:tr2bl w:val="nil"/>
            </w:tcBorders>
            <w:vAlign w:val="center"/>
          </w:tcPr>
          <w:p w14:paraId="3365F54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1"/>
                <w:sz w:val="24"/>
                <w:szCs w:val="24"/>
                <w:highlight w:val="none"/>
                <w:lang w:eastAsia="en-US" w:bidi="en-US"/>
              </w:rPr>
            </w:pPr>
            <w:r>
              <w:rPr>
                <w:rFonts w:hint="eastAsia" w:ascii="宋体" w:hAnsi="宋体" w:eastAsia="宋体" w:cs="宋体"/>
                <w:kern w:val="1"/>
                <w:sz w:val="24"/>
                <w:szCs w:val="24"/>
                <w:highlight w:val="none"/>
                <w:lang w:val="en-US" w:eastAsia="zh-CN" w:bidi="en-US"/>
              </w:rPr>
              <w:t>2.2.3</w:t>
            </w:r>
            <w:r>
              <w:rPr>
                <w:rFonts w:hint="eastAsia" w:ascii="宋体" w:hAnsi="宋体" w:eastAsia="宋体" w:cs="宋体"/>
                <w:kern w:val="1"/>
                <w:sz w:val="24"/>
                <w:szCs w:val="24"/>
                <w:highlight w:val="none"/>
                <w:lang w:eastAsia="en-US" w:bidi="en-US"/>
              </w:rPr>
              <w:t>综合标</w:t>
            </w:r>
          </w:p>
          <w:p w14:paraId="6BD8934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1"/>
                <w:sz w:val="24"/>
                <w:szCs w:val="24"/>
                <w:highlight w:val="none"/>
                <w:lang w:eastAsia="en-US" w:bidi="en-US"/>
              </w:rPr>
            </w:pPr>
            <w:r>
              <w:rPr>
                <w:rFonts w:hint="eastAsia" w:ascii="宋体" w:hAnsi="宋体" w:eastAsia="宋体" w:cs="宋体"/>
                <w:kern w:val="1"/>
                <w:sz w:val="24"/>
                <w:szCs w:val="24"/>
                <w:highlight w:val="none"/>
                <w:lang w:eastAsia="en-US" w:bidi="en-US"/>
              </w:rPr>
              <w:t>（</w:t>
            </w:r>
            <w:r>
              <w:rPr>
                <w:rFonts w:hint="eastAsia" w:ascii="宋体" w:hAnsi="宋体" w:eastAsia="宋体" w:cs="宋体"/>
                <w:kern w:val="1"/>
                <w:sz w:val="24"/>
                <w:szCs w:val="24"/>
                <w:highlight w:val="none"/>
                <w:lang w:bidi="en-US"/>
              </w:rPr>
              <w:t>20</w:t>
            </w:r>
            <w:r>
              <w:rPr>
                <w:rFonts w:hint="eastAsia" w:ascii="宋体" w:hAnsi="宋体" w:eastAsia="宋体" w:cs="宋体"/>
                <w:kern w:val="1"/>
                <w:sz w:val="24"/>
                <w:szCs w:val="24"/>
                <w:highlight w:val="none"/>
                <w:lang w:eastAsia="en-US" w:bidi="en-US"/>
              </w:rPr>
              <w:t>分）</w:t>
            </w:r>
          </w:p>
        </w:tc>
        <w:tc>
          <w:tcPr>
            <w:tcW w:w="1481" w:type="dxa"/>
            <w:gridSpan w:val="2"/>
            <w:tcBorders>
              <w:tl2br w:val="nil"/>
              <w:tr2bl w:val="nil"/>
            </w:tcBorders>
            <w:vAlign w:val="center"/>
          </w:tcPr>
          <w:p w14:paraId="7C538A8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企业业绩</w:t>
            </w:r>
          </w:p>
          <w:p w14:paraId="4C02C00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6570" w:type="dxa"/>
            <w:gridSpan w:val="3"/>
            <w:tcBorders>
              <w:tl2br w:val="nil"/>
              <w:tr2bl w:val="nil"/>
            </w:tcBorders>
            <w:vAlign w:val="center"/>
          </w:tcPr>
          <w:p w14:paraId="032FEA3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bCs/>
                <w:kern w:val="1"/>
                <w:sz w:val="24"/>
                <w:szCs w:val="24"/>
                <w:highlight w:val="none"/>
                <w:lang w:val="zh-CN"/>
              </w:rPr>
              <w:t>2023年1月1日以来承担过类似业绩每份2分，最多得</w:t>
            </w:r>
            <w:r>
              <w:rPr>
                <w:rFonts w:hint="eastAsia" w:ascii="宋体" w:hAnsi="宋体" w:eastAsia="宋体" w:cs="宋体"/>
                <w:bCs/>
                <w:kern w:val="1"/>
                <w:sz w:val="24"/>
                <w:szCs w:val="24"/>
                <w:highlight w:val="none"/>
                <w:lang w:val="en-US" w:eastAsia="zh-CN"/>
              </w:rPr>
              <w:t>6</w:t>
            </w:r>
            <w:r>
              <w:rPr>
                <w:rFonts w:hint="eastAsia" w:ascii="宋体" w:hAnsi="宋体" w:eastAsia="宋体" w:cs="宋体"/>
                <w:bCs/>
                <w:kern w:val="1"/>
                <w:sz w:val="24"/>
                <w:szCs w:val="24"/>
                <w:highlight w:val="none"/>
                <w:lang w:val="zh-CN"/>
              </w:rPr>
              <w:t>分，</w:t>
            </w:r>
            <w:r>
              <w:rPr>
                <w:rFonts w:hint="eastAsia" w:ascii="宋体" w:hAnsi="宋体" w:eastAsia="宋体" w:cs="宋体"/>
                <w:sz w:val="24"/>
                <w:szCs w:val="24"/>
                <w:highlight w:val="none"/>
              </w:rPr>
              <w:t>未提供者不得分</w:t>
            </w:r>
            <w:r>
              <w:rPr>
                <w:rFonts w:hint="eastAsia" w:ascii="宋体" w:hAnsi="宋体" w:eastAsia="宋体" w:cs="宋体"/>
                <w:sz w:val="24"/>
                <w:szCs w:val="24"/>
                <w:highlight w:val="none"/>
                <w:lang w:eastAsia="zh-CN"/>
              </w:rPr>
              <w:t>。</w:t>
            </w:r>
            <w:r>
              <w:rPr>
                <w:rFonts w:hint="eastAsia" w:ascii="宋体" w:hAnsi="宋体" w:eastAsia="宋体" w:cs="宋体"/>
                <w:bCs/>
                <w:kern w:val="1"/>
                <w:sz w:val="24"/>
                <w:szCs w:val="24"/>
                <w:highlight w:val="none"/>
                <w:lang w:val="zh-CN"/>
              </w:rPr>
              <w:t>（</w:t>
            </w:r>
            <w:r>
              <w:rPr>
                <w:rFonts w:hint="eastAsia" w:ascii="宋体" w:hAnsi="宋体" w:eastAsia="宋体" w:cs="宋体"/>
                <w:b/>
                <w:bCs/>
                <w:color w:val="000000"/>
                <w:sz w:val="24"/>
                <w:szCs w:val="24"/>
                <w:highlight w:val="none"/>
              </w:rPr>
              <w:t>以</w:t>
            </w:r>
            <w:r>
              <w:rPr>
                <w:rFonts w:hint="eastAsia" w:ascii="宋体" w:hAnsi="宋体" w:eastAsia="宋体" w:cs="宋体"/>
                <w:b/>
                <w:bCs/>
                <w:sz w:val="24"/>
                <w:szCs w:val="24"/>
                <w:highlight w:val="none"/>
                <w:lang w:eastAsia="zh-CN"/>
              </w:rPr>
              <w:t>合同协议书及</w:t>
            </w:r>
            <w:r>
              <w:rPr>
                <w:rFonts w:hint="eastAsia" w:ascii="宋体" w:hAnsi="宋体" w:eastAsia="宋体" w:cs="宋体"/>
                <w:b/>
                <w:bCs/>
                <w:sz w:val="24"/>
                <w:szCs w:val="24"/>
                <w:highlight w:val="none"/>
              </w:rPr>
              <w:t>中标通知书</w:t>
            </w:r>
            <w:r>
              <w:rPr>
                <w:rFonts w:hint="eastAsia" w:ascii="宋体" w:hAnsi="宋体" w:eastAsia="宋体" w:cs="宋体"/>
                <w:b/>
                <w:bCs/>
                <w:color w:val="000000"/>
                <w:sz w:val="24"/>
                <w:szCs w:val="24"/>
                <w:highlight w:val="none"/>
                <w:lang w:val="en-US" w:eastAsia="zh-CN"/>
              </w:rPr>
              <w:t>为准，</w:t>
            </w:r>
            <w:r>
              <w:rPr>
                <w:rFonts w:hint="eastAsia" w:ascii="宋体" w:hAnsi="宋体" w:eastAsia="宋体" w:cs="宋体"/>
                <w:b/>
                <w:bCs/>
                <w:caps w:val="0"/>
                <w:color w:val="auto"/>
                <w:kern w:val="0"/>
                <w:sz w:val="24"/>
                <w:szCs w:val="24"/>
                <w:highlight w:val="none"/>
              </w:rPr>
              <w:t>具体年份要求</w:t>
            </w:r>
            <w:r>
              <w:rPr>
                <w:rFonts w:hint="eastAsia" w:ascii="宋体" w:hAnsi="宋体" w:eastAsia="宋体" w:cs="宋体"/>
                <w:b/>
                <w:bCs/>
                <w:caps w:val="0"/>
                <w:color w:val="auto"/>
                <w:kern w:val="0"/>
                <w:sz w:val="24"/>
                <w:szCs w:val="24"/>
                <w:highlight w:val="none"/>
                <w:lang w:eastAsia="zh-CN"/>
              </w:rPr>
              <w:t>2023</w:t>
            </w:r>
            <w:r>
              <w:rPr>
                <w:rFonts w:hint="eastAsia" w:ascii="宋体" w:hAnsi="宋体" w:eastAsia="宋体" w:cs="宋体"/>
                <w:b/>
                <w:bCs/>
                <w:caps w:val="0"/>
                <w:color w:val="auto"/>
                <w:kern w:val="0"/>
                <w:sz w:val="24"/>
                <w:szCs w:val="24"/>
                <w:highlight w:val="none"/>
              </w:rPr>
              <w:t>年1月1日以来</w:t>
            </w:r>
            <w:r>
              <w:rPr>
                <w:rFonts w:hint="eastAsia" w:ascii="宋体" w:hAnsi="宋体" w:eastAsia="宋体" w:cs="宋体"/>
                <w:b/>
                <w:bCs/>
                <w:caps w:val="0"/>
                <w:color w:val="auto"/>
                <w:kern w:val="0"/>
                <w:sz w:val="24"/>
                <w:szCs w:val="24"/>
                <w:highlight w:val="none"/>
                <w:lang w:eastAsia="zh-CN"/>
              </w:rPr>
              <w:t>，</w:t>
            </w:r>
            <w:r>
              <w:rPr>
                <w:rFonts w:hint="eastAsia" w:ascii="宋体" w:hAnsi="宋体" w:eastAsia="宋体" w:cs="宋体"/>
                <w:b/>
                <w:bCs/>
                <w:caps w:val="0"/>
                <w:color w:val="auto"/>
                <w:kern w:val="0"/>
                <w:sz w:val="24"/>
                <w:szCs w:val="24"/>
                <w:highlight w:val="none"/>
                <w:lang w:val="en-US" w:eastAsia="zh-CN"/>
              </w:rPr>
              <w:t>以合同签订日期为准</w:t>
            </w:r>
            <w:r>
              <w:rPr>
                <w:rFonts w:hint="eastAsia" w:ascii="宋体" w:hAnsi="宋体" w:eastAsia="宋体" w:cs="宋体"/>
                <w:b/>
                <w:bCs/>
                <w:caps w:val="0"/>
                <w:color w:val="auto"/>
                <w:kern w:val="0"/>
                <w:sz w:val="24"/>
                <w:szCs w:val="24"/>
                <w:highlight w:val="none"/>
              </w:rPr>
              <w:t>。</w:t>
            </w:r>
            <w:r>
              <w:rPr>
                <w:rFonts w:hint="eastAsia" w:ascii="宋体" w:hAnsi="宋体" w:eastAsia="宋体" w:cs="宋体"/>
                <w:bCs/>
                <w:kern w:val="1"/>
                <w:sz w:val="24"/>
                <w:szCs w:val="24"/>
                <w:highlight w:val="none"/>
                <w:lang w:val="zh-CN"/>
              </w:rPr>
              <w:t>）</w:t>
            </w:r>
          </w:p>
        </w:tc>
      </w:tr>
      <w:tr w14:paraId="5A041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04" w:hRule="atLeast"/>
          <w:jc w:val="center"/>
        </w:trPr>
        <w:tc>
          <w:tcPr>
            <w:tcW w:w="729" w:type="dxa"/>
            <w:vMerge w:val="continue"/>
            <w:tcBorders>
              <w:tl2br w:val="nil"/>
              <w:tr2bl w:val="nil"/>
            </w:tcBorders>
            <w:vAlign w:val="center"/>
          </w:tcPr>
          <w:p w14:paraId="48ACCBA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1"/>
                <w:sz w:val="24"/>
                <w:szCs w:val="24"/>
                <w:highlight w:val="none"/>
                <w:lang w:bidi="en-US"/>
              </w:rPr>
            </w:pPr>
          </w:p>
        </w:tc>
        <w:tc>
          <w:tcPr>
            <w:tcW w:w="1481" w:type="dxa"/>
            <w:gridSpan w:val="2"/>
            <w:tcBorders>
              <w:tl2br w:val="nil"/>
              <w:tr2bl w:val="nil"/>
            </w:tcBorders>
            <w:vAlign w:val="center"/>
          </w:tcPr>
          <w:p w14:paraId="20B83C4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项目经理业绩</w:t>
            </w:r>
          </w:p>
          <w:p w14:paraId="6116088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tc>
        <w:tc>
          <w:tcPr>
            <w:tcW w:w="6570" w:type="dxa"/>
            <w:gridSpan w:val="3"/>
            <w:tcBorders>
              <w:tl2br w:val="nil"/>
              <w:tr2bl w:val="nil"/>
            </w:tcBorders>
            <w:vAlign w:val="center"/>
          </w:tcPr>
          <w:p w14:paraId="3FD72606">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bCs/>
                <w:kern w:val="1"/>
                <w:sz w:val="24"/>
                <w:szCs w:val="24"/>
                <w:highlight w:val="none"/>
                <w:lang w:val="zh-CN"/>
              </w:rPr>
              <w:t>2023年1月1日以来项目经理承担过类似业绩每份</w:t>
            </w:r>
            <w:r>
              <w:rPr>
                <w:rFonts w:hint="eastAsia" w:ascii="宋体" w:hAnsi="宋体" w:eastAsia="宋体" w:cs="宋体"/>
                <w:bCs/>
                <w:kern w:val="1"/>
                <w:sz w:val="24"/>
                <w:szCs w:val="24"/>
                <w:highlight w:val="none"/>
                <w:lang w:val="en-US" w:eastAsia="zh-CN"/>
              </w:rPr>
              <w:t>1</w:t>
            </w:r>
            <w:r>
              <w:rPr>
                <w:rFonts w:hint="eastAsia" w:ascii="宋体" w:hAnsi="宋体" w:eastAsia="宋体" w:cs="宋体"/>
                <w:bCs/>
                <w:kern w:val="1"/>
                <w:sz w:val="24"/>
                <w:szCs w:val="24"/>
                <w:highlight w:val="none"/>
                <w:lang w:val="zh-CN"/>
              </w:rPr>
              <w:t>分，最多得</w:t>
            </w:r>
            <w:r>
              <w:rPr>
                <w:rFonts w:hint="eastAsia" w:ascii="宋体" w:hAnsi="宋体" w:eastAsia="宋体" w:cs="宋体"/>
                <w:bCs/>
                <w:kern w:val="1"/>
                <w:sz w:val="24"/>
                <w:szCs w:val="24"/>
                <w:highlight w:val="none"/>
                <w:lang w:val="en-US" w:eastAsia="zh-CN"/>
              </w:rPr>
              <w:t>2</w:t>
            </w:r>
            <w:r>
              <w:rPr>
                <w:rFonts w:hint="eastAsia" w:ascii="宋体" w:hAnsi="宋体" w:eastAsia="宋体" w:cs="宋体"/>
                <w:bCs/>
                <w:kern w:val="1"/>
                <w:sz w:val="24"/>
                <w:szCs w:val="24"/>
                <w:highlight w:val="none"/>
                <w:lang w:val="zh-CN"/>
              </w:rPr>
              <w:t>分（</w:t>
            </w:r>
            <w:r>
              <w:rPr>
                <w:rFonts w:hint="eastAsia" w:ascii="宋体" w:hAnsi="宋体" w:eastAsia="宋体" w:cs="宋体"/>
                <w:b/>
                <w:bCs/>
                <w:color w:val="000000"/>
                <w:sz w:val="24"/>
                <w:szCs w:val="24"/>
                <w:highlight w:val="none"/>
              </w:rPr>
              <w:t>以</w:t>
            </w:r>
            <w:r>
              <w:rPr>
                <w:rFonts w:hint="eastAsia" w:ascii="宋体" w:hAnsi="宋体" w:eastAsia="宋体" w:cs="宋体"/>
                <w:b/>
                <w:bCs/>
                <w:sz w:val="24"/>
                <w:szCs w:val="24"/>
                <w:highlight w:val="none"/>
                <w:lang w:eastAsia="zh-CN"/>
              </w:rPr>
              <w:t>合同协议书</w:t>
            </w:r>
            <w:r>
              <w:rPr>
                <w:rFonts w:hint="eastAsia" w:ascii="宋体" w:hAnsi="宋体" w:eastAsia="宋体" w:cs="宋体"/>
                <w:b/>
                <w:bCs/>
                <w:sz w:val="24"/>
                <w:szCs w:val="24"/>
                <w:highlight w:val="none"/>
                <w:lang w:val="en-US" w:eastAsia="zh-CN"/>
              </w:rPr>
              <w:t>或</w:t>
            </w:r>
            <w:r>
              <w:rPr>
                <w:rFonts w:hint="eastAsia" w:ascii="宋体" w:hAnsi="宋体" w:eastAsia="宋体" w:cs="宋体"/>
                <w:b/>
                <w:bCs/>
                <w:sz w:val="24"/>
                <w:szCs w:val="24"/>
                <w:highlight w:val="none"/>
              </w:rPr>
              <w:t>中标通知书</w:t>
            </w:r>
            <w:r>
              <w:rPr>
                <w:rFonts w:hint="eastAsia" w:ascii="宋体" w:hAnsi="宋体" w:eastAsia="宋体" w:cs="宋体"/>
                <w:b/>
                <w:bCs/>
                <w:color w:val="000000"/>
                <w:sz w:val="24"/>
                <w:szCs w:val="24"/>
                <w:highlight w:val="none"/>
                <w:lang w:val="en-US" w:eastAsia="zh-CN"/>
              </w:rPr>
              <w:t>为准，企业业绩与项目经理业绩不累计计分</w:t>
            </w:r>
            <w:r>
              <w:rPr>
                <w:rFonts w:hint="eastAsia" w:ascii="宋体" w:hAnsi="宋体" w:eastAsia="宋体" w:cs="宋体"/>
                <w:bCs/>
                <w:kern w:val="1"/>
                <w:sz w:val="24"/>
                <w:szCs w:val="24"/>
                <w:highlight w:val="none"/>
                <w:lang w:val="zh-CN"/>
              </w:rPr>
              <w:t>）</w:t>
            </w:r>
          </w:p>
        </w:tc>
      </w:tr>
      <w:tr w14:paraId="337E3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90" w:hRule="atLeast"/>
          <w:jc w:val="center"/>
        </w:trPr>
        <w:tc>
          <w:tcPr>
            <w:tcW w:w="729" w:type="dxa"/>
            <w:vMerge w:val="continue"/>
            <w:tcBorders>
              <w:tl2br w:val="nil"/>
              <w:tr2bl w:val="nil"/>
            </w:tcBorders>
            <w:vAlign w:val="center"/>
          </w:tcPr>
          <w:p w14:paraId="4008DD6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1"/>
                <w:sz w:val="24"/>
                <w:szCs w:val="24"/>
                <w:highlight w:val="none"/>
                <w:lang w:bidi="en-US"/>
              </w:rPr>
            </w:pPr>
          </w:p>
        </w:tc>
        <w:tc>
          <w:tcPr>
            <w:tcW w:w="1481" w:type="dxa"/>
            <w:gridSpan w:val="2"/>
            <w:tcBorders>
              <w:tl2br w:val="nil"/>
              <w:tr2bl w:val="nil"/>
            </w:tcBorders>
            <w:vAlign w:val="center"/>
          </w:tcPr>
          <w:p w14:paraId="276BD96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履职尽责承诺</w:t>
            </w:r>
          </w:p>
          <w:p w14:paraId="1AD2BE2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6570" w:type="dxa"/>
            <w:gridSpan w:val="3"/>
            <w:tcBorders>
              <w:tl2br w:val="nil"/>
              <w:tr2bl w:val="nil"/>
            </w:tcBorders>
            <w:vAlign w:val="center"/>
          </w:tcPr>
          <w:p w14:paraId="69C2820A">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具有全面、详实、可行、合法有效的书面保证技术措施落实到位的承诺，其中包括各关键岗位人员（项目经理、技术负责人及相关技术人员、质量员、安全员、材料员等）的在岗、更换等履职尽责承诺，提供承包商履约保证。</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＜得分≤</w:t>
            </w:r>
            <w:r>
              <w:rPr>
                <w:rFonts w:hint="eastAsia" w:ascii="宋体" w:hAnsi="宋体" w:eastAsia="宋体" w:cs="宋体"/>
                <w:sz w:val="24"/>
                <w:szCs w:val="24"/>
                <w:highlight w:val="none"/>
                <w:lang w:val="en-US" w:eastAsia="zh-CN"/>
              </w:rPr>
              <w:t>6</w:t>
            </w:r>
          </w:p>
          <w:p w14:paraId="07740B9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具有可行、合法有效的书面保证技术措施落实到位的承诺，其中包括各关键岗位人员（项目经理、技术负责人及相关技术人员、质量员、安全员、材料员等）的在岗、更换等履职尽责承诺，提供承包商履约保证。0≤得分≤</w:t>
            </w:r>
            <w:r>
              <w:rPr>
                <w:rFonts w:hint="eastAsia" w:ascii="宋体" w:hAnsi="宋体" w:eastAsia="宋体" w:cs="宋体"/>
                <w:sz w:val="24"/>
                <w:szCs w:val="24"/>
                <w:highlight w:val="none"/>
                <w:lang w:val="en-US" w:eastAsia="zh-CN"/>
              </w:rPr>
              <w:t>3</w:t>
            </w:r>
          </w:p>
        </w:tc>
      </w:tr>
      <w:tr w14:paraId="4D412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34" w:hRule="atLeast"/>
          <w:jc w:val="center"/>
        </w:trPr>
        <w:tc>
          <w:tcPr>
            <w:tcW w:w="729" w:type="dxa"/>
            <w:vMerge w:val="continue"/>
            <w:tcBorders>
              <w:tl2br w:val="nil"/>
              <w:tr2bl w:val="nil"/>
            </w:tcBorders>
            <w:vAlign w:val="center"/>
          </w:tcPr>
          <w:p w14:paraId="4E9E8F4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1"/>
                <w:sz w:val="24"/>
                <w:szCs w:val="24"/>
                <w:highlight w:val="none"/>
                <w:lang w:bidi="en-US"/>
              </w:rPr>
            </w:pPr>
          </w:p>
        </w:tc>
        <w:tc>
          <w:tcPr>
            <w:tcW w:w="1481" w:type="dxa"/>
            <w:gridSpan w:val="2"/>
            <w:tcBorders>
              <w:tl2br w:val="nil"/>
              <w:tr2bl w:val="nil"/>
            </w:tcBorders>
            <w:vAlign w:val="center"/>
          </w:tcPr>
          <w:p w14:paraId="5C7D5F3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相关承诺</w:t>
            </w:r>
          </w:p>
          <w:p w14:paraId="2C31A44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p>
        </w:tc>
        <w:tc>
          <w:tcPr>
            <w:tcW w:w="6570" w:type="dxa"/>
            <w:gridSpan w:val="3"/>
            <w:tcBorders>
              <w:tl2br w:val="nil"/>
              <w:tr2bl w:val="nil"/>
            </w:tcBorders>
            <w:vAlign w:val="center"/>
          </w:tcPr>
          <w:p w14:paraId="577F0C86">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协调好周边关系和施工环境，必要时增加人员、技术、资金、机械设备等方面的投入的服务承诺</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＜得分≤2。</w:t>
            </w:r>
          </w:p>
          <w:p w14:paraId="7053D5F3">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kern w:val="0"/>
                <w:sz w:val="24"/>
                <w:szCs w:val="24"/>
                <w:highlight w:val="none"/>
              </w:rPr>
              <w:t>安全承诺书（包含农民工人身伤亡保险和重大事故突发事件处理的承诺书）</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＜得分≤2。</w:t>
            </w:r>
          </w:p>
          <w:p w14:paraId="51C1F438">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除不可抗力因素外中标人不得以任何理由停工，尤其在资金暂不到位的情况下，能保证工程施工的连续性，保质保量按期完成工程的承诺书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＜得分≤2。</w:t>
            </w:r>
          </w:p>
        </w:tc>
      </w:tr>
      <w:tr w14:paraId="63060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34" w:hRule="atLeast"/>
          <w:jc w:val="center"/>
        </w:trPr>
        <w:tc>
          <w:tcPr>
            <w:tcW w:w="8780" w:type="dxa"/>
            <w:gridSpan w:val="6"/>
            <w:tcBorders>
              <w:tl2br w:val="nil"/>
              <w:tr2bl w:val="nil"/>
            </w:tcBorders>
            <w:vAlign w:val="center"/>
          </w:tcPr>
          <w:p w14:paraId="5BCA6AD2">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sz w:val="24"/>
                <w:szCs w:val="24"/>
                <w:highlight w:val="none"/>
                <w:lang w:bidi="en-US"/>
              </w:rPr>
            </w:pPr>
            <w:r>
              <w:rPr>
                <w:rFonts w:hint="eastAsia" w:ascii="宋体" w:hAnsi="宋体" w:eastAsia="宋体" w:cs="宋体"/>
                <w:b/>
                <w:sz w:val="24"/>
                <w:szCs w:val="24"/>
                <w:highlight w:val="none"/>
                <w:lang w:eastAsia="zh-CN" w:bidi="en-US"/>
              </w:rPr>
              <w:t>投标人</w:t>
            </w:r>
            <w:r>
              <w:rPr>
                <w:rFonts w:hint="eastAsia" w:ascii="宋体" w:hAnsi="宋体" w:eastAsia="宋体" w:cs="宋体"/>
                <w:b/>
                <w:sz w:val="24"/>
                <w:szCs w:val="24"/>
                <w:highlight w:val="none"/>
                <w:lang w:bidi="en-US"/>
              </w:rPr>
              <w:t>综合得分=技术标得分+商务标得分+综合标得分</w:t>
            </w:r>
          </w:p>
          <w:p w14:paraId="0C459C09">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sz w:val="24"/>
                <w:szCs w:val="24"/>
                <w:highlight w:val="none"/>
                <w:lang w:bidi="en-US"/>
              </w:rPr>
            </w:pPr>
            <w:r>
              <w:rPr>
                <w:rFonts w:hint="eastAsia" w:ascii="宋体" w:hAnsi="宋体" w:eastAsia="宋体" w:cs="宋体"/>
                <w:b/>
                <w:sz w:val="24"/>
                <w:szCs w:val="24"/>
                <w:highlight w:val="none"/>
                <w:lang w:eastAsia="zh-CN" w:bidi="en-US"/>
              </w:rPr>
              <w:t>投标人</w:t>
            </w:r>
            <w:r>
              <w:rPr>
                <w:rFonts w:hint="eastAsia" w:ascii="宋体" w:hAnsi="宋体" w:eastAsia="宋体" w:cs="宋体"/>
                <w:b/>
                <w:sz w:val="24"/>
                <w:szCs w:val="24"/>
                <w:highlight w:val="none"/>
                <w:lang w:bidi="en-US"/>
              </w:rPr>
              <w:t>的报价应包含</w:t>
            </w:r>
            <w:r>
              <w:rPr>
                <w:rFonts w:hint="eastAsia" w:ascii="宋体" w:hAnsi="宋体" w:eastAsia="宋体" w:cs="宋体"/>
                <w:b/>
                <w:sz w:val="24"/>
                <w:szCs w:val="24"/>
                <w:highlight w:val="none"/>
                <w:lang w:eastAsia="zh-CN" w:bidi="en-US"/>
              </w:rPr>
              <w:t>投标人</w:t>
            </w:r>
            <w:r>
              <w:rPr>
                <w:rFonts w:hint="eastAsia" w:ascii="宋体" w:hAnsi="宋体" w:eastAsia="宋体" w:cs="宋体"/>
                <w:b/>
                <w:sz w:val="24"/>
                <w:szCs w:val="24"/>
                <w:highlight w:val="none"/>
                <w:lang w:bidi="en-US"/>
              </w:rPr>
              <w:t>所承诺的应达到的工程质量标准及其他承诺应达到的标准所包含的所有费用。</w:t>
            </w:r>
          </w:p>
        </w:tc>
      </w:tr>
      <w:bookmarkEnd w:id="407"/>
    </w:tbl>
    <w:p w14:paraId="49FA4E0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 w:val="24"/>
          <w:szCs w:val="24"/>
          <w:highlight w:val="none"/>
        </w:rPr>
      </w:pPr>
    </w:p>
    <w:p w14:paraId="54303AF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1.评标方法</w:t>
      </w:r>
    </w:p>
    <w:p w14:paraId="378DFFF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本次评标采用综合评</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rPr>
        <w:t>法。磋商小组对满足磋商文件实质性要求的响应性文件，按照本章规定的评分标准进行打分，并按得分由高到低顺序推荐</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名成交候选人。</w:t>
      </w:r>
    </w:p>
    <w:p w14:paraId="428DC715">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 w:val="24"/>
          <w:szCs w:val="24"/>
          <w:highlight w:val="none"/>
        </w:rPr>
      </w:pPr>
      <w:bookmarkStart w:id="409" w:name="_Toc179632619"/>
      <w:bookmarkEnd w:id="409"/>
      <w:bookmarkStart w:id="410" w:name="_Toc4725"/>
      <w:bookmarkEnd w:id="410"/>
      <w:bookmarkStart w:id="411" w:name="_Toc144974568"/>
      <w:bookmarkEnd w:id="411"/>
      <w:bookmarkStart w:id="412" w:name="_Toc7518075"/>
      <w:bookmarkEnd w:id="412"/>
      <w:bookmarkStart w:id="413" w:name="_Toc152045601"/>
      <w:bookmarkEnd w:id="413"/>
      <w:bookmarkStart w:id="414" w:name="_Toc152042378"/>
      <w:bookmarkEnd w:id="414"/>
      <w:bookmarkStart w:id="415" w:name="_Toc247085759"/>
      <w:bookmarkEnd w:id="415"/>
      <w:bookmarkStart w:id="416" w:name="_Toc246996244"/>
      <w:bookmarkEnd w:id="416"/>
      <w:bookmarkStart w:id="417" w:name="_Toc358707207"/>
      <w:bookmarkEnd w:id="417"/>
      <w:bookmarkStart w:id="418" w:name="_Toc246996987"/>
      <w:r>
        <w:rPr>
          <w:rFonts w:hint="eastAsia" w:ascii="宋体" w:hAnsi="宋体" w:eastAsia="宋体" w:cs="宋体"/>
          <w:b/>
          <w:sz w:val="24"/>
          <w:szCs w:val="24"/>
          <w:highlight w:val="none"/>
        </w:rPr>
        <w:t>2.</w:t>
      </w:r>
      <w:bookmarkEnd w:id="418"/>
      <w:r>
        <w:rPr>
          <w:rFonts w:hint="eastAsia" w:ascii="宋体" w:hAnsi="宋体" w:eastAsia="宋体" w:cs="宋体"/>
          <w:b/>
          <w:sz w:val="24"/>
          <w:szCs w:val="24"/>
          <w:highlight w:val="none"/>
        </w:rPr>
        <w:t>评审标准</w:t>
      </w:r>
    </w:p>
    <w:p w14:paraId="5DB5C715">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bookmarkStart w:id="419" w:name="_Toc144974569"/>
      <w:bookmarkEnd w:id="419"/>
      <w:bookmarkStart w:id="420" w:name="_Toc152045602"/>
      <w:bookmarkEnd w:id="420"/>
      <w:bookmarkStart w:id="421" w:name="_Toc246996988"/>
      <w:bookmarkEnd w:id="421"/>
      <w:bookmarkStart w:id="422" w:name="_Toc246996245"/>
      <w:bookmarkEnd w:id="422"/>
      <w:bookmarkStart w:id="423" w:name="_Toc247085760"/>
      <w:bookmarkEnd w:id="423"/>
      <w:bookmarkStart w:id="424" w:name="_Toc152042379"/>
      <w:bookmarkEnd w:id="424"/>
      <w:bookmarkStart w:id="425" w:name="_Toc179632620"/>
      <w:bookmarkEnd w:id="425"/>
      <w:bookmarkStart w:id="426" w:name="_Toc358707208"/>
      <w:r>
        <w:rPr>
          <w:rFonts w:hint="eastAsia" w:ascii="宋体" w:hAnsi="宋体" w:eastAsia="宋体" w:cs="宋体"/>
          <w:sz w:val="24"/>
          <w:szCs w:val="24"/>
          <w:highlight w:val="none"/>
        </w:rPr>
        <w:t xml:space="preserve">2.1 </w:t>
      </w:r>
      <w:bookmarkEnd w:id="426"/>
      <w:r>
        <w:rPr>
          <w:rFonts w:hint="eastAsia" w:ascii="宋体" w:hAnsi="宋体" w:eastAsia="宋体" w:cs="宋体"/>
          <w:sz w:val="24"/>
          <w:szCs w:val="24"/>
          <w:highlight w:val="none"/>
        </w:rPr>
        <w:t>初步评审标准</w:t>
      </w:r>
    </w:p>
    <w:p w14:paraId="724F481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2.1.1</w:t>
      </w:r>
      <w:r>
        <w:rPr>
          <w:rFonts w:hint="eastAsia" w:ascii="宋体" w:hAnsi="宋体" w:eastAsia="宋体" w:cs="宋体"/>
          <w:sz w:val="24"/>
          <w:szCs w:val="24"/>
          <w:highlight w:val="none"/>
          <w:lang w:eastAsia="zh-CN"/>
        </w:rPr>
        <w:t>形式</w:t>
      </w:r>
      <w:r>
        <w:rPr>
          <w:rFonts w:hint="eastAsia" w:ascii="宋体" w:hAnsi="宋体" w:eastAsia="宋体" w:cs="宋体"/>
          <w:sz w:val="24"/>
          <w:szCs w:val="24"/>
          <w:highlight w:val="none"/>
        </w:rPr>
        <w:t>评审标准：见评标办法前附表。</w:t>
      </w:r>
    </w:p>
    <w:p w14:paraId="7E555A9C">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2.1.2 资格评审标准：见评标办法前附表。</w:t>
      </w:r>
    </w:p>
    <w:p w14:paraId="2C11F1B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2.1.3 响应评审标准：见评标办法前附表。</w:t>
      </w:r>
    </w:p>
    <w:p w14:paraId="01A9E79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bookmarkStart w:id="427" w:name="_Toc358707209"/>
      <w:bookmarkEnd w:id="427"/>
      <w:bookmarkStart w:id="428" w:name="_Toc247085761"/>
      <w:bookmarkEnd w:id="428"/>
      <w:bookmarkStart w:id="429" w:name="_Toc246996989"/>
      <w:bookmarkEnd w:id="429"/>
      <w:bookmarkStart w:id="430" w:name="_Toc152042380"/>
      <w:bookmarkEnd w:id="430"/>
      <w:bookmarkStart w:id="431" w:name="_Toc179632621"/>
      <w:bookmarkEnd w:id="431"/>
      <w:bookmarkStart w:id="432" w:name="_Toc152045603"/>
      <w:bookmarkEnd w:id="432"/>
      <w:bookmarkStart w:id="433" w:name="_Toc246996246"/>
      <w:bookmarkEnd w:id="433"/>
      <w:bookmarkStart w:id="434" w:name="_Toc144974570"/>
      <w:r>
        <w:rPr>
          <w:rFonts w:hint="eastAsia" w:ascii="宋体" w:hAnsi="宋体" w:eastAsia="宋体" w:cs="宋体"/>
          <w:sz w:val="24"/>
          <w:szCs w:val="24"/>
          <w:highlight w:val="none"/>
        </w:rPr>
        <w:t xml:space="preserve">2.2 </w:t>
      </w:r>
      <w:bookmarkEnd w:id="434"/>
      <w:r>
        <w:rPr>
          <w:rFonts w:hint="eastAsia" w:ascii="宋体" w:hAnsi="宋体" w:eastAsia="宋体" w:cs="宋体"/>
          <w:sz w:val="24"/>
          <w:szCs w:val="24"/>
          <w:highlight w:val="none"/>
        </w:rPr>
        <w:t>评分标准</w:t>
      </w:r>
    </w:p>
    <w:p w14:paraId="4045D4C3">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w:t>
      </w:r>
      <w:r>
        <w:rPr>
          <w:rFonts w:hint="eastAsia" w:ascii="宋体" w:hAnsi="宋体" w:eastAsia="宋体" w:cs="宋体"/>
          <w:sz w:val="24"/>
          <w:szCs w:val="24"/>
          <w:highlight w:val="none"/>
          <w:lang w:val="en-US" w:eastAsia="zh-CN"/>
        </w:rPr>
        <w:t>1商务标</w:t>
      </w:r>
      <w:r>
        <w:rPr>
          <w:rFonts w:hint="eastAsia" w:ascii="宋体" w:hAnsi="宋体" w:eastAsia="宋体" w:cs="宋体"/>
          <w:sz w:val="24"/>
          <w:szCs w:val="24"/>
          <w:highlight w:val="none"/>
        </w:rPr>
        <w:t>评分标准：见评标办法前附表；</w:t>
      </w:r>
    </w:p>
    <w:p w14:paraId="3E7AA28C">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技术</w:t>
      </w:r>
      <w:r>
        <w:rPr>
          <w:rFonts w:hint="eastAsia" w:ascii="宋体" w:hAnsi="宋体" w:eastAsia="宋体" w:cs="宋体"/>
          <w:sz w:val="24"/>
          <w:szCs w:val="24"/>
          <w:highlight w:val="none"/>
          <w:lang w:val="en-US" w:eastAsia="zh-CN"/>
        </w:rPr>
        <w:t>标</w:t>
      </w:r>
      <w:r>
        <w:rPr>
          <w:rFonts w:hint="eastAsia" w:ascii="宋体" w:hAnsi="宋体" w:eastAsia="宋体" w:cs="宋体"/>
          <w:sz w:val="24"/>
          <w:szCs w:val="24"/>
          <w:highlight w:val="none"/>
        </w:rPr>
        <w:t>评分标准：见评标办法前附表；</w:t>
      </w:r>
    </w:p>
    <w:p w14:paraId="1C46DE72">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2.2.3</w:t>
      </w:r>
      <w:r>
        <w:rPr>
          <w:rFonts w:hint="eastAsia" w:ascii="宋体" w:hAnsi="宋体" w:eastAsia="宋体" w:cs="宋体"/>
          <w:sz w:val="24"/>
          <w:szCs w:val="24"/>
          <w:highlight w:val="none"/>
          <w:lang w:val="en-US" w:eastAsia="zh-CN"/>
        </w:rPr>
        <w:t>综合标</w:t>
      </w:r>
      <w:r>
        <w:rPr>
          <w:rFonts w:hint="eastAsia" w:ascii="宋体" w:hAnsi="宋体" w:eastAsia="宋体" w:cs="宋体"/>
          <w:sz w:val="24"/>
          <w:szCs w:val="24"/>
          <w:highlight w:val="none"/>
        </w:rPr>
        <w:t>评分标准：见评标办法前附表。</w:t>
      </w:r>
    </w:p>
    <w:p w14:paraId="5946FCC0">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 w:val="24"/>
          <w:szCs w:val="24"/>
          <w:highlight w:val="none"/>
        </w:rPr>
      </w:pPr>
      <w:bookmarkStart w:id="435" w:name="_Toc246996247"/>
      <w:bookmarkEnd w:id="435"/>
      <w:bookmarkStart w:id="436" w:name="_Toc358707210"/>
      <w:bookmarkEnd w:id="436"/>
      <w:bookmarkStart w:id="437" w:name="_Toc152045604"/>
      <w:bookmarkEnd w:id="437"/>
      <w:bookmarkStart w:id="438" w:name="_Toc4463"/>
      <w:bookmarkEnd w:id="438"/>
      <w:bookmarkStart w:id="439" w:name="_Toc7518076"/>
      <w:bookmarkEnd w:id="439"/>
      <w:bookmarkStart w:id="440" w:name="_Toc246996990"/>
      <w:bookmarkEnd w:id="440"/>
      <w:bookmarkStart w:id="441" w:name="_Toc247085762"/>
      <w:bookmarkEnd w:id="441"/>
      <w:bookmarkStart w:id="442" w:name="_Toc179632622"/>
      <w:bookmarkEnd w:id="442"/>
      <w:bookmarkStart w:id="443" w:name="_Toc144974571"/>
      <w:bookmarkEnd w:id="443"/>
      <w:bookmarkStart w:id="444" w:name="_Toc152042381"/>
      <w:r>
        <w:rPr>
          <w:rFonts w:hint="eastAsia" w:ascii="宋体" w:hAnsi="宋体" w:eastAsia="宋体" w:cs="宋体"/>
          <w:b/>
          <w:sz w:val="24"/>
          <w:szCs w:val="24"/>
          <w:highlight w:val="none"/>
        </w:rPr>
        <w:t>3.</w:t>
      </w:r>
      <w:bookmarkEnd w:id="444"/>
      <w:r>
        <w:rPr>
          <w:rFonts w:hint="eastAsia" w:ascii="宋体" w:hAnsi="宋体" w:eastAsia="宋体" w:cs="宋体"/>
          <w:b/>
          <w:sz w:val="24"/>
          <w:szCs w:val="24"/>
          <w:highlight w:val="none"/>
        </w:rPr>
        <w:t>评标程序</w:t>
      </w:r>
    </w:p>
    <w:p w14:paraId="75EA25B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3.1.1 评标委员会依据本章评标办法前附表第2.1.1项、第2.1.2项、第2.1.3项规定的评审标准对投标文件进行初步评审。有一项不符合评审标准的，其投标将被否决。</w:t>
      </w:r>
    </w:p>
    <w:p w14:paraId="4D6D3F53">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有以下情形之一的，其投标作无效标处理：</w:t>
      </w:r>
    </w:p>
    <w:p w14:paraId="1089269C">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（1）串通投标或弄虚作假或有其他违法行为的；</w:t>
      </w:r>
    </w:p>
    <w:p w14:paraId="4B5ABB61">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（2）不按磋商小组要求澄清、说明或补正的。</w:t>
      </w:r>
    </w:p>
    <w:p w14:paraId="3455501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3.3投标报价有算术错误的，磋商小组按以下原则对投标报价进行修正，修正的价格经</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书面确认后具有约束力。</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不接受修正价格的，其投标被否决。</w:t>
      </w:r>
    </w:p>
    <w:p w14:paraId="716B7DA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bookmarkStart w:id="445" w:name="_Toc152042383"/>
      <w:bookmarkEnd w:id="445"/>
      <w:r>
        <w:rPr>
          <w:rFonts w:hint="eastAsia" w:ascii="宋体" w:hAnsi="宋体" w:eastAsia="宋体" w:cs="宋体"/>
          <w:sz w:val="24"/>
          <w:szCs w:val="24"/>
          <w:highlight w:val="none"/>
        </w:rPr>
        <w:t>磋商文件中的大写金额与小写金额不一致的，以大写金额为准；</w:t>
      </w:r>
    </w:p>
    <w:p w14:paraId="47723C8D">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bookmarkStart w:id="446" w:name="_Toc152045606"/>
      <w:bookmarkEnd w:id="446"/>
      <w:bookmarkStart w:id="447" w:name="_Toc247085764"/>
      <w:bookmarkEnd w:id="447"/>
      <w:bookmarkStart w:id="448" w:name="_Toc179632624"/>
      <w:bookmarkEnd w:id="448"/>
      <w:bookmarkStart w:id="449" w:name="_Toc358707212"/>
      <w:bookmarkEnd w:id="449"/>
      <w:bookmarkStart w:id="450" w:name="_Toc144974573"/>
      <w:bookmarkEnd w:id="450"/>
      <w:bookmarkStart w:id="451" w:name="_Toc246996249"/>
      <w:bookmarkEnd w:id="451"/>
      <w:bookmarkStart w:id="452" w:name="_Toc246996992"/>
      <w:bookmarkEnd w:id="452"/>
      <w:bookmarkStart w:id="453" w:name="_Toc152042384"/>
      <w:r>
        <w:rPr>
          <w:rFonts w:hint="eastAsia" w:ascii="宋体" w:hAnsi="宋体" w:eastAsia="宋体" w:cs="宋体"/>
          <w:sz w:val="24"/>
          <w:szCs w:val="24"/>
          <w:highlight w:val="none"/>
        </w:rPr>
        <w:t>3.4</w:t>
      </w:r>
      <w:bookmarkEnd w:id="453"/>
      <w:r>
        <w:rPr>
          <w:rFonts w:hint="eastAsia" w:ascii="宋体" w:hAnsi="宋体" w:eastAsia="宋体" w:cs="宋体"/>
          <w:sz w:val="24"/>
          <w:szCs w:val="24"/>
          <w:highlight w:val="none"/>
        </w:rPr>
        <w:t>详细评审</w:t>
      </w:r>
    </w:p>
    <w:p w14:paraId="50816B1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bookmarkStart w:id="454" w:name="_Toc246996993"/>
      <w:bookmarkEnd w:id="454"/>
      <w:bookmarkStart w:id="455" w:name="_Toc144974575"/>
      <w:bookmarkEnd w:id="455"/>
      <w:bookmarkStart w:id="456" w:name="_Toc247085765"/>
      <w:bookmarkEnd w:id="456"/>
      <w:bookmarkStart w:id="457" w:name="_Toc358707213"/>
      <w:bookmarkEnd w:id="457"/>
      <w:bookmarkStart w:id="458" w:name="_Toc179632625"/>
      <w:bookmarkEnd w:id="458"/>
      <w:bookmarkStart w:id="459" w:name="_Toc246996250"/>
      <w:bookmarkEnd w:id="459"/>
      <w:bookmarkStart w:id="460" w:name="_Toc152045607"/>
      <w:bookmarkEnd w:id="460"/>
      <w:bookmarkStart w:id="461" w:name="_Toc152042385"/>
      <w:r>
        <w:rPr>
          <w:rFonts w:hint="eastAsia" w:ascii="宋体" w:hAnsi="宋体" w:eastAsia="宋体" w:cs="宋体"/>
          <w:sz w:val="24"/>
          <w:szCs w:val="24"/>
          <w:highlight w:val="none"/>
        </w:rPr>
        <w:t>3.4.1 磋商小组按本章第2.2款规定的量化因素和分值进行打分，并计算出综合评估得分。</w:t>
      </w:r>
      <w:bookmarkEnd w:id="461"/>
    </w:p>
    <w:p w14:paraId="598E7BD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（1）按本章第2.2.1规定的评审因素和分值对磋商报价计算出得分；</w:t>
      </w:r>
    </w:p>
    <w:p w14:paraId="22E53BF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（2）按本章第2.2.2规定的评审因素和分值对技术部分计算出得分；</w:t>
      </w:r>
    </w:p>
    <w:p w14:paraId="707E1861">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（3）按本章第2.2.3规定的评审因素和分值对</w:t>
      </w:r>
      <w:r>
        <w:rPr>
          <w:rFonts w:hint="eastAsia" w:ascii="宋体" w:hAnsi="宋体" w:eastAsia="宋体" w:cs="宋体"/>
          <w:sz w:val="24"/>
          <w:szCs w:val="24"/>
          <w:highlight w:val="none"/>
          <w:lang w:val="en-US" w:eastAsia="zh-CN"/>
        </w:rPr>
        <w:t>综合</w:t>
      </w:r>
      <w:r>
        <w:rPr>
          <w:rFonts w:hint="eastAsia" w:ascii="宋体" w:hAnsi="宋体" w:eastAsia="宋体" w:cs="宋体"/>
          <w:sz w:val="24"/>
          <w:szCs w:val="24"/>
          <w:highlight w:val="none"/>
        </w:rPr>
        <w:t>部分计算出得分；</w:t>
      </w:r>
    </w:p>
    <w:p w14:paraId="20D3E06D">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 </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得分=磋商报价+技术部分+商务部分。</w:t>
      </w:r>
    </w:p>
    <w:p w14:paraId="2161E4B1">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3.4.3 在磋商小组完成对技术部分、磋商报价和商务部分的汇总后取平均值，计分过程按四舍五入取至小数点后两位，最终得分取至小数点后二位。作为该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的最终得分。</w:t>
      </w:r>
    </w:p>
    <w:p w14:paraId="4058CE73">
      <w:pPr>
        <w:pageBreakBefore w:val="0"/>
        <w:kinsoku/>
        <w:wordWrap/>
        <w:overflowPunct/>
        <w:topLinePunct w:val="0"/>
        <w:bidi w:val="0"/>
        <w:adjustRightInd w:val="0"/>
        <w:snapToGrid w:val="0"/>
        <w:spacing w:beforeAutospacing="0" w:afterAutospacing="0" w:line="360" w:lineRule="auto"/>
        <w:ind w:right="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3.4.4磋商小组发现</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的报价明显低于其他投标报价，使得其投标报价可能低于其个别成本的，应当要求该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做出书面说明并提供相应的证明材料。</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不能合理说明或者不能提供相应证明材料的，磋商小组应当认定该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以低于成本报价竞标，否决其投标。</w:t>
      </w:r>
    </w:p>
    <w:p w14:paraId="70D1EE7C">
      <w:pPr>
        <w:pageBreakBefore w:val="0"/>
        <w:kinsoku/>
        <w:wordWrap/>
        <w:overflowPunct/>
        <w:topLinePunct w:val="0"/>
        <w:bidi w:val="0"/>
        <w:adjustRightInd w:val="0"/>
        <w:snapToGrid w:val="0"/>
        <w:spacing w:beforeAutospacing="0" w:afterAutospacing="0" w:line="360" w:lineRule="auto"/>
        <w:ind w:right="0"/>
        <w:jc w:val="both"/>
        <w:rPr>
          <w:rFonts w:hint="eastAsia" w:ascii="宋体" w:hAnsi="宋体" w:eastAsia="宋体" w:cs="宋体"/>
          <w:color w:val="000000"/>
          <w:sz w:val="24"/>
          <w:highlight w:val="none"/>
        </w:rPr>
      </w:pPr>
      <w:r>
        <w:rPr>
          <w:rFonts w:hint="eastAsia" w:ascii="宋体" w:hAnsi="宋体" w:eastAsia="宋体" w:cs="宋体"/>
          <w:b w:val="0"/>
          <w:bCs w:val="0"/>
          <w:snapToGrid w:val="0"/>
          <w:color w:val="000000"/>
          <w:sz w:val="24"/>
          <w:szCs w:val="24"/>
          <w:highlight w:val="none"/>
          <w:lang w:val="en-US" w:eastAsia="zh-CN"/>
        </w:rPr>
        <w:t>3.4.5磋商小组</w:t>
      </w:r>
      <w:r>
        <w:rPr>
          <w:rFonts w:hint="eastAsia" w:ascii="宋体" w:hAnsi="宋体" w:eastAsia="宋体" w:cs="宋体"/>
          <w:b w:val="0"/>
          <w:bCs w:val="0"/>
          <w:snapToGrid w:val="0"/>
          <w:color w:val="000000"/>
          <w:sz w:val="24"/>
          <w:szCs w:val="24"/>
          <w:highlight w:val="none"/>
        </w:rPr>
        <w:t>否决投标时应审慎。因招标文件表述歧义或逻辑错误等原因，造成投标文件表述不一致的，不作为否决投标的因素，投标人明显打字或排版错误且不影响实质内容的，</w:t>
      </w:r>
      <w:r>
        <w:rPr>
          <w:rFonts w:hint="eastAsia" w:ascii="宋体" w:hAnsi="宋体" w:eastAsia="宋体" w:cs="宋体"/>
          <w:b w:val="0"/>
          <w:bCs w:val="0"/>
          <w:snapToGrid w:val="0"/>
          <w:color w:val="000000"/>
          <w:sz w:val="24"/>
          <w:szCs w:val="24"/>
          <w:highlight w:val="none"/>
          <w:lang w:eastAsia="zh-CN"/>
        </w:rPr>
        <w:t>磋商小组</w:t>
      </w:r>
      <w:r>
        <w:rPr>
          <w:rFonts w:hint="eastAsia" w:ascii="宋体" w:hAnsi="宋体" w:eastAsia="宋体" w:cs="宋体"/>
          <w:b w:val="0"/>
          <w:bCs w:val="0"/>
          <w:snapToGrid w:val="0"/>
          <w:color w:val="000000"/>
          <w:sz w:val="24"/>
          <w:szCs w:val="24"/>
          <w:highlight w:val="none"/>
        </w:rPr>
        <w:t>可要求投标人作出书面澄清、说明或补正，不予以否决投标。</w:t>
      </w:r>
    </w:p>
    <w:p w14:paraId="2732554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p>
    <w:p w14:paraId="332056B6">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3.5 响应性文件的澄清和补正</w:t>
      </w:r>
    </w:p>
    <w:p w14:paraId="4187B80D">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3.5.1在评标过程中，磋商小组可以书面形式要求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对所提交响应性文件中不明确的内容进行书面澄清或说明，或者对细微偏差进行补正。磋商小组不接受</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主动提出的澄清、说明或补正。</w:t>
      </w:r>
    </w:p>
    <w:p w14:paraId="0D5B0D62">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3.5.2 澄清、说明和补正不得改变响应性文件的实质性内容。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的书面澄清、说明和补正属于响应性文件的组成部分。</w:t>
      </w:r>
    </w:p>
    <w:p w14:paraId="58D7798A">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3.5.3 磋商小组对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提交的澄清、说明或补正有疑问的，可以要求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进一步澄清、说明或补正，直至满足磋商小组的要求。</w:t>
      </w:r>
    </w:p>
    <w:p w14:paraId="5F634CC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bookmarkStart w:id="462" w:name="_Toc144974576"/>
      <w:bookmarkEnd w:id="462"/>
      <w:bookmarkStart w:id="463" w:name="_Toc246996994"/>
      <w:bookmarkEnd w:id="463"/>
      <w:bookmarkStart w:id="464" w:name="_Toc246996251"/>
      <w:bookmarkEnd w:id="464"/>
      <w:bookmarkStart w:id="465" w:name="_Toc179632626"/>
      <w:bookmarkEnd w:id="465"/>
      <w:bookmarkStart w:id="466" w:name="_Toc152042386"/>
      <w:bookmarkEnd w:id="466"/>
      <w:bookmarkStart w:id="467" w:name="_Toc152045608"/>
      <w:bookmarkEnd w:id="467"/>
      <w:bookmarkStart w:id="468" w:name="_Toc358707214"/>
      <w:bookmarkEnd w:id="468"/>
      <w:bookmarkStart w:id="469" w:name="_Toc7518077"/>
      <w:bookmarkEnd w:id="469"/>
      <w:bookmarkStart w:id="470" w:name="_Toc247085766"/>
      <w:r>
        <w:rPr>
          <w:rFonts w:hint="eastAsia" w:ascii="宋体" w:hAnsi="宋体" w:eastAsia="宋体" w:cs="宋体"/>
          <w:sz w:val="24"/>
          <w:szCs w:val="24"/>
          <w:highlight w:val="none"/>
        </w:rPr>
        <w:t xml:space="preserve">3.6 </w:t>
      </w:r>
      <w:bookmarkEnd w:id="470"/>
      <w:r>
        <w:rPr>
          <w:rFonts w:hint="eastAsia" w:ascii="宋体" w:hAnsi="宋体" w:eastAsia="宋体" w:cs="宋体"/>
          <w:sz w:val="24"/>
          <w:szCs w:val="24"/>
          <w:highlight w:val="none"/>
        </w:rPr>
        <w:t>评标结果</w:t>
      </w:r>
    </w:p>
    <w:p w14:paraId="19393FC6">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3.6.1除第二章“</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须知”前附表授权直接确定成交人外，磋商小组按照得分由高到低的顺序推荐成交候选人。</w:t>
      </w:r>
      <w:r>
        <w:rPr>
          <w:rFonts w:hint="eastAsia" w:ascii="宋体" w:hAnsi="宋体" w:eastAsia="宋体" w:cs="宋体"/>
          <w:sz w:val="24"/>
          <w:szCs w:val="24"/>
          <w:highlight w:val="none"/>
          <w:lang w:bidi="en-US"/>
        </w:rPr>
        <w:t>得分相同的，按响应报价由低到高顺序排列；得分且响应报价相同的，按技术指标优劣顺序排列。</w:t>
      </w:r>
    </w:p>
    <w:p w14:paraId="316C5D68">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contextualSpacing/>
        <w:jc w:val="both"/>
        <w:textAlignment w:val="auto"/>
        <w:outlineLvl w:val="0"/>
        <w:rPr>
          <w:rFonts w:hint="eastAsia" w:ascii="宋体" w:hAnsi="宋体" w:eastAsia="宋体" w:cs="宋体"/>
          <w:sz w:val="24"/>
          <w:szCs w:val="24"/>
          <w:highlight w:val="none"/>
        </w:rPr>
      </w:pPr>
      <w:bookmarkStart w:id="471" w:name="_Toc17470"/>
      <w:r>
        <w:rPr>
          <w:rFonts w:hint="eastAsia" w:ascii="宋体" w:hAnsi="宋体" w:eastAsia="宋体" w:cs="宋体"/>
          <w:sz w:val="24"/>
          <w:szCs w:val="24"/>
          <w:highlight w:val="none"/>
        </w:rPr>
        <w:t>3.6.2 磋商小组完成评标后，应当向</w:t>
      </w: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提交书面评标报告。</w:t>
      </w:r>
      <w:bookmarkEnd w:id="471"/>
    </w:p>
    <w:p w14:paraId="6574336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contextualSpacing/>
        <w:jc w:val="center"/>
        <w:textAlignment w:val="auto"/>
        <w:outlineLvl w:val="0"/>
        <w:rPr>
          <w:rFonts w:hint="eastAsia" w:ascii="宋体" w:hAnsi="宋体" w:eastAsia="宋体" w:cs="宋体"/>
          <w:sz w:val="24"/>
          <w:szCs w:val="24"/>
          <w:highlight w:val="none"/>
        </w:rPr>
      </w:pPr>
    </w:p>
    <w:p w14:paraId="48157957">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contextualSpacing/>
        <w:jc w:val="center"/>
        <w:textAlignment w:val="auto"/>
        <w:outlineLvl w:val="0"/>
        <w:rPr>
          <w:rFonts w:hint="eastAsia" w:ascii="宋体" w:hAnsi="宋体" w:eastAsia="宋体" w:cs="宋体"/>
          <w:sz w:val="24"/>
          <w:szCs w:val="24"/>
          <w:highlight w:val="none"/>
        </w:rPr>
      </w:pPr>
    </w:p>
    <w:p w14:paraId="2DA4552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contextualSpacing/>
        <w:jc w:val="center"/>
        <w:textAlignment w:val="auto"/>
        <w:outlineLvl w:val="0"/>
        <w:rPr>
          <w:rFonts w:hint="eastAsia" w:ascii="宋体" w:hAnsi="宋体" w:eastAsia="宋体" w:cs="宋体"/>
          <w:b/>
          <w:bCs/>
          <w:sz w:val="36"/>
          <w:szCs w:val="36"/>
          <w:highlight w:val="none"/>
          <w:lang w:val="en-US" w:eastAsia="zh-CN"/>
        </w:rPr>
      </w:pPr>
      <w:bookmarkStart w:id="472" w:name="_Toc6637"/>
    </w:p>
    <w:p w14:paraId="7C4212FE">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contextualSpacing/>
        <w:jc w:val="center"/>
        <w:textAlignment w:val="auto"/>
        <w:outlineLvl w:val="0"/>
        <w:rPr>
          <w:rFonts w:hint="eastAsia" w:ascii="宋体" w:hAnsi="宋体" w:eastAsia="宋体" w:cs="宋体"/>
          <w:b/>
          <w:bCs/>
          <w:sz w:val="36"/>
          <w:szCs w:val="36"/>
          <w:highlight w:val="none"/>
          <w:lang w:val="en-US" w:eastAsia="zh-CN"/>
        </w:rPr>
      </w:pPr>
    </w:p>
    <w:p w14:paraId="5CE38227">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contextualSpacing/>
        <w:jc w:val="center"/>
        <w:textAlignment w:val="auto"/>
        <w:outlineLvl w:val="0"/>
        <w:rPr>
          <w:rFonts w:hint="eastAsia" w:ascii="宋体" w:hAnsi="宋体" w:eastAsia="宋体" w:cs="宋体"/>
          <w:b/>
          <w:bCs/>
          <w:sz w:val="36"/>
          <w:szCs w:val="36"/>
          <w:highlight w:val="none"/>
          <w:lang w:val="en-US" w:eastAsia="zh-CN"/>
        </w:rPr>
      </w:pPr>
    </w:p>
    <w:p w14:paraId="519F5E52">
      <w:pPr>
        <w:pStyle w:val="7"/>
        <w:rPr>
          <w:rFonts w:hint="eastAsia"/>
          <w:highlight w:val="none"/>
          <w:lang w:val="en-US" w:eastAsia="zh-CN"/>
        </w:rPr>
      </w:pPr>
    </w:p>
    <w:p w14:paraId="7614AB3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contextualSpacing/>
        <w:jc w:val="center"/>
        <w:textAlignment w:val="auto"/>
        <w:outlineLvl w:val="0"/>
        <w:rPr>
          <w:rFonts w:hint="eastAsia" w:ascii="宋体" w:hAnsi="宋体" w:eastAsia="宋体" w:cs="宋体"/>
          <w:b/>
          <w:bCs/>
          <w:sz w:val="36"/>
          <w:szCs w:val="36"/>
          <w:highlight w:val="none"/>
          <w:lang w:val="en-US" w:eastAsia="zh-CN"/>
        </w:rPr>
      </w:pPr>
    </w:p>
    <w:p w14:paraId="4FD78AB2">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contextualSpacing/>
        <w:jc w:val="center"/>
        <w:textAlignment w:val="auto"/>
        <w:outlineLvl w:val="0"/>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第四章 合同条款</w:t>
      </w:r>
      <w:bookmarkEnd w:id="472"/>
    </w:p>
    <w:bookmarkEnd w:id="385"/>
    <w:p w14:paraId="3C1FB2AB">
      <w:pPr>
        <w:keepNext/>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1"/>
        <w:rPr>
          <w:rFonts w:hint="eastAsia" w:ascii="宋体" w:hAnsi="宋体" w:eastAsia="宋体" w:cs="宋体"/>
          <w:kern w:val="2"/>
          <w:sz w:val="24"/>
          <w:szCs w:val="24"/>
          <w:highlight w:val="none"/>
        </w:rPr>
      </w:pPr>
      <w:bookmarkStart w:id="473" w:name="_Toc375040676"/>
      <w:bookmarkEnd w:id="473"/>
      <w:r>
        <w:rPr>
          <w:rFonts w:hint="eastAsia" w:ascii="宋体" w:hAnsi="宋体" w:eastAsia="宋体" w:cs="宋体"/>
          <w:sz w:val="24"/>
          <w:highlight w:val="none"/>
        </w:rPr>
        <w:t>此合同仅供参考。以最终</w:t>
      </w:r>
      <w:r>
        <w:rPr>
          <w:rFonts w:hint="eastAsia" w:ascii="宋体" w:hAnsi="宋体" w:eastAsia="宋体" w:cs="宋体"/>
          <w:sz w:val="24"/>
          <w:highlight w:val="none"/>
          <w:lang w:eastAsia="zh-CN"/>
        </w:rPr>
        <w:t>招标人</w:t>
      </w:r>
      <w:r>
        <w:rPr>
          <w:rFonts w:hint="eastAsia" w:ascii="宋体" w:hAnsi="宋体" w:eastAsia="宋体" w:cs="宋体"/>
          <w:sz w:val="24"/>
          <w:highlight w:val="none"/>
        </w:rPr>
        <w:t>与</w:t>
      </w:r>
      <w:r>
        <w:rPr>
          <w:rFonts w:hint="eastAsia" w:ascii="宋体" w:hAnsi="宋体" w:eastAsia="宋体" w:cs="宋体"/>
          <w:sz w:val="24"/>
          <w:highlight w:val="none"/>
          <w:lang w:val="en-US" w:eastAsia="zh-CN"/>
        </w:rPr>
        <w:t>中标单位</w:t>
      </w:r>
      <w:r>
        <w:rPr>
          <w:rFonts w:hint="eastAsia" w:ascii="宋体" w:hAnsi="宋体" w:eastAsia="宋体" w:cs="宋体"/>
          <w:sz w:val="24"/>
          <w:highlight w:val="none"/>
        </w:rPr>
        <w:t>签</w:t>
      </w:r>
      <w:r>
        <w:rPr>
          <w:rFonts w:hint="eastAsia" w:ascii="宋体" w:hAnsi="宋体" w:eastAsia="宋体" w:cs="宋体"/>
          <w:sz w:val="24"/>
          <w:highlight w:val="none"/>
          <w:lang w:val="en-US" w:eastAsia="zh-CN"/>
        </w:rPr>
        <w:t>订</w:t>
      </w:r>
      <w:r>
        <w:rPr>
          <w:rFonts w:hint="eastAsia" w:ascii="宋体" w:hAnsi="宋体" w:eastAsia="宋体" w:cs="宋体"/>
          <w:sz w:val="24"/>
          <w:highlight w:val="none"/>
        </w:rPr>
        <w:t>的合同条款为准进行公示</w:t>
      </w:r>
    </w:p>
    <w:p w14:paraId="09305D5E">
      <w:pPr>
        <w:jc w:val="left"/>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GF-201</w:t>
      </w:r>
      <w:r>
        <w:rPr>
          <w:rFonts w:hint="eastAsia" w:ascii="宋体" w:hAnsi="宋体" w:eastAsia="宋体" w:cs="宋体"/>
          <w:b/>
          <w:bCs/>
          <w:color w:val="auto"/>
          <w:sz w:val="30"/>
          <w:szCs w:val="30"/>
          <w:highlight w:val="none"/>
          <w:lang w:val="en-US" w:eastAsia="zh-CN"/>
        </w:rPr>
        <w:t>7</w:t>
      </w:r>
      <w:r>
        <w:rPr>
          <w:rFonts w:hint="eastAsia" w:ascii="宋体" w:hAnsi="宋体" w:eastAsia="宋体" w:cs="宋体"/>
          <w:b/>
          <w:bCs/>
          <w:color w:val="auto"/>
          <w:sz w:val="30"/>
          <w:szCs w:val="30"/>
          <w:highlight w:val="none"/>
        </w:rPr>
        <w:t>-02</w:t>
      </w:r>
      <w:r>
        <w:rPr>
          <w:rFonts w:hint="eastAsia" w:ascii="宋体" w:hAnsi="宋体" w:eastAsia="宋体" w:cs="宋体"/>
          <w:b/>
          <w:bCs/>
          <w:color w:val="auto"/>
          <w:sz w:val="30"/>
          <w:szCs w:val="30"/>
          <w:highlight w:val="none"/>
          <w:lang w:val="en-US" w:eastAsia="zh-CN"/>
        </w:rPr>
        <w:t>01</w:t>
      </w:r>
    </w:p>
    <w:p w14:paraId="78F5F19D">
      <w:pPr>
        <w:jc w:val="center"/>
        <w:rPr>
          <w:rFonts w:hint="eastAsia" w:ascii="宋体" w:hAnsi="宋体" w:eastAsia="宋体" w:cs="宋体"/>
          <w:b/>
          <w:bCs/>
          <w:color w:val="auto"/>
          <w:sz w:val="48"/>
          <w:highlight w:val="none"/>
        </w:rPr>
      </w:pPr>
    </w:p>
    <w:p w14:paraId="0797C9B2">
      <w:pPr>
        <w:jc w:val="center"/>
        <w:rPr>
          <w:rFonts w:hint="eastAsia" w:ascii="宋体" w:hAnsi="宋体" w:eastAsia="宋体" w:cs="宋体"/>
          <w:b/>
          <w:bCs/>
          <w:color w:val="auto"/>
          <w:sz w:val="48"/>
          <w:highlight w:val="none"/>
        </w:rPr>
      </w:pPr>
    </w:p>
    <w:p w14:paraId="5A9E7CCE">
      <w:pPr>
        <w:jc w:val="center"/>
        <w:rPr>
          <w:rFonts w:hint="eastAsia" w:ascii="宋体" w:hAnsi="宋体" w:eastAsia="宋体" w:cs="宋体"/>
          <w:b/>
          <w:bCs/>
          <w:color w:val="auto"/>
          <w:sz w:val="48"/>
          <w:highlight w:val="none"/>
        </w:rPr>
      </w:pPr>
    </w:p>
    <w:p w14:paraId="11F101A5">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建设项目工程总承包合同示范文本</w:t>
      </w:r>
    </w:p>
    <w:p w14:paraId="2B1CE1FD">
      <w:pPr>
        <w:jc w:val="center"/>
        <w:rPr>
          <w:rFonts w:hint="eastAsia" w:ascii="宋体" w:hAnsi="宋体" w:eastAsia="宋体" w:cs="宋体"/>
          <w:b/>
          <w:bCs/>
          <w:color w:val="auto"/>
          <w:sz w:val="28"/>
          <w:highlight w:val="none"/>
        </w:rPr>
      </w:pPr>
    </w:p>
    <w:p w14:paraId="2266529E">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w:t>
      </w:r>
      <w:r>
        <w:rPr>
          <w:rFonts w:hint="eastAsia" w:ascii="宋体" w:hAnsi="宋体" w:eastAsia="宋体" w:cs="宋体"/>
          <w:bCs/>
          <w:color w:val="auto"/>
          <w:sz w:val="28"/>
          <w:szCs w:val="28"/>
          <w:highlight w:val="none"/>
          <w:lang w:val="en-US" w:eastAsia="zh-CN"/>
        </w:rPr>
        <w:t>示范文本</w:t>
      </w:r>
      <w:r>
        <w:rPr>
          <w:rFonts w:hint="eastAsia" w:ascii="宋体" w:hAnsi="宋体" w:eastAsia="宋体" w:cs="宋体"/>
          <w:bCs/>
          <w:color w:val="auto"/>
          <w:sz w:val="28"/>
          <w:szCs w:val="28"/>
          <w:highlight w:val="none"/>
        </w:rPr>
        <w:t>）</w:t>
      </w:r>
    </w:p>
    <w:p w14:paraId="0B1604B3">
      <w:pPr>
        <w:jc w:val="center"/>
        <w:rPr>
          <w:rFonts w:hint="eastAsia" w:ascii="宋体" w:hAnsi="宋体" w:eastAsia="宋体" w:cs="宋体"/>
          <w:bCs/>
          <w:color w:val="auto"/>
          <w:sz w:val="28"/>
          <w:highlight w:val="none"/>
        </w:rPr>
      </w:pPr>
    </w:p>
    <w:p w14:paraId="43CA5319">
      <w:pPr>
        <w:jc w:val="center"/>
        <w:rPr>
          <w:rFonts w:hint="eastAsia" w:ascii="宋体" w:hAnsi="宋体" w:eastAsia="宋体" w:cs="宋体"/>
          <w:bCs/>
          <w:color w:val="auto"/>
          <w:sz w:val="28"/>
          <w:highlight w:val="none"/>
        </w:rPr>
      </w:pPr>
    </w:p>
    <w:p w14:paraId="350E783A">
      <w:pPr>
        <w:jc w:val="center"/>
        <w:rPr>
          <w:rFonts w:hint="eastAsia" w:ascii="宋体" w:hAnsi="宋体" w:eastAsia="宋体" w:cs="宋体"/>
          <w:bCs/>
          <w:color w:val="auto"/>
          <w:sz w:val="28"/>
          <w:highlight w:val="none"/>
        </w:rPr>
      </w:pPr>
    </w:p>
    <w:p w14:paraId="186EA043">
      <w:pPr>
        <w:jc w:val="center"/>
        <w:rPr>
          <w:rFonts w:hint="eastAsia" w:ascii="宋体" w:hAnsi="宋体" w:eastAsia="宋体" w:cs="宋体"/>
          <w:bCs/>
          <w:color w:val="auto"/>
          <w:sz w:val="28"/>
          <w:highlight w:val="none"/>
        </w:rPr>
      </w:pPr>
    </w:p>
    <w:p w14:paraId="26898146">
      <w:pPr>
        <w:jc w:val="center"/>
        <w:rPr>
          <w:rFonts w:hint="eastAsia" w:ascii="宋体" w:hAnsi="宋体" w:eastAsia="宋体" w:cs="宋体"/>
          <w:bCs/>
          <w:color w:val="auto"/>
          <w:sz w:val="28"/>
          <w:highlight w:val="none"/>
        </w:rPr>
      </w:pPr>
    </w:p>
    <w:p w14:paraId="7D3C1F18">
      <w:pPr>
        <w:jc w:val="center"/>
        <w:rPr>
          <w:rFonts w:hint="eastAsia" w:ascii="宋体" w:hAnsi="宋体" w:eastAsia="宋体" w:cs="宋体"/>
          <w:bCs/>
          <w:color w:val="auto"/>
          <w:sz w:val="28"/>
          <w:highlight w:val="none"/>
        </w:rPr>
      </w:pPr>
    </w:p>
    <w:p w14:paraId="751756A1">
      <w:pPr>
        <w:jc w:val="center"/>
        <w:rPr>
          <w:rFonts w:hint="eastAsia" w:ascii="宋体" w:hAnsi="宋体" w:eastAsia="宋体" w:cs="宋体"/>
          <w:color w:val="auto"/>
          <w:sz w:val="28"/>
          <w:szCs w:val="28"/>
          <w:highlight w:val="none"/>
        </w:rPr>
      </w:pPr>
    </w:p>
    <w:p w14:paraId="234D55D3">
      <w:pPr>
        <w:jc w:val="both"/>
        <w:rPr>
          <w:rFonts w:hint="eastAsia" w:ascii="宋体" w:hAnsi="宋体" w:eastAsia="宋体" w:cs="宋体"/>
          <w:color w:val="auto"/>
          <w:sz w:val="28"/>
          <w:szCs w:val="28"/>
          <w:highlight w:val="none"/>
        </w:rPr>
      </w:pPr>
    </w:p>
    <w:tbl>
      <w:tblPr>
        <w:tblStyle w:val="23"/>
        <w:tblW w:w="0" w:type="auto"/>
        <w:jc w:val="center"/>
        <w:tblLayout w:type="fixed"/>
        <w:tblCellMar>
          <w:top w:w="0" w:type="dxa"/>
          <w:left w:w="75" w:type="dxa"/>
          <w:bottom w:w="0" w:type="dxa"/>
          <w:right w:w="75" w:type="dxa"/>
        </w:tblCellMar>
      </w:tblPr>
      <w:tblGrid>
        <w:gridCol w:w="3481"/>
        <w:gridCol w:w="479"/>
      </w:tblGrid>
      <w:tr w14:paraId="5F20E8A7">
        <w:tblPrEx>
          <w:tblCellMar>
            <w:top w:w="0" w:type="dxa"/>
            <w:left w:w="75" w:type="dxa"/>
            <w:bottom w:w="0" w:type="dxa"/>
            <w:right w:w="75" w:type="dxa"/>
          </w:tblCellMar>
        </w:tblPrEx>
        <w:trPr>
          <w:cantSplit/>
          <w:trHeight w:val="766" w:hRule="atLeast"/>
          <w:jc w:val="center"/>
        </w:trPr>
        <w:tc>
          <w:tcPr>
            <w:tcW w:w="3481" w:type="dxa"/>
            <w:noWrap w:val="0"/>
            <w:vAlign w:val="center"/>
          </w:tcPr>
          <w:p w14:paraId="31F4BDCB">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中华人民共和国建设部</w:t>
            </w:r>
          </w:p>
        </w:tc>
        <w:tc>
          <w:tcPr>
            <w:tcW w:w="479" w:type="dxa"/>
            <w:vMerge w:val="restart"/>
            <w:noWrap w:val="0"/>
            <w:vAlign w:val="center"/>
          </w:tcPr>
          <w:p w14:paraId="234F4A8F">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制定</w:t>
            </w:r>
          </w:p>
        </w:tc>
      </w:tr>
      <w:tr w14:paraId="0D06434A">
        <w:tblPrEx>
          <w:tblCellMar>
            <w:top w:w="0" w:type="dxa"/>
            <w:left w:w="75" w:type="dxa"/>
            <w:bottom w:w="0" w:type="dxa"/>
            <w:right w:w="75" w:type="dxa"/>
          </w:tblCellMar>
        </w:tblPrEx>
        <w:trPr>
          <w:cantSplit/>
          <w:jc w:val="center"/>
        </w:trPr>
        <w:tc>
          <w:tcPr>
            <w:tcW w:w="3481" w:type="dxa"/>
            <w:noWrap w:val="0"/>
            <w:vAlign w:val="center"/>
          </w:tcPr>
          <w:p w14:paraId="27E15A33">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国家工商行政管理局</w:t>
            </w:r>
          </w:p>
        </w:tc>
        <w:tc>
          <w:tcPr>
            <w:tcW w:w="479" w:type="dxa"/>
            <w:vMerge w:val="continue"/>
            <w:noWrap w:val="0"/>
            <w:vAlign w:val="center"/>
          </w:tcPr>
          <w:p w14:paraId="134D1E1D">
            <w:pPr>
              <w:widowControl/>
              <w:jc w:val="left"/>
              <w:rPr>
                <w:rFonts w:hint="eastAsia" w:ascii="宋体" w:hAnsi="宋体" w:eastAsia="宋体" w:cs="宋体"/>
                <w:color w:val="auto"/>
                <w:sz w:val="28"/>
                <w:szCs w:val="28"/>
                <w:highlight w:val="none"/>
              </w:rPr>
            </w:pPr>
          </w:p>
        </w:tc>
      </w:tr>
    </w:tbl>
    <w:p w14:paraId="1696D0DD">
      <w:pPr>
        <w:pStyle w:val="56"/>
        <w:pageBreakBefore w:val="0"/>
        <w:kinsoku/>
        <w:wordWrap/>
        <w:overflowPunct/>
        <w:topLinePunct w:val="0"/>
        <w:bidi w:val="0"/>
        <w:adjustRightInd w:val="0"/>
        <w:snapToGrid w:val="0"/>
        <w:spacing w:before="0" w:after="0" w:line="360" w:lineRule="auto"/>
        <w:ind w:left="0" w:leftChars="0" w:right="0" w:rightChars="0"/>
        <w:jc w:val="center"/>
        <w:textAlignment w:val="auto"/>
        <w:outlineLvl w:val="0"/>
        <w:rPr>
          <w:rFonts w:hint="eastAsia" w:ascii="宋体" w:hAnsi="宋体" w:eastAsia="宋体" w:cs="宋体"/>
          <w:b/>
          <w:bCs/>
          <w:color w:val="000000"/>
          <w:kern w:val="0"/>
          <w:sz w:val="18"/>
          <w:highlight w:val="none"/>
          <w:lang w:val="zh-CN"/>
        </w:rPr>
      </w:pPr>
      <w:r>
        <w:rPr>
          <w:rFonts w:hint="eastAsia" w:ascii="宋体" w:hAnsi="宋体" w:eastAsia="宋体" w:cs="宋体"/>
          <w:bCs w:val="0"/>
          <w:color w:val="000000"/>
          <w:highlight w:val="none"/>
        </w:rPr>
        <w:br w:type="page"/>
      </w:r>
      <w:bookmarkStart w:id="474" w:name="_Toc1308"/>
      <w:bookmarkStart w:id="475" w:name="_Toc1597"/>
      <w:r>
        <w:rPr>
          <w:rFonts w:hint="eastAsia" w:ascii="宋体" w:hAnsi="宋体" w:eastAsia="宋体" w:cs="宋体"/>
          <w:b/>
          <w:bCs/>
          <w:color w:val="000000"/>
          <w:kern w:val="44"/>
          <w:sz w:val="28"/>
          <w:szCs w:val="48"/>
          <w:highlight w:val="none"/>
          <w:lang w:val="zh-CN"/>
        </w:rPr>
        <w:t>第一部分 合同协议书</w:t>
      </w:r>
      <w:bookmarkEnd w:id="474"/>
      <w:bookmarkEnd w:id="475"/>
    </w:p>
    <w:p w14:paraId="2EDE90AD">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（本合同条款及格式供参考，以实际签订为准）</w:t>
      </w:r>
    </w:p>
    <w:p w14:paraId="4AE3B6FE">
      <w:pPr>
        <w:pStyle w:val="4"/>
        <w:jc w:val="center"/>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第一部分 合同协议书</w:t>
      </w:r>
    </w:p>
    <w:p w14:paraId="73C3BFCE">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rPr>
        <w:t>                       </w:t>
      </w:r>
    </w:p>
    <w:p w14:paraId="6092432F">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                      </w:t>
      </w:r>
    </w:p>
    <w:p w14:paraId="2D76D89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w:t>
      </w:r>
      <w:r>
        <w:rPr>
          <w:rFonts w:hint="eastAsia" w:ascii="宋体" w:hAnsi="宋体" w:eastAsia="宋体" w:cs="宋体"/>
          <w:color w:val="auto"/>
          <w:sz w:val="24"/>
          <w:szCs w:val="24"/>
          <w:highlight w:val="none"/>
          <w:lang w:val="en-US" w:eastAsia="zh-CN"/>
        </w:rPr>
        <w:t>民法典</w:t>
      </w:r>
      <w:r>
        <w:rPr>
          <w:rFonts w:hint="eastAsia" w:ascii="宋体" w:hAnsi="宋体" w:eastAsia="宋体" w:cs="宋体"/>
          <w:color w:val="auto"/>
          <w:sz w:val="24"/>
          <w:szCs w:val="24"/>
          <w:highlight w:val="none"/>
        </w:rPr>
        <w:t>》、《中华人民共和国建筑法》及有关法律规定，遵循平等、自愿、公平和诚实信用的原则，双方就</w:t>
      </w:r>
    </w:p>
    <w:p w14:paraId="39192DC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工程施工及有关事项协商一致，共同达成如下协议：</w:t>
      </w:r>
    </w:p>
    <w:p w14:paraId="74B728DF">
      <w:pPr>
        <w:pStyle w:val="5"/>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bookmarkStart w:id="476" w:name="_Toc351203481"/>
      <w:r>
        <w:rPr>
          <w:rFonts w:hint="eastAsia" w:ascii="宋体" w:hAnsi="宋体" w:eastAsia="宋体" w:cs="宋体"/>
          <w:b/>
          <w:bCs w:val="0"/>
          <w:color w:val="auto"/>
          <w:sz w:val="24"/>
          <w:szCs w:val="24"/>
          <w:highlight w:val="none"/>
        </w:rPr>
        <w:t>一、工程概况</w:t>
      </w:r>
      <w:bookmarkEnd w:id="476"/>
    </w:p>
    <w:p w14:paraId="3491A3F8">
      <w:pPr>
        <w:spacing w:line="360" w:lineRule="auto"/>
        <w:ind w:firstLine="470" w:firstLineChars="196"/>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1.工程名称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E83D5E4">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2.工程地点：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2E243AD">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3.工程立项批准文号：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w:t>
      </w:r>
    </w:p>
    <w:p w14:paraId="1096A0A0">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4.资金来源：</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w:t>
      </w:r>
    </w:p>
    <w:p w14:paraId="6B27FBB5">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5.工程内容：</w:t>
      </w:r>
      <w:r>
        <w:rPr>
          <w:rFonts w:hint="eastAsia" w:ascii="宋体" w:hAnsi="宋体" w:eastAsia="宋体" w:cs="宋体"/>
          <w:color w:val="auto"/>
          <w:sz w:val="24"/>
          <w:szCs w:val="24"/>
          <w:highlight w:val="none"/>
          <w:u w:val="single"/>
        </w:rPr>
        <w:t xml:space="preserve">       </w:t>
      </w:r>
      <w:r>
        <w:rPr>
          <w:rFonts w:hint="eastAsia" w:ascii="宋体" w:hAnsi="宋体" w:eastAsia="宋体" w:cs="宋体"/>
          <w:bCs/>
          <w:color w:val="auto"/>
          <w:sz w:val="24"/>
          <w:szCs w:val="24"/>
          <w:highlight w:val="none"/>
        </w:rPr>
        <w:t>。</w:t>
      </w:r>
    </w:p>
    <w:p w14:paraId="2A807238">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群体工程应附《承包人承揽工程项目一览表》（附件1）。</w:t>
      </w:r>
    </w:p>
    <w:p w14:paraId="32E797FE">
      <w:pPr>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6.工程承包范围：</w:t>
      </w:r>
    </w:p>
    <w:p w14:paraId="642DDDB6">
      <w:pPr>
        <w:spacing w:line="360" w:lineRule="auto"/>
        <w:ind w:firstLine="463" w:firstLineChars="1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w:t>
      </w:r>
    </w:p>
    <w:p w14:paraId="769705B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3F040AE4">
      <w:pPr>
        <w:pStyle w:val="5"/>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bookmarkStart w:id="477" w:name="_Toc351203482"/>
      <w:r>
        <w:rPr>
          <w:rFonts w:hint="eastAsia" w:ascii="宋体" w:hAnsi="宋体" w:eastAsia="宋体" w:cs="宋体"/>
          <w:b/>
          <w:bCs w:val="0"/>
          <w:color w:val="auto"/>
          <w:sz w:val="24"/>
          <w:szCs w:val="24"/>
          <w:highlight w:val="none"/>
        </w:rPr>
        <w:t>二、合同工期</w:t>
      </w:r>
      <w:bookmarkEnd w:id="477"/>
    </w:p>
    <w:p w14:paraId="691AF828">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4EAA2EFC">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7BD240AE">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天。工期总日历天数与根据前述计划开竣工日期计算的工期天数不一致的，以工期总日历天数为准。</w:t>
      </w:r>
    </w:p>
    <w:p w14:paraId="333EFF83">
      <w:pPr>
        <w:pStyle w:val="5"/>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bookmarkStart w:id="478" w:name="_Toc351203483"/>
      <w:r>
        <w:rPr>
          <w:rFonts w:hint="eastAsia" w:ascii="宋体" w:hAnsi="宋体" w:eastAsia="宋体" w:cs="宋体"/>
          <w:b/>
          <w:bCs w:val="0"/>
          <w:color w:val="auto"/>
          <w:sz w:val="24"/>
          <w:szCs w:val="24"/>
          <w:highlight w:val="none"/>
        </w:rPr>
        <w:t>三、质量标准</w:t>
      </w:r>
      <w:bookmarkEnd w:id="478"/>
    </w:p>
    <w:p w14:paraId="3FF6698C">
      <w:pPr>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标准。</w:t>
      </w:r>
    </w:p>
    <w:p w14:paraId="55F234BC">
      <w:pPr>
        <w:pStyle w:val="5"/>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bookmarkStart w:id="479" w:name="_Toc351203484"/>
      <w:r>
        <w:rPr>
          <w:rFonts w:hint="eastAsia" w:ascii="宋体" w:hAnsi="宋体" w:eastAsia="宋体" w:cs="宋体"/>
          <w:b/>
          <w:bCs w:val="0"/>
          <w:color w:val="auto"/>
          <w:sz w:val="24"/>
          <w:szCs w:val="24"/>
          <w:highlight w:val="none"/>
        </w:rPr>
        <w:t>四、签约合同价与合同价格形式</w:t>
      </w:r>
      <w:bookmarkEnd w:id="479"/>
      <w:r>
        <w:rPr>
          <w:rFonts w:hint="eastAsia" w:ascii="宋体" w:hAnsi="宋体" w:eastAsia="宋体" w:cs="宋体"/>
          <w:b w:val="0"/>
          <w:color w:val="auto"/>
          <w:sz w:val="24"/>
          <w:szCs w:val="24"/>
          <w:highlight w:val="none"/>
        </w:rPr>
        <w:tab/>
      </w:r>
    </w:p>
    <w:p w14:paraId="652DCAA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6DD4BD8E">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79847F8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220ADC6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p>
    <w:p w14:paraId="38135160">
      <w:pPr>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6A0D276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14:paraId="210B2863">
      <w:pPr>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6E61F8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w:t>
      </w:r>
    </w:p>
    <w:p w14:paraId="44560568">
      <w:pPr>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7280B47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p>
    <w:p w14:paraId="7FEA5B86">
      <w:pPr>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0830815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w:t>
      </w:r>
      <w:r>
        <w:rPr>
          <w:rFonts w:hint="eastAsia" w:ascii="宋体" w:hAnsi="宋体" w:eastAsia="宋体" w:cs="宋体"/>
          <w:b/>
          <w:bCs/>
          <w:color w:val="auto"/>
          <w:sz w:val="24"/>
          <w:szCs w:val="24"/>
          <w:highlight w:val="none"/>
          <w:u w:val="single"/>
        </w:rPr>
        <w:t></w:t>
      </w:r>
      <w:r>
        <w:rPr>
          <w:rFonts w:hint="eastAsia" w:ascii="宋体" w:hAnsi="宋体" w:eastAsia="宋体" w:cs="宋体"/>
          <w:b/>
          <w:bCs/>
          <w:color w:val="auto"/>
          <w:sz w:val="24"/>
          <w:szCs w:val="24"/>
          <w:highlight w:val="none"/>
          <w:u w:val="single"/>
          <w:lang w:val="en-US" w:eastAsia="zh-CN"/>
        </w:rPr>
        <w:t>单价</w:t>
      </w:r>
      <w:r>
        <w:rPr>
          <w:rFonts w:hint="eastAsia" w:ascii="宋体" w:hAnsi="宋体" w:eastAsia="宋体" w:cs="宋体"/>
          <w:b/>
          <w:bCs/>
          <w:color w:val="auto"/>
          <w:sz w:val="24"/>
          <w:szCs w:val="24"/>
          <w:highlight w:val="none"/>
          <w:u w:val="single"/>
        </w:rPr>
        <w:t>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E6B893">
      <w:pPr>
        <w:pStyle w:val="5"/>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480" w:name="_Toc351203485"/>
      <w:r>
        <w:rPr>
          <w:rFonts w:hint="eastAsia" w:ascii="宋体" w:hAnsi="宋体" w:eastAsia="宋体" w:cs="宋体"/>
          <w:b/>
          <w:bCs w:val="0"/>
          <w:color w:val="auto"/>
          <w:sz w:val="24"/>
          <w:szCs w:val="24"/>
          <w:highlight w:val="none"/>
        </w:rPr>
        <w:t>五、</w:t>
      </w:r>
      <w:bookmarkEnd w:id="480"/>
      <w:r>
        <w:rPr>
          <w:rFonts w:hint="eastAsia" w:ascii="宋体" w:hAnsi="宋体" w:eastAsia="宋体" w:cs="宋体"/>
          <w:b/>
          <w:bCs w:val="0"/>
          <w:color w:val="auto"/>
          <w:sz w:val="24"/>
          <w:szCs w:val="24"/>
          <w:highlight w:val="none"/>
        </w:rPr>
        <w:t>项目经理</w:t>
      </w:r>
    </w:p>
    <w:p w14:paraId="345E5DF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承包人项目经理：</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4A740D63">
      <w:pPr>
        <w:pStyle w:val="5"/>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481" w:name="_Toc351203486"/>
      <w:r>
        <w:rPr>
          <w:rFonts w:hint="eastAsia" w:ascii="宋体" w:hAnsi="宋体" w:eastAsia="宋体" w:cs="宋体"/>
          <w:b/>
          <w:bCs w:val="0"/>
          <w:color w:val="auto"/>
          <w:sz w:val="24"/>
          <w:szCs w:val="24"/>
          <w:highlight w:val="none"/>
        </w:rPr>
        <w:t>六、合同文件构成</w:t>
      </w:r>
      <w:bookmarkEnd w:id="481"/>
    </w:p>
    <w:p w14:paraId="704F9E6F">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本协议书与下列文件一起构成合同文件：</w:t>
      </w:r>
    </w:p>
    <w:p w14:paraId="417E9F1A">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（1）中标通知书（如果有）；</w:t>
      </w:r>
    </w:p>
    <w:p w14:paraId="32D288B9">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p>
    <w:p w14:paraId="326E9419">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（3）专用合同条款及其附件；</w:t>
      </w:r>
    </w:p>
    <w:p w14:paraId="5ADFFF6E">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（4）通用合同条款；</w:t>
      </w:r>
    </w:p>
    <w:p w14:paraId="60852998">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（5）技术标准和要求；</w:t>
      </w:r>
    </w:p>
    <w:p w14:paraId="65E37A83">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（6）图纸；</w:t>
      </w:r>
    </w:p>
    <w:p w14:paraId="76B0E7B6">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（7）已标价工程量清单或预算书；</w:t>
      </w:r>
    </w:p>
    <w:p w14:paraId="3F225C40">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（8）其他合同文件。</w:t>
      </w:r>
    </w:p>
    <w:p w14:paraId="3B388B24">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14:paraId="23913598">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31FA14F7">
      <w:pPr>
        <w:pStyle w:val="5"/>
        <w:spacing w:before="120" w:after="12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482" w:name="_Toc351203487"/>
      <w:r>
        <w:rPr>
          <w:rFonts w:hint="eastAsia" w:ascii="宋体" w:hAnsi="宋体" w:eastAsia="宋体" w:cs="宋体"/>
          <w:b/>
          <w:bCs w:val="0"/>
          <w:color w:val="auto"/>
          <w:sz w:val="24"/>
          <w:szCs w:val="24"/>
          <w:highlight w:val="none"/>
        </w:rPr>
        <w:t>七、承诺</w:t>
      </w:r>
      <w:bookmarkEnd w:id="482"/>
    </w:p>
    <w:p w14:paraId="519EF7C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1.发包人承诺按照法律规定履行项目审批手续、筹集工程建设资金并按照合同约定的期限和方式支付合同价款。</w:t>
      </w:r>
    </w:p>
    <w:p w14:paraId="6B0C7EDA">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568DD0E7">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3.发包人和承包人通过招投标形式签订合同的，双方理解并承诺不再就同一工程另行签订与合同实质性内容相背离的协议。</w:t>
      </w:r>
    </w:p>
    <w:p w14:paraId="43F23150">
      <w:pPr>
        <w:spacing w:line="360" w:lineRule="auto"/>
        <w:rPr>
          <w:rFonts w:hint="eastAsia" w:ascii="宋体" w:hAnsi="宋体" w:eastAsia="宋体" w:cs="宋体"/>
          <w:bCs/>
          <w:color w:val="auto"/>
          <w:sz w:val="24"/>
          <w:szCs w:val="24"/>
          <w:highlight w:val="none"/>
        </w:rPr>
      </w:pPr>
      <w:bookmarkStart w:id="483" w:name="_Toc351203488"/>
      <w:r>
        <w:rPr>
          <w:rFonts w:hint="eastAsia" w:ascii="宋体" w:hAnsi="宋体" w:eastAsia="宋体" w:cs="宋体"/>
          <w:b/>
          <w:color w:val="auto"/>
          <w:sz w:val="24"/>
          <w:szCs w:val="24"/>
          <w:highlight w:val="none"/>
        </w:rPr>
        <w:t xml:space="preserve">    八、词语含义</w:t>
      </w:r>
      <w:bookmarkEnd w:id="483"/>
    </w:p>
    <w:p w14:paraId="42B5F6B1">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本协议书中词语含义与第二部分通用合同条款中赋予的含义相同。</w:t>
      </w:r>
    </w:p>
    <w:p w14:paraId="7F144D8E">
      <w:pPr>
        <w:pStyle w:val="5"/>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484" w:name="_Toc351203489"/>
      <w:r>
        <w:rPr>
          <w:rFonts w:hint="eastAsia" w:ascii="宋体" w:hAnsi="宋体" w:eastAsia="宋体" w:cs="宋体"/>
          <w:b/>
          <w:bCs w:val="0"/>
          <w:color w:val="auto"/>
          <w:sz w:val="24"/>
          <w:szCs w:val="24"/>
          <w:highlight w:val="none"/>
        </w:rPr>
        <w:t>九、签订时间</w:t>
      </w:r>
      <w:bookmarkEnd w:id="484"/>
    </w:p>
    <w:p w14:paraId="5AEFBC4F">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日签订。</w:t>
      </w:r>
    </w:p>
    <w:p w14:paraId="5BDA929D">
      <w:pPr>
        <w:pStyle w:val="5"/>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485" w:name="_Toc351203490"/>
      <w:r>
        <w:rPr>
          <w:rFonts w:hint="eastAsia" w:ascii="宋体" w:hAnsi="宋体" w:eastAsia="宋体" w:cs="宋体"/>
          <w:b/>
          <w:bCs w:val="0"/>
          <w:color w:val="auto"/>
          <w:sz w:val="24"/>
          <w:szCs w:val="24"/>
          <w:highlight w:val="none"/>
        </w:rPr>
        <w:t>十、签订地点</w:t>
      </w:r>
      <w:bookmarkEnd w:id="485"/>
    </w:p>
    <w:p w14:paraId="4D888840">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签订。</w:t>
      </w:r>
    </w:p>
    <w:p w14:paraId="2788A18E">
      <w:pPr>
        <w:pStyle w:val="5"/>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486" w:name="_Toc351203491"/>
      <w:r>
        <w:rPr>
          <w:rFonts w:hint="eastAsia" w:ascii="宋体" w:hAnsi="宋体" w:eastAsia="宋体" w:cs="宋体"/>
          <w:b/>
          <w:bCs w:val="0"/>
          <w:color w:val="auto"/>
          <w:sz w:val="24"/>
          <w:szCs w:val="24"/>
          <w:highlight w:val="none"/>
        </w:rPr>
        <w:t>十一、补充协议</w:t>
      </w:r>
      <w:bookmarkEnd w:id="486"/>
    </w:p>
    <w:p w14:paraId="180B2B10">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合同未尽事宜，合同当事人另行签订补充协议，补充协议是合同的组成部分。</w:t>
      </w:r>
    </w:p>
    <w:p w14:paraId="2AFD85BD">
      <w:pPr>
        <w:pStyle w:val="5"/>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487" w:name="_Toc351203492"/>
      <w:r>
        <w:rPr>
          <w:rFonts w:hint="eastAsia" w:ascii="宋体" w:hAnsi="宋体" w:eastAsia="宋体" w:cs="宋体"/>
          <w:b/>
          <w:bCs w:val="0"/>
          <w:color w:val="auto"/>
          <w:sz w:val="24"/>
          <w:szCs w:val="24"/>
          <w:highlight w:val="none"/>
        </w:rPr>
        <w:t>十二、合同生效</w:t>
      </w:r>
      <w:bookmarkEnd w:id="487"/>
    </w:p>
    <w:p w14:paraId="67AFEE7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生效。</w:t>
      </w:r>
    </w:p>
    <w:p w14:paraId="21A85397">
      <w:pPr>
        <w:pStyle w:val="5"/>
        <w:spacing w:before="120" w:after="12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bCs/>
          <w:color w:val="auto"/>
          <w:sz w:val="24"/>
          <w:szCs w:val="24"/>
          <w:highlight w:val="none"/>
        </w:rPr>
        <w:t xml:space="preserve"> </w:t>
      </w:r>
      <w:bookmarkStart w:id="488" w:name="_Toc351203493"/>
      <w:r>
        <w:rPr>
          <w:rFonts w:hint="eastAsia" w:ascii="宋体" w:hAnsi="宋体" w:eastAsia="宋体" w:cs="宋体"/>
          <w:b/>
          <w:bCs w:val="0"/>
          <w:color w:val="auto"/>
          <w:sz w:val="24"/>
          <w:szCs w:val="24"/>
          <w:highlight w:val="none"/>
        </w:rPr>
        <w:t>十三、合同份数</w:t>
      </w:r>
      <w:bookmarkEnd w:id="488"/>
    </w:p>
    <w:p w14:paraId="3E6EFE4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本合同一式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份，均具有同等法律效力，发包人执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份，承包人执</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份。</w:t>
      </w:r>
    </w:p>
    <w:p w14:paraId="1CC9265B">
      <w:pPr>
        <w:pStyle w:val="57"/>
        <w:rPr>
          <w:rFonts w:hint="eastAsia" w:ascii="宋体" w:hAnsi="宋体" w:eastAsia="宋体" w:cs="宋体"/>
          <w:highlight w:val="none"/>
        </w:rPr>
      </w:pPr>
    </w:p>
    <w:p w14:paraId="2DD5F28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  (公章)             承包人：  (公章)</w:t>
      </w:r>
    </w:p>
    <w:p w14:paraId="3A6F8D99">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p>
    <w:p w14:paraId="1337903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3F62FCD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                    （签字）</w:t>
      </w:r>
    </w:p>
    <w:p w14:paraId="5ECDC05A">
      <w:pPr>
        <w:spacing w:line="360" w:lineRule="auto"/>
        <w:rPr>
          <w:rFonts w:hint="eastAsia" w:ascii="宋体" w:hAnsi="宋体" w:eastAsia="宋体" w:cs="宋体"/>
          <w:color w:val="auto"/>
          <w:sz w:val="24"/>
          <w:szCs w:val="24"/>
          <w:highlight w:val="none"/>
          <w:u w:val="single"/>
        </w:rPr>
      </w:pPr>
    </w:p>
    <w:p w14:paraId="633A8513">
      <w:pPr>
        <w:tabs>
          <w:tab w:val="left" w:pos="441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p>
    <w:p w14:paraId="26473D2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684442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p>
    <w:p w14:paraId="362DD84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p>
    <w:p w14:paraId="7181183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p>
    <w:p w14:paraId="4D01EAF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p>
    <w:p w14:paraId="631F482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p>
    <w:p w14:paraId="33B8BB0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p>
    <w:p w14:paraId="5BFFB68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p>
    <w:p w14:paraId="2B9068D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p>
    <w:p w14:paraId="6DD955D8">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680"/>
        <w:rPr>
          <w:rFonts w:hint="eastAsia" w:ascii="宋体" w:hAnsi="宋体" w:eastAsia="宋体" w:cs="宋体"/>
          <w:color w:val="000000"/>
          <w:highlight w:val="none"/>
        </w:rPr>
      </w:pPr>
    </w:p>
    <w:p w14:paraId="0F44D0AC">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bookmarkStart w:id="489" w:name="_Toc25463"/>
      <w:bookmarkStart w:id="490" w:name="_Toc41828923"/>
    </w:p>
    <w:p w14:paraId="3B861D08">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p>
    <w:p w14:paraId="749387C7">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p>
    <w:p w14:paraId="6D9F9CF6">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p>
    <w:p w14:paraId="5AC1AB4D">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p>
    <w:p w14:paraId="230C089F">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p>
    <w:p w14:paraId="30E6011D">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p>
    <w:p w14:paraId="77D2E80A">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p>
    <w:p w14:paraId="246C65CF">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p>
    <w:p w14:paraId="77A295BD">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p>
    <w:p w14:paraId="5FE768FC">
      <w:pPr>
        <w:pStyle w:val="38"/>
        <w:kinsoku/>
        <w:overflowPunct/>
        <w:bidi w:val="0"/>
        <w:adjustRightInd w:val="0"/>
        <w:snapToGrid w:val="0"/>
        <w:spacing w:line="360" w:lineRule="auto"/>
        <w:ind w:left="0" w:right="0"/>
        <w:rPr>
          <w:rFonts w:hint="eastAsia" w:ascii="宋体" w:hAnsi="宋体" w:eastAsia="宋体" w:cs="宋体"/>
          <w:b/>
          <w:bCs/>
          <w:color w:val="000000"/>
          <w:highlight w:val="none"/>
        </w:rPr>
      </w:pPr>
    </w:p>
    <w:p w14:paraId="7D00C939">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2130D402">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557D778E">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548264F9">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58913E08">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53FFB748">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2C0CF34A">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5B3019C1">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10314860">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7C59A479">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1549B46A">
      <w:pPr>
        <w:pStyle w:val="19"/>
        <w:kinsoku/>
        <w:overflowPunct/>
        <w:bidi w:val="0"/>
        <w:adjustRightInd w:val="0"/>
        <w:snapToGrid w:val="0"/>
        <w:spacing w:line="360" w:lineRule="auto"/>
        <w:ind w:left="0" w:right="0"/>
        <w:rPr>
          <w:rFonts w:hint="eastAsia" w:ascii="宋体" w:hAnsi="宋体" w:eastAsia="宋体" w:cs="宋体"/>
          <w:b/>
          <w:bCs/>
          <w:color w:val="000000"/>
          <w:highlight w:val="none"/>
        </w:rPr>
      </w:pPr>
    </w:p>
    <w:p w14:paraId="274190E3">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outlineLvl w:val="9"/>
        <w:rPr>
          <w:rFonts w:hint="eastAsia" w:ascii="宋体" w:hAnsi="宋体" w:eastAsia="宋体" w:cs="宋体"/>
          <w:b/>
          <w:bCs/>
          <w:color w:val="000000"/>
          <w:highlight w:val="none"/>
        </w:rPr>
      </w:pPr>
    </w:p>
    <w:bookmarkEnd w:id="489"/>
    <w:bookmarkEnd w:id="490"/>
    <w:p w14:paraId="222D8FDC">
      <w:pPr>
        <w:pStyle w:val="4"/>
        <w:jc w:val="center"/>
        <w:rPr>
          <w:rFonts w:hint="eastAsia" w:ascii="宋体" w:hAnsi="宋体" w:eastAsia="宋体" w:cs="宋体"/>
          <w:color w:val="auto"/>
          <w:sz w:val="24"/>
          <w:szCs w:val="24"/>
          <w:highlight w:val="none"/>
        </w:rPr>
      </w:pPr>
      <w:bookmarkStart w:id="491" w:name="_Toc351203494"/>
      <w:r>
        <w:rPr>
          <w:rFonts w:hint="eastAsia" w:ascii="宋体" w:hAnsi="宋体" w:eastAsia="宋体" w:cs="宋体"/>
          <w:color w:val="auto"/>
          <w:sz w:val="24"/>
          <w:szCs w:val="24"/>
          <w:highlight w:val="none"/>
        </w:rPr>
        <w:t>第二部分 通用合同条款</w:t>
      </w:r>
      <w:bookmarkEnd w:id="491"/>
      <w:bookmarkStart w:id="492" w:name="_Toc337558727"/>
    </w:p>
    <w:bookmarkEnd w:id="492"/>
    <w:p w14:paraId="2FC745CB">
      <w:pPr>
        <w:pStyle w:val="4"/>
        <w:jc w:val="center"/>
        <w:rPr>
          <w:rFonts w:hint="eastAsia" w:ascii="宋体" w:hAnsi="宋体" w:eastAsia="宋体" w:cs="宋体"/>
          <w:color w:val="auto"/>
          <w:sz w:val="24"/>
          <w:szCs w:val="24"/>
          <w:highlight w:val="none"/>
          <w:lang w:val="en-US" w:eastAsia="zh-CN"/>
        </w:rPr>
      </w:pPr>
      <w:bookmarkStart w:id="493" w:name="_Toc351203632"/>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略）</w:t>
      </w:r>
    </w:p>
    <w:p w14:paraId="29BAE077">
      <w:pPr>
        <w:pStyle w:val="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第三部分 专用合同条款</w:t>
      </w:r>
      <w:bookmarkEnd w:id="493"/>
    </w:p>
    <w:p w14:paraId="281E028B">
      <w:pPr>
        <w:keepNext/>
        <w:spacing w:line="540" w:lineRule="exact"/>
        <w:outlineLvl w:val="3"/>
        <w:rPr>
          <w:rFonts w:ascii="宋体" w:hAnsi="宋体" w:cs="楷体"/>
          <w:b/>
          <w:bCs/>
          <w:sz w:val="24"/>
          <w:szCs w:val="24"/>
          <w:highlight w:val="none"/>
        </w:rPr>
      </w:pPr>
      <w:r>
        <w:rPr>
          <w:rFonts w:hint="eastAsia" w:ascii="宋体" w:hAnsi="宋体" w:cs="楷体"/>
          <w:b/>
          <w:bCs/>
          <w:sz w:val="24"/>
          <w:szCs w:val="24"/>
          <w:highlight w:val="none"/>
        </w:rPr>
        <w:t>1.一般约定</w:t>
      </w:r>
    </w:p>
    <w:p w14:paraId="54F247CF">
      <w:pPr>
        <w:spacing w:line="540" w:lineRule="exact"/>
        <w:rPr>
          <w:rFonts w:ascii="宋体" w:hAnsi="宋体" w:cs="楷体"/>
          <w:b/>
          <w:bCs/>
          <w:sz w:val="24"/>
          <w:szCs w:val="24"/>
          <w:highlight w:val="none"/>
        </w:rPr>
      </w:pPr>
      <w:r>
        <w:rPr>
          <w:rFonts w:hint="eastAsia" w:ascii="宋体" w:hAnsi="宋体" w:cs="楷体"/>
          <w:b/>
          <w:bCs/>
          <w:sz w:val="24"/>
          <w:szCs w:val="24"/>
          <w:highlight w:val="none"/>
        </w:rPr>
        <w:t>1.1 词语定义</w:t>
      </w:r>
    </w:p>
    <w:p w14:paraId="37319C1F">
      <w:pPr>
        <w:spacing w:line="540" w:lineRule="exact"/>
        <w:rPr>
          <w:rFonts w:ascii="宋体" w:hAnsi="宋体" w:cs="楷体"/>
          <w:sz w:val="24"/>
          <w:szCs w:val="24"/>
          <w:highlight w:val="none"/>
        </w:rPr>
      </w:pPr>
      <w:r>
        <w:rPr>
          <w:rFonts w:hint="eastAsia" w:ascii="宋体" w:hAnsi="宋体" w:cs="楷体"/>
          <w:sz w:val="24"/>
          <w:szCs w:val="24"/>
          <w:highlight w:val="none"/>
        </w:rPr>
        <w:t>1.1.1合同当事人及人员</w:t>
      </w:r>
    </w:p>
    <w:p w14:paraId="31E35420">
      <w:pPr>
        <w:spacing w:line="540" w:lineRule="exact"/>
        <w:rPr>
          <w:rFonts w:ascii="宋体" w:hAnsi="宋体" w:cs="楷体"/>
          <w:sz w:val="24"/>
          <w:szCs w:val="24"/>
          <w:highlight w:val="none"/>
          <w:u w:val="single"/>
        </w:rPr>
      </w:pPr>
      <w:r>
        <w:rPr>
          <w:rFonts w:hint="eastAsia" w:ascii="宋体" w:hAnsi="宋体" w:cs="楷体"/>
          <w:sz w:val="24"/>
          <w:szCs w:val="24"/>
          <w:highlight w:val="none"/>
        </w:rPr>
        <w:t>1.1.2发包人：</w:t>
      </w:r>
    </w:p>
    <w:p w14:paraId="582E897A">
      <w:pPr>
        <w:spacing w:line="540" w:lineRule="exact"/>
        <w:rPr>
          <w:rFonts w:ascii="宋体" w:hAnsi="宋体" w:cs="楷体"/>
          <w:sz w:val="24"/>
          <w:szCs w:val="24"/>
          <w:highlight w:val="none"/>
          <w:u w:val="single"/>
        </w:rPr>
      </w:pPr>
      <w:r>
        <w:rPr>
          <w:rFonts w:hint="eastAsia" w:ascii="宋体" w:hAnsi="宋体" w:cs="楷体"/>
          <w:sz w:val="24"/>
          <w:szCs w:val="24"/>
          <w:highlight w:val="none"/>
        </w:rPr>
        <w:t>1.1.3承包人：</w:t>
      </w:r>
    </w:p>
    <w:p w14:paraId="1F981DCB">
      <w:pPr>
        <w:spacing w:line="540" w:lineRule="exact"/>
        <w:rPr>
          <w:rFonts w:ascii="宋体" w:hAnsi="宋体" w:cs="楷体"/>
          <w:sz w:val="24"/>
          <w:szCs w:val="24"/>
          <w:highlight w:val="none"/>
          <w:u w:val="single"/>
        </w:rPr>
      </w:pPr>
      <w:r>
        <w:rPr>
          <w:rFonts w:hint="eastAsia" w:ascii="宋体" w:hAnsi="宋体" w:cs="楷体"/>
          <w:sz w:val="24"/>
          <w:szCs w:val="24"/>
          <w:highlight w:val="none"/>
        </w:rPr>
        <w:t>1.1.2.4监理人：</w:t>
      </w:r>
    </w:p>
    <w:p w14:paraId="464F9712">
      <w:pPr>
        <w:spacing w:line="540" w:lineRule="exact"/>
        <w:rPr>
          <w:rFonts w:ascii="宋体" w:hAnsi="宋体" w:cs="楷体"/>
          <w:sz w:val="24"/>
          <w:szCs w:val="24"/>
          <w:highlight w:val="none"/>
          <w:u w:val="single"/>
        </w:rPr>
      </w:pPr>
      <w:r>
        <w:rPr>
          <w:rFonts w:hint="eastAsia" w:ascii="宋体" w:hAnsi="宋体" w:cs="楷体"/>
          <w:sz w:val="24"/>
          <w:szCs w:val="24"/>
          <w:highlight w:val="none"/>
        </w:rPr>
        <w:t>1.1.2.5 设计人：</w:t>
      </w:r>
    </w:p>
    <w:p w14:paraId="17363998">
      <w:pPr>
        <w:spacing w:line="540" w:lineRule="exact"/>
        <w:rPr>
          <w:rFonts w:ascii="宋体" w:hAnsi="宋体" w:cs="楷体"/>
          <w:sz w:val="24"/>
          <w:szCs w:val="24"/>
          <w:highlight w:val="none"/>
        </w:rPr>
      </w:pPr>
      <w:r>
        <w:rPr>
          <w:rFonts w:hint="eastAsia" w:ascii="宋体" w:hAnsi="宋体" w:cs="楷体"/>
          <w:sz w:val="24"/>
          <w:szCs w:val="24"/>
          <w:highlight w:val="none"/>
        </w:rPr>
        <w:t>1.1.3 工程和设备</w:t>
      </w:r>
    </w:p>
    <w:p w14:paraId="731CE48B">
      <w:pPr>
        <w:spacing w:line="540" w:lineRule="exact"/>
        <w:rPr>
          <w:rFonts w:ascii="宋体" w:hAnsi="宋体" w:cs="楷体"/>
          <w:sz w:val="24"/>
          <w:szCs w:val="24"/>
          <w:highlight w:val="none"/>
        </w:rPr>
      </w:pPr>
      <w:r>
        <w:rPr>
          <w:rFonts w:hint="eastAsia" w:ascii="宋体" w:hAnsi="宋体" w:cs="楷体"/>
          <w:sz w:val="24"/>
          <w:szCs w:val="24"/>
          <w:highlight w:val="none"/>
        </w:rPr>
        <w:t>1.1.3.7 作为施工现场组成部分的其他场所包括：。</w:t>
      </w:r>
    </w:p>
    <w:p w14:paraId="466A6792">
      <w:pPr>
        <w:spacing w:line="540" w:lineRule="exact"/>
        <w:rPr>
          <w:rFonts w:ascii="宋体" w:hAnsi="宋体" w:cs="楷体"/>
          <w:sz w:val="24"/>
          <w:szCs w:val="24"/>
          <w:highlight w:val="none"/>
        </w:rPr>
      </w:pPr>
      <w:r>
        <w:rPr>
          <w:rFonts w:hint="eastAsia" w:ascii="宋体" w:hAnsi="宋体" w:cs="楷体"/>
          <w:sz w:val="24"/>
          <w:szCs w:val="24"/>
          <w:highlight w:val="none"/>
        </w:rPr>
        <w:t>1.1.3.9 永久占地包括：。</w:t>
      </w:r>
    </w:p>
    <w:p w14:paraId="17ACA5A6">
      <w:pPr>
        <w:spacing w:line="540" w:lineRule="exact"/>
        <w:rPr>
          <w:rFonts w:ascii="宋体" w:hAnsi="宋体" w:cs="楷体"/>
          <w:sz w:val="24"/>
          <w:szCs w:val="24"/>
          <w:highlight w:val="none"/>
        </w:rPr>
      </w:pPr>
      <w:r>
        <w:rPr>
          <w:rFonts w:hint="eastAsia" w:ascii="宋体" w:hAnsi="宋体" w:cs="楷体"/>
          <w:sz w:val="24"/>
          <w:szCs w:val="24"/>
          <w:highlight w:val="none"/>
        </w:rPr>
        <w:t>1.1.3.10临时占地包括：。</w:t>
      </w:r>
    </w:p>
    <w:p w14:paraId="39B913FD">
      <w:pPr>
        <w:spacing w:line="540" w:lineRule="exact"/>
        <w:rPr>
          <w:rFonts w:ascii="宋体" w:hAnsi="宋体" w:cs="楷体"/>
          <w:sz w:val="24"/>
          <w:szCs w:val="24"/>
          <w:highlight w:val="none"/>
        </w:rPr>
      </w:pPr>
      <w:r>
        <w:rPr>
          <w:rFonts w:hint="eastAsia" w:ascii="宋体" w:hAnsi="宋体" w:cs="楷体"/>
          <w:b/>
          <w:bCs/>
          <w:sz w:val="24"/>
          <w:szCs w:val="24"/>
          <w:highlight w:val="none"/>
        </w:rPr>
        <w:t>1.3</w:t>
      </w:r>
      <w:r>
        <w:rPr>
          <w:rFonts w:hint="eastAsia" w:ascii="宋体" w:hAnsi="宋体" w:cs="楷体"/>
          <w:sz w:val="24"/>
          <w:szCs w:val="24"/>
          <w:highlight w:val="none"/>
        </w:rPr>
        <w:t xml:space="preserve">法律 </w:t>
      </w:r>
    </w:p>
    <w:p w14:paraId="6E819D8D">
      <w:pPr>
        <w:autoSpaceDE w:val="0"/>
        <w:autoSpaceDN w:val="0"/>
        <w:spacing w:line="540" w:lineRule="exact"/>
        <w:rPr>
          <w:rFonts w:ascii="宋体" w:hAnsi="宋体" w:cs="楷体"/>
          <w:sz w:val="24"/>
          <w:szCs w:val="24"/>
          <w:highlight w:val="none"/>
          <w:u w:val="single"/>
        </w:rPr>
      </w:pPr>
      <w:r>
        <w:rPr>
          <w:rFonts w:hint="eastAsia" w:ascii="宋体" w:hAnsi="宋体" w:cs="楷体"/>
          <w:sz w:val="24"/>
          <w:szCs w:val="24"/>
          <w:highlight w:val="none"/>
        </w:rPr>
        <w:t>适用于合同的其他规范性文件：</w:t>
      </w:r>
      <w:r>
        <w:rPr>
          <w:rFonts w:hint="eastAsia" w:ascii="宋体" w:hAnsi="宋体" w:cs="楷体"/>
          <w:sz w:val="24"/>
          <w:szCs w:val="24"/>
          <w:highlight w:val="none"/>
          <w:u w:val="single"/>
        </w:rPr>
        <w:t xml:space="preserve"> 国家规定的现行法律法规及河南省、三门峡市相关法律法规  </w:t>
      </w:r>
      <w:r>
        <w:rPr>
          <w:rFonts w:hint="eastAsia" w:ascii="宋体" w:hAnsi="宋体" w:cs="楷体"/>
          <w:sz w:val="24"/>
          <w:szCs w:val="24"/>
          <w:highlight w:val="none"/>
        </w:rPr>
        <w:t>。</w:t>
      </w:r>
    </w:p>
    <w:p w14:paraId="0965ABF4">
      <w:pPr>
        <w:spacing w:line="540" w:lineRule="exact"/>
        <w:rPr>
          <w:rFonts w:ascii="宋体" w:hAnsi="宋体" w:cs="楷体"/>
          <w:sz w:val="24"/>
          <w:szCs w:val="24"/>
          <w:highlight w:val="none"/>
        </w:rPr>
      </w:pPr>
      <w:r>
        <w:rPr>
          <w:rFonts w:hint="eastAsia" w:ascii="宋体" w:hAnsi="宋体" w:cs="楷体"/>
          <w:b/>
          <w:bCs/>
          <w:sz w:val="24"/>
          <w:szCs w:val="24"/>
          <w:highlight w:val="none"/>
        </w:rPr>
        <w:t xml:space="preserve">1.4 </w:t>
      </w:r>
      <w:r>
        <w:rPr>
          <w:rFonts w:hint="eastAsia" w:ascii="宋体" w:hAnsi="宋体" w:cs="楷体"/>
          <w:sz w:val="24"/>
          <w:szCs w:val="24"/>
          <w:highlight w:val="none"/>
        </w:rPr>
        <w:t>标准和规范</w:t>
      </w:r>
    </w:p>
    <w:p w14:paraId="11780565">
      <w:pPr>
        <w:spacing w:line="540" w:lineRule="exact"/>
        <w:rPr>
          <w:rFonts w:ascii="宋体" w:hAnsi="宋体" w:cs="楷体"/>
          <w:sz w:val="24"/>
          <w:szCs w:val="24"/>
          <w:highlight w:val="none"/>
        </w:rPr>
      </w:pPr>
      <w:r>
        <w:rPr>
          <w:rFonts w:hint="eastAsia" w:ascii="宋体" w:hAnsi="宋体" w:cs="楷体"/>
          <w:sz w:val="24"/>
          <w:szCs w:val="24"/>
          <w:highlight w:val="none"/>
        </w:rPr>
        <w:t>1.4.1适用于工程的标准规范包括：</w:t>
      </w:r>
      <w:r>
        <w:rPr>
          <w:rFonts w:hint="eastAsia" w:ascii="宋体" w:hAnsi="宋体" w:cs="楷体"/>
          <w:sz w:val="24"/>
          <w:szCs w:val="24"/>
          <w:highlight w:val="none"/>
          <w:u w:val="single"/>
        </w:rPr>
        <w:t xml:space="preserve"> 国家规定的现行法律法规及河南省、三门峡市相关法律法规  </w:t>
      </w:r>
      <w:r>
        <w:rPr>
          <w:rFonts w:hint="eastAsia" w:ascii="宋体" w:hAnsi="宋体" w:cs="楷体"/>
          <w:sz w:val="24"/>
          <w:szCs w:val="24"/>
          <w:highlight w:val="none"/>
        </w:rPr>
        <w:t>。</w:t>
      </w:r>
    </w:p>
    <w:p w14:paraId="4F17D9C6">
      <w:pPr>
        <w:spacing w:line="540" w:lineRule="exact"/>
        <w:rPr>
          <w:rFonts w:ascii="宋体" w:hAnsi="宋体" w:cs="楷体"/>
          <w:sz w:val="24"/>
          <w:szCs w:val="24"/>
          <w:highlight w:val="none"/>
          <w:u w:val="single"/>
        </w:rPr>
      </w:pPr>
      <w:r>
        <w:rPr>
          <w:rFonts w:hint="eastAsia" w:ascii="宋体" w:hAnsi="宋体" w:cs="楷体"/>
          <w:sz w:val="24"/>
          <w:szCs w:val="24"/>
          <w:highlight w:val="none"/>
        </w:rPr>
        <w:t>1.4.2发包人提供国外标准、规范的名称：</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5EF5122E">
      <w:pPr>
        <w:spacing w:line="540" w:lineRule="exact"/>
        <w:rPr>
          <w:rFonts w:ascii="宋体" w:hAnsi="宋体" w:cs="楷体"/>
          <w:sz w:val="24"/>
          <w:szCs w:val="24"/>
          <w:highlight w:val="none"/>
        </w:rPr>
      </w:pPr>
      <w:r>
        <w:rPr>
          <w:rFonts w:hint="eastAsia" w:ascii="宋体" w:hAnsi="宋体" w:cs="楷体"/>
          <w:sz w:val="24"/>
          <w:szCs w:val="24"/>
          <w:highlight w:val="none"/>
        </w:rPr>
        <w:t>发包人提供国外标准、规范的份数：</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6BD64DE">
      <w:pPr>
        <w:spacing w:line="540" w:lineRule="exact"/>
        <w:rPr>
          <w:rFonts w:ascii="宋体" w:hAnsi="宋体" w:cs="楷体"/>
          <w:sz w:val="24"/>
          <w:szCs w:val="24"/>
          <w:highlight w:val="none"/>
        </w:rPr>
      </w:pPr>
      <w:r>
        <w:rPr>
          <w:rFonts w:hint="eastAsia" w:ascii="宋体" w:hAnsi="宋体" w:cs="楷体"/>
          <w:sz w:val="24"/>
          <w:szCs w:val="24"/>
          <w:highlight w:val="none"/>
        </w:rPr>
        <w:t>发包人提供国外标准、规范的名称：</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58E45AEB">
      <w:pPr>
        <w:spacing w:line="540" w:lineRule="exact"/>
        <w:rPr>
          <w:rFonts w:ascii="宋体" w:hAnsi="宋体" w:cs="楷体"/>
          <w:sz w:val="24"/>
          <w:szCs w:val="24"/>
          <w:highlight w:val="none"/>
        </w:rPr>
      </w:pPr>
      <w:r>
        <w:rPr>
          <w:rFonts w:hint="eastAsia" w:ascii="宋体" w:hAnsi="宋体" w:cs="楷体"/>
          <w:sz w:val="24"/>
          <w:szCs w:val="24"/>
          <w:highlight w:val="none"/>
        </w:rPr>
        <w:t>1.4.3发包人对工程的技术标准和功能要求的特殊要求：</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3B619D44">
      <w:pPr>
        <w:spacing w:line="540" w:lineRule="exact"/>
        <w:rPr>
          <w:rFonts w:ascii="宋体" w:hAnsi="宋体" w:cs="楷体"/>
          <w:sz w:val="24"/>
          <w:szCs w:val="24"/>
          <w:highlight w:val="none"/>
        </w:rPr>
      </w:pPr>
      <w:r>
        <w:rPr>
          <w:rFonts w:hint="eastAsia" w:ascii="宋体" w:hAnsi="宋体" w:cs="楷体"/>
          <w:b/>
          <w:bCs/>
          <w:sz w:val="24"/>
          <w:szCs w:val="24"/>
          <w:highlight w:val="none"/>
        </w:rPr>
        <w:t xml:space="preserve">1.5 </w:t>
      </w:r>
      <w:r>
        <w:rPr>
          <w:rFonts w:hint="eastAsia" w:ascii="宋体" w:hAnsi="宋体" w:cs="楷体"/>
          <w:sz w:val="24"/>
          <w:szCs w:val="24"/>
          <w:highlight w:val="none"/>
        </w:rPr>
        <w:t>合同文件的优先顺序</w:t>
      </w:r>
    </w:p>
    <w:p w14:paraId="4EA77153">
      <w:pPr>
        <w:spacing w:line="540" w:lineRule="exact"/>
        <w:rPr>
          <w:rFonts w:ascii="宋体" w:hAnsi="宋体" w:cs="楷体"/>
          <w:sz w:val="24"/>
          <w:szCs w:val="24"/>
          <w:highlight w:val="none"/>
        </w:rPr>
      </w:pPr>
      <w:r>
        <w:rPr>
          <w:rFonts w:hint="eastAsia" w:ascii="宋体" w:hAnsi="宋体" w:cs="楷体"/>
          <w:sz w:val="24"/>
          <w:szCs w:val="24"/>
          <w:highlight w:val="none"/>
        </w:rPr>
        <w:t>合同文件组成及优先顺序为：</w:t>
      </w:r>
      <w:r>
        <w:rPr>
          <w:rFonts w:hint="eastAsia" w:ascii="宋体" w:hAnsi="宋体" w:cs="楷体"/>
          <w:sz w:val="24"/>
          <w:szCs w:val="24"/>
          <w:highlight w:val="none"/>
          <w:u w:val="single"/>
        </w:rPr>
        <w:t xml:space="preserve">   按通用条款第1.5款执行            </w:t>
      </w:r>
      <w:r>
        <w:rPr>
          <w:rFonts w:hint="eastAsia" w:ascii="宋体" w:hAnsi="宋体" w:cs="楷体"/>
          <w:sz w:val="24"/>
          <w:szCs w:val="24"/>
          <w:highlight w:val="none"/>
        </w:rPr>
        <w:t>。</w:t>
      </w:r>
    </w:p>
    <w:p w14:paraId="1BA86A3A">
      <w:pPr>
        <w:spacing w:line="540" w:lineRule="exact"/>
        <w:rPr>
          <w:rFonts w:ascii="宋体" w:hAnsi="宋体" w:cs="楷体"/>
          <w:sz w:val="24"/>
          <w:szCs w:val="24"/>
          <w:highlight w:val="none"/>
        </w:rPr>
      </w:pPr>
      <w:r>
        <w:rPr>
          <w:rFonts w:hint="eastAsia" w:ascii="宋体" w:hAnsi="宋体" w:cs="楷体"/>
          <w:b/>
          <w:bCs/>
          <w:sz w:val="24"/>
          <w:szCs w:val="24"/>
          <w:highlight w:val="none"/>
        </w:rPr>
        <w:t>1.6</w:t>
      </w:r>
      <w:r>
        <w:rPr>
          <w:rFonts w:hint="eastAsia" w:ascii="宋体" w:hAnsi="宋体" w:cs="楷体"/>
          <w:sz w:val="24"/>
          <w:szCs w:val="24"/>
          <w:highlight w:val="none"/>
        </w:rPr>
        <w:t xml:space="preserve"> 图纸和承包人文件</w:t>
      </w:r>
      <w:r>
        <w:rPr>
          <w:rFonts w:hint="eastAsia" w:ascii="宋体" w:hAnsi="宋体" w:cs="楷体"/>
          <w:sz w:val="24"/>
          <w:szCs w:val="24"/>
          <w:highlight w:val="none"/>
        </w:rPr>
        <w:tab/>
      </w:r>
    </w:p>
    <w:p w14:paraId="2F1BB7C7">
      <w:pPr>
        <w:spacing w:line="540" w:lineRule="exact"/>
        <w:rPr>
          <w:rFonts w:ascii="宋体" w:hAnsi="宋体" w:cs="楷体"/>
          <w:sz w:val="24"/>
          <w:szCs w:val="24"/>
          <w:highlight w:val="none"/>
        </w:rPr>
      </w:pPr>
      <w:r>
        <w:rPr>
          <w:rFonts w:hint="eastAsia" w:ascii="宋体" w:hAnsi="宋体" w:cs="楷体"/>
          <w:sz w:val="24"/>
          <w:szCs w:val="24"/>
          <w:highlight w:val="none"/>
        </w:rPr>
        <w:t>1.6.1 图纸的提供</w:t>
      </w:r>
    </w:p>
    <w:p w14:paraId="7D6EFED0">
      <w:pPr>
        <w:spacing w:line="540" w:lineRule="exact"/>
        <w:rPr>
          <w:rFonts w:ascii="宋体" w:hAnsi="宋体" w:cs="楷体"/>
          <w:sz w:val="24"/>
          <w:szCs w:val="24"/>
          <w:highlight w:val="none"/>
        </w:rPr>
      </w:pPr>
      <w:r>
        <w:rPr>
          <w:rFonts w:hint="eastAsia" w:ascii="宋体" w:hAnsi="宋体" w:cs="楷体"/>
          <w:sz w:val="24"/>
          <w:szCs w:val="24"/>
          <w:highlight w:val="none"/>
        </w:rPr>
        <w:t>发包人向承包人提供图纸的期限：</w:t>
      </w:r>
      <w:r>
        <w:rPr>
          <w:rFonts w:hint="eastAsia" w:ascii="宋体" w:hAnsi="宋体" w:cs="楷体"/>
          <w:sz w:val="24"/>
          <w:szCs w:val="24"/>
          <w:highlight w:val="none"/>
          <w:u w:val="single"/>
        </w:rPr>
        <w:t xml:space="preserve">   开工日期前14天         </w:t>
      </w:r>
      <w:r>
        <w:rPr>
          <w:rFonts w:hint="eastAsia" w:ascii="宋体" w:hAnsi="宋体" w:cs="楷体"/>
          <w:sz w:val="24"/>
          <w:szCs w:val="24"/>
          <w:highlight w:val="none"/>
        </w:rPr>
        <w:t>；</w:t>
      </w:r>
    </w:p>
    <w:p w14:paraId="2D1A0B3B">
      <w:pPr>
        <w:spacing w:line="540" w:lineRule="exact"/>
        <w:rPr>
          <w:rFonts w:ascii="宋体" w:hAnsi="宋体" w:cs="楷体"/>
          <w:sz w:val="24"/>
          <w:szCs w:val="24"/>
          <w:highlight w:val="none"/>
        </w:rPr>
      </w:pPr>
      <w:r>
        <w:rPr>
          <w:rFonts w:hint="eastAsia" w:ascii="宋体" w:hAnsi="宋体" w:cs="楷体"/>
          <w:sz w:val="24"/>
          <w:szCs w:val="24"/>
          <w:highlight w:val="none"/>
        </w:rPr>
        <w:t>发包人向承包人提供图纸的数量：</w:t>
      </w:r>
      <w:r>
        <w:rPr>
          <w:rFonts w:hint="eastAsia" w:ascii="宋体" w:hAnsi="宋体" w:cs="楷体"/>
          <w:sz w:val="24"/>
          <w:szCs w:val="24"/>
          <w:highlight w:val="none"/>
          <w:u w:val="single"/>
        </w:rPr>
        <w:t xml:space="preserve">   叁套（其中加盖公章 壹套）  </w:t>
      </w:r>
    </w:p>
    <w:p w14:paraId="72D83661">
      <w:pPr>
        <w:spacing w:line="540" w:lineRule="exact"/>
        <w:rPr>
          <w:rFonts w:ascii="宋体" w:hAnsi="宋体" w:cs="楷体"/>
          <w:sz w:val="24"/>
          <w:szCs w:val="24"/>
          <w:highlight w:val="none"/>
        </w:rPr>
      </w:pPr>
      <w:r>
        <w:rPr>
          <w:rFonts w:hint="eastAsia" w:ascii="宋体" w:hAnsi="宋体" w:cs="楷体"/>
          <w:sz w:val="24"/>
          <w:szCs w:val="24"/>
          <w:highlight w:val="none"/>
        </w:rPr>
        <w:t>发包人向承包人提供图纸的内容：</w:t>
      </w:r>
      <w:r>
        <w:rPr>
          <w:rFonts w:hint="eastAsia" w:ascii="宋体" w:hAnsi="宋体" w:cs="楷体"/>
          <w:sz w:val="24"/>
          <w:szCs w:val="24"/>
          <w:highlight w:val="none"/>
          <w:u w:val="single"/>
        </w:rPr>
        <w:t xml:space="preserve"> 本合同发包内容中的全部图纸     </w:t>
      </w:r>
      <w:r>
        <w:rPr>
          <w:rFonts w:hint="eastAsia" w:ascii="宋体" w:hAnsi="宋体" w:cs="楷体"/>
          <w:sz w:val="24"/>
          <w:szCs w:val="24"/>
          <w:highlight w:val="none"/>
        </w:rPr>
        <w:t>。</w:t>
      </w:r>
    </w:p>
    <w:p w14:paraId="1DC4B795">
      <w:pPr>
        <w:spacing w:line="540" w:lineRule="exact"/>
        <w:rPr>
          <w:rFonts w:ascii="宋体" w:hAnsi="宋体" w:cs="楷体"/>
          <w:sz w:val="24"/>
          <w:szCs w:val="24"/>
          <w:highlight w:val="none"/>
        </w:rPr>
      </w:pPr>
      <w:r>
        <w:rPr>
          <w:rFonts w:hint="eastAsia" w:ascii="宋体" w:hAnsi="宋体" w:cs="楷体"/>
          <w:sz w:val="24"/>
          <w:szCs w:val="24"/>
          <w:highlight w:val="none"/>
        </w:rPr>
        <w:t>1.6.4 承包人文件</w:t>
      </w:r>
    </w:p>
    <w:p w14:paraId="083CB692">
      <w:pPr>
        <w:spacing w:line="540" w:lineRule="exact"/>
        <w:rPr>
          <w:rFonts w:ascii="宋体" w:hAnsi="宋体" w:cs="楷体"/>
          <w:sz w:val="24"/>
          <w:szCs w:val="24"/>
          <w:highlight w:val="none"/>
        </w:rPr>
      </w:pPr>
      <w:r>
        <w:rPr>
          <w:rFonts w:hint="eastAsia" w:ascii="宋体" w:hAnsi="宋体" w:cs="楷体"/>
          <w:sz w:val="24"/>
          <w:szCs w:val="24"/>
          <w:highlight w:val="none"/>
        </w:rPr>
        <w:t>需要由承包人提供的文件，包括：</w:t>
      </w:r>
      <w:r>
        <w:rPr>
          <w:rFonts w:hint="eastAsia" w:ascii="宋体" w:hAnsi="宋体" w:cs="楷体"/>
          <w:sz w:val="24"/>
          <w:szCs w:val="24"/>
          <w:highlight w:val="none"/>
          <w:u w:val="single"/>
        </w:rPr>
        <w:t xml:space="preserve"> 开工前三天应提供完善的施工组织设计和安全专项方案，每月25日前提供下月完成工程量报表、月进度报表等    </w:t>
      </w:r>
      <w:r>
        <w:rPr>
          <w:rFonts w:hint="eastAsia" w:ascii="宋体" w:hAnsi="宋体" w:cs="楷体"/>
          <w:sz w:val="24"/>
          <w:szCs w:val="24"/>
          <w:highlight w:val="none"/>
        </w:rPr>
        <w:t>；</w:t>
      </w:r>
    </w:p>
    <w:p w14:paraId="50987387">
      <w:pPr>
        <w:spacing w:line="540" w:lineRule="exact"/>
        <w:rPr>
          <w:rFonts w:ascii="宋体" w:hAnsi="宋体" w:cs="楷体"/>
          <w:sz w:val="24"/>
          <w:szCs w:val="24"/>
          <w:highlight w:val="none"/>
        </w:rPr>
      </w:pPr>
      <w:r>
        <w:rPr>
          <w:rFonts w:hint="eastAsia" w:ascii="宋体" w:hAnsi="宋体" w:cs="楷体"/>
          <w:sz w:val="24"/>
          <w:szCs w:val="24"/>
          <w:highlight w:val="none"/>
        </w:rPr>
        <w:t>承包人提供的文件的数量为：</w:t>
      </w:r>
      <w:r>
        <w:rPr>
          <w:rFonts w:hint="eastAsia" w:ascii="宋体" w:hAnsi="宋体" w:cs="楷体"/>
          <w:sz w:val="24"/>
          <w:szCs w:val="24"/>
          <w:highlight w:val="none"/>
          <w:u w:val="single"/>
        </w:rPr>
        <w:t xml:space="preserve"> 视发包人需求    </w:t>
      </w:r>
      <w:r>
        <w:rPr>
          <w:rFonts w:hint="eastAsia" w:ascii="宋体" w:hAnsi="宋体" w:cs="楷体"/>
          <w:sz w:val="24"/>
          <w:szCs w:val="24"/>
          <w:highlight w:val="none"/>
        </w:rPr>
        <w:t>；</w:t>
      </w:r>
    </w:p>
    <w:p w14:paraId="4289C5FF">
      <w:pPr>
        <w:spacing w:line="540" w:lineRule="exact"/>
        <w:rPr>
          <w:rFonts w:ascii="宋体" w:hAnsi="宋体" w:cs="楷体"/>
          <w:sz w:val="24"/>
          <w:szCs w:val="24"/>
          <w:highlight w:val="none"/>
        </w:rPr>
      </w:pPr>
      <w:r>
        <w:rPr>
          <w:rFonts w:hint="eastAsia" w:ascii="宋体" w:hAnsi="宋体" w:cs="楷体"/>
          <w:sz w:val="24"/>
          <w:szCs w:val="24"/>
          <w:highlight w:val="none"/>
        </w:rPr>
        <w:t>承包人提供的文件的形式为：</w:t>
      </w:r>
      <w:r>
        <w:rPr>
          <w:rFonts w:hint="eastAsia" w:ascii="宋体" w:hAnsi="宋体" w:cs="楷体"/>
          <w:sz w:val="24"/>
          <w:szCs w:val="24"/>
          <w:highlight w:val="none"/>
          <w:u w:val="single"/>
        </w:rPr>
        <w:t xml:space="preserve">   书面形式     </w:t>
      </w:r>
      <w:r>
        <w:rPr>
          <w:rFonts w:hint="eastAsia" w:ascii="宋体" w:hAnsi="宋体" w:cs="楷体"/>
          <w:sz w:val="24"/>
          <w:szCs w:val="24"/>
          <w:highlight w:val="none"/>
        </w:rPr>
        <w:t>；</w:t>
      </w:r>
    </w:p>
    <w:p w14:paraId="001260BE">
      <w:pPr>
        <w:spacing w:line="540" w:lineRule="exact"/>
        <w:rPr>
          <w:rFonts w:ascii="宋体" w:hAnsi="宋体" w:cs="楷体"/>
          <w:sz w:val="24"/>
          <w:szCs w:val="24"/>
          <w:highlight w:val="none"/>
        </w:rPr>
      </w:pPr>
      <w:r>
        <w:rPr>
          <w:rFonts w:hint="eastAsia" w:ascii="宋体" w:hAnsi="宋体" w:cs="楷体"/>
          <w:sz w:val="24"/>
          <w:szCs w:val="24"/>
          <w:highlight w:val="none"/>
        </w:rPr>
        <w:t>发包人审批承包人文件的期限：</w:t>
      </w:r>
      <w:r>
        <w:rPr>
          <w:rFonts w:hint="eastAsia" w:ascii="宋体" w:hAnsi="宋体" w:cs="楷体"/>
          <w:sz w:val="24"/>
          <w:szCs w:val="24"/>
          <w:highlight w:val="none"/>
          <w:u w:val="single"/>
        </w:rPr>
        <w:t xml:space="preserve">    收到文件后7天内   </w:t>
      </w:r>
      <w:r>
        <w:rPr>
          <w:rFonts w:hint="eastAsia" w:ascii="宋体" w:hAnsi="宋体" w:cs="楷体"/>
          <w:sz w:val="24"/>
          <w:szCs w:val="24"/>
          <w:highlight w:val="none"/>
        </w:rPr>
        <w:t>。</w:t>
      </w:r>
    </w:p>
    <w:p w14:paraId="0D65BD93">
      <w:pPr>
        <w:spacing w:line="540" w:lineRule="exact"/>
        <w:rPr>
          <w:rFonts w:ascii="宋体" w:hAnsi="宋体" w:cs="楷体"/>
          <w:sz w:val="24"/>
          <w:szCs w:val="24"/>
          <w:highlight w:val="none"/>
        </w:rPr>
      </w:pPr>
      <w:r>
        <w:rPr>
          <w:rFonts w:hint="eastAsia" w:ascii="宋体" w:hAnsi="宋体" w:cs="楷体"/>
          <w:sz w:val="24"/>
          <w:szCs w:val="24"/>
          <w:highlight w:val="none"/>
        </w:rPr>
        <w:t>1.6.5 现场图纸准备</w:t>
      </w:r>
    </w:p>
    <w:p w14:paraId="7CD0C8DF">
      <w:pPr>
        <w:spacing w:line="540" w:lineRule="exact"/>
        <w:rPr>
          <w:rFonts w:ascii="宋体" w:hAnsi="宋体" w:cs="楷体"/>
          <w:sz w:val="24"/>
          <w:szCs w:val="24"/>
          <w:highlight w:val="none"/>
        </w:rPr>
      </w:pPr>
      <w:r>
        <w:rPr>
          <w:rFonts w:hint="eastAsia" w:ascii="宋体" w:hAnsi="宋体" w:cs="楷体"/>
          <w:sz w:val="24"/>
          <w:szCs w:val="24"/>
          <w:highlight w:val="none"/>
        </w:rPr>
        <w:t>关于现场图纸准备的约定：</w:t>
      </w:r>
      <w:r>
        <w:rPr>
          <w:rFonts w:hint="eastAsia" w:ascii="宋体" w:hAnsi="宋体" w:cs="楷体"/>
          <w:sz w:val="24"/>
          <w:szCs w:val="24"/>
          <w:highlight w:val="none"/>
          <w:u w:val="single"/>
        </w:rPr>
        <w:t xml:space="preserve">  施工现场准备一套完整图纸供发包人、监理人及有关人员使用  </w:t>
      </w:r>
      <w:r>
        <w:rPr>
          <w:rFonts w:hint="eastAsia" w:ascii="宋体" w:hAnsi="宋体" w:cs="楷体"/>
          <w:sz w:val="24"/>
          <w:szCs w:val="24"/>
          <w:highlight w:val="none"/>
        </w:rPr>
        <w:t>。</w:t>
      </w:r>
    </w:p>
    <w:p w14:paraId="610A674B">
      <w:pPr>
        <w:spacing w:line="540" w:lineRule="exact"/>
        <w:rPr>
          <w:rFonts w:ascii="宋体" w:hAnsi="宋体" w:cs="楷体"/>
          <w:sz w:val="24"/>
          <w:szCs w:val="24"/>
          <w:highlight w:val="none"/>
        </w:rPr>
      </w:pPr>
      <w:r>
        <w:rPr>
          <w:rFonts w:hint="eastAsia" w:ascii="宋体" w:hAnsi="宋体" w:cs="楷体"/>
          <w:b/>
          <w:bCs/>
          <w:sz w:val="24"/>
          <w:szCs w:val="24"/>
          <w:highlight w:val="none"/>
        </w:rPr>
        <w:t>1.7</w:t>
      </w:r>
      <w:r>
        <w:rPr>
          <w:rFonts w:hint="eastAsia" w:ascii="宋体" w:hAnsi="宋体" w:cs="楷体"/>
          <w:sz w:val="24"/>
          <w:szCs w:val="24"/>
          <w:highlight w:val="none"/>
        </w:rPr>
        <w:t xml:space="preserve"> 联络</w:t>
      </w:r>
    </w:p>
    <w:p w14:paraId="1C9EBF75">
      <w:pPr>
        <w:spacing w:line="540" w:lineRule="exact"/>
        <w:rPr>
          <w:rFonts w:ascii="宋体" w:hAnsi="宋体" w:cs="楷体"/>
          <w:sz w:val="24"/>
          <w:szCs w:val="24"/>
          <w:highlight w:val="none"/>
        </w:rPr>
      </w:pPr>
      <w:r>
        <w:rPr>
          <w:rFonts w:hint="eastAsia" w:ascii="宋体" w:hAnsi="宋体" w:cs="楷体"/>
          <w:sz w:val="24"/>
          <w:szCs w:val="24"/>
          <w:highlight w:val="none"/>
        </w:rPr>
        <w:t>1.7.1发包人和承包人应当在</w:t>
      </w:r>
      <w:r>
        <w:rPr>
          <w:rFonts w:hint="eastAsia" w:ascii="宋体" w:hAnsi="宋体" w:cs="楷体"/>
          <w:sz w:val="24"/>
          <w:szCs w:val="24"/>
          <w:highlight w:val="none"/>
          <w:u w:val="single"/>
        </w:rPr>
        <w:t xml:space="preserve"> 7 </w:t>
      </w:r>
      <w:r>
        <w:rPr>
          <w:rFonts w:hint="eastAsia" w:ascii="宋体" w:hAnsi="宋体" w:cs="楷体"/>
          <w:sz w:val="24"/>
          <w:szCs w:val="24"/>
          <w:highlight w:val="none"/>
        </w:rPr>
        <w:t>天内将与合同有关的通知、批准、证明、证书、指示、指令、要求、请求、同意、意见、确定和决定等书面函件送达对方当事人。</w:t>
      </w:r>
    </w:p>
    <w:p w14:paraId="37CA89C9">
      <w:pPr>
        <w:spacing w:line="540" w:lineRule="exact"/>
        <w:rPr>
          <w:rFonts w:ascii="宋体" w:hAnsi="宋体" w:cs="楷体"/>
          <w:sz w:val="24"/>
          <w:szCs w:val="24"/>
          <w:highlight w:val="none"/>
        </w:rPr>
      </w:pPr>
      <w:r>
        <w:rPr>
          <w:rFonts w:hint="eastAsia" w:ascii="宋体" w:hAnsi="宋体" w:cs="楷体"/>
          <w:sz w:val="24"/>
          <w:szCs w:val="24"/>
          <w:highlight w:val="none"/>
        </w:rPr>
        <w:t>1.7.2 发包人接收文件的地点：；</w:t>
      </w:r>
    </w:p>
    <w:p w14:paraId="7A7F2AFD">
      <w:pPr>
        <w:spacing w:line="540" w:lineRule="exact"/>
        <w:rPr>
          <w:rFonts w:ascii="宋体" w:hAnsi="宋体" w:cs="楷体"/>
          <w:sz w:val="24"/>
          <w:szCs w:val="24"/>
          <w:highlight w:val="none"/>
        </w:rPr>
      </w:pPr>
      <w:r>
        <w:rPr>
          <w:rFonts w:hint="eastAsia" w:ascii="宋体" w:hAnsi="宋体" w:cs="楷体"/>
          <w:sz w:val="24"/>
          <w:szCs w:val="24"/>
          <w:highlight w:val="none"/>
        </w:rPr>
        <w:t>发包人指定的接收人为：。</w:t>
      </w:r>
    </w:p>
    <w:p w14:paraId="5859C05D">
      <w:pPr>
        <w:spacing w:line="540" w:lineRule="exact"/>
        <w:rPr>
          <w:rFonts w:ascii="宋体" w:hAnsi="宋体" w:cs="楷体"/>
          <w:sz w:val="24"/>
          <w:szCs w:val="24"/>
          <w:highlight w:val="none"/>
        </w:rPr>
      </w:pPr>
      <w:r>
        <w:rPr>
          <w:rFonts w:hint="eastAsia" w:ascii="宋体" w:hAnsi="宋体" w:cs="楷体"/>
          <w:sz w:val="24"/>
          <w:szCs w:val="24"/>
          <w:highlight w:val="none"/>
        </w:rPr>
        <w:t>承包人接收文件的地点：；</w:t>
      </w:r>
    </w:p>
    <w:p w14:paraId="2266B31D">
      <w:pPr>
        <w:spacing w:line="540" w:lineRule="exact"/>
        <w:rPr>
          <w:rFonts w:ascii="宋体" w:hAnsi="宋体" w:cs="楷体"/>
          <w:sz w:val="24"/>
          <w:szCs w:val="24"/>
          <w:highlight w:val="none"/>
        </w:rPr>
      </w:pPr>
      <w:r>
        <w:rPr>
          <w:rFonts w:hint="eastAsia" w:ascii="宋体" w:hAnsi="宋体" w:cs="楷体"/>
          <w:sz w:val="24"/>
          <w:szCs w:val="24"/>
          <w:highlight w:val="none"/>
        </w:rPr>
        <w:t>承包人指定的接收人为：。</w:t>
      </w:r>
    </w:p>
    <w:p w14:paraId="6A6456F3">
      <w:pPr>
        <w:spacing w:line="540" w:lineRule="exact"/>
        <w:rPr>
          <w:rFonts w:ascii="宋体" w:hAnsi="宋体" w:cs="楷体"/>
          <w:sz w:val="24"/>
          <w:szCs w:val="24"/>
          <w:highlight w:val="none"/>
        </w:rPr>
      </w:pPr>
      <w:r>
        <w:rPr>
          <w:rFonts w:hint="eastAsia" w:ascii="宋体" w:hAnsi="宋体" w:cs="楷体"/>
          <w:sz w:val="24"/>
          <w:szCs w:val="24"/>
          <w:highlight w:val="none"/>
        </w:rPr>
        <w:t>监理人接收文件的地点：；</w:t>
      </w:r>
    </w:p>
    <w:p w14:paraId="597843A4">
      <w:pPr>
        <w:spacing w:line="540" w:lineRule="exact"/>
        <w:rPr>
          <w:rFonts w:ascii="宋体" w:hAnsi="宋体" w:cs="楷体"/>
          <w:sz w:val="24"/>
          <w:szCs w:val="24"/>
          <w:highlight w:val="none"/>
        </w:rPr>
      </w:pPr>
      <w:r>
        <w:rPr>
          <w:rFonts w:hint="eastAsia" w:ascii="宋体" w:hAnsi="宋体" w:cs="楷体"/>
          <w:sz w:val="24"/>
          <w:szCs w:val="24"/>
          <w:highlight w:val="none"/>
        </w:rPr>
        <w:t>监理人指定的接收人为：。</w:t>
      </w:r>
    </w:p>
    <w:p w14:paraId="334D9BDB">
      <w:pPr>
        <w:spacing w:line="540" w:lineRule="exact"/>
        <w:rPr>
          <w:rFonts w:ascii="宋体" w:hAnsi="宋体" w:cs="楷体"/>
          <w:sz w:val="24"/>
          <w:szCs w:val="24"/>
          <w:highlight w:val="none"/>
        </w:rPr>
      </w:pPr>
      <w:r>
        <w:rPr>
          <w:rFonts w:hint="eastAsia" w:ascii="宋体" w:hAnsi="宋体" w:cs="楷体"/>
          <w:b/>
          <w:bCs/>
          <w:sz w:val="24"/>
          <w:szCs w:val="24"/>
          <w:highlight w:val="none"/>
        </w:rPr>
        <w:t>1.10</w:t>
      </w:r>
      <w:r>
        <w:rPr>
          <w:rFonts w:hint="eastAsia" w:ascii="宋体" w:hAnsi="宋体" w:cs="楷体"/>
          <w:sz w:val="24"/>
          <w:szCs w:val="24"/>
          <w:highlight w:val="none"/>
        </w:rPr>
        <w:t xml:space="preserve"> 交通运输</w:t>
      </w:r>
    </w:p>
    <w:p w14:paraId="20342F2D">
      <w:pPr>
        <w:spacing w:line="540" w:lineRule="exact"/>
        <w:rPr>
          <w:rFonts w:ascii="宋体" w:hAnsi="宋体" w:cs="楷体"/>
          <w:sz w:val="24"/>
          <w:szCs w:val="24"/>
          <w:highlight w:val="none"/>
        </w:rPr>
      </w:pPr>
      <w:r>
        <w:rPr>
          <w:rFonts w:hint="eastAsia" w:ascii="宋体" w:hAnsi="宋体" w:cs="楷体"/>
          <w:sz w:val="24"/>
          <w:szCs w:val="24"/>
          <w:highlight w:val="none"/>
        </w:rPr>
        <w:t>1</w:t>
      </w:r>
      <w:bookmarkStart w:id="494" w:name="_Toc300934943"/>
      <w:bookmarkEnd w:id="494"/>
      <w:bookmarkStart w:id="495" w:name="_Toc303539100"/>
      <w:bookmarkEnd w:id="495"/>
      <w:bookmarkStart w:id="496" w:name="_Toc312677986"/>
      <w:bookmarkEnd w:id="496"/>
      <w:bookmarkStart w:id="497" w:name="_Toc304295521"/>
      <w:bookmarkEnd w:id="497"/>
      <w:bookmarkStart w:id="498" w:name="_Toc318581155"/>
      <w:r>
        <w:rPr>
          <w:rFonts w:hint="eastAsia" w:ascii="宋体" w:hAnsi="宋体" w:cs="楷体"/>
          <w:sz w:val="24"/>
          <w:szCs w:val="24"/>
          <w:highlight w:val="none"/>
        </w:rPr>
        <w:t>.10.1 出入现场的权利</w:t>
      </w:r>
      <w:bookmarkEnd w:id="498"/>
    </w:p>
    <w:p w14:paraId="7F2629AE">
      <w:pPr>
        <w:spacing w:line="540" w:lineRule="exact"/>
        <w:rPr>
          <w:rFonts w:ascii="宋体" w:hAnsi="宋体" w:cs="楷体"/>
          <w:sz w:val="24"/>
          <w:szCs w:val="24"/>
          <w:highlight w:val="none"/>
        </w:rPr>
      </w:pPr>
      <w:r>
        <w:rPr>
          <w:rFonts w:hint="eastAsia" w:ascii="宋体" w:hAnsi="宋体" w:cs="楷体"/>
          <w:sz w:val="24"/>
          <w:szCs w:val="24"/>
          <w:highlight w:val="none"/>
        </w:rPr>
        <w:t>关于出入现场的权利的约定：</w:t>
      </w:r>
      <w:r>
        <w:rPr>
          <w:rFonts w:hint="eastAsia" w:ascii="宋体" w:hAnsi="宋体" w:cs="楷体"/>
          <w:sz w:val="24"/>
          <w:szCs w:val="24"/>
          <w:highlight w:val="none"/>
          <w:u w:val="single"/>
        </w:rPr>
        <w:t xml:space="preserve">     按通用条款第1.10.1款执行       </w:t>
      </w:r>
      <w:r>
        <w:rPr>
          <w:rFonts w:hint="eastAsia" w:ascii="宋体" w:hAnsi="宋体" w:cs="楷体"/>
          <w:sz w:val="24"/>
          <w:szCs w:val="24"/>
          <w:highlight w:val="none"/>
        </w:rPr>
        <w:t>。</w:t>
      </w:r>
    </w:p>
    <w:p w14:paraId="03330D1E">
      <w:pPr>
        <w:spacing w:line="540" w:lineRule="exact"/>
        <w:rPr>
          <w:rFonts w:ascii="宋体" w:hAnsi="宋体" w:cs="楷体"/>
          <w:sz w:val="24"/>
          <w:szCs w:val="24"/>
          <w:highlight w:val="none"/>
        </w:rPr>
      </w:pPr>
      <w:r>
        <w:rPr>
          <w:rFonts w:hint="eastAsia" w:ascii="宋体" w:hAnsi="宋体" w:cs="楷体"/>
          <w:sz w:val="24"/>
          <w:szCs w:val="24"/>
          <w:highlight w:val="none"/>
        </w:rPr>
        <w:t>1</w:t>
      </w:r>
      <w:bookmarkStart w:id="499" w:name="_Toc318581156"/>
      <w:bookmarkEnd w:id="499"/>
      <w:bookmarkStart w:id="500" w:name="_Toc312677987"/>
      <w:bookmarkEnd w:id="500"/>
      <w:bookmarkStart w:id="501" w:name="_Toc300934944"/>
      <w:bookmarkEnd w:id="501"/>
      <w:bookmarkStart w:id="502" w:name="_Toc303539101"/>
      <w:bookmarkEnd w:id="502"/>
      <w:bookmarkStart w:id="503" w:name="_Toc304295522"/>
      <w:r>
        <w:rPr>
          <w:rFonts w:hint="eastAsia" w:ascii="宋体" w:hAnsi="宋体" w:cs="楷体"/>
          <w:sz w:val="24"/>
          <w:szCs w:val="24"/>
          <w:highlight w:val="none"/>
        </w:rPr>
        <w:t>.10.3 场内交通</w:t>
      </w:r>
      <w:bookmarkEnd w:id="503"/>
    </w:p>
    <w:p w14:paraId="37C0BD24">
      <w:pPr>
        <w:spacing w:line="540" w:lineRule="exact"/>
        <w:rPr>
          <w:rFonts w:ascii="宋体" w:hAnsi="宋体" w:cs="楷体"/>
          <w:sz w:val="24"/>
          <w:szCs w:val="24"/>
          <w:highlight w:val="none"/>
        </w:rPr>
      </w:pPr>
      <w:r>
        <w:rPr>
          <w:rFonts w:hint="eastAsia" w:ascii="宋体" w:hAnsi="宋体" w:cs="楷体"/>
          <w:sz w:val="24"/>
          <w:szCs w:val="24"/>
          <w:highlight w:val="none"/>
        </w:rPr>
        <w:t>关于场外交通和场内交通的边界的约定：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610A2938">
      <w:pPr>
        <w:spacing w:line="540" w:lineRule="exact"/>
        <w:rPr>
          <w:rFonts w:ascii="宋体" w:hAnsi="宋体" w:cs="楷体"/>
          <w:sz w:val="24"/>
          <w:szCs w:val="24"/>
          <w:highlight w:val="none"/>
        </w:rPr>
      </w:pPr>
      <w:r>
        <w:rPr>
          <w:rFonts w:hint="eastAsia" w:ascii="宋体" w:hAnsi="宋体" w:cs="楷体"/>
          <w:sz w:val="24"/>
          <w:szCs w:val="24"/>
          <w:highlight w:val="none"/>
        </w:rPr>
        <w:t>关于发包人向承包人免费提供满足工程施工需要的场内道路和交通设施的约定：</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bookmarkStart w:id="504" w:name="_Toc318581157"/>
      <w:bookmarkEnd w:id="504"/>
    </w:p>
    <w:p w14:paraId="11DEA58D">
      <w:pPr>
        <w:spacing w:line="540" w:lineRule="exact"/>
        <w:rPr>
          <w:rFonts w:ascii="宋体" w:hAnsi="宋体" w:cs="楷体"/>
          <w:sz w:val="24"/>
          <w:szCs w:val="24"/>
          <w:highlight w:val="none"/>
        </w:rPr>
      </w:pPr>
      <w:r>
        <w:rPr>
          <w:rFonts w:hint="eastAsia" w:ascii="宋体" w:hAnsi="宋体" w:cs="楷体"/>
          <w:sz w:val="24"/>
          <w:szCs w:val="24"/>
          <w:highlight w:val="none"/>
        </w:rPr>
        <w:t>1.10.4超大件和超重件的运输</w:t>
      </w:r>
    </w:p>
    <w:p w14:paraId="7CF8D17C">
      <w:pPr>
        <w:spacing w:line="540" w:lineRule="exact"/>
        <w:rPr>
          <w:rFonts w:ascii="宋体" w:hAnsi="宋体" w:cs="楷体"/>
          <w:sz w:val="24"/>
          <w:szCs w:val="24"/>
          <w:highlight w:val="none"/>
        </w:rPr>
      </w:pPr>
      <w:r>
        <w:rPr>
          <w:rFonts w:hint="eastAsia" w:ascii="宋体" w:hAnsi="宋体" w:cs="楷体"/>
          <w:sz w:val="24"/>
          <w:szCs w:val="24"/>
          <w:highlight w:val="none"/>
        </w:rPr>
        <w:t>运输超大件或超重件所需的道路和桥梁临时加固改造费用和其他有关费用由</w:t>
      </w:r>
    </w:p>
    <w:p w14:paraId="683801D3">
      <w:pPr>
        <w:spacing w:line="540" w:lineRule="exact"/>
        <w:rPr>
          <w:rFonts w:ascii="宋体" w:hAnsi="宋体" w:cs="楷体"/>
          <w:sz w:val="24"/>
          <w:szCs w:val="24"/>
          <w:highlight w:val="none"/>
        </w:rPr>
      </w:pPr>
      <w:r>
        <w:rPr>
          <w:rFonts w:hint="eastAsia" w:ascii="宋体" w:hAnsi="宋体" w:cs="楷体"/>
          <w:sz w:val="24"/>
          <w:szCs w:val="24"/>
          <w:highlight w:val="none"/>
          <w:u w:val="single"/>
        </w:rPr>
        <w:t xml:space="preserve">  承包人 </w:t>
      </w:r>
      <w:r>
        <w:rPr>
          <w:rFonts w:hint="eastAsia" w:ascii="宋体" w:hAnsi="宋体" w:cs="楷体"/>
          <w:sz w:val="24"/>
          <w:szCs w:val="24"/>
          <w:highlight w:val="none"/>
        </w:rPr>
        <w:t>承担。</w:t>
      </w:r>
    </w:p>
    <w:p w14:paraId="3DA0139E">
      <w:pPr>
        <w:spacing w:line="540" w:lineRule="exact"/>
        <w:rPr>
          <w:rFonts w:ascii="宋体" w:hAnsi="宋体" w:cs="楷体"/>
          <w:sz w:val="24"/>
          <w:szCs w:val="24"/>
          <w:highlight w:val="none"/>
        </w:rPr>
      </w:pPr>
      <w:r>
        <w:rPr>
          <w:rFonts w:hint="eastAsia" w:ascii="宋体" w:hAnsi="宋体" w:cs="楷体"/>
          <w:bCs/>
          <w:sz w:val="24"/>
          <w:szCs w:val="24"/>
          <w:highlight w:val="none"/>
        </w:rPr>
        <w:t>1.11</w:t>
      </w:r>
      <w:r>
        <w:rPr>
          <w:rFonts w:hint="eastAsia" w:ascii="宋体" w:hAnsi="宋体" w:cs="楷体"/>
          <w:sz w:val="24"/>
          <w:szCs w:val="24"/>
          <w:highlight w:val="none"/>
        </w:rPr>
        <w:t xml:space="preserve"> 知识产权</w:t>
      </w:r>
    </w:p>
    <w:p w14:paraId="2ED7408F">
      <w:pPr>
        <w:spacing w:line="540" w:lineRule="exact"/>
        <w:rPr>
          <w:rFonts w:ascii="宋体" w:hAnsi="宋体" w:cs="楷体"/>
          <w:sz w:val="24"/>
          <w:szCs w:val="24"/>
          <w:highlight w:val="none"/>
        </w:rPr>
      </w:pPr>
      <w:r>
        <w:rPr>
          <w:rFonts w:hint="eastAsia" w:ascii="宋体" w:hAnsi="宋体" w:cs="楷体"/>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47A540BC">
      <w:pPr>
        <w:spacing w:line="540" w:lineRule="exact"/>
        <w:rPr>
          <w:rFonts w:ascii="宋体" w:hAnsi="宋体" w:cs="楷体"/>
          <w:sz w:val="24"/>
          <w:szCs w:val="24"/>
          <w:highlight w:val="none"/>
        </w:rPr>
      </w:pPr>
      <w:r>
        <w:rPr>
          <w:rFonts w:hint="eastAsia" w:ascii="宋体" w:hAnsi="宋体" w:cs="楷体"/>
          <w:sz w:val="24"/>
          <w:szCs w:val="24"/>
          <w:highlight w:val="none"/>
        </w:rPr>
        <w:t>关于发包人提供的上述文件的使用限制的要求：</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1EB519E8">
      <w:pPr>
        <w:spacing w:line="540" w:lineRule="exact"/>
        <w:rPr>
          <w:rFonts w:ascii="宋体" w:hAnsi="宋体" w:cs="楷体"/>
          <w:sz w:val="24"/>
          <w:szCs w:val="24"/>
          <w:highlight w:val="none"/>
        </w:rPr>
      </w:pPr>
      <w:r>
        <w:rPr>
          <w:rFonts w:hint="eastAsia" w:ascii="宋体" w:hAnsi="宋体" w:cs="楷体"/>
          <w:sz w:val="24"/>
          <w:szCs w:val="24"/>
          <w:highlight w:val="none"/>
        </w:rPr>
        <w:t>1.11.2 关于承包人为实施工程所编制文件的著作权的归属：</w:t>
      </w:r>
      <w:r>
        <w:rPr>
          <w:rFonts w:hint="eastAsia" w:ascii="宋体" w:hAnsi="宋体" w:cs="楷体"/>
          <w:sz w:val="24"/>
          <w:szCs w:val="24"/>
          <w:highlight w:val="none"/>
          <w:u w:val="single"/>
        </w:rPr>
        <w:t xml:space="preserve"> 按通用条款执行</w:t>
      </w:r>
      <w:r>
        <w:rPr>
          <w:rFonts w:hint="eastAsia" w:ascii="宋体" w:hAnsi="宋体" w:cs="楷体"/>
          <w:sz w:val="24"/>
          <w:szCs w:val="24"/>
          <w:highlight w:val="none"/>
        </w:rPr>
        <w:t>。</w:t>
      </w:r>
    </w:p>
    <w:p w14:paraId="41E0C8B1">
      <w:pPr>
        <w:spacing w:line="540" w:lineRule="exact"/>
        <w:rPr>
          <w:rFonts w:ascii="宋体" w:hAnsi="宋体" w:cs="楷体"/>
          <w:sz w:val="24"/>
          <w:szCs w:val="24"/>
          <w:highlight w:val="none"/>
        </w:rPr>
      </w:pPr>
      <w:r>
        <w:rPr>
          <w:rFonts w:hint="eastAsia" w:ascii="宋体" w:hAnsi="宋体" w:cs="楷体"/>
          <w:sz w:val="24"/>
          <w:szCs w:val="24"/>
          <w:highlight w:val="none"/>
        </w:rPr>
        <w:t xml:space="preserve">关于承包人提供的上述文件的使用限制的要求： </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41EE5A12">
      <w:pPr>
        <w:spacing w:line="540" w:lineRule="exact"/>
        <w:rPr>
          <w:rFonts w:ascii="宋体" w:hAnsi="宋体" w:cs="楷体"/>
          <w:sz w:val="24"/>
          <w:szCs w:val="24"/>
          <w:highlight w:val="none"/>
        </w:rPr>
      </w:pPr>
      <w:r>
        <w:rPr>
          <w:rFonts w:hint="eastAsia" w:ascii="宋体" w:hAnsi="宋体" w:cs="楷体"/>
          <w:sz w:val="24"/>
          <w:szCs w:val="24"/>
          <w:highlight w:val="none"/>
        </w:rPr>
        <w:t xml:space="preserve">1.11.4 承包人在施工过程中所采用的专利、专有技术、技术秘密的使用费的承担方式： </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0891E756">
      <w:pPr>
        <w:spacing w:line="540" w:lineRule="exact"/>
        <w:rPr>
          <w:rFonts w:ascii="宋体" w:hAnsi="宋体" w:cs="楷体"/>
          <w:sz w:val="24"/>
          <w:szCs w:val="24"/>
          <w:highlight w:val="none"/>
        </w:rPr>
      </w:pPr>
      <w:r>
        <w:rPr>
          <w:rFonts w:hint="eastAsia" w:ascii="宋体" w:hAnsi="宋体" w:cs="楷体"/>
          <w:bCs/>
          <w:sz w:val="24"/>
          <w:szCs w:val="24"/>
          <w:highlight w:val="none"/>
        </w:rPr>
        <w:t>1.13</w:t>
      </w:r>
      <w:r>
        <w:rPr>
          <w:rFonts w:hint="eastAsia" w:ascii="宋体" w:hAnsi="宋体" w:cs="楷体"/>
          <w:sz w:val="24"/>
          <w:szCs w:val="24"/>
          <w:highlight w:val="none"/>
        </w:rPr>
        <w:t>工程量清单错误的修正</w:t>
      </w:r>
    </w:p>
    <w:p w14:paraId="33AFB1F5">
      <w:pPr>
        <w:spacing w:line="540" w:lineRule="exact"/>
        <w:rPr>
          <w:rFonts w:ascii="宋体" w:hAnsi="宋体" w:cs="楷体"/>
          <w:sz w:val="24"/>
          <w:szCs w:val="24"/>
          <w:highlight w:val="none"/>
        </w:rPr>
      </w:pPr>
      <w:r>
        <w:rPr>
          <w:rFonts w:hint="eastAsia" w:ascii="宋体" w:hAnsi="宋体" w:cs="楷体"/>
          <w:sz w:val="24"/>
          <w:szCs w:val="24"/>
          <w:highlight w:val="none"/>
        </w:rPr>
        <w:t>出现工程量清单错误时，是否调整合同价格：</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5263A8DC">
      <w:pPr>
        <w:spacing w:line="540" w:lineRule="exact"/>
        <w:rPr>
          <w:rFonts w:ascii="宋体" w:hAnsi="宋体" w:cs="楷体"/>
          <w:sz w:val="24"/>
          <w:szCs w:val="24"/>
          <w:highlight w:val="none"/>
          <w:u w:val="single"/>
        </w:rPr>
      </w:pPr>
      <w:r>
        <w:rPr>
          <w:rFonts w:hint="eastAsia" w:ascii="宋体" w:hAnsi="宋体" w:cs="楷体"/>
          <w:sz w:val="24"/>
          <w:szCs w:val="24"/>
          <w:highlight w:val="none"/>
        </w:rPr>
        <w:t>允许调整合同价格的工程量偏差范围：</w:t>
      </w:r>
      <w:r>
        <w:rPr>
          <w:rFonts w:hint="eastAsia" w:ascii="宋体" w:hAnsi="宋体" w:cs="楷体"/>
          <w:sz w:val="24"/>
          <w:szCs w:val="24"/>
          <w:highlight w:val="none"/>
          <w:u w:val="single"/>
        </w:rPr>
        <w:t xml:space="preserve">/  </w:t>
      </w:r>
      <w:r>
        <w:rPr>
          <w:rFonts w:hint="eastAsia" w:ascii="宋体" w:hAnsi="宋体" w:cs="楷体"/>
          <w:sz w:val="24"/>
          <w:szCs w:val="24"/>
          <w:highlight w:val="none"/>
        </w:rPr>
        <w:t>。</w:t>
      </w:r>
    </w:p>
    <w:p w14:paraId="06272FA1">
      <w:pPr>
        <w:keepNext/>
        <w:spacing w:line="540" w:lineRule="exact"/>
        <w:outlineLvl w:val="3"/>
        <w:rPr>
          <w:rFonts w:ascii="宋体" w:hAnsi="宋体" w:cs="楷体"/>
          <w:b/>
          <w:bCs/>
          <w:sz w:val="24"/>
          <w:szCs w:val="24"/>
          <w:highlight w:val="none"/>
        </w:rPr>
      </w:pPr>
      <w:bookmarkStart w:id="505" w:name="_Toc351203634"/>
      <w:bookmarkEnd w:id="505"/>
      <w:r>
        <w:rPr>
          <w:rFonts w:hint="eastAsia" w:ascii="宋体" w:hAnsi="宋体" w:cs="楷体"/>
          <w:b/>
          <w:bCs/>
          <w:sz w:val="24"/>
          <w:szCs w:val="24"/>
          <w:highlight w:val="none"/>
        </w:rPr>
        <w:t>2</w:t>
      </w:r>
      <w:bookmarkStart w:id="506" w:name="_Toc296890985"/>
      <w:bookmarkEnd w:id="506"/>
      <w:bookmarkStart w:id="507" w:name="_Toc296891197"/>
      <w:bookmarkEnd w:id="507"/>
      <w:bookmarkStart w:id="508" w:name="_Toc297048343"/>
      <w:bookmarkEnd w:id="508"/>
      <w:bookmarkStart w:id="509" w:name="_Toc297120457"/>
      <w:bookmarkEnd w:id="509"/>
      <w:bookmarkStart w:id="510" w:name="_Toc292559362"/>
      <w:bookmarkEnd w:id="510"/>
      <w:bookmarkStart w:id="511" w:name="_Toc296944496"/>
      <w:bookmarkEnd w:id="511"/>
      <w:bookmarkStart w:id="512" w:name="_Toc296347156"/>
      <w:bookmarkEnd w:id="512"/>
      <w:bookmarkStart w:id="513" w:name="_Toc296346658"/>
      <w:bookmarkEnd w:id="513"/>
      <w:bookmarkStart w:id="514" w:name="_Toc296503157"/>
      <w:bookmarkEnd w:id="514"/>
      <w:bookmarkStart w:id="515" w:name="_Toc292559867"/>
      <w:r>
        <w:rPr>
          <w:rFonts w:hint="eastAsia" w:ascii="宋体" w:hAnsi="宋体" w:cs="楷体"/>
          <w:b/>
          <w:bCs/>
          <w:sz w:val="24"/>
          <w:szCs w:val="24"/>
          <w:highlight w:val="none"/>
        </w:rPr>
        <w:t>. 发包人</w:t>
      </w:r>
      <w:bookmarkEnd w:id="515"/>
    </w:p>
    <w:p w14:paraId="12D0A6BF">
      <w:pPr>
        <w:spacing w:line="540" w:lineRule="exact"/>
        <w:rPr>
          <w:rFonts w:ascii="宋体" w:hAnsi="宋体" w:cs="楷体"/>
          <w:sz w:val="24"/>
          <w:szCs w:val="24"/>
          <w:highlight w:val="none"/>
        </w:rPr>
      </w:pPr>
      <w:r>
        <w:rPr>
          <w:rFonts w:hint="eastAsia" w:ascii="宋体" w:hAnsi="宋体" w:cs="楷体"/>
          <w:bCs/>
          <w:sz w:val="24"/>
          <w:szCs w:val="24"/>
          <w:highlight w:val="none"/>
        </w:rPr>
        <w:t>2.1</w:t>
      </w:r>
      <w:r>
        <w:rPr>
          <w:rFonts w:hint="eastAsia" w:ascii="宋体" w:hAnsi="宋体" w:cs="楷体"/>
          <w:sz w:val="24"/>
          <w:szCs w:val="24"/>
          <w:highlight w:val="none"/>
        </w:rPr>
        <w:t xml:space="preserve"> 发包人代表</w:t>
      </w:r>
    </w:p>
    <w:p w14:paraId="0AC77681">
      <w:pPr>
        <w:spacing w:line="540" w:lineRule="exact"/>
        <w:rPr>
          <w:rFonts w:ascii="宋体" w:hAnsi="宋体" w:cs="楷体"/>
          <w:sz w:val="24"/>
          <w:szCs w:val="24"/>
          <w:highlight w:val="none"/>
          <w:u w:val="single"/>
        </w:rPr>
      </w:pPr>
      <w:r>
        <w:rPr>
          <w:rFonts w:hint="eastAsia" w:ascii="宋体" w:hAnsi="宋体" w:cs="楷体"/>
          <w:sz w:val="24"/>
          <w:szCs w:val="24"/>
          <w:highlight w:val="none"/>
        </w:rPr>
        <w:t>发包人代表：</w:t>
      </w:r>
    </w:p>
    <w:p w14:paraId="442C6CEE">
      <w:pPr>
        <w:spacing w:line="540" w:lineRule="exact"/>
        <w:rPr>
          <w:rFonts w:ascii="宋体" w:hAnsi="宋体" w:cs="楷体"/>
          <w:sz w:val="24"/>
          <w:szCs w:val="24"/>
          <w:highlight w:val="none"/>
        </w:rPr>
      </w:pPr>
      <w:r>
        <w:rPr>
          <w:rFonts w:hint="eastAsia" w:ascii="宋体" w:hAnsi="宋体" w:cs="楷体"/>
          <w:sz w:val="24"/>
          <w:szCs w:val="24"/>
          <w:highlight w:val="none"/>
        </w:rPr>
        <w:t>姓    名：；</w:t>
      </w:r>
    </w:p>
    <w:p w14:paraId="16FEFDE7">
      <w:pPr>
        <w:spacing w:line="540" w:lineRule="exact"/>
        <w:rPr>
          <w:rFonts w:ascii="宋体" w:hAnsi="宋体" w:cs="楷体"/>
          <w:sz w:val="24"/>
          <w:szCs w:val="24"/>
          <w:highlight w:val="none"/>
        </w:rPr>
      </w:pPr>
      <w:r>
        <w:rPr>
          <w:rFonts w:hint="eastAsia" w:ascii="宋体" w:hAnsi="宋体" w:cs="楷体"/>
          <w:sz w:val="24"/>
          <w:szCs w:val="24"/>
          <w:highlight w:val="none"/>
        </w:rPr>
        <w:t>身份证号：；</w:t>
      </w:r>
    </w:p>
    <w:p w14:paraId="7A4CE7C6">
      <w:pPr>
        <w:spacing w:line="540" w:lineRule="exact"/>
        <w:rPr>
          <w:rFonts w:ascii="宋体" w:hAnsi="宋体" w:cs="楷体"/>
          <w:sz w:val="24"/>
          <w:szCs w:val="24"/>
          <w:highlight w:val="none"/>
        </w:rPr>
      </w:pPr>
      <w:r>
        <w:rPr>
          <w:rFonts w:hint="eastAsia" w:ascii="宋体" w:hAnsi="宋体" w:cs="楷体"/>
          <w:sz w:val="24"/>
          <w:szCs w:val="24"/>
          <w:highlight w:val="none"/>
        </w:rPr>
        <w:t>职    务：；</w:t>
      </w:r>
    </w:p>
    <w:p w14:paraId="7DF14F04">
      <w:pPr>
        <w:spacing w:line="540" w:lineRule="exact"/>
        <w:rPr>
          <w:rFonts w:ascii="宋体" w:hAnsi="宋体" w:cs="楷体"/>
          <w:sz w:val="24"/>
          <w:szCs w:val="24"/>
          <w:highlight w:val="none"/>
        </w:rPr>
      </w:pPr>
      <w:r>
        <w:rPr>
          <w:rFonts w:hint="eastAsia" w:ascii="宋体" w:hAnsi="宋体" w:cs="楷体"/>
          <w:sz w:val="24"/>
          <w:szCs w:val="24"/>
          <w:highlight w:val="none"/>
        </w:rPr>
        <w:t>联系电话：；</w:t>
      </w:r>
    </w:p>
    <w:p w14:paraId="6F4BCC02">
      <w:pPr>
        <w:spacing w:line="540" w:lineRule="exact"/>
        <w:rPr>
          <w:rFonts w:ascii="宋体" w:hAnsi="宋体" w:cs="楷体"/>
          <w:sz w:val="24"/>
          <w:szCs w:val="24"/>
          <w:highlight w:val="none"/>
        </w:rPr>
      </w:pPr>
      <w:r>
        <w:rPr>
          <w:rFonts w:hint="eastAsia" w:ascii="宋体" w:hAnsi="宋体" w:cs="楷体"/>
          <w:sz w:val="24"/>
          <w:szCs w:val="24"/>
          <w:highlight w:val="none"/>
        </w:rPr>
        <w:t>电子信箱：；</w:t>
      </w:r>
    </w:p>
    <w:p w14:paraId="19A8D491">
      <w:pPr>
        <w:spacing w:line="540" w:lineRule="exact"/>
        <w:rPr>
          <w:rFonts w:ascii="宋体" w:hAnsi="宋体" w:cs="楷体"/>
          <w:sz w:val="24"/>
          <w:szCs w:val="24"/>
          <w:highlight w:val="none"/>
        </w:rPr>
      </w:pPr>
      <w:r>
        <w:rPr>
          <w:rFonts w:hint="eastAsia" w:ascii="宋体" w:hAnsi="宋体" w:cs="楷体"/>
          <w:sz w:val="24"/>
          <w:szCs w:val="24"/>
          <w:highlight w:val="none"/>
        </w:rPr>
        <w:t>通信地址：。</w:t>
      </w:r>
    </w:p>
    <w:p w14:paraId="5A024EDE">
      <w:pPr>
        <w:spacing w:line="540" w:lineRule="exact"/>
        <w:rPr>
          <w:rFonts w:ascii="宋体" w:hAnsi="宋体" w:cs="楷体"/>
          <w:b/>
          <w:bCs/>
          <w:sz w:val="24"/>
          <w:szCs w:val="24"/>
          <w:highlight w:val="none"/>
        </w:rPr>
      </w:pPr>
      <w:r>
        <w:rPr>
          <w:rFonts w:hint="eastAsia" w:ascii="宋体" w:hAnsi="宋体" w:cs="楷体"/>
          <w:sz w:val="24"/>
          <w:szCs w:val="24"/>
          <w:highlight w:val="none"/>
        </w:rPr>
        <w:t>发包人对发包人代表的授权范围如下：。</w:t>
      </w:r>
    </w:p>
    <w:p w14:paraId="686E640E">
      <w:pPr>
        <w:spacing w:line="540" w:lineRule="exact"/>
        <w:rPr>
          <w:rFonts w:ascii="宋体" w:hAnsi="宋体" w:cs="楷体"/>
          <w:sz w:val="24"/>
          <w:szCs w:val="24"/>
          <w:highlight w:val="none"/>
        </w:rPr>
      </w:pPr>
      <w:r>
        <w:rPr>
          <w:rFonts w:hint="eastAsia" w:ascii="宋体" w:hAnsi="宋体" w:cs="楷体"/>
          <w:bCs/>
          <w:sz w:val="24"/>
          <w:szCs w:val="24"/>
          <w:highlight w:val="none"/>
        </w:rPr>
        <w:t>2.2</w:t>
      </w:r>
      <w:r>
        <w:rPr>
          <w:rFonts w:hint="eastAsia" w:ascii="宋体" w:hAnsi="宋体" w:cs="楷体"/>
          <w:sz w:val="24"/>
          <w:szCs w:val="24"/>
          <w:highlight w:val="none"/>
        </w:rPr>
        <w:t>施工现场、施工条件和基础资料的提供</w:t>
      </w:r>
    </w:p>
    <w:p w14:paraId="1B3B7DCB">
      <w:pPr>
        <w:spacing w:line="540" w:lineRule="exact"/>
        <w:rPr>
          <w:rFonts w:ascii="宋体" w:hAnsi="宋体" w:cs="楷体"/>
          <w:sz w:val="24"/>
          <w:szCs w:val="24"/>
          <w:highlight w:val="none"/>
        </w:rPr>
      </w:pPr>
      <w:r>
        <w:rPr>
          <w:rFonts w:hint="eastAsia" w:ascii="宋体" w:hAnsi="宋体" w:cs="楷体"/>
          <w:sz w:val="24"/>
          <w:szCs w:val="24"/>
          <w:highlight w:val="none"/>
        </w:rPr>
        <w:t>2.2.1 提供施工现场</w:t>
      </w:r>
    </w:p>
    <w:p w14:paraId="45BF88FA">
      <w:pPr>
        <w:spacing w:line="540" w:lineRule="exact"/>
        <w:rPr>
          <w:rFonts w:ascii="宋体" w:hAnsi="宋体" w:cs="楷体"/>
          <w:sz w:val="24"/>
          <w:szCs w:val="24"/>
          <w:highlight w:val="none"/>
        </w:rPr>
      </w:pPr>
      <w:r>
        <w:rPr>
          <w:rFonts w:hint="eastAsia" w:ascii="宋体" w:hAnsi="宋体" w:cs="楷体"/>
          <w:sz w:val="24"/>
          <w:szCs w:val="24"/>
          <w:highlight w:val="none"/>
        </w:rPr>
        <w:t>关于发包人移交施工现场的期限要求：</w:t>
      </w:r>
      <w:r>
        <w:rPr>
          <w:rFonts w:hint="eastAsia" w:ascii="宋体" w:hAnsi="宋体" w:cs="楷体"/>
          <w:sz w:val="24"/>
          <w:szCs w:val="24"/>
          <w:highlight w:val="none"/>
          <w:u w:val="single"/>
        </w:rPr>
        <w:t xml:space="preserve">  开工日期7天前           </w:t>
      </w:r>
      <w:r>
        <w:rPr>
          <w:rFonts w:hint="eastAsia" w:ascii="宋体" w:hAnsi="宋体" w:cs="楷体"/>
          <w:sz w:val="24"/>
          <w:szCs w:val="24"/>
          <w:highlight w:val="none"/>
        </w:rPr>
        <w:t>。</w:t>
      </w:r>
    </w:p>
    <w:p w14:paraId="2C99C92E">
      <w:pPr>
        <w:spacing w:line="540" w:lineRule="exact"/>
        <w:rPr>
          <w:rFonts w:ascii="宋体" w:hAnsi="宋体" w:cs="楷体"/>
          <w:sz w:val="24"/>
          <w:szCs w:val="24"/>
          <w:highlight w:val="none"/>
        </w:rPr>
      </w:pPr>
      <w:r>
        <w:rPr>
          <w:rFonts w:hint="eastAsia" w:ascii="宋体" w:hAnsi="宋体" w:cs="楷体"/>
          <w:sz w:val="24"/>
          <w:szCs w:val="24"/>
          <w:highlight w:val="none"/>
        </w:rPr>
        <w:t>2.2.2 提供施工条件</w:t>
      </w:r>
    </w:p>
    <w:p w14:paraId="3FED3B75">
      <w:pPr>
        <w:spacing w:line="540" w:lineRule="exact"/>
        <w:rPr>
          <w:rFonts w:ascii="宋体" w:hAnsi="宋体" w:cs="楷体"/>
          <w:sz w:val="24"/>
          <w:szCs w:val="24"/>
          <w:highlight w:val="none"/>
          <w:u w:val="single"/>
        </w:rPr>
      </w:pPr>
      <w:r>
        <w:rPr>
          <w:rFonts w:hint="eastAsia" w:ascii="宋体" w:hAnsi="宋体" w:cs="楷体"/>
          <w:sz w:val="24"/>
          <w:szCs w:val="24"/>
          <w:highlight w:val="none"/>
        </w:rPr>
        <w:t>关于发包人应负责提供施工所需要的条件，包括：</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58D5A732">
      <w:pPr>
        <w:spacing w:line="540" w:lineRule="exact"/>
        <w:rPr>
          <w:rFonts w:ascii="宋体" w:hAnsi="宋体" w:cs="楷体"/>
          <w:sz w:val="24"/>
          <w:szCs w:val="24"/>
          <w:highlight w:val="none"/>
        </w:rPr>
      </w:pPr>
      <w:r>
        <w:rPr>
          <w:rFonts w:hint="eastAsia" w:ascii="宋体" w:hAnsi="宋体" w:cs="楷体"/>
          <w:bCs/>
          <w:sz w:val="24"/>
          <w:szCs w:val="24"/>
          <w:highlight w:val="none"/>
        </w:rPr>
        <w:t>2.3</w:t>
      </w:r>
      <w:r>
        <w:rPr>
          <w:rFonts w:hint="eastAsia" w:ascii="宋体" w:hAnsi="宋体" w:cs="楷体"/>
          <w:sz w:val="24"/>
          <w:szCs w:val="24"/>
          <w:highlight w:val="none"/>
        </w:rPr>
        <w:t xml:space="preserve"> 资金来源证明及支付担保</w:t>
      </w:r>
    </w:p>
    <w:p w14:paraId="5FEA39D6">
      <w:pPr>
        <w:spacing w:line="540" w:lineRule="exact"/>
        <w:rPr>
          <w:rFonts w:ascii="宋体" w:hAnsi="宋体" w:cs="楷体"/>
          <w:sz w:val="24"/>
          <w:szCs w:val="24"/>
          <w:highlight w:val="none"/>
        </w:rPr>
      </w:pPr>
      <w:r>
        <w:rPr>
          <w:rFonts w:hint="eastAsia" w:ascii="宋体" w:hAnsi="宋体" w:cs="楷体"/>
          <w:sz w:val="24"/>
          <w:szCs w:val="24"/>
          <w:highlight w:val="none"/>
        </w:rPr>
        <w:t>发包人提供资金来源证明的期限要求：</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115515F4">
      <w:pPr>
        <w:spacing w:line="540" w:lineRule="exact"/>
        <w:rPr>
          <w:rFonts w:ascii="宋体" w:hAnsi="宋体" w:cs="楷体"/>
          <w:sz w:val="24"/>
          <w:szCs w:val="24"/>
          <w:highlight w:val="none"/>
        </w:rPr>
      </w:pPr>
      <w:r>
        <w:rPr>
          <w:rFonts w:hint="eastAsia" w:ascii="宋体" w:hAnsi="宋体" w:cs="楷体"/>
          <w:sz w:val="24"/>
          <w:szCs w:val="24"/>
          <w:highlight w:val="none"/>
        </w:rPr>
        <w:t>发包人是否提供支付担保：</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24C36127">
      <w:pPr>
        <w:spacing w:line="540" w:lineRule="exact"/>
        <w:rPr>
          <w:rFonts w:ascii="宋体" w:hAnsi="宋体" w:cs="楷体"/>
          <w:sz w:val="24"/>
          <w:szCs w:val="24"/>
          <w:highlight w:val="none"/>
          <w:u w:val="single"/>
        </w:rPr>
      </w:pPr>
      <w:r>
        <w:rPr>
          <w:rFonts w:hint="eastAsia" w:ascii="宋体" w:hAnsi="宋体" w:cs="楷体"/>
          <w:sz w:val="24"/>
          <w:szCs w:val="24"/>
          <w:highlight w:val="none"/>
        </w:rPr>
        <w:t>发包人提供支付担保的形式：</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2E9F112C">
      <w:pPr>
        <w:keepNext/>
        <w:spacing w:line="540" w:lineRule="exact"/>
        <w:outlineLvl w:val="3"/>
        <w:rPr>
          <w:rFonts w:ascii="宋体" w:hAnsi="宋体" w:cs="楷体"/>
          <w:b/>
          <w:bCs/>
          <w:sz w:val="24"/>
          <w:szCs w:val="24"/>
          <w:highlight w:val="none"/>
        </w:rPr>
      </w:pPr>
      <w:bookmarkStart w:id="516" w:name="_Toc351203635"/>
      <w:bookmarkEnd w:id="516"/>
      <w:r>
        <w:rPr>
          <w:rFonts w:hint="eastAsia" w:ascii="宋体" w:hAnsi="宋体" w:cs="楷体"/>
          <w:b/>
          <w:bCs/>
          <w:sz w:val="24"/>
          <w:szCs w:val="24"/>
          <w:highlight w:val="none"/>
        </w:rPr>
        <w:t>3</w:t>
      </w:r>
      <w:bookmarkStart w:id="517" w:name="_Toc292559868"/>
      <w:bookmarkEnd w:id="517"/>
      <w:bookmarkStart w:id="518" w:name="_Toc296890986"/>
      <w:bookmarkEnd w:id="518"/>
      <w:bookmarkStart w:id="519" w:name="_Toc296503158"/>
      <w:bookmarkEnd w:id="519"/>
      <w:bookmarkStart w:id="520" w:name="_Toc297048344"/>
      <w:bookmarkEnd w:id="520"/>
      <w:bookmarkStart w:id="521" w:name="_Toc296944497"/>
      <w:bookmarkEnd w:id="521"/>
      <w:bookmarkStart w:id="522" w:name="_Toc296347157"/>
      <w:bookmarkEnd w:id="522"/>
      <w:bookmarkStart w:id="523" w:name="_Toc296346659"/>
      <w:bookmarkEnd w:id="523"/>
      <w:bookmarkStart w:id="524" w:name="_Toc297120458"/>
      <w:bookmarkEnd w:id="524"/>
      <w:bookmarkStart w:id="525" w:name="_Toc292559363"/>
      <w:bookmarkEnd w:id="525"/>
      <w:bookmarkStart w:id="526" w:name="_Toc296891198"/>
      <w:r>
        <w:rPr>
          <w:rFonts w:hint="eastAsia" w:ascii="宋体" w:hAnsi="宋体" w:cs="楷体"/>
          <w:b/>
          <w:bCs/>
          <w:sz w:val="24"/>
          <w:szCs w:val="24"/>
          <w:highlight w:val="none"/>
        </w:rPr>
        <w:t>. 承包人</w:t>
      </w:r>
      <w:bookmarkEnd w:id="526"/>
    </w:p>
    <w:p w14:paraId="6A607A0B">
      <w:pPr>
        <w:spacing w:line="540" w:lineRule="exact"/>
        <w:rPr>
          <w:rFonts w:ascii="宋体" w:hAnsi="宋体" w:cs="楷体"/>
          <w:sz w:val="24"/>
          <w:szCs w:val="24"/>
          <w:highlight w:val="none"/>
        </w:rPr>
      </w:pPr>
      <w:r>
        <w:rPr>
          <w:rFonts w:hint="eastAsia" w:ascii="宋体" w:hAnsi="宋体" w:cs="楷体"/>
          <w:b/>
          <w:bCs/>
          <w:sz w:val="24"/>
          <w:szCs w:val="24"/>
          <w:highlight w:val="none"/>
        </w:rPr>
        <w:t xml:space="preserve">3.1 </w:t>
      </w:r>
      <w:r>
        <w:rPr>
          <w:rFonts w:hint="eastAsia" w:ascii="宋体" w:hAnsi="宋体" w:cs="楷体"/>
          <w:sz w:val="24"/>
          <w:szCs w:val="24"/>
          <w:highlight w:val="none"/>
        </w:rPr>
        <w:t>承包人的一般义务</w:t>
      </w:r>
    </w:p>
    <w:p w14:paraId="6E289532">
      <w:pPr>
        <w:spacing w:line="540" w:lineRule="exact"/>
        <w:rPr>
          <w:rFonts w:ascii="宋体" w:hAnsi="宋体" w:cs="楷体"/>
          <w:sz w:val="24"/>
          <w:szCs w:val="24"/>
          <w:highlight w:val="none"/>
          <w:u w:val="single"/>
        </w:rPr>
      </w:pPr>
      <w:r>
        <w:rPr>
          <w:rFonts w:hint="eastAsia" w:ascii="宋体" w:hAnsi="宋体" w:cs="楷体"/>
          <w:sz w:val="24"/>
          <w:szCs w:val="24"/>
          <w:highlight w:val="none"/>
        </w:rPr>
        <w:t>（9）承包人提交的竣工资料的内容：</w:t>
      </w:r>
      <w:r>
        <w:rPr>
          <w:rFonts w:hint="eastAsia" w:ascii="宋体" w:hAnsi="宋体" w:cs="楷体"/>
          <w:sz w:val="24"/>
          <w:szCs w:val="24"/>
          <w:highlight w:val="none"/>
          <w:u w:val="single"/>
        </w:rPr>
        <w:t xml:space="preserve">  承包人向发包人提交完整竣工图纸和竣工图电子文档     </w:t>
      </w:r>
      <w:r>
        <w:rPr>
          <w:rFonts w:hint="eastAsia" w:ascii="宋体" w:hAnsi="宋体" w:cs="楷体"/>
          <w:sz w:val="24"/>
          <w:szCs w:val="24"/>
          <w:highlight w:val="none"/>
        </w:rPr>
        <w:t>。</w:t>
      </w:r>
    </w:p>
    <w:p w14:paraId="2F79E765">
      <w:pPr>
        <w:spacing w:line="540" w:lineRule="exact"/>
        <w:rPr>
          <w:rFonts w:ascii="宋体" w:hAnsi="宋体" w:cs="楷体"/>
          <w:sz w:val="24"/>
          <w:szCs w:val="24"/>
          <w:highlight w:val="none"/>
        </w:rPr>
      </w:pPr>
      <w:r>
        <w:rPr>
          <w:rFonts w:hint="eastAsia" w:ascii="宋体" w:hAnsi="宋体" w:cs="楷体"/>
          <w:sz w:val="24"/>
          <w:szCs w:val="24"/>
          <w:highlight w:val="none"/>
        </w:rPr>
        <w:t>承包人需要提交的竣工资料套数：</w:t>
      </w:r>
      <w:r>
        <w:rPr>
          <w:rFonts w:hint="eastAsia" w:ascii="宋体" w:hAnsi="宋体" w:cs="楷体"/>
          <w:sz w:val="24"/>
          <w:szCs w:val="24"/>
          <w:highlight w:val="none"/>
          <w:u w:val="single"/>
        </w:rPr>
        <w:t xml:space="preserve">保证竣工后提供完整的审验合格后的施工图 </w:t>
      </w:r>
      <w:r>
        <w:rPr>
          <w:rFonts w:hint="eastAsia" w:ascii="宋体" w:hAnsi="宋体" w:cs="楷体"/>
          <w:sz w:val="24"/>
          <w:szCs w:val="24"/>
          <w:highlight w:val="none"/>
        </w:rPr>
        <w:t>。</w:t>
      </w:r>
    </w:p>
    <w:p w14:paraId="038D314D">
      <w:pPr>
        <w:spacing w:line="540" w:lineRule="exact"/>
        <w:rPr>
          <w:rFonts w:ascii="宋体" w:hAnsi="宋体" w:cs="楷体"/>
          <w:sz w:val="24"/>
          <w:szCs w:val="24"/>
          <w:highlight w:val="none"/>
        </w:rPr>
      </w:pPr>
      <w:r>
        <w:rPr>
          <w:rFonts w:hint="eastAsia" w:ascii="宋体" w:hAnsi="宋体" w:cs="楷体"/>
          <w:sz w:val="24"/>
          <w:szCs w:val="24"/>
          <w:highlight w:val="none"/>
        </w:rPr>
        <w:t>承包人提交的竣工资料的费用承担：</w:t>
      </w:r>
      <w:r>
        <w:rPr>
          <w:rFonts w:hint="eastAsia" w:ascii="宋体" w:hAnsi="宋体" w:cs="楷体"/>
          <w:sz w:val="24"/>
          <w:szCs w:val="24"/>
          <w:highlight w:val="none"/>
          <w:u w:val="single"/>
        </w:rPr>
        <w:t xml:space="preserve">         由承包人承担                </w:t>
      </w:r>
      <w:r>
        <w:rPr>
          <w:rFonts w:hint="eastAsia" w:ascii="宋体" w:hAnsi="宋体" w:cs="楷体"/>
          <w:sz w:val="24"/>
          <w:szCs w:val="24"/>
          <w:highlight w:val="none"/>
        </w:rPr>
        <w:t>。</w:t>
      </w:r>
    </w:p>
    <w:p w14:paraId="3B38804F">
      <w:pPr>
        <w:spacing w:line="540" w:lineRule="exact"/>
        <w:rPr>
          <w:rFonts w:ascii="宋体" w:hAnsi="宋体" w:cs="楷体"/>
          <w:sz w:val="24"/>
          <w:szCs w:val="24"/>
          <w:highlight w:val="none"/>
        </w:rPr>
      </w:pPr>
      <w:r>
        <w:rPr>
          <w:rFonts w:hint="eastAsia" w:ascii="宋体" w:hAnsi="宋体" w:cs="楷体"/>
          <w:sz w:val="24"/>
          <w:szCs w:val="24"/>
          <w:highlight w:val="none"/>
        </w:rPr>
        <w:t>承包人提交的竣工资料移交时间：</w:t>
      </w:r>
      <w:r>
        <w:rPr>
          <w:rFonts w:hint="eastAsia" w:ascii="宋体" w:hAnsi="宋体" w:cs="楷体"/>
          <w:sz w:val="24"/>
          <w:szCs w:val="24"/>
          <w:highlight w:val="none"/>
          <w:u w:val="single"/>
        </w:rPr>
        <w:t xml:space="preserve">    工程竣工验收合格后1个月内         </w:t>
      </w:r>
      <w:r>
        <w:rPr>
          <w:rFonts w:hint="eastAsia" w:ascii="宋体" w:hAnsi="宋体" w:cs="楷体"/>
          <w:sz w:val="24"/>
          <w:szCs w:val="24"/>
          <w:highlight w:val="none"/>
        </w:rPr>
        <w:t>。</w:t>
      </w:r>
    </w:p>
    <w:p w14:paraId="7FCF49A5">
      <w:pPr>
        <w:spacing w:line="540" w:lineRule="exact"/>
        <w:rPr>
          <w:rFonts w:ascii="宋体" w:hAnsi="宋体" w:cs="楷体"/>
          <w:sz w:val="24"/>
          <w:szCs w:val="24"/>
          <w:highlight w:val="none"/>
        </w:rPr>
      </w:pPr>
      <w:r>
        <w:rPr>
          <w:rFonts w:hint="eastAsia" w:ascii="宋体" w:hAnsi="宋体" w:cs="楷体"/>
          <w:sz w:val="24"/>
          <w:szCs w:val="24"/>
          <w:highlight w:val="none"/>
        </w:rPr>
        <w:t>承包人提交的竣工资料形式要求：</w:t>
      </w:r>
      <w:r>
        <w:rPr>
          <w:rFonts w:hint="eastAsia" w:ascii="宋体" w:hAnsi="宋体" w:cs="楷体"/>
          <w:sz w:val="24"/>
          <w:szCs w:val="24"/>
          <w:highlight w:val="none"/>
          <w:u w:val="single"/>
        </w:rPr>
        <w:t xml:space="preserve">     书面及电子文档                    </w:t>
      </w:r>
      <w:r>
        <w:rPr>
          <w:rFonts w:hint="eastAsia" w:ascii="宋体" w:hAnsi="宋体" w:cs="楷体"/>
          <w:sz w:val="24"/>
          <w:szCs w:val="24"/>
          <w:highlight w:val="none"/>
        </w:rPr>
        <w:t>。</w:t>
      </w:r>
    </w:p>
    <w:p w14:paraId="0C674689">
      <w:pPr>
        <w:spacing w:line="540" w:lineRule="exact"/>
        <w:rPr>
          <w:rFonts w:ascii="宋体" w:hAnsi="宋体" w:cs="楷体"/>
          <w:sz w:val="24"/>
          <w:szCs w:val="24"/>
          <w:highlight w:val="none"/>
        </w:rPr>
      </w:pPr>
      <w:r>
        <w:rPr>
          <w:rFonts w:hint="eastAsia" w:ascii="宋体" w:hAnsi="宋体" w:cs="楷体"/>
          <w:sz w:val="24"/>
          <w:szCs w:val="24"/>
          <w:highlight w:val="none"/>
        </w:rPr>
        <w:t>（10）承包人应履行的其他义务：</w:t>
      </w:r>
      <w:r>
        <w:rPr>
          <w:rFonts w:hint="eastAsia" w:ascii="宋体" w:hAnsi="宋体" w:cs="楷体"/>
          <w:sz w:val="24"/>
          <w:szCs w:val="24"/>
          <w:highlight w:val="none"/>
          <w:u w:val="single"/>
        </w:rPr>
        <w:t xml:space="preserve">  负责施工人员管理；负责施工现场的安全及整洁，如发生事故一切后果承包人承担；负责工程竣工后的场地清理；与施工范围内的周边关系由承包人协调处理，费用自理；承包人应严格履行发包人只制定的安全、质量、进度管理奖罚细则 </w:t>
      </w:r>
      <w:r>
        <w:rPr>
          <w:rFonts w:hint="eastAsia" w:ascii="宋体" w:hAnsi="宋体" w:cs="楷体"/>
          <w:sz w:val="24"/>
          <w:szCs w:val="24"/>
          <w:highlight w:val="none"/>
        </w:rPr>
        <w:t>。</w:t>
      </w:r>
    </w:p>
    <w:p w14:paraId="5CFECE92">
      <w:pPr>
        <w:spacing w:line="540" w:lineRule="exact"/>
        <w:rPr>
          <w:rFonts w:ascii="宋体" w:hAnsi="宋体" w:cs="楷体"/>
          <w:sz w:val="24"/>
          <w:szCs w:val="24"/>
          <w:highlight w:val="none"/>
        </w:rPr>
      </w:pPr>
      <w:r>
        <w:rPr>
          <w:rFonts w:hint="eastAsia" w:ascii="宋体" w:hAnsi="宋体" w:cs="楷体"/>
          <w:bCs/>
          <w:sz w:val="24"/>
          <w:szCs w:val="24"/>
          <w:highlight w:val="none"/>
        </w:rPr>
        <w:t>3.2</w:t>
      </w:r>
      <w:r>
        <w:rPr>
          <w:rFonts w:hint="eastAsia" w:ascii="宋体" w:hAnsi="宋体" w:cs="楷体"/>
          <w:sz w:val="24"/>
          <w:szCs w:val="24"/>
          <w:highlight w:val="none"/>
        </w:rPr>
        <w:t xml:space="preserve"> 项目经理</w:t>
      </w:r>
    </w:p>
    <w:p w14:paraId="509057C9">
      <w:pPr>
        <w:spacing w:line="540" w:lineRule="exact"/>
        <w:rPr>
          <w:rFonts w:ascii="宋体" w:hAnsi="宋体" w:cs="楷体"/>
          <w:sz w:val="24"/>
          <w:szCs w:val="24"/>
          <w:highlight w:val="none"/>
        </w:rPr>
      </w:pPr>
      <w:r>
        <w:rPr>
          <w:rFonts w:hint="eastAsia" w:ascii="宋体" w:hAnsi="宋体" w:cs="楷体"/>
          <w:sz w:val="24"/>
          <w:szCs w:val="24"/>
          <w:highlight w:val="none"/>
        </w:rPr>
        <w:t>3.2.1 项目经理：</w:t>
      </w:r>
    </w:p>
    <w:p w14:paraId="658AED4B">
      <w:pPr>
        <w:spacing w:line="540" w:lineRule="exact"/>
        <w:rPr>
          <w:rFonts w:ascii="宋体" w:hAnsi="宋体" w:cs="楷体"/>
          <w:sz w:val="24"/>
          <w:szCs w:val="24"/>
          <w:highlight w:val="none"/>
        </w:rPr>
      </w:pPr>
      <w:r>
        <w:rPr>
          <w:rFonts w:hint="eastAsia" w:ascii="宋体" w:hAnsi="宋体" w:cs="楷体"/>
          <w:sz w:val="24"/>
          <w:szCs w:val="24"/>
          <w:highlight w:val="none"/>
        </w:rPr>
        <w:t>姓    名：；</w:t>
      </w:r>
    </w:p>
    <w:p w14:paraId="14563D89">
      <w:pPr>
        <w:spacing w:line="540" w:lineRule="exact"/>
        <w:rPr>
          <w:rFonts w:ascii="宋体" w:hAnsi="宋体" w:cs="楷体"/>
          <w:sz w:val="24"/>
          <w:szCs w:val="24"/>
          <w:highlight w:val="none"/>
        </w:rPr>
      </w:pPr>
      <w:r>
        <w:rPr>
          <w:rFonts w:hint="eastAsia" w:ascii="宋体" w:hAnsi="宋体" w:cs="楷体"/>
          <w:sz w:val="24"/>
          <w:szCs w:val="24"/>
          <w:highlight w:val="none"/>
        </w:rPr>
        <w:t>身份证号：；</w:t>
      </w:r>
    </w:p>
    <w:p w14:paraId="790944CA">
      <w:pPr>
        <w:spacing w:line="540" w:lineRule="exact"/>
        <w:rPr>
          <w:rFonts w:ascii="宋体" w:hAnsi="宋体" w:cs="楷体"/>
          <w:sz w:val="24"/>
          <w:szCs w:val="24"/>
          <w:highlight w:val="none"/>
        </w:rPr>
      </w:pPr>
      <w:r>
        <w:rPr>
          <w:rFonts w:hint="eastAsia" w:ascii="宋体" w:hAnsi="宋体" w:cs="楷体"/>
          <w:sz w:val="24"/>
          <w:szCs w:val="24"/>
          <w:highlight w:val="none"/>
        </w:rPr>
        <w:t>建造师执业资格等级：；</w:t>
      </w:r>
    </w:p>
    <w:p w14:paraId="08652888">
      <w:pPr>
        <w:spacing w:line="540" w:lineRule="exact"/>
        <w:rPr>
          <w:rFonts w:ascii="宋体" w:hAnsi="宋体" w:cs="楷体"/>
          <w:sz w:val="24"/>
          <w:szCs w:val="24"/>
          <w:highlight w:val="none"/>
        </w:rPr>
      </w:pPr>
      <w:r>
        <w:rPr>
          <w:rFonts w:hint="eastAsia" w:ascii="宋体" w:hAnsi="宋体" w:cs="楷体"/>
          <w:sz w:val="24"/>
          <w:szCs w:val="24"/>
          <w:highlight w:val="none"/>
        </w:rPr>
        <w:t>建造师注册证书号：；</w:t>
      </w:r>
    </w:p>
    <w:p w14:paraId="15526D67">
      <w:pPr>
        <w:spacing w:line="540" w:lineRule="exact"/>
        <w:rPr>
          <w:rFonts w:ascii="宋体" w:hAnsi="宋体" w:cs="楷体"/>
          <w:sz w:val="24"/>
          <w:szCs w:val="24"/>
          <w:highlight w:val="none"/>
        </w:rPr>
      </w:pPr>
      <w:r>
        <w:rPr>
          <w:rFonts w:hint="eastAsia" w:ascii="宋体" w:hAnsi="宋体" w:cs="楷体"/>
          <w:sz w:val="24"/>
          <w:szCs w:val="24"/>
          <w:highlight w:val="none"/>
        </w:rPr>
        <w:t>建造师执业印章号：；</w:t>
      </w:r>
    </w:p>
    <w:p w14:paraId="118FBA52">
      <w:pPr>
        <w:spacing w:line="540" w:lineRule="exact"/>
        <w:rPr>
          <w:rFonts w:ascii="宋体" w:hAnsi="宋体" w:cs="楷体"/>
          <w:sz w:val="24"/>
          <w:szCs w:val="24"/>
          <w:highlight w:val="none"/>
        </w:rPr>
      </w:pPr>
      <w:r>
        <w:rPr>
          <w:rFonts w:hint="eastAsia" w:ascii="宋体" w:hAnsi="宋体" w:cs="楷体"/>
          <w:sz w:val="24"/>
          <w:szCs w:val="24"/>
          <w:highlight w:val="none"/>
        </w:rPr>
        <w:t>安全生产考核合格证书号：；</w:t>
      </w:r>
    </w:p>
    <w:p w14:paraId="491F30D5">
      <w:pPr>
        <w:spacing w:line="540" w:lineRule="exact"/>
        <w:rPr>
          <w:rFonts w:ascii="宋体" w:hAnsi="宋体" w:cs="楷体"/>
          <w:sz w:val="24"/>
          <w:szCs w:val="24"/>
          <w:highlight w:val="none"/>
        </w:rPr>
      </w:pPr>
      <w:r>
        <w:rPr>
          <w:rFonts w:hint="eastAsia" w:ascii="宋体" w:hAnsi="宋体" w:cs="楷体"/>
          <w:sz w:val="24"/>
          <w:szCs w:val="24"/>
          <w:highlight w:val="none"/>
        </w:rPr>
        <w:t>联系电话：；</w:t>
      </w:r>
    </w:p>
    <w:p w14:paraId="2F9A7734">
      <w:pPr>
        <w:spacing w:line="540" w:lineRule="exact"/>
        <w:rPr>
          <w:rFonts w:ascii="宋体" w:hAnsi="宋体" w:cs="楷体"/>
          <w:sz w:val="24"/>
          <w:szCs w:val="24"/>
          <w:highlight w:val="none"/>
        </w:rPr>
      </w:pPr>
      <w:r>
        <w:rPr>
          <w:rFonts w:hint="eastAsia" w:ascii="宋体" w:hAnsi="宋体" w:cs="楷体"/>
          <w:sz w:val="24"/>
          <w:szCs w:val="24"/>
          <w:highlight w:val="none"/>
        </w:rPr>
        <w:t>电子信箱：；</w:t>
      </w:r>
    </w:p>
    <w:p w14:paraId="4C873BA9">
      <w:pPr>
        <w:spacing w:line="540" w:lineRule="exact"/>
        <w:rPr>
          <w:rFonts w:ascii="宋体" w:hAnsi="宋体" w:cs="楷体"/>
          <w:sz w:val="24"/>
          <w:szCs w:val="24"/>
          <w:highlight w:val="none"/>
        </w:rPr>
      </w:pPr>
      <w:r>
        <w:rPr>
          <w:rFonts w:hint="eastAsia" w:ascii="宋体" w:hAnsi="宋体" w:cs="楷体"/>
          <w:sz w:val="24"/>
          <w:szCs w:val="24"/>
          <w:highlight w:val="none"/>
        </w:rPr>
        <w:t>通信地址：；</w:t>
      </w:r>
    </w:p>
    <w:p w14:paraId="3010503A">
      <w:pPr>
        <w:spacing w:line="540" w:lineRule="exact"/>
        <w:rPr>
          <w:rFonts w:ascii="宋体" w:hAnsi="宋体" w:cs="楷体"/>
          <w:sz w:val="24"/>
          <w:szCs w:val="24"/>
          <w:highlight w:val="none"/>
        </w:rPr>
      </w:pPr>
      <w:r>
        <w:rPr>
          <w:rFonts w:hint="eastAsia" w:ascii="宋体" w:hAnsi="宋体" w:cs="楷体"/>
          <w:sz w:val="24"/>
          <w:szCs w:val="24"/>
          <w:highlight w:val="none"/>
        </w:rPr>
        <w:t>承包人对项目经理的授权范围如下：。</w:t>
      </w:r>
    </w:p>
    <w:p w14:paraId="3737F2E1">
      <w:pPr>
        <w:spacing w:line="540" w:lineRule="exact"/>
        <w:rPr>
          <w:rFonts w:ascii="宋体" w:hAnsi="宋体" w:cs="楷体"/>
          <w:sz w:val="24"/>
          <w:szCs w:val="24"/>
          <w:highlight w:val="none"/>
        </w:rPr>
      </w:pPr>
      <w:r>
        <w:rPr>
          <w:rFonts w:hint="eastAsia" w:ascii="宋体" w:hAnsi="宋体" w:cs="楷体"/>
          <w:sz w:val="24"/>
          <w:szCs w:val="24"/>
          <w:highlight w:val="none"/>
        </w:rPr>
        <w:t>关于项目经理每月在施工现场的时间要求：</w:t>
      </w:r>
      <w:r>
        <w:rPr>
          <w:rFonts w:hint="eastAsia" w:ascii="宋体" w:hAnsi="宋体" w:cs="楷体"/>
          <w:sz w:val="24"/>
          <w:szCs w:val="24"/>
          <w:highlight w:val="none"/>
          <w:u w:val="single"/>
        </w:rPr>
        <w:t xml:space="preserve">   不得少于20天               </w:t>
      </w:r>
      <w:r>
        <w:rPr>
          <w:rFonts w:hint="eastAsia" w:ascii="宋体" w:hAnsi="宋体" w:cs="楷体"/>
          <w:sz w:val="24"/>
          <w:szCs w:val="24"/>
          <w:highlight w:val="none"/>
        </w:rPr>
        <w:t>。</w:t>
      </w:r>
    </w:p>
    <w:p w14:paraId="60FFA9C6">
      <w:pPr>
        <w:spacing w:line="540" w:lineRule="exact"/>
        <w:rPr>
          <w:rFonts w:ascii="宋体" w:hAnsi="宋体" w:cs="楷体"/>
          <w:sz w:val="24"/>
          <w:szCs w:val="24"/>
          <w:highlight w:val="none"/>
        </w:rPr>
      </w:pPr>
      <w:r>
        <w:rPr>
          <w:rFonts w:hint="eastAsia" w:ascii="宋体" w:hAnsi="宋体" w:cs="楷体"/>
          <w:sz w:val="24"/>
          <w:szCs w:val="24"/>
          <w:highlight w:val="none"/>
        </w:rPr>
        <w:t>承包人未提交劳动合同，以及没有为项目经理缴纳社会保险证明的违约责任：</w:t>
      </w:r>
      <w:r>
        <w:rPr>
          <w:rFonts w:hint="eastAsia" w:ascii="宋体" w:hAnsi="宋体" w:cs="楷体"/>
          <w:sz w:val="24"/>
          <w:szCs w:val="24"/>
          <w:highlight w:val="none"/>
          <w:u w:val="single"/>
        </w:rPr>
        <w:t xml:space="preserve">  处罚2万元罚款，责令限期提交劳动合同并补缴社会保险           </w:t>
      </w:r>
      <w:r>
        <w:rPr>
          <w:rFonts w:hint="eastAsia" w:ascii="宋体" w:hAnsi="宋体" w:cs="楷体"/>
          <w:sz w:val="24"/>
          <w:szCs w:val="24"/>
          <w:highlight w:val="none"/>
        </w:rPr>
        <w:t>。</w:t>
      </w:r>
    </w:p>
    <w:p w14:paraId="3838EB48">
      <w:pPr>
        <w:spacing w:line="540" w:lineRule="exact"/>
        <w:rPr>
          <w:rFonts w:ascii="宋体" w:hAnsi="宋体" w:cs="楷体"/>
          <w:sz w:val="24"/>
          <w:szCs w:val="24"/>
          <w:highlight w:val="none"/>
          <w:u w:val="single"/>
        </w:rPr>
      </w:pPr>
      <w:r>
        <w:rPr>
          <w:rFonts w:hint="eastAsia" w:ascii="宋体" w:hAnsi="宋体" w:cs="楷体"/>
          <w:sz w:val="24"/>
          <w:szCs w:val="24"/>
          <w:highlight w:val="none"/>
        </w:rPr>
        <w:t>项目经理未经批准，擅自离开施工现场的违约责任：。</w:t>
      </w:r>
    </w:p>
    <w:p w14:paraId="6E658BCB">
      <w:pPr>
        <w:spacing w:line="540" w:lineRule="exact"/>
        <w:rPr>
          <w:rFonts w:ascii="宋体" w:hAnsi="宋体" w:cs="楷体"/>
          <w:sz w:val="24"/>
          <w:szCs w:val="24"/>
          <w:highlight w:val="none"/>
        </w:rPr>
      </w:pPr>
      <w:r>
        <w:rPr>
          <w:rFonts w:hint="eastAsia" w:ascii="宋体" w:hAnsi="宋体" w:cs="楷体"/>
          <w:sz w:val="24"/>
          <w:szCs w:val="24"/>
          <w:highlight w:val="none"/>
        </w:rPr>
        <w:t>3.2.3 承包人擅自更换项目经理的违约责任：。</w:t>
      </w:r>
    </w:p>
    <w:p w14:paraId="02DA822E">
      <w:pPr>
        <w:spacing w:line="540" w:lineRule="exact"/>
        <w:rPr>
          <w:rFonts w:ascii="宋体" w:hAnsi="宋体" w:cs="楷体"/>
          <w:sz w:val="24"/>
          <w:szCs w:val="24"/>
          <w:highlight w:val="none"/>
        </w:rPr>
      </w:pPr>
      <w:r>
        <w:rPr>
          <w:rFonts w:hint="eastAsia" w:ascii="宋体" w:hAnsi="宋体" w:cs="楷体"/>
          <w:sz w:val="24"/>
          <w:szCs w:val="24"/>
          <w:highlight w:val="none"/>
        </w:rPr>
        <w:t>3.2.4 承包人无正当理由拒绝更换项目经理的违约责任：。</w:t>
      </w:r>
    </w:p>
    <w:p w14:paraId="2F813143">
      <w:pPr>
        <w:spacing w:line="540" w:lineRule="exact"/>
        <w:rPr>
          <w:rFonts w:ascii="宋体" w:hAnsi="宋体" w:cs="楷体"/>
          <w:sz w:val="24"/>
          <w:szCs w:val="24"/>
          <w:highlight w:val="none"/>
        </w:rPr>
      </w:pPr>
      <w:r>
        <w:rPr>
          <w:rFonts w:hint="eastAsia" w:ascii="宋体" w:hAnsi="宋体" w:cs="楷体"/>
          <w:bCs/>
          <w:sz w:val="24"/>
          <w:szCs w:val="24"/>
          <w:highlight w:val="none"/>
        </w:rPr>
        <w:t>3.3</w:t>
      </w:r>
      <w:r>
        <w:rPr>
          <w:rFonts w:hint="eastAsia" w:ascii="宋体" w:hAnsi="宋体" w:cs="楷体"/>
          <w:sz w:val="24"/>
          <w:szCs w:val="24"/>
          <w:highlight w:val="none"/>
        </w:rPr>
        <w:t xml:space="preserve"> 承包人人员</w:t>
      </w:r>
    </w:p>
    <w:p w14:paraId="2B1431FC">
      <w:pPr>
        <w:spacing w:line="540" w:lineRule="exact"/>
        <w:rPr>
          <w:rFonts w:ascii="宋体" w:hAnsi="宋体" w:cs="楷体"/>
          <w:sz w:val="24"/>
          <w:szCs w:val="24"/>
          <w:highlight w:val="none"/>
        </w:rPr>
      </w:pPr>
      <w:r>
        <w:rPr>
          <w:rFonts w:hint="eastAsia" w:ascii="宋体" w:hAnsi="宋体" w:cs="楷体"/>
          <w:sz w:val="24"/>
          <w:szCs w:val="24"/>
          <w:highlight w:val="none"/>
        </w:rPr>
        <w:t>3.3.1 承包人提交项目管理机构及施工现场管理人员安排报告的期限：</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4D5100B4">
      <w:pPr>
        <w:spacing w:line="540" w:lineRule="exact"/>
        <w:rPr>
          <w:rFonts w:ascii="宋体" w:hAnsi="宋体" w:cs="楷体"/>
          <w:sz w:val="24"/>
          <w:szCs w:val="24"/>
          <w:highlight w:val="none"/>
        </w:rPr>
      </w:pPr>
      <w:r>
        <w:rPr>
          <w:rFonts w:hint="eastAsia" w:ascii="宋体" w:hAnsi="宋体" w:cs="楷体"/>
          <w:sz w:val="24"/>
          <w:szCs w:val="24"/>
          <w:highlight w:val="none"/>
        </w:rPr>
        <w:t>3.3.3 承包人无正当理由拒绝撤换主要施工管理人员的违约责任：。</w:t>
      </w:r>
    </w:p>
    <w:p w14:paraId="17E7FFCB">
      <w:pPr>
        <w:spacing w:line="540" w:lineRule="exact"/>
        <w:rPr>
          <w:rFonts w:ascii="宋体" w:hAnsi="宋体" w:cs="楷体"/>
          <w:sz w:val="24"/>
          <w:szCs w:val="24"/>
          <w:highlight w:val="none"/>
          <w:u w:val="single"/>
        </w:rPr>
      </w:pPr>
      <w:r>
        <w:rPr>
          <w:rFonts w:hint="eastAsia" w:ascii="宋体" w:hAnsi="宋体" w:cs="楷体"/>
          <w:sz w:val="24"/>
          <w:szCs w:val="24"/>
          <w:highlight w:val="none"/>
        </w:rPr>
        <w:t>3.3.4 承包人主要施工管理人员离开施工现场的批准要求：</w:t>
      </w:r>
      <w:r>
        <w:rPr>
          <w:rFonts w:hint="eastAsia" w:ascii="宋体" w:hAnsi="宋体" w:cs="楷体"/>
          <w:sz w:val="24"/>
          <w:szCs w:val="24"/>
          <w:highlight w:val="none"/>
          <w:u w:val="single"/>
        </w:rPr>
        <w:t xml:space="preserve">  由总监理工程师批准，发包人认可后方可离开  </w:t>
      </w:r>
      <w:r>
        <w:rPr>
          <w:rFonts w:hint="eastAsia" w:ascii="宋体" w:hAnsi="宋体" w:cs="楷体"/>
          <w:sz w:val="24"/>
          <w:szCs w:val="24"/>
          <w:highlight w:val="none"/>
        </w:rPr>
        <w:t>。</w:t>
      </w:r>
    </w:p>
    <w:p w14:paraId="71EF5977">
      <w:pPr>
        <w:spacing w:line="540" w:lineRule="exact"/>
        <w:rPr>
          <w:rFonts w:ascii="宋体" w:hAnsi="宋体" w:cs="楷体"/>
          <w:sz w:val="24"/>
          <w:szCs w:val="24"/>
          <w:highlight w:val="none"/>
        </w:rPr>
      </w:pPr>
      <w:r>
        <w:rPr>
          <w:rFonts w:hint="eastAsia" w:ascii="宋体" w:hAnsi="宋体" w:cs="楷体"/>
          <w:sz w:val="24"/>
          <w:szCs w:val="24"/>
          <w:highlight w:val="none"/>
        </w:rPr>
        <w:t>3.3.5承包人擅自更换主要施工管理人员的违约责任： 。</w:t>
      </w:r>
    </w:p>
    <w:p w14:paraId="6F5E1005">
      <w:pPr>
        <w:spacing w:line="540" w:lineRule="exact"/>
        <w:rPr>
          <w:rFonts w:ascii="宋体" w:hAnsi="宋体" w:cs="楷体"/>
          <w:sz w:val="24"/>
          <w:szCs w:val="24"/>
          <w:highlight w:val="none"/>
        </w:rPr>
      </w:pPr>
      <w:r>
        <w:rPr>
          <w:rFonts w:hint="eastAsia" w:ascii="宋体" w:hAnsi="宋体" w:cs="楷体"/>
          <w:sz w:val="24"/>
          <w:szCs w:val="24"/>
          <w:highlight w:val="none"/>
        </w:rPr>
        <w:t>承包人主要施工管理人员擅自离开施工现场的违约责任：。</w:t>
      </w:r>
    </w:p>
    <w:p w14:paraId="647E7191">
      <w:pPr>
        <w:spacing w:line="540" w:lineRule="exact"/>
        <w:rPr>
          <w:rFonts w:ascii="宋体" w:hAnsi="宋体" w:cs="楷体"/>
          <w:sz w:val="24"/>
          <w:szCs w:val="24"/>
          <w:highlight w:val="none"/>
        </w:rPr>
      </w:pPr>
      <w:r>
        <w:rPr>
          <w:rFonts w:hint="eastAsia" w:ascii="宋体" w:hAnsi="宋体" w:cs="楷体"/>
          <w:bCs/>
          <w:sz w:val="24"/>
          <w:szCs w:val="24"/>
          <w:highlight w:val="none"/>
        </w:rPr>
        <w:t>3</w:t>
      </w:r>
      <w:bookmarkStart w:id="527" w:name="_Toc297120459"/>
      <w:bookmarkEnd w:id="527"/>
      <w:bookmarkStart w:id="528" w:name="_Toc296503159"/>
      <w:bookmarkEnd w:id="528"/>
      <w:bookmarkStart w:id="529" w:name="_Toc296944498"/>
      <w:bookmarkEnd w:id="529"/>
      <w:bookmarkStart w:id="530" w:name="_Toc296346660"/>
      <w:bookmarkEnd w:id="530"/>
      <w:bookmarkStart w:id="531" w:name="_Toc297048345"/>
      <w:bookmarkEnd w:id="531"/>
      <w:bookmarkStart w:id="532" w:name="_Toc297123492"/>
      <w:bookmarkEnd w:id="532"/>
      <w:bookmarkStart w:id="533" w:name="_Toc296891199"/>
      <w:bookmarkEnd w:id="533"/>
      <w:bookmarkStart w:id="534" w:name="_Toc297216151"/>
      <w:bookmarkEnd w:id="534"/>
      <w:bookmarkStart w:id="535" w:name="_Toc296890987"/>
      <w:bookmarkEnd w:id="535"/>
      <w:bookmarkStart w:id="536" w:name="_Toc304295523"/>
      <w:bookmarkEnd w:id="536"/>
      <w:bookmarkStart w:id="537" w:name="_Toc292559869"/>
      <w:bookmarkEnd w:id="537"/>
      <w:bookmarkStart w:id="538" w:name="_Toc303539102"/>
      <w:bookmarkEnd w:id="538"/>
      <w:bookmarkStart w:id="539" w:name="_Toc300934945"/>
      <w:bookmarkEnd w:id="539"/>
      <w:bookmarkStart w:id="540" w:name="_Toc312677988"/>
      <w:bookmarkEnd w:id="540"/>
      <w:bookmarkStart w:id="541" w:name="_Toc296347158"/>
      <w:bookmarkEnd w:id="541"/>
      <w:bookmarkStart w:id="542" w:name="_Toc292559364"/>
      <w:r>
        <w:rPr>
          <w:rFonts w:hint="eastAsia" w:ascii="宋体" w:hAnsi="宋体" w:cs="楷体"/>
          <w:bCs/>
          <w:sz w:val="24"/>
          <w:szCs w:val="24"/>
          <w:highlight w:val="none"/>
        </w:rPr>
        <w:t xml:space="preserve">.5 </w:t>
      </w:r>
      <w:bookmarkEnd w:id="542"/>
      <w:r>
        <w:rPr>
          <w:rFonts w:hint="eastAsia" w:ascii="宋体" w:hAnsi="宋体" w:cs="楷体"/>
          <w:sz w:val="24"/>
          <w:szCs w:val="24"/>
          <w:highlight w:val="none"/>
        </w:rPr>
        <w:t>分包</w:t>
      </w:r>
    </w:p>
    <w:p w14:paraId="2033304F">
      <w:pPr>
        <w:spacing w:line="540" w:lineRule="exact"/>
        <w:rPr>
          <w:rFonts w:ascii="宋体" w:hAnsi="宋体" w:cs="楷体"/>
          <w:sz w:val="24"/>
          <w:szCs w:val="24"/>
          <w:highlight w:val="none"/>
        </w:rPr>
      </w:pPr>
      <w:r>
        <w:rPr>
          <w:rFonts w:hint="eastAsia" w:ascii="宋体" w:hAnsi="宋体" w:cs="楷体"/>
          <w:sz w:val="24"/>
          <w:szCs w:val="24"/>
          <w:highlight w:val="none"/>
        </w:rPr>
        <w:t>3</w:t>
      </w:r>
      <w:bookmarkStart w:id="543" w:name="_Toc296503160"/>
      <w:bookmarkEnd w:id="543"/>
      <w:bookmarkStart w:id="544" w:name="_Toc303539103"/>
      <w:bookmarkEnd w:id="544"/>
      <w:bookmarkStart w:id="545" w:name="_Toc297120460"/>
      <w:bookmarkEnd w:id="545"/>
      <w:bookmarkStart w:id="546" w:name="_Toc300934946"/>
      <w:bookmarkEnd w:id="546"/>
      <w:bookmarkStart w:id="547" w:name="_Toc292559365"/>
      <w:bookmarkEnd w:id="547"/>
      <w:bookmarkStart w:id="548" w:name="_Toc318581158"/>
      <w:bookmarkEnd w:id="548"/>
      <w:bookmarkStart w:id="549" w:name="_Toc304295524"/>
      <w:bookmarkEnd w:id="549"/>
      <w:bookmarkStart w:id="550" w:name="_Toc297216152"/>
      <w:bookmarkEnd w:id="550"/>
      <w:bookmarkStart w:id="551" w:name="_Toc312677989"/>
      <w:bookmarkEnd w:id="551"/>
      <w:bookmarkStart w:id="552" w:name="_Toc296346661"/>
      <w:bookmarkEnd w:id="552"/>
      <w:bookmarkStart w:id="553" w:name="_Toc297123493"/>
      <w:bookmarkEnd w:id="553"/>
      <w:bookmarkStart w:id="554" w:name="_Toc292559870"/>
      <w:bookmarkEnd w:id="554"/>
      <w:bookmarkStart w:id="555" w:name="_Toc296347159"/>
      <w:bookmarkEnd w:id="555"/>
      <w:bookmarkStart w:id="556" w:name="_Toc296890988"/>
      <w:bookmarkEnd w:id="556"/>
      <w:bookmarkStart w:id="557" w:name="_Toc296891200"/>
      <w:bookmarkEnd w:id="557"/>
      <w:bookmarkStart w:id="558" w:name="_Toc296944499"/>
      <w:bookmarkEnd w:id="558"/>
      <w:bookmarkStart w:id="559" w:name="_Toc297048346"/>
      <w:r>
        <w:rPr>
          <w:rFonts w:hint="eastAsia" w:ascii="宋体" w:hAnsi="宋体" w:cs="楷体"/>
          <w:sz w:val="24"/>
          <w:szCs w:val="24"/>
          <w:highlight w:val="none"/>
        </w:rPr>
        <w:t>.5.1 分包的一般约定</w:t>
      </w:r>
      <w:bookmarkEnd w:id="559"/>
    </w:p>
    <w:p w14:paraId="3FDD4DE6">
      <w:pPr>
        <w:spacing w:line="540" w:lineRule="exact"/>
        <w:rPr>
          <w:rFonts w:ascii="宋体" w:hAnsi="宋体" w:cs="楷体"/>
          <w:sz w:val="24"/>
          <w:szCs w:val="24"/>
          <w:highlight w:val="none"/>
        </w:rPr>
      </w:pPr>
      <w:r>
        <w:rPr>
          <w:rFonts w:hint="eastAsia" w:ascii="宋体" w:hAnsi="宋体" w:cs="楷体"/>
          <w:sz w:val="24"/>
          <w:szCs w:val="24"/>
          <w:highlight w:val="none"/>
        </w:rPr>
        <w:t>禁止分包的工程包括：</w:t>
      </w:r>
      <w:r>
        <w:rPr>
          <w:rFonts w:hint="eastAsia" w:ascii="宋体" w:hAnsi="宋体" w:cs="楷体"/>
          <w:sz w:val="24"/>
          <w:szCs w:val="24"/>
          <w:highlight w:val="none"/>
          <w:u w:val="single"/>
        </w:rPr>
        <w:t xml:space="preserve">   本工程不得分包     </w:t>
      </w:r>
      <w:r>
        <w:rPr>
          <w:rFonts w:hint="eastAsia" w:ascii="宋体" w:hAnsi="宋体" w:cs="楷体"/>
          <w:sz w:val="24"/>
          <w:szCs w:val="24"/>
          <w:highlight w:val="none"/>
        </w:rPr>
        <w:t>。</w:t>
      </w:r>
    </w:p>
    <w:p w14:paraId="319B9708">
      <w:pPr>
        <w:spacing w:line="540" w:lineRule="exact"/>
        <w:rPr>
          <w:rFonts w:ascii="宋体" w:hAnsi="宋体" w:cs="楷体"/>
          <w:sz w:val="24"/>
          <w:szCs w:val="24"/>
          <w:highlight w:val="none"/>
          <w:u w:val="single"/>
        </w:rPr>
      </w:pPr>
      <w:r>
        <w:rPr>
          <w:rFonts w:hint="eastAsia" w:ascii="宋体" w:hAnsi="宋体" w:cs="楷体"/>
          <w:sz w:val="24"/>
          <w:szCs w:val="24"/>
          <w:highlight w:val="none"/>
        </w:rPr>
        <w:t>主体结构、关键性工作的范围：。</w:t>
      </w:r>
      <w:bookmarkStart w:id="560" w:name="_Toc297048347"/>
      <w:bookmarkEnd w:id="560"/>
      <w:bookmarkStart w:id="561" w:name="_Toc297216153"/>
      <w:bookmarkEnd w:id="561"/>
      <w:bookmarkStart w:id="562" w:name="_Toc296346662"/>
      <w:bookmarkEnd w:id="562"/>
      <w:bookmarkStart w:id="563" w:name="_Toc296891201"/>
      <w:bookmarkEnd w:id="563"/>
      <w:bookmarkStart w:id="564" w:name="_Toc296347160"/>
      <w:bookmarkEnd w:id="564"/>
      <w:bookmarkStart w:id="565" w:name="_Toc296944500"/>
      <w:bookmarkEnd w:id="565"/>
      <w:bookmarkStart w:id="566" w:name="_Toc303539104"/>
      <w:bookmarkEnd w:id="566"/>
      <w:bookmarkStart w:id="567" w:name="_Toc297123494"/>
      <w:bookmarkEnd w:id="567"/>
      <w:bookmarkStart w:id="568" w:name="_Toc296890989"/>
      <w:bookmarkEnd w:id="568"/>
      <w:bookmarkStart w:id="569" w:name="_Toc300934947"/>
      <w:bookmarkEnd w:id="569"/>
      <w:bookmarkStart w:id="570" w:name="_Toc304295525"/>
      <w:bookmarkEnd w:id="570"/>
      <w:bookmarkStart w:id="571" w:name="_Toc297120461"/>
      <w:bookmarkEnd w:id="571"/>
      <w:bookmarkStart w:id="572" w:name="_Toc296503161"/>
      <w:bookmarkEnd w:id="572"/>
    </w:p>
    <w:p w14:paraId="0ED44668">
      <w:pPr>
        <w:spacing w:line="540" w:lineRule="exact"/>
        <w:rPr>
          <w:rFonts w:ascii="宋体" w:hAnsi="宋体" w:cs="楷体"/>
          <w:sz w:val="24"/>
          <w:szCs w:val="24"/>
          <w:highlight w:val="none"/>
        </w:rPr>
      </w:pPr>
      <w:r>
        <w:rPr>
          <w:rFonts w:hint="eastAsia" w:ascii="宋体" w:hAnsi="宋体" w:cs="楷体"/>
          <w:sz w:val="24"/>
          <w:szCs w:val="24"/>
          <w:highlight w:val="none"/>
        </w:rPr>
        <w:t>3</w:t>
      </w:r>
      <w:bookmarkStart w:id="573" w:name="_Toc318581159"/>
      <w:bookmarkEnd w:id="573"/>
      <w:bookmarkStart w:id="574" w:name="_Toc312677990"/>
      <w:r>
        <w:rPr>
          <w:rFonts w:hint="eastAsia" w:ascii="宋体" w:hAnsi="宋体" w:cs="楷体"/>
          <w:sz w:val="24"/>
          <w:szCs w:val="24"/>
          <w:highlight w:val="none"/>
        </w:rPr>
        <w:t>.5.2分包的确定</w:t>
      </w:r>
      <w:bookmarkEnd w:id="574"/>
    </w:p>
    <w:p w14:paraId="14AAFCD5">
      <w:pPr>
        <w:spacing w:line="540" w:lineRule="exact"/>
        <w:rPr>
          <w:rFonts w:ascii="宋体" w:hAnsi="宋体" w:cs="楷体"/>
          <w:sz w:val="24"/>
          <w:szCs w:val="24"/>
          <w:highlight w:val="none"/>
          <w:u w:val="single"/>
        </w:rPr>
      </w:pPr>
      <w:r>
        <w:rPr>
          <w:rFonts w:hint="eastAsia" w:ascii="宋体" w:hAnsi="宋体" w:cs="楷体"/>
          <w:sz w:val="24"/>
          <w:szCs w:val="24"/>
          <w:highlight w:val="none"/>
        </w:rPr>
        <w:t>允许分包的专业工程包括：</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w:t>
      </w:r>
    </w:p>
    <w:p w14:paraId="3E38C224">
      <w:pPr>
        <w:spacing w:line="540" w:lineRule="exact"/>
        <w:rPr>
          <w:rFonts w:ascii="宋体" w:hAnsi="宋体" w:cs="楷体"/>
          <w:sz w:val="24"/>
          <w:szCs w:val="24"/>
          <w:highlight w:val="none"/>
        </w:rPr>
      </w:pPr>
      <w:r>
        <w:rPr>
          <w:rFonts w:hint="eastAsia" w:ascii="宋体" w:hAnsi="宋体" w:cs="楷体"/>
          <w:sz w:val="24"/>
          <w:szCs w:val="24"/>
          <w:highlight w:val="none"/>
        </w:rPr>
        <w:t>其他关于分包的约定：</w:t>
      </w:r>
      <w:r>
        <w:rPr>
          <w:rFonts w:hint="eastAsia" w:ascii="宋体" w:hAnsi="宋体" w:cs="楷体"/>
          <w:sz w:val="24"/>
          <w:szCs w:val="24"/>
          <w:highlight w:val="none"/>
          <w:u w:val="single"/>
        </w:rPr>
        <w:t xml:space="preserve"> 本工程发包人同意承包人分包的工程不得转包或分包。必须分包的需甲方书面同意</w:t>
      </w:r>
      <w:r>
        <w:rPr>
          <w:rFonts w:hint="eastAsia" w:ascii="宋体" w:hAnsi="宋体" w:cs="楷体"/>
          <w:sz w:val="24"/>
          <w:szCs w:val="24"/>
          <w:highlight w:val="none"/>
        </w:rPr>
        <w:t>。</w:t>
      </w:r>
    </w:p>
    <w:p w14:paraId="6A946B1E">
      <w:pPr>
        <w:spacing w:line="540" w:lineRule="exact"/>
        <w:rPr>
          <w:rFonts w:ascii="宋体" w:hAnsi="宋体" w:cs="楷体"/>
          <w:sz w:val="24"/>
          <w:szCs w:val="24"/>
          <w:highlight w:val="none"/>
        </w:rPr>
      </w:pPr>
      <w:r>
        <w:rPr>
          <w:rFonts w:hint="eastAsia" w:ascii="宋体" w:hAnsi="宋体" w:cs="楷体"/>
          <w:sz w:val="24"/>
          <w:szCs w:val="24"/>
          <w:highlight w:val="none"/>
        </w:rPr>
        <w:t>3.5.4 分包合同价款</w:t>
      </w:r>
    </w:p>
    <w:p w14:paraId="6BA59817">
      <w:pPr>
        <w:spacing w:line="540" w:lineRule="exact"/>
        <w:rPr>
          <w:rFonts w:ascii="宋体" w:hAnsi="宋体" w:cs="楷体"/>
          <w:sz w:val="24"/>
          <w:szCs w:val="24"/>
          <w:highlight w:val="none"/>
        </w:rPr>
      </w:pPr>
      <w:r>
        <w:rPr>
          <w:rFonts w:hint="eastAsia" w:ascii="宋体" w:hAnsi="宋体" w:cs="楷体"/>
          <w:sz w:val="24"/>
          <w:szCs w:val="24"/>
          <w:highlight w:val="none"/>
        </w:rPr>
        <w:t>关于分包合同价款支付的约定：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282D9F25">
      <w:pPr>
        <w:spacing w:line="540" w:lineRule="exact"/>
        <w:rPr>
          <w:rFonts w:ascii="宋体" w:hAnsi="宋体" w:cs="楷体"/>
          <w:sz w:val="24"/>
          <w:szCs w:val="24"/>
          <w:highlight w:val="none"/>
        </w:rPr>
      </w:pPr>
      <w:r>
        <w:rPr>
          <w:rFonts w:hint="eastAsia" w:ascii="宋体" w:hAnsi="宋体" w:cs="楷体"/>
          <w:bCs/>
          <w:sz w:val="24"/>
          <w:szCs w:val="24"/>
          <w:highlight w:val="none"/>
        </w:rPr>
        <w:t>3.6</w:t>
      </w:r>
      <w:r>
        <w:rPr>
          <w:rFonts w:hint="eastAsia" w:ascii="宋体" w:hAnsi="宋体" w:cs="楷体"/>
          <w:sz w:val="24"/>
          <w:szCs w:val="24"/>
          <w:highlight w:val="none"/>
        </w:rPr>
        <w:t xml:space="preserve"> 工程照管与成品、半成品保护</w:t>
      </w:r>
    </w:p>
    <w:p w14:paraId="3CCE65DE">
      <w:pPr>
        <w:spacing w:line="540" w:lineRule="exact"/>
        <w:rPr>
          <w:rFonts w:ascii="宋体" w:hAnsi="宋体" w:cs="楷体"/>
          <w:sz w:val="24"/>
          <w:szCs w:val="24"/>
          <w:highlight w:val="none"/>
          <w:u w:val="single"/>
        </w:rPr>
      </w:pPr>
      <w:r>
        <w:rPr>
          <w:rFonts w:hint="eastAsia" w:ascii="宋体" w:hAnsi="宋体" w:cs="楷体"/>
          <w:sz w:val="24"/>
          <w:szCs w:val="24"/>
          <w:highlight w:val="none"/>
        </w:rPr>
        <w:t>承包人负责照管工程及工程相关的材料、工程设备的起始时间：</w:t>
      </w:r>
      <w:r>
        <w:rPr>
          <w:rFonts w:hint="eastAsia" w:ascii="宋体" w:hAnsi="宋体" w:cs="楷体"/>
          <w:sz w:val="24"/>
          <w:szCs w:val="24"/>
          <w:highlight w:val="none"/>
          <w:u w:val="single"/>
        </w:rPr>
        <w:t xml:space="preserve">  设备人员进场至验收交付使用前由承包人负责保修，无其他特殊要求得，费用由承包人承担  </w:t>
      </w:r>
      <w:r>
        <w:rPr>
          <w:rFonts w:hint="eastAsia" w:ascii="宋体" w:hAnsi="宋体" w:cs="楷体"/>
          <w:sz w:val="24"/>
          <w:szCs w:val="24"/>
          <w:highlight w:val="none"/>
        </w:rPr>
        <w:t>。</w:t>
      </w:r>
    </w:p>
    <w:p w14:paraId="5979489D">
      <w:pPr>
        <w:spacing w:line="540" w:lineRule="exact"/>
        <w:rPr>
          <w:rFonts w:ascii="宋体" w:hAnsi="宋体" w:cs="楷体"/>
          <w:sz w:val="24"/>
          <w:szCs w:val="24"/>
          <w:highlight w:val="none"/>
        </w:rPr>
      </w:pPr>
      <w:r>
        <w:rPr>
          <w:rFonts w:hint="eastAsia" w:ascii="宋体" w:hAnsi="宋体" w:cs="楷体"/>
          <w:bCs/>
          <w:sz w:val="24"/>
          <w:szCs w:val="24"/>
          <w:highlight w:val="none"/>
        </w:rPr>
        <w:t>3.7</w:t>
      </w:r>
      <w:r>
        <w:rPr>
          <w:rFonts w:hint="eastAsia" w:ascii="宋体" w:hAnsi="宋体" w:cs="楷体"/>
          <w:sz w:val="24"/>
          <w:szCs w:val="24"/>
          <w:highlight w:val="none"/>
        </w:rPr>
        <w:t xml:space="preserve"> 履约担保</w:t>
      </w:r>
    </w:p>
    <w:p w14:paraId="490A2B2A">
      <w:pPr>
        <w:spacing w:line="540" w:lineRule="exact"/>
        <w:rPr>
          <w:rFonts w:ascii="宋体" w:hAnsi="宋体" w:cs="楷体"/>
          <w:sz w:val="24"/>
          <w:szCs w:val="24"/>
          <w:highlight w:val="none"/>
        </w:rPr>
      </w:pPr>
      <w:r>
        <w:rPr>
          <w:rFonts w:hint="eastAsia" w:ascii="宋体" w:hAnsi="宋体" w:cs="楷体"/>
          <w:sz w:val="24"/>
          <w:szCs w:val="24"/>
          <w:highlight w:val="none"/>
        </w:rPr>
        <w:t>承包人是否提供履约担保：</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903C8FB">
      <w:pPr>
        <w:spacing w:line="540" w:lineRule="exact"/>
        <w:rPr>
          <w:rFonts w:ascii="宋体" w:hAnsi="宋体" w:cs="楷体"/>
          <w:sz w:val="24"/>
          <w:szCs w:val="24"/>
          <w:highlight w:val="none"/>
        </w:rPr>
      </w:pPr>
      <w:r>
        <w:rPr>
          <w:rFonts w:hint="eastAsia" w:ascii="宋体" w:hAnsi="宋体" w:cs="楷体"/>
          <w:sz w:val="24"/>
          <w:szCs w:val="24"/>
          <w:highlight w:val="none"/>
        </w:rPr>
        <w:t>承包人提供履约担保的形式、金额及期限的：。</w:t>
      </w:r>
    </w:p>
    <w:p w14:paraId="4C7A5DE5">
      <w:pPr>
        <w:keepNext/>
        <w:spacing w:line="540" w:lineRule="exact"/>
        <w:outlineLvl w:val="3"/>
        <w:rPr>
          <w:rFonts w:ascii="宋体" w:hAnsi="宋体" w:cs="楷体"/>
          <w:b/>
          <w:bCs/>
          <w:sz w:val="24"/>
          <w:szCs w:val="24"/>
          <w:highlight w:val="none"/>
        </w:rPr>
      </w:pPr>
      <w:bookmarkStart w:id="575" w:name="_Toc351203636"/>
      <w:bookmarkEnd w:id="575"/>
      <w:r>
        <w:rPr>
          <w:rFonts w:hint="eastAsia" w:ascii="宋体" w:hAnsi="宋体" w:cs="楷体"/>
          <w:b/>
          <w:bCs/>
          <w:sz w:val="24"/>
          <w:szCs w:val="24"/>
          <w:highlight w:val="none"/>
        </w:rPr>
        <w:t>4</w:t>
      </w:r>
      <w:bookmarkStart w:id="576" w:name="_Toc296891202"/>
      <w:bookmarkEnd w:id="576"/>
      <w:bookmarkStart w:id="577" w:name="_Toc297120462"/>
      <w:bookmarkEnd w:id="577"/>
      <w:bookmarkStart w:id="578" w:name="_Toc292559366"/>
      <w:bookmarkEnd w:id="578"/>
      <w:bookmarkStart w:id="579" w:name="_Toc296346663"/>
      <w:bookmarkEnd w:id="579"/>
      <w:bookmarkStart w:id="580" w:name="_Toc296890990"/>
      <w:bookmarkEnd w:id="580"/>
      <w:bookmarkStart w:id="581" w:name="_Toc296503162"/>
      <w:bookmarkEnd w:id="581"/>
      <w:bookmarkStart w:id="582" w:name="_Toc296347161"/>
      <w:bookmarkEnd w:id="582"/>
      <w:bookmarkStart w:id="583" w:name="_Toc296944501"/>
      <w:bookmarkEnd w:id="583"/>
      <w:bookmarkStart w:id="584" w:name="_Toc297048348"/>
      <w:bookmarkEnd w:id="584"/>
      <w:bookmarkStart w:id="585" w:name="_Toc267251413"/>
      <w:bookmarkEnd w:id="585"/>
      <w:bookmarkStart w:id="586" w:name="_Toc292559871"/>
      <w:r>
        <w:rPr>
          <w:rFonts w:hint="eastAsia" w:ascii="宋体" w:hAnsi="宋体" w:cs="楷体"/>
          <w:b/>
          <w:bCs/>
          <w:sz w:val="24"/>
          <w:szCs w:val="24"/>
          <w:highlight w:val="none"/>
        </w:rPr>
        <w:t>. 监</w:t>
      </w:r>
      <w:bookmarkEnd w:id="586"/>
      <w:r>
        <w:rPr>
          <w:rFonts w:hint="eastAsia" w:ascii="宋体" w:hAnsi="宋体" w:cs="楷体"/>
          <w:b/>
          <w:bCs/>
          <w:sz w:val="24"/>
          <w:szCs w:val="24"/>
          <w:highlight w:val="none"/>
        </w:rPr>
        <w:t>理人</w:t>
      </w:r>
    </w:p>
    <w:p w14:paraId="255373C8">
      <w:pPr>
        <w:spacing w:line="540" w:lineRule="exact"/>
        <w:rPr>
          <w:rFonts w:ascii="宋体" w:hAnsi="宋体" w:cs="楷体"/>
          <w:sz w:val="24"/>
          <w:szCs w:val="24"/>
          <w:highlight w:val="none"/>
        </w:rPr>
      </w:pPr>
      <w:r>
        <w:rPr>
          <w:rFonts w:hint="eastAsia" w:ascii="宋体" w:hAnsi="宋体" w:cs="楷体"/>
          <w:bCs/>
          <w:sz w:val="24"/>
          <w:szCs w:val="24"/>
          <w:highlight w:val="none"/>
        </w:rPr>
        <w:t>4.1</w:t>
      </w:r>
      <w:r>
        <w:rPr>
          <w:rFonts w:hint="eastAsia" w:ascii="宋体" w:hAnsi="宋体" w:cs="楷体"/>
          <w:sz w:val="24"/>
          <w:szCs w:val="24"/>
          <w:highlight w:val="none"/>
        </w:rPr>
        <w:t>监理人的一般规定</w:t>
      </w:r>
    </w:p>
    <w:p w14:paraId="7F761333">
      <w:pPr>
        <w:spacing w:line="540" w:lineRule="exact"/>
        <w:rPr>
          <w:rFonts w:ascii="宋体" w:hAnsi="宋体" w:cs="楷体"/>
          <w:sz w:val="24"/>
          <w:szCs w:val="24"/>
          <w:highlight w:val="none"/>
        </w:rPr>
      </w:pPr>
      <w:r>
        <w:rPr>
          <w:rFonts w:hint="eastAsia" w:ascii="宋体" w:hAnsi="宋体" w:cs="楷体"/>
          <w:sz w:val="24"/>
          <w:szCs w:val="24"/>
          <w:highlight w:val="none"/>
        </w:rPr>
        <w:t>关于监理人的监理内容：</w:t>
      </w:r>
      <w:r>
        <w:rPr>
          <w:rFonts w:hint="eastAsia" w:ascii="宋体" w:hAnsi="宋体" w:cs="楷体"/>
          <w:sz w:val="24"/>
          <w:szCs w:val="24"/>
          <w:highlight w:val="none"/>
          <w:u w:val="single"/>
        </w:rPr>
        <w:t xml:space="preserve">     见监理合同                </w:t>
      </w:r>
      <w:r>
        <w:rPr>
          <w:rFonts w:hint="eastAsia" w:ascii="宋体" w:hAnsi="宋体" w:cs="楷体"/>
          <w:sz w:val="24"/>
          <w:szCs w:val="24"/>
          <w:highlight w:val="none"/>
        </w:rPr>
        <w:t>。</w:t>
      </w:r>
    </w:p>
    <w:p w14:paraId="4FE7FD2F">
      <w:pPr>
        <w:spacing w:line="540" w:lineRule="exact"/>
        <w:rPr>
          <w:rFonts w:ascii="宋体" w:hAnsi="宋体" w:cs="楷体"/>
          <w:sz w:val="24"/>
          <w:szCs w:val="24"/>
          <w:highlight w:val="none"/>
        </w:rPr>
      </w:pPr>
      <w:r>
        <w:rPr>
          <w:rFonts w:hint="eastAsia" w:ascii="宋体" w:hAnsi="宋体" w:cs="楷体"/>
          <w:sz w:val="24"/>
          <w:szCs w:val="24"/>
          <w:highlight w:val="none"/>
        </w:rPr>
        <w:t>关于监理人的监理权限：</w:t>
      </w:r>
      <w:r>
        <w:rPr>
          <w:rFonts w:hint="eastAsia" w:ascii="宋体" w:hAnsi="宋体" w:cs="楷体"/>
          <w:sz w:val="24"/>
          <w:szCs w:val="24"/>
          <w:highlight w:val="none"/>
          <w:u w:val="single"/>
        </w:rPr>
        <w:t xml:space="preserve">      见监理合同                </w:t>
      </w:r>
      <w:r>
        <w:rPr>
          <w:rFonts w:hint="eastAsia" w:ascii="宋体" w:hAnsi="宋体" w:cs="楷体"/>
          <w:sz w:val="24"/>
          <w:szCs w:val="24"/>
          <w:highlight w:val="none"/>
        </w:rPr>
        <w:t xml:space="preserve">。 </w:t>
      </w:r>
    </w:p>
    <w:p w14:paraId="5296C4E7">
      <w:pPr>
        <w:spacing w:line="540" w:lineRule="exact"/>
        <w:rPr>
          <w:rFonts w:ascii="宋体" w:hAnsi="宋体" w:cs="楷体"/>
          <w:sz w:val="24"/>
          <w:szCs w:val="24"/>
          <w:highlight w:val="none"/>
          <w:u w:val="single"/>
        </w:rPr>
      </w:pPr>
      <w:r>
        <w:rPr>
          <w:rFonts w:hint="eastAsia" w:ascii="宋体" w:hAnsi="宋体" w:cs="楷体"/>
          <w:sz w:val="24"/>
          <w:szCs w:val="24"/>
          <w:highlight w:val="none"/>
        </w:rPr>
        <w:t>关于监理人在施工现场的办公场所、生活场所的提供和费用承担的约定：</w:t>
      </w:r>
      <w:r>
        <w:rPr>
          <w:rFonts w:hint="eastAsia" w:ascii="宋体" w:hAnsi="宋体" w:cs="楷体"/>
          <w:sz w:val="24"/>
          <w:szCs w:val="24"/>
          <w:highlight w:val="none"/>
          <w:u w:val="single"/>
        </w:rPr>
        <w:t xml:space="preserve"> 见监理合同                        </w:t>
      </w:r>
    </w:p>
    <w:p w14:paraId="634F874A">
      <w:pPr>
        <w:spacing w:line="540" w:lineRule="exact"/>
        <w:rPr>
          <w:rFonts w:ascii="宋体" w:hAnsi="宋体" w:cs="楷体"/>
          <w:sz w:val="24"/>
          <w:szCs w:val="24"/>
          <w:highlight w:val="none"/>
        </w:rPr>
      </w:pPr>
      <w:r>
        <w:rPr>
          <w:rFonts w:hint="eastAsia" w:ascii="宋体" w:hAnsi="宋体" w:cs="楷体"/>
          <w:bCs/>
          <w:sz w:val="24"/>
          <w:szCs w:val="24"/>
          <w:highlight w:val="none"/>
        </w:rPr>
        <w:t>4.2</w:t>
      </w:r>
      <w:r>
        <w:rPr>
          <w:rFonts w:hint="eastAsia" w:ascii="宋体" w:hAnsi="宋体" w:cs="楷体"/>
          <w:sz w:val="24"/>
          <w:szCs w:val="24"/>
          <w:highlight w:val="none"/>
        </w:rPr>
        <w:t xml:space="preserve"> 监理人员</w:t>
      </w:r>
    </w:p>
    <w:p w14:paraId="3C27C237">
      <w:pPr>
        <w:spacing w:line="540" w:lineRule="exact"/>
        <w:rPr>
          <w:rFonts w:ascii="宋体" w:hAnsi="宋体" w:cs="楷体"/>
          <w:sz w:val="24"/>
          <w:szCs w:val="24"/>
          <w:highlight w:val="none"/>
        </w:rPr>
      </w:pPr>
      <w:r>
        <w:rPr>
          <w:rFonts w:hint="eastAsia" w:ascii="宋体" w:hAnsi="宋体" w:cs="楷体"/>
          <w:sz w:val="24"/>
          <w:szCs w:val="24"/>
          <w:highlight w:val="none"/>
        </w:rPr>
        <w:t>总监理工程师：</w:t>
      </w:r>
    </w:p>
    <w:p w14:paraId="47F0EA47">
      <w:pPr>
        <w:spacing w:line="540" w:lineRule="exact"/>
        <w:rPr>
          <w:rFonts w:ascii="宋体" w:hAnsi="宋体" w:cs="楷体"/>
          <w:sz w:val="24"/>
          <w:szCs w:val="24"/>
          <w:highlight w:val="none"/>
        </w:rPr>
      </w:pPr>
      <w:r>
        <w:rPr>
          <w:rFonts w:hint="eastAsia" w:ascii="宋体" w:hAnsi="宋体" w:cs="楷体"/>
          <w:sz w:val="24"/>
          <w:szCs w:val="24"/>
          <w:highlight w:val="none"/>
        </w:rPr>
        <w:t>姓    名：；</w:t>
      </w:r>
    </w:p>
    <w:p w14:paraId="4B2EB424">
      <w:pPr>
        <w:spacing w:line="540" w:lineRule="exact"/>
        <w:rPr>
          <w:rFonts w:ascii="宋体" w:hAnsi="宋体" w:cs="楷体"/>
          <w:sz w:val="24"/>
          <w:szCs w:val="24"/>
          <w:highlight w:val="none"/>
        </w:rPr>
      </w:pPr>
      <w:r>
        <w:rPr>
          <w:rFonts w:hint="eastAsia" w:ascii="宋体" w:hAnsi="宋体" w:cs="楷体"/>
          <w:sz w:val="24"/>
          <w:szCs w:val="24"/>
          <w:highlight w:val="none"/>
        </w:rPr>
        <w:t>职    务：；</w:t>
      </w:r>
    </w:p>
    <w:p w14:paraId="154CCB7B">
      <w:pPr>
        <w:spacing w:line="540" w:lineRule="exact"/>
        <w:rPr>
          <w:rFonts w:ascii="宋体" w:hAnsi="宋体" w:cs="楷体"/>
          <w:sz w:val="24"/>
          <w:szCs w:val="24"/>
          <w:highlight w:val="none"/>
        </w:rPr>
      </w:pPr>
      <w:r>
        <w:rPr>
          <w:rFonts w:hint="eastAsia" w:ascii="宋体" w:hAnsi="宋体" w:cs="楷体"/>
          <w:sz w:val="24"/>
          <w:szCs w:val="24"/>
          <w:highlight w:val="none"/>
        </w:rPr>
        <w:t>监理工程师执业资格证书号：；</w:t>
      </w:r>
    </w:p>
    <w:p w14:paraId="0B9F1453">
      <w:pPr>
        <w:spacing w:line="540" w:lineRule="exact"/>
        <w:rPr>
          <w:rFonts w:ascii="宋体" w:hAnsi="宋体" w:cs="楷体"/>
          <w:sz w:val="24"/>
          <w:szCs w:val="24"/>
          <w:highlight w:val="none"/>
        </w:rPr>
      </w:pPr>
      <w:r>
        <w:rPr>
          <w:rFonts w:hint="eastAsia" w:ascii="宋体" w:hAnsi="宋体" w:cs="楷体"/>
          <w:sz w:val="24"/>
          <w:szCs w:val="24"/>
          <w:highlight w:val="none"/>
        </w:rPr>
        <w:t>联系电话：；</w:t>
      </w:r>
    </w:p>
    <w:p w14:paraId="0A1EFC23">
      <w:pPr>
        <w:spacing w:line="540" w:lineRule="exact"/>
        <w:rPr>
          <w:rFonts w:ascii="宋体" w:hAnsi="宋体" w:cs="楷体"/>
          <w:sz w:val="24"/>
          <w:szCs w:val="24"/>
          <w:highlight w:val="none"/>
        </w:rPr>
      </w:pPr>
      <w:r>
        <w:rPr>
          <w:rFonts w:hint="eastAsia" w:ascii="宋体" w:hAnsi="宋体" w:cs="楷体"/>
          <w:sz w:val="24"/>
          <w:szCs w:val="24"/>
          <w:highlight w:val="none"/>
        </w:rPr>
        <w:t>电子信箱：；</w:t>
      </w:r>
    </w:p>
    <w:p w14:paraId="1473F716">
      <w:pPr>
        <w:spacing w:line="540" w:lineRule="exact"/>
        <w:rPr>
          <w:rFonts w:ascii="宋体" w:hAnsi="宋体" w:cs="楷体"/>
          <w:sz w:val="24"/>
          <w:szCs w:val="24"/>
          <w:highlight w:val="none"/>
        </w:rPr>
      </w:pPr>
      <w:r>
        <w:rPr>
          <w:rFonts w:hint="eastAsia" w:ascii="宋体" w:hAnsi="宋体" w:cs="楷体"/>
          <w:sz w:val="24"/>
          <w:szCs w:val="24"/>
          <w:highlight w:val="none"/>
        </w:rPr>
        <w:t>通信地址：；</w:t>
      </w:r>
    </w:p>
    <w:p w14:paraId="7FE5B70C">
      <w:pPr>
        <w:spacing w:line="540" w:lineRule="exact"/>
        <w:rPr>
          <w:rFonts w:ascii="宋体" w:hAnsi="宋体" w:cs="楷体"/>
          <w:sz w:val="24"/>
          <w:szCs w:val="24"/>
          <w:highlight w:val="none"/>
        </w:rPr>
      </w:pPr>
      <w:r>
        <w:rPr>
          <w:rFonts w:hint="eastAsia" w:ascii="宋体" w:hAnsi="宋体" w:cs="楷体"/>
          <w:sz w:val="24"/>
          <w:szCs w:val="24"/>
          <w:highlight w:val="none"/>
        </w:rPr>
        <w:t>关于监理人的其他约定：。</w:t>
      </w:r>
    </w:p>
    <w:p w14:paraId="06CAF0AD">
      <w:pPr>
        <w:spacing w:line="540" w:lineRule="exact"/>
        <w:rPr>
          <w:rFonts w:ascii="宋体" w:hAnsi="宋体" w:cs="楷体"/>
          <w:sz w:val="24"/>
          <w:szCs w:val="24"/>
          <w:highlight w:val="none"/>
        </w:rPr>
      </w:pPr>
      <w:r>
        <w:rPr>
          <w:rFonts w:hint="eastAsia" w:ascii="宋体" w:hAnsi="宋体" w:cs="楷体"/>
          <w:bCs/>
          <w:sz w:val="24"/>
          <w:szCs w:val="24"/>
          <w:highlight w:val="none"/>
        </w:rPr>
        <w:t>4.3</w:t>
      </w:r>
      <w:r>
        <w:rPr>
          <w:rFonts w:hint="eastAsia" w:ascii="宋体" w:hAnsi="宋体" w:cs="楷体"/>
          <w:sz w:val="24"/>
          <w:szCs w:val="24"/>
          <w:highlight w:val="none"/>
        </w:rPr>
        <w:t xml:space="preserve"> 商定或确定</w:t>
      </w:r>
    </w:p>
    <w:p w14:paraId="4B70F448">
      <w:pPr>
        <w:spacing w:line="540" w:lineRule="exact"/>
        <w:rPr>
          <w:rFonts w:ascii="宋体" w:hAnsi="宋体" w:cs="楷体"/>
          <w:sz w:val="24"/>
          <w:szCs w:val="24"/>
          <w:highlight w:val="none"/>
        </w:rPr>
      </w:pPr>
      <w:bookmarkStart w:id="587" w:name="_Toc267251418"/>
      <w:bookmarkEnd w:id="587"/>
      <w:r>
        <w:rPr>
          <w:rFonts w:hint="eastAsia" w:ascii="宋体" w:hAnsi="宋体" w:cs="楷体"/>
          <w:sz w:val="24"/>
          <w:szCs w:val="24"/>
          <w:highlight w:val="none"/>
        </w:rPr>
        <w:t>在发包人和承包人不能通过协商达成一致意见时，发包人授权监理人对以下事项进行确定：</w:t>
      </w:r>
    </w:p>
    <w:p w14:paraId="060337A9">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（1）</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0869FE66">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（2）</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6F2B4522">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（3）</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2B4EF606">
      <w:pPr>
        <w:keepNext/>
        <w:spacing w:line="540" w:lineRule="exact"/>
        <w:outlineLvl w:val="3"/>
        <w:rPr>
          <w:rFonts w:ascii="宋体" w:hAnsi="宋体" w:cs="楷体"/>
          <w:b/>
          <w:bCs/>
          <w:sz w:val="24"/>
          <w:szCs w:val="24"/>
          <w:highlight w:val="none"/>
        </w:rPr>
      </w:pPr>
      <w:bookmarkStart w:id="588" w:name="_Toc351203637"/>
      <w:bookmarkEnd w:id="588"/>
      <w:r>
        <w:rPr>
          <w:rFonts w:hint="eastAsia" w:ascii="宋体" w:hAnsi="宋体" w:cs="楷体"/>
          <w:b/>
          <w:bCs/>
          <w:sz w:val="24"/>
          <w:szCs w:val="24"/>
          <w:highlight w:val="none"/>
        </w:rPr>
        <w:t>5</w:t>
      </w:r>
      <w:bookmarkStart w:id="589" w:name="_Toc297048349"/>
      <w:bookmarkEnd w:id="589"/>
      <w:bookmarkStart w:id="590" w:name="_Toc296347162"/>
      <w:bookmarkEnd w:id="590"/>
      <w:bookmarkStart w:id="591" w:name="_Toc296890991"/>
      <w:bookmarkEnd w:id="591"/>
      <w:bookmarkStart w:id="592" w:name="_Toc292559367"/>
      <w:bookmarkEnd w:id="592"/>
      <w:bookmarkStart w:id="593" w:name="_Toc296891203"/>
      <w:bookmarkEnd w:id="593"/>
      <w:bookmarkStart w:id="594" w:name="_Toc296944502"/>
      <w:bookmarkEnd w:id="594"/>
      <w:bookmarkStart w:id="595" w:name="_Toc296346664"/>
      <w:bookmarkEnd w:id="595"/>
      <w:bookmarkStart w:id="596" w:name="_Toc297120463"/>
      <w:bookmarkEnd w:id="596"/>
      <w:bookmarkStart w:id="597" w:name="_Toc292559872"/>
      <w:bookmarkEnd w:id="597"/>
      <w:bookmarkStart w:id="598" w:name="_Toc296503163"/>
      <w:r>
        <w:rPr>
          <w:rFonts w:hint="eastAsia" w:ascii="宋体" w:hAnsi="宋体" w:cs="楷体"/>
          <w:b/>
          <w:bCs/>
          <w:sz w:val="24"/>
          <w:szCs w:val="24"/>
          <w:highlight w:val="none"/>
        </w:rPr>
        <w:t>. 工程质量</w:t>
      </w:r>
      <w:bookmarkEnd w:id="598"/>
    </w:p>
    <w:p w14:paraId="4E99F89F">
      <w:pPr>
        <w:spacing w:line="540" w:lineRule="exact"/>
        <w:rPr>
          <w:rFonts w:ascii="宋体" w:hAnsi="宋体" w:cs="楷体"/>
          <w:sz w:val="24"/>
          <w:szCs w:val="24"/>
          <w:highlight w:val="none"/>
        </w:rPr>
      </w:pPr>
      <w:r>
        <w:rPr>
          <w:rFonts w:hint="eastAsia" w:ascii="宋体" w:hAnsi="宋体" w:cs="楷体"/>
          <w:bCs/>
          <w:sz w:val="24"/>
          <w:szCs w:val="24"/>
          <w:highlight w:val="none"/>
        </w:rPr>
        <w:t>5.1</w:t>
      </w:r>
      <w:r>
        <w:rPr>
          <w:rFonts w:hint="eastAsia" w:ascii="宋体" w:hAnsi="宋体" w:cs="楷体"/>
          <w:sz w:val="24"/>
          <w:szCs w:val="24"/>
          <w:highlight w:val="none"/>
        </w:rPr>
        <w:t xml:space="preserve"> 质量要求</w:t>
      </w:r>
    </w:p>
    <w:p w14:paraId="145C6D24">
      <w:pPr>
        <w:spacing w:line="540" w:lineRule="exact"/>
        <w:rPr>
          <w:rFonts w:ascii="宋体" w:hAnsi="宋体" w:cs="楷体"/>
          <w:sz w:val="24"/>
          <w:szCs w:val="24"/>
          <w:highlight w:val="none"/>
        </w:rPr>
      </w:pPr>
      <w:r>
        <w:rPr>
          <w:rFonts w:hint="eastAsia" w:ascii="宋体" w:hAnsi="宋体" w:cs="楷体"/>
          <w:sz w:val="24"/>
          <w:szCs w:val="24"/>
          <w:highlight w:val="none"/>
        </w:rPr>
        <w:t>5</w:t>
      </w:r>
      <w:bookmarkStart w:id="599" w:name="_Toc318581164"/>
      <w:bookmarkEnd w:id="599"/>
      <w:bookmarkStart w:id="600" w:name="_Toc312677997"/>
      <w:bookmarkEnd w:id="600"/>
      <w:bookmarkStart w:id="601" w:name="_Toc304295527"/>
      <w:bookmarkEnd w:id="601"/>
      <w:bookmarkStart w:id="602" w:name="_Toc297123496"/>
      <w:bookmarkEnd w:id="602"/>
      <w:bookmarkStart w:id="603" w:name="_Toc303539106"/>
      <w:bookmarkEnd w:id="603"/>
      <w:bookmarkStart w:id="604" w:name="_Toc297216155"/>
      <w:bookmarkEnd w:id="604"/>
      <w:bookmarkStart w:id="605" w:name="_Toc300934949"/>
      <w:r>
        <w:rPr>
          <w:rFonts w:hint="eastAsia" w:ascii="宋体" w:hAnsi="宋体" w:cs="楷体"/>
          <w:sz w:val="24"/>
          <w:szCs w:val="24"/>
          <w:highlight w:val="none"/>
        </w:rPr>
        <w:t>.1.1 特殊质量标准和要求：</w:t>
      </w:r>
      <w:bookmarkEnd w:id="605"/>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077C0D3E">
      <w:pPr>
        <w:spacing w:line="540" w:lineRule="exact"/>
        <w:rPr>
          <w:rFonts w:ascii="宋体" w:hAnsi="宋体" w:cs="楷体"/>
          <w:sz w:val="24"/>
          <w:szCs w:val="24"/>
          <w:highlight w:val="none"/>
        </w:rPr>
      </w:pPr>
      <w:r>
        <w:rPr>
          <w:rFonts w:hint="eastAsia" w:ascii="宋体" w:hAnsi="宋体" w:cs="楷体"/>
          <w:sz w:val="24"/>
          <w:szCs w:val="24"/>
          <w:highlight w:val="none"/>
        </w:rPr>
        <w:t>关于工程奖项的约定：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4FBABC59">
      <w:pPr>
        <w:spacing w:line="540" w:lineRule="exact"/>
        <w:rPr>
          <w:rFonts w:ascii="宋体" w:hAnsi="宋体" w:cs="楷体"/>
          <w:sz w:val="24"/>
          <w:szCs w:val="24"/>
          <w:highlight w:val="none"/>
        </w:rPr>
      </w:pPr>
      <w:r>
        <w:rPr>
          <w:rFonts w:hint="eastAsia" w:ascii="宋体" w:hAnsi="宋体" w:cs="楷体"/>
          <w:bCs/>
          <w:sz w:val="24"/>
          <w:szCs w:val="24"/>
          <w:highlight w:val="none"/>
        </w:rPr>
        <w:t>5.2</w:t>
      </w:r>
      <w:r>
        <w:rPr>
          <w:rFonts w:hint="eastAsia" w:ascii="宋体" w:hAnsi="宋体" w:cs="楷体"/>
          <w:sz w:val="24"/>
          <w:szCs w:val="24"/>
          <w:highlight w:val="none"/>
        </w:rPr>
        <w:t xml:space="preserve"> 隐蔽工程检查</w:t>
      </w:r>
    </w:p>
    <w:p w14:paraId="0631ADCD">
      <w:pPr>
        <w:spacing w:line="540" w:lineRule="exact"/>
        <w:rPr>
          <w:rFonts w:ascii="宋体" w:hAnsi="宋体" w:cs="楷体"/>
          <w:sz w:val="24"/>
          <w:szCs w:val="24"/>
          <w:highlight w:val="none"/>
          <w:u w:val="single"/>
        </w:rPr>
      </w:pPr>
      <w:r>
        <w:rPr>
          <w:rFonts w:hint="eastAsia" w:ascii="宋体" w:hAnsi="宋体" w:cs="楷体"/>
          <w:sz w:val="24"/>
          <w:szCs w:val="24"/>
          <w:highlight w:val="none"/>
        </w:rPr>
        <w:t>5.2.2承包人提前通知监理人隐蔽工程检查的期限的约定：</w:t>
      </w:r>
      <w:r>
        <w:rPr>
          <w:rFonts w:hint="eastAsia" w:ascii="宋体" w:hAnsi="宋体" w:cs="楷体"/>
          <w:sz w:val="24"/>
          <w:szCs w:val="24"/>
          <w:highlight w:val="none"/>
          <w:u w:val="single"/>
        </w:rPr>
        <w:t xml:space="preserve"> 共同检查前48小时通知监理人   </w:t>
      </w:r>
      <w:r>
        <w:rPr>
          <w:rFonts w:hint="eastAsia" w:ascii="宋体" w:hAnsi="宋体" w:cs="楷体"/>
          <w:sz w:val="24"/>
          <w:szCs w:val="24"/>
          <w:highlight w:val="none"/>
        </w:rPr>
        <w:t>。</w:t>
      </w:r>
    </w:p>
    <w:p w14:paraId="7D4124E3">
      <w:pPr>
        <w:spacing w:line="540" w:lineRule="exact"/>
        <w:rPr>
          <w:rFonts w:ascii="宋体" w:hAnsi="宋体" w:cs="楷体"/>
          <w:sz w:val="24"/>
          <w:szCs w:val="24"/>
          <w:highlight w:val="none"/>
        </w:rPr>
      </w:pPr>
      <w:r>
        <w:rPr>
          <w:rFonts w:hint="eastAsia" w:ascii="宋体" w:hAnsi="宋体" w:cs="楷体"/>
          <w:sz w:val="24"/>
          <w:szCs w:val="24"/>
          <w:highlight w:val="none"/>
        </w:rPr>
        <w:t>监理人不能按时进行检查时，应提前</w:t>
      </w:r>
      <w:r>
        <w:rPr>
          <w:rFonts w:hint="eastAsia" w:ascii="宋体" w:hAnsi="宋体" w:cs="楷体"/>
          <w:sz w:val="24"/>
          <w:szCs w:val="24"/>
          <w:highlight w:val="none"/>
          <w:u w:val="single"/>
        </w:rPr>
        <w:t xml:space="preserve">   24    </w:t>
      </w:r>
      <w:r>
        <w:rPr>
          <w:rFonts w:hint="eastAsia" w:ascii="宋体" w:hAnsi="宋体" w:cs="楷体"/>
          <w:sz w:val="24"/>
          <w:szCs w:val="24"/>
          <w:highlight w:val="none"/>
        </w:rPr>
        <w:t>小时提交书面延期要求。</w:t>
      </w:r>
    </w:p>
    <w:p w14:paraId="516948D3">
      <w:pPr>
        <w:spacing w:line="540" w:lineRule="exact"/>
        <w:rPr>
          <w:rFonts w:ascii="宋体" w:hAnsi="宋体" w:cs="楷体"/>
          <w:sz w:val="24"/>
          <w:szCs w:val="24"/>
          <w:highlight w:val="none"/>
        </w:rPr>
      </w:pPr>
      <w:r>
        <w:rPr>
          <w:rFonts w:hint="eastAsia" w:ascii="宋体" w:hAnsi="宋体" w:cs="楷体"/>
          <w:sz w:val="24"/>
          <w:szCs w:val="24"/>
          <w:highlight w:val="none"/>
        </w:rPr>
        <w:t>关于延期最长不得超过：</w:t>
      </w:r>
      <w:r>
        <w:rPr>
          <w:rFonts w:hint="eastAsia" w:ascii="宋体" w:hAnsi="宋体" w:cs="楷体"/>
          <w:sz w:val="24"/>
          <w:szCs w:val="24"/>
          <w:highlight w:val="none"/>
          <w:u w:val="single"/>
        </w:rPr>
        <w:t xml:space="preserve">    48     </w:t>
      </w:r>
      <w:r>
        <w:rPr>
          <w:rFonts w:hint="eastAsia" w:ascii="宋体" w:hAnsi="宋体" w:cs="楷体"/>
          <w:sz w:val="24"/>
          <w:szCs w:val="24"/>
          <w:highlight w:val="none"/>
        </w:rPr>
        <w:t>小时。</w:t>
      </w:r>
    </w:p>
    <w:p w14:paraId="7F1E882D">
      <w:pPr>
        <w:keepNext/>
        <w:spacing w:line="540" w:lineRule="exact"/>
        <w:outlineLvl w:val="3"/>
        <w:rPr>
          <w:rFonts w:ascii="宋体" w:hAnsi="宋体" w:cs="楷体"/>
          <w:b/>
          <w:bCs/>
          <w:sz w:val="24"/>
          <w:szCs w:val="24"/>
          <w:highlight w:val="none"/>
        </w:rPr>
      </w:pPr>
      <w:bookmarkStart w:id="606" w:name="_Toc351203638"/>
      <w:bookmarkEnd w:id="606"/>
      <w:r>
        <w:rPr>
          <w:rFonts w:hint="eastAsia" w:ascii="宋体" w:hAnsi="宋体" w:cs="楷体"/>
          <w:b/>
          <w:bCs/>
          <w:sz w:val="24"/>
          <w:szCs w:val="24"/>
          <w:highlight w:val="none"/>
        </w:rPr>
        <w:t>6. 安全文明施工与环境保护</w:t>
      </w:r>
    </w:p>
    <w:p w14:paraId="301D8FA9">
      <w:pPr>
        <w:spacing w:line="540" w:lineRule="exact"/>
        <w:rPr>
          <w:rFonts w:ascii="宋体" w:hAnsi="宋体" w:cs="楷体"/>
          <w:sz w:val="24"/>
          <w:szCs w:val="24"/>
          <w:highlight w:val="none"/>
        </w:rPr>
      </w:pPr>
      <w:r>
        <w:rPr>
          <w:rFonts w:hint="eastAsia" w:ascii="宋体" w:hAnsi="宋体" w:cs="楷体"/>
          <w:bCs/>
          <w:sz w:val="24"/>
          <w:szCs w:val="24"/>
          <w:highlight w:val="none"/>
        </w:rPr>
        <w:t>6.1</w:t>
      </w:r>
      <w:r>
        <w:rPr>
          <w:rFonts w:hint="eastAsia" w:ascii="宋体" w:hAnsi="宋体" w:cs="楷体"/>
          <w:sz w:val="24"/>
          <w:szCs w:val="24"/>
          <w:highlight w:val="none"/>
        </w:rPr>
        <w:t>安全文明施工</w:t>
      </w:r>
    </w:p>
    <w:p w14:paraId="39BCA4F8">
      <w:pPr>
        <w:spacing w:line="540" w:lineRule="exact"/>
        <w:rPr>
          <w:rFonts w:ascii="宋体" w:hAnsi="宋体" w:cs="楷体"/>
          <w:sz w:val="24"/>
          <w:szCs w:val="24"/>
          <w:highlight w:val="none"/>
        </w:rPr>
      </w:pPr>
      <w:r>
        <w:rPr>
          <w:rFonts w:hint="eastAsia" w:ascii="宋体" w:hAnsi="宋体" w:cs="楷体"/>
          <w:sz w:val="24"/>
          <w:szCs w:val="24"/>
          <w:highlight w:val="none"/>
        </w:rPr>
        <w:t>6.1.1 项目安全生产的达标目标及相应事项的约定：。</w:t>
      </w:r>
    </w:p>
    <w:p w14:paraId="74F80F27">
      <w:pPr>
        <w:spacing w:line="540" w:lineRule="exact"/>
        <w:rPr>
          <w:rFonts w:ascii="宋体" w:hAnsi="宋体" w:cs="楷体"/>
          <w:sz w:val="24"/>
          <w:szCs w:val="24"/>
          <w:highlight w:val="none"/>
        </w:rPr>
      </w:pPr>
      <w:r>
        <w:rPr>
          <w:rFonts w:hint="eastAsia" w:ascii="宋体" w:hAnsi="宋体" w:cs="楷体"/>
          <w:sz w:val="24"/>
          <w:szCs w:val="24"/>
          <w:highlight w:val="none"/>
        </w:rPr>
        <w:t>6.1.4 关于治安保卫的特别约定：</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5781814D">
      <w:pPr>
        <w:spacing w:line="540" w:lineRule="exact"/>
        <w:rPr>
          <w:rFonts w:ascii="宋体" w:hAnsi="宋体" w:cs="楷体"/>
          <w:sz w:val="24"/>
          <w:szCs w:val="24"/>
          <w:highlight w:val="none"/>
        </w:rPr>
      </w:pPr>
      <w:r>
        <w:rPr>
          <w:rFonts w:hint="eastAsia" w:ascii="宋体" w:hAnsi="宋体" w:cs="楷体"/>
          <w:sz w:val="24"/>
          <w:szCs w:val="24"/>
          <w:highlight w:val="none"/>
        </w:rPr>
        <w:t>关于编制施工场地治安管理计划的约定：</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5531B131">
      <w:pPr>
        <w:spacing w:line="540" w:lineRule="exact"/>
        <w:rPr>
          <w:rFonts w:ascii="宋体" w:hAnsi="宋体" w:cs="楷体"/>
          <w:sz w:val="24"/>
          <w:szCs w:val="24"/>
          <w:highlight w:val="none"/>
        </w:rPr>
      </w:pPr>
      <w:r>
        <w:rPr>
          <w:rFonts w:hint="eastAsia" w:ascii="宋体" w:hAnsi="宋体" w:cs="楷体"/>
          <w:sz w:val="24"/>
          <w:szCs w:val="24"/>
          <w:highlight w:val="none"/>
        </w:rPr>
        <w:t>6.1.5 文明施工</w:t>
      </w:r>
    </w:p>
    <w:p w14:paraId="19024326">
      <w:pPr>
        <w:spacing w:line="540" w:lineRule="exact"/>
        <w:rPr>
          <w:rFonts w:ascii="宋体" w:hAnsi="宋体" w:cs="楷体"/>
          <w:sz w:val="24"/>
          <w:szCs w:val="24"/>
          <w:highlight w:val="none"/>
        </w:rPr>
      </w:pPr>
      <w:r>
        <w:rPr>
          <w:rFonts w:hint="eastAsia" w:ascii="宋体" w:hAnsi="宋体" w:cs="楷体"/>
          <w:sz w:val="24"/>
          <w:szCs w:val="24"/>
          <w:highlight w:val="none"/>
        </w:rPr>
        <w:t>合同当事人对文明施工的要求：。</w:t>
      </w:r>
    </w:p>
    <w:p w14:paraId="7BEF84A3">
      <w:pPr>
        <w:spacing w:line="540" w:lineRule="exact"/>
        <w:rPr>
          <w:rFonts w:ascii="宋体" w:hAnsi="宋体" w:cs="楷体"/>
          <w:sz w:val="24"/>
          <w:szCs w:val="24"/>
          <w:highlight w:val="none"/>
        </w:rPr>
      </w:pPr>
      <w:r>
        <w:rPr>
          <w:rFonts w:hint="eastAsia" w:ascii="宋体" w:hAnsi="宋体" w:cs="楷体"/>
          <w:sz w:val="24"/>
          <w:szCs w:val="24"/>
          <w:highlight w:val="none"/>
        </w:rPr>
        <w:t>6.1.6 关于安全文明施工费支付比例和支付期限的约定：</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18564E0C">
      <w:pPr>
        <w:keepNext/>
        <w:spacing w:line="540" w:lineRule="exact"/>
        <w:outlineLvl w:val="3"/>
        <w:rPr>
          <w:rFonts w:ascii="宋体" w:hAnsi="宋体" w:cs="楷体"/>
          <w:b/>
          <w:bCs/>
          <w:sz w:val="24"/>
          <w:szCs w:val="24"/>
          <w:highlight w:val="none"/>
        </w:rPr>
      </w:pPr>
      <w:bookmarkStart w:id="607" w:name="_Toc351203639"/>
      <w:bookmarkEnd w:id="607"/>
      <w:r>
        <w:rPr>
          <w:rFonts w:hint="eastAsia" w:ascii="宋体" w:hAnsi="宋体" w:cs="楷体"/>
          <w:b/>
          <w:bCs/>
          <w:sz w:val="24"/>
          <w:szCs w:val="24"/>
          <w:highlight w:val="none"/>
        </w:rPr>
        <w:t>7. 工期和进度</w:t>
      </w:r>
    </w:p>
    <w:p w14:paraId="6E958ADF">
      <w:pPr>
        <w:spacing w:line="540" w:lineRule="exact"/>
        <w:rPr>
          <w:rFonts w:ascii="宋体" w:hAnsi="宋体" w:cs="楷体"/>
          <w:sz w:val="24"/>
          <w:szCs w:val="24"/>
          <w:highlight w:val="none"/>
        </w:rPr>
      </w:pPr>
      <w:r>
        <w:rPr>
          <w:rFonts w:hint="eastAsia" w:ascii="宋体" w:hAnsi="宋体" w:cs="楷体"/>
          <w:bCs/>
          <w:sz w:val="24"/>
          <w:szCs w:val="24"/>
          <w:highlight w:val="none"/>
        </w:rPr>
        <w:t>7.1</w:t>
      </w:r>
      <w:r>
        <w:rPr>
          <w:rFonts w:hint="eastAsia" w:ascii="宋体" w:hAnsi="宋体" w:cs="楷体"/>
          <w:sz w:val="24"/>
          <w:szCs w:val="24"/>
          <w:highlight w:val="none"/>
        </w:rPr>
        <w:t xml:space="preserve"> 施工组织设计</w:t>
      </w:r>
    </w:p>
    <w:p w14:paraId="320A1473">
      <w:pPr>
        <w:autoSpaceDE w:val="0"/>
        <w:autoSpaceDN w:val="0"/>
        <w:spacing w:line="540" w:lineRule="exact"/>
        <w:rPr>
          <w:rFonts w:ascii="宋体" w:hAnsi="宋体" w:cs="楷体"/>
          <w:sz w:val="24"/>
          <w:szCs w:val="24"/>
          <w:highlight w:val="none"/>
          <w:u w:val="single"/>
        </w:rPr>
      </w:pPr>
      <w:r>
        <w:rPr>
          <w:rFonts w:hint="eastAsia" w:ascii="宋体" w:hAnsi="宋体" w:cs="楷体"/>
          <w:sz w:val="24"/>
          <w:szCs w:val="24"/>
          <w:highlight w:val="none"/>
        </w:rPr>
        <w:t>7.1.1 合同当事人约定的施工组织设计应包括的其他内容：</w:t>
      </w:r>
      <w:r>
        <w:rPr>
          <w:rFonts w:hint="eastAsia" w:ascii="宋体" w:hAnsi="宋体" w:cs="楷体"/>
          <w:sz w:val="24"/>
          <w:szCs w:val="24"/>
          <w:highlight w:val="none"/>
          <w:u w:val="single"/>
        </w:rPr>
        <w:t xml:space="preserve">   按通用条款执行</w:t>
      </w:r>
      <w:r>
        <w:rPr>
          <w:rFonts w:hint="eastAsia" w:ascii="宋体" w:hAnsi="宋体" w:cs="楷体"/>
          <w:sz w:val="24"/>
          <w:szCs w:val="24"/>
          <w:highlight w:val="none"/>
        </w:rPr>
        <w:t>。</w:t>
      </w:r>
    </w:p>
    <w:p w14:paraId="5B9B3F44">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7.1.2 施工组织设计的提交和修改</w:t>
      </w:r>
    </w:p>
    <w:p w14:paraId="0649917F">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承包人提交详细施工组织设计的期限的约定：</w:t>
      </w:r>
      <w:r>
        <w:rPr>
          <w:rFonts w:hint="eastAsia" w:ascii="宋体" w:hAnsi="宋体" w:cs="楷体"/>
          <w:sz w:val="24"/>
          <w:szCs w:val="24"/>
          <w:highlight w:val="none"/>
          <w:u w:val="single"/>
        </w:rPr>
        <w:t xml:space="preserve">   开工前3天            </w:t>
      </w:r>
      <w:r>
        <w:rPr>
          <w:rFonts w:hint="eastAsia" w:ascii="宋体" w:hAnsi="宋体" w:cs="楷体"/>
          <w:sz w:val="24"/>
          <w:szCs w:val="24"/>
          <w:highlight w:val="none"/>
        </w:rPr>
        <w:t>。</w:t>
      </w:r>
    </w:p>
    <w:p w14:paraId="3E1853F6">
      <w:pPr>
        <w:spacing w:line="540" w:lineRule="exact"/>
        <w:rPr>
          <w:rFonts w:ascii="宋体" w:hAnsi="宋体" w:cs="楷体"/>
          <w:sz w:val="24"/>
          <w:szCs w:val="24"/>
          <w:highlight w:val="none"/>
          <w:u w:val="single"/>
        </w:rPr>
      </w:pPr>
      <w:r>
        <w:rPr>
          <w:rFonts w:hint="eastAsia" w:ascii="宋体" w:hAnsi="宋体" w:cs="楷体"/>
          <w:sz w:val="24"/>
          <w:szCs w:val="24"/>
          <w:highlight w:val="none"/>
        </w:rPr>
        <w:t>发包人和监理人在收到详细的施工组织设计后确认或提出修改意见的期限：</w:t>
      </w:r>
    </w:p>
    <w:p w14:paraId="142736B1">
      <w:pPr>
        <w:spacing w:line="540" w:lineRule="exact"/>
        <w:rPr>
          <w:rFonts w:ascii="宋体" w:hAnsi="宋体" w:cs="楷体"/>
          <w:sz w:val="24"/>
          <w:szCs w:val="24"/>
          <w:highlight w:val="none"/>
        </w:rPr>
      </w:pPr>
      <w:r>
        <w:rPr>
          <w:rFonts w:hint="eastAsia" w:ascii="宋体" w:hAnsi="宋体" w:cs="楷体"/>
          <w:sz w:val="24"/>
          <w:szCs w:val="24"/>
          <w:highlight w:val="none"/>
          <w:u w:val="single"/>
        </w:rPr>
        <w:t xml:space="preserve">   收到后7天内    </w:t>
      </w:r>
      <w:r>
        <w:rPr>
          <w:rFonts w:hint="eastAsia" w:ascii="宋体" w:hAnsi="宋体" w:cs="楷体"/>
          <w:sz w:val="24"/>
          <w:szCs w:val="24"/>
          <w:highlight w:val="none"/>
        </w:rPr>
        <w:t>。</w:t>
      </w:r>
    </w:p>
    <w:p w14:paraId="1881919D">
      <w:pPr>
        <w:spacing w:line="540" w:lineRule="exact"/>
        <w:rPr>
          <w:rFonts w:ascii="宋体" w:hAnsi="宋体" w:cs="楷体"/>
          <w:sz w:val="24"/>
          <w:szCs w:val="24"/>
          <w:highlight w:val="none"/>
        </w:rPr>
      </w:pPr>
      <w:r>
        <w:rPr>
          <w:rFonts w:hint="eastAsia" w:ascii="宋体" w:hAnsi="宋体" w:cs="楷体"/>
          <w:bCs/>
          <w:sz w:val="24"/>
          <w:szCs w:val="24"/>
          <w:highlight w:val="none"/>
        </w:rPr>
        <w:t>7</w:t>
      </w:r>
      <w:bookmarkStart w:id="608" w:name="_Toc297216173"/>
      <w:bookmarkEnd w:id="608"/>
      <w:bookmarkStart w:id="609" w:name="_Toc303539123"/>
      <w:bookmarkEnd w:id="609"/>
      <w:bookmarkStart w:id="610" w:name="_Toc297123514"/>
      <w:bookmarkEnd w:id="610"/>
      <w:bookmarkStart w:id="611" w:name="_Toc300934966"/>
      <w:bookmarkEnd w:id="611"/>
      <w:bookmarkStart w:id="612" w:name="_Toc304295541"/>
      <w:bookmarkEnd w:id="612"/>
      <w:bookmarkStart w:id="613" w:name="_Toc312678005"/>
      <w:bookmarkEnd w:id="613"/>
      <w:bookmarkStart w:id="614" w:name="_Toc312677479"/>
      <w:r>
        <w:rPr>
          <w:rFonts w:hint="eastAsia" w:ascii="宋体" w:hAnsi="宋体" w:cs="楷体"/>
          <w:bCs/>
          <w:sz w:val="24"/>
          <w:szCs w:val="24"/>
          <w:highlight w:val="none"/>
        </w:rPr>
        <w:t>.2</w:t>
      </w:r>
      <w:bookmarkEnd w:id="614"/>
      <w:r>
        <w:rPr>
          <w:rFonts w:hint="eastAsia" w:ascii="宋体" w:hAnsi="宋体" w:cs="楷体"/>
          <w:sz w:val="24"/>
          <w:szCs w:val="24"/>
          <w:highlight w:val="none"/>
        </w:rPr>
        <w:t xml:space="preserve"> 施工进度计划</w:t>
      </w:r>
    </w:p>
    <w:p w14:paraId="1929B8E0">
      <w:pPr>
        <w:spacing w:line="540" w:lineRule="exact"/>
        <w:rPr>
          <w:rFonts w:ascii="宋体" w:hAnsi="宋体" w:cs="楷体"/>
          <w:sz w:val="24"/>
          <w:szCs w:val="24"/>
          <w:highlight w:val="none"/>
        </w:rPr>
      </w:pPr>
      <w:r>
        <w:rPr>
          <w:rFonts w:hint="eastAsia" w:ascii="宋体" w:hAnsi="宋体" w:cs="楷体"/>
          <w:sz w:val="24"/>
          <w:szCs w:val="24"/>
          <w:highlight w:val="none"/>
        </w:rPr>
        <w:t>7.2.2 施工进度计划的修订</w:t>
      </w:r>
    </w:p>
    <w:p w14:paraId="703B93A8">
      <w:pPr>
        <w:spacing w:line="540" w:lineRule="exact"/>
        <w:rPr>
          <w:rFonts w:ascii="宋体" w:hAnsi="宋体" w:cs="楷体"/>
          <w:sz w:val="24"/>
          <w:szCs w:val="24"/>
          <w:highlight w:val="none"/>
        </w:rPr>
      </w:pPr>
      <w:r>
        <w:rPr>
          <w:rFonts w:hint="eastAsia" w:ascii="宋体" w:hAnsi="宋体" w:cs="楷体"/>
          <w:sz w:val="24"/>
          <w:szCs w:val="24"/>
          <w:highlight w:val="none"/>
        </w:rPr>
        <w:t>发包人和监理人在收到修订的施工进度计划后确认或提出修改意见的期限：</w:t>
      </w:r>
      <w:r>
        <w:rPr>
          <w:rFonts w:hint="eastAsia" w:ascii="宋体" w:hAnsi="宋体" w:cs="楷体"/>
          <w:sz w:val="24"/>
          <w:szCs w:val="24"/>
          <w:highlight w:val="none"/>
          <w:u w:val="single"/>
        </w:rPr>
        <w:t xml:space="preserve">   收到后5天内      </w:t>
      </w:r>
      <w:r>
        <w:rPr>
          <w:rFonts w:hint="eastAsia" w:ascii="宋体" w:hAnsi="宋体" w:cs="楷体"/>
          <w:sz w:val="24"/>
          <w:szCs w:val="24"/>
          <w:highlight w:val="none"/>
        </w:rPr>
        <w:t>。</w:t>
      </w:r>
    </w:p>
    <w:p w14:paraId="7F350D7B">
      <w:pPr>
        <w:spacing w:line="540" w:lineRule="exact"/>
        <w:rPr>
          <w:rFonts w:ascii="宋体" w:hAnsi="宋体" w:cs="楷体"/>
          <w:sz w:val="24"/>
          <w:szCs w:val="24"/>
          <w:highlight w:val="none"/>
        </w:rPr>
      </w:pPr>
      <w:r>
        <w:rPr>
          <w:rFonts w:hint="eastAsia" w:ascii="宋体" w:hAnsi="宋体" w:cs="楷体"/>
          <w:bCs/>
          <w:sz w:val="24"/>
          <w:szCs w:val="24"/>
          <w:highlight w:val="none"/>
        </w:rPr>
        <w:t>7.3</w:t>
      </w:r>
      <w:r>
        <w:rPr>
          <w:rFonts w:hint="eastAsia" w:ascii="宋体" w:hAnsi="宋体" w:cs="楷体"/>
          <w:sz w:val="24"/>
          <w:szCs w:val="24"/>
          <w:highlight w:val="none"/>
        </w:rPr>
        <w:t xml:space="preserve"> 开工</w:t>
      </w:r>
    </w:p>
    <w:p w14:paraId="533383D7">
      <w:pPr>
        <w:spacing w:line="540" w:lineRule="exact"/>
        <w:rPr>
          <w:rFonts w:ascii="宋体" w:hAnsi="宋体" w:cs="楷体"/>
          <w:sz w:val="24"/>
          <w:szCs w:val="24"/>
          <w:highlight w:val="none"/>
        </w:rPr>
      </w:pPr>
      <w:r>
        <w:rPr>
          <w:rFonts w:hint="eastAsia" w:ascii="宋体" w:hAnsi="宋体" w:cs="楷体"/>
          <w:sz w:val="24"/>
          <w:szCs w:val="24"/>
          <w:highlight w:val="none"/>
        </w:rPr>
        <w:t>7.3.1 开工准备</w:t>
      </w:r>
    </w:p>
    <w:p w14:paraId="1A6DC887">
      <w:pPr>
        <w:spacing w:line="540" w:lineRule="exact"/>
        <w:rPr>
          <w:rFonts w:ascii="宋体" w:hAnsi="宋体" w:cs="楷体"/>
          <w:sz w:val="24"/>
          <w:szCs w:val="24"/>
          <w:highlight w:val="none"/>
          <w:u w:val="single"/>
        </w:rPr>
      </w:pPr>
      <w:r>
        <w:rPr>
          <w:rFonts w:hint="eastAsia" w:ascii="宋体" w:hAnsi="宋体" w:cs="楷体"/>
          <w:sz w:val="24"/>
          <w:szCs w:val="24"/>
          <w:highlight w:val="none"/>
        </w:rPr>
        <w:t>关于承包人提交工程开工报审表的期限：</w:t>
      </w:r>
      <w:r>
        <w:rPr>
          <w:rFonts w:hint="eastAsia" w:ascii="宋体" w:hAnsi="宋体" w:cs="楷体"/>
          <w:sz w:val="24"/>
          <w:szCs w:val="24"/>
          <w:highlight w:val="none"/>
          <w:u w:val="single"/>
        </w:rPr>
        <w:t xml:space="preserve">    合同签订后14天内            </w:t>
      </w:r>
      <w:r>
        <w:rPr>
          <w:rFonts w:hint="eastAsia" w:ascii="宋体" w:hAnsi="宋体" w:cs="楷体"/>
          <w:sz w:val="24"/>
          <w:szCs w:val="24"/>
          <w:highlight w:val="none"/>
        </w:rPr>
        <w:t>。</w:t>
      </w:r>
    </w:p>
    <w:p w14:paraId="4DA6682C">
      <w:pPr>
        <w:spacing w:line="540" w:lineRule="exact"/>
        <w:rPr>
          <w:rFonts w:ascii="宋体" w:hAnsi="宋体" w:cs="楷体"/>
          <w:sz w:val="24"/>
          <w:szCs w:val="24"/>
          <w:highlight w:val="none"/>
          <w:u w:val="single"/>
        </w:rPr>
      </w:pPr>
      <w:r>
        <w:rPr>
          <w:rFonts w:hint="eastAsia" w:ascii="宋体" w:hAnsi="宋体" w:cs="楷体"/>
          <w:sz w:val="24"/>
          <w:szCs w:val="24"/>
          <w:highlight w:val="none"/>
        </w:rPr>
        <w:t>关于发包人应完成的其他开工准备工作及期限：</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5938218B">
      <w:pPr>
        <w:spacing w:line="540" w:lineRule="exact"/>
        <w:rPr>
          <w:rFonts w:ascii="宋体" w:hAnsi="宋体" w:cs="楷体"/>
          <w:sz w:val="24"/>
          <w:szCs w:val="24"/>
          <w:highlight w:val="none"/>
        </w:rPr>
      </w:pPr>
      <w:r>
        <w:rPr>
          <w:rFonts w:hint="eastAsia" w:ascii="宋体" w:hAnsi="宋体" w:cs="楷体"/>
          <w:sz w:val="24"/>
          <w:szCs w:val="24"/>
          <w:highlight w:val="none"/>
        </w:rPr>
        <w:t xml:space="preserve">关于承包人应完成的其他开工准备工作及期限： </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27DA9178">
      <w:pPr>
        <w:spacing w:line="540" w:lineRule="exact"/>
        <w:rPr>
          <w:rFonts w:ascii="宋体" w:hAnsi="宋体" w:cs="楷体"/>
          <w:sz w:val="24"/>
          <w:szCs w:val="24"/>
          <w:highlight w:val="none"/>
        </w:rPr>
      </w:pPr>
      <w:r>
        <w:rPr>
          <w:rFonts w:hint="eastAsia" w:ascii="宋体" w:hAnsi="宋体" w:cs="楷体"/>
          <w:sz w:val="24"/>
          <w:szCs w:val="24"/>
          <w:highlight w:val="none"/>
        </w:rPr>
        <w:t>7.3.2开工通知</w:t>
      </w:r>
    </w:p>
    <w:p w14:paraId="423FD78D">
      <w:pPr>
        <w:spacing w:line="540" w:lineRule="exact"/>
        <w:rPr>
          <w:rFonts w:ascii="宋体" w:hAnsi="宋体" w:cs="楷体"/>
          <w:sz w:val="24"/>
          <w:szCs w:val="24"/>
          <w:highlight w:val="none"/>
        </w:rPr>
      </w:pPr>
      <w:r>
        <w:rPr>
          <w:rFonts w:hint="eastAsia" w:ascii="宋体" w:hAnsi="宋体" w:cs="楷体"/>
          <w:sz w:val="24"/>
          <w:szCs w:val="24"/>
          <w:highlight w:val="none"/>
        </w:rPr>
        <w:t>因发包人原因造成监理人未能在计划开工日期之日起</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天内发出开工通知的，承包人有权提出价格调整要求，或者解除合同。</w:t>
      </w:r>
    </w:p>
    <w:p w14:paraId="58E850A5">
      <w:pPr>
        <w:spacing w:line="540" w:lineRule="exact"/>
        <w:rPr>
          <w:rFonts w:ascii="宋体" w:hAnsi="宋体" w:cs="楷体"/>
          <w:sz w:val="24"/>
          <w:szCs w:val="24"/>
          <w:highlight w:val="none"/>
        </w:rPr>
      </w:pPr>
      <w:r>
        <w:rPr>
          <w:rFonts w:hint="eastAsia" w:ascii="宋体" w:hAnsi="宋体" w:cs="楷体"/>
          <w:bCs/>
          <w:sz w:val="24"/>
          <w:szCs w:val="24"/>
          <w:highlight w:val="none"/>
        </w:rPr>
        <w:t>7.4</w:t>
      </w:r>
      <w:r>
        <w:rPr>
          <w:rFonts w:hint="eastAsia" w:ascii="宋体" w:hAnsi="宋体" w:cs="楷体"/>
          <w:sz w:val="24"/>
          <w:szCs w:val="24"/>
          <w:highlight w:val="none"/>
        </w:rPr>
        <w:t xml:space="preserve"> 测量放线</w:t>
      </w:r>
    </w:p>
    <w:p w14:paraId="239D8D0A">
      <w:pPr>
        <w:spacing w:line="540" w:lineRule="exact"/>
        <w:rPr>
          <w:rFonts w:ascii="宋体" w:hAnsi="宋体" w:cs="楷体"/>
          <w:sz w:val="24"/>
          <w:szCs w:val="24"/>
          <w:highlight w:val="none"/>
          <w:u w:val="single"/>
        </w:rPr>
      </w:pPr>
      <w:r>
        <w:rPr>
          <w:rFonts w:hint="eastAsia" w:ascii="宋体" w:hAnsi="宋体" w:cs="楷体"/>
          <w:sz w:val="24"/>
          <w:szCs w:val="24"/>
          <w:highlight w:val="none"/>
        </w:rPr>
        <w:t>7.4.1发包人通过监理人向承包人提供测量基准点、基准线和水准点及其书面资料的期限：</w:t>
      </w:r>
      <w:r>
        <w:rPr>
          <w:rFonts w:hint="eastAsia" w:ascii="宋体" w:hAnsi="宋体" w:cs="楷体"/>
          <w:sz w:val="24"/>
          <w:szCs w:val="24"/>
          <w:highlight w:val="none"/>
          <w:u w:val="single"/>
        </w:rPr>
        <w:t xml:space="preserve">   合同签订后10天内      </w:t>
      </w:r>
      <w:r>
        <w:rPr>
          <w:rFonts w:hint="eastAsia" w:ascii="宋体" w:hAnsi="宋体" w:cs="楷体"/>
          <w:sz w:val="24"/>
          <w:szCs w:val="24"/>
          <w:highlight w:val="none"/>
        </w:rPr>
        <w:t>。</w:t>
      </w:r>
    </w:p>
    <w:p w14:paraId="30AC8E11">
      <w:pPr>
        <w:spacing w:line="540" w:lineRule="exact"/>
        <w:rPr>
          <w:rFonts w:ascii="宋体" w:hAnsi="宋体" w:cs="楷体"/>
          <w:sz w:val="24"/>
          <w:szCs w:val="24"/>
          <w:highlight w:val="none"/>
        </w:rPr>
      </w:pPr>
      <w:r>
        <w:rPr>
          <w:rFonts w:hint="eastAsia" w:ascii="宋体" w:hAnsi="宋体" w:cs="楷体"/>
          <w:bCs/>
          <w:sz w:val="24"/>
          <w:szCs w:val="24"/>
          <w:highlight w:val="none"/>
        </w:rPr>
        <w:t>7</w:t>
      </w:r>
      <w:bookmarkStart w:id="615" w:name="_Toc297123516"/>
      <w:bookmarkEnd w:id="615"/>
      <w:bookmarkStart w:id="616" w:name="_Toc304295546"/>
      <w:bookmarkEnd w:id="616"/>
      <w:bookmarkStart w:id="617" w:name="_Toc303539125"/>
      <w:bookmarkEnd w:id="617"/>
      <w:bookmarkStart w:id="618" w:name="_Toc312678010"/>
      <w:bookmarkEnd w:id="618"/>
      <w:bookmarkStart w:id="619" w:name="_Toc312677484"/>
      <w:bookmarkEnd w:id="619"/>
      <w:bookmarkStart w:id="620" w:name="_Toc300934968"/>
      <w:bookmarkEnd w:id="620"/>
      <w:bookmarkStart w:id="621" w:name="_Toc297216175"/>
      <w:r>
        <w:rPr>
          <w:rFonts w:hint="eastAsia" w:ascii="宋体" w:hAnsi="宋体" w:cs="楷体"/>
          <w:bCs/>
          <w:sz w:val="24"/>
          <w:szCs w:val="24"/>
          <w:highlight w:val="none"/>
        </w:rPr>
        <w:t>.5</w:t>
      </w:r>
      <w:bookmarkEnd w:id="621"/>
      <w:r>
        <w:rPr>
          <w:rFonts w:hint="eastAsia" w:ascii="宋体" w:hAnsi="宋体" w:cs="楷体"/>
          <w:sz w:val="24"/>
          <w:szCs w:val="24"/>
          <w:highlight w:val="none"/>
        </w:rPr>
        <w:t xml:space="preserve"> 工期延误</w:t>
      </w:r>
    </w:p>
    <w:p w14:paraId="2D884D10">
      <w:pPr>
        <w:spacing w:line="540" w:lineRule="exact"/>
        <w:rPr>
          <w:rFonts w:ascii="宋体" w:hAnsi="宋体" w:cs="楷体"/>
          <w:sz w:val="24"/>
          <w:szCs w:val="24"/>
          <w:highlight w:val="none"/>
        </w:rPr>
      </w:pPr>
      <w:r>
        <w:rPr>
          <w:rFonts w:hint="eastAsia" w:ascii="宋体" w:hAnsi="宋体" w:cs="楷体"/>
          <w:sz w:val="24"/>
          <w:szCs w:val="24"/>
          <w:highlight w:val="none"/>
        </w:rPr>
        <w:t>7.5.1 因发包人原因导致工期延误</w:t>
      </w:r>
    </w:p>
    <w:p w14:paraId="27DF2872">
      <w:pPr>
        <w:spacing w:line="540" w:lineRule="exact"/>
        <w:rPr>
          <w:rFonts w:ascii="宋体" w:hAnsi="宋体" w:cs="楷体"/>
          <w:sz w:val="24"/>
          <w:szCs w:val="24"/>
          <w:highlight w:val="none"/>
        </w:rPr>
      </w:pPr>
      <w:r>
        <w:rPr>
          <w:rFonts w:hint="eastAsia" w:ascii="宋体" w:hAnsi="宋体" w:cs="楷体"/>
          <w:sz w:val="24"/>
          <w:szCs w:val="24"/>
          <w:highlight w:val="none"/>
        </w:rPr>
        <w:t>（7）因发包人原因导致工期延误的其他情形：</w:t>
      </w:r>
      <w:r>
        <w:rPr>
          <w:rFonts w:hint="eastAsia" w:ascii="宋体" w:hAnsi="宋体" w:cs="楷体"/>
          <w:sz w:val="24"/>
          <w:szCs w:val="24"/>
          <w:highlight w:val="none"/>
          <w:u w:val="single"/>
        </w:rPr>
        <w:t xml:space="preserve">   工期顺延      </w:t>
      </w:r>
      <w:r>
        <w:rPr>
          <w:rFonts w:hint="eastAsia" w:ascii="宋体" w:hAnsi="宋体" w:cs="楷体"/>
          <w:sz w:val="24"/>
          <w:szCs w:val="24"/>
          <w:highlight w:val="none"/>
        </w:rPr>
        <w:t>。</w:t>
      </w:r>
    </w:p>
    <w:p w14:paraId="47E6E9FA">
      <w:pPr>
        <w:spacing w:line="540" w:lineRule="exact"/>
        <w:rPr>
          <w:rFonts w:ascii="宋体" w:hAnsi="宋体" w:cs="楷体"/>
          <w:sz w:val="24"/>
          <w:szCs w:val="24"/>
          <w:highlight w:val="none"/>
        </w:rPr>
      </w:pPr>
      <w:r>
        <w:rPr>
          <w:rFonts w:hint="eastAsia" w:ascii="宋体" w:hAnsi="宋体" w:cs="楷体"/>
          <w:sz w:val="24"/>
          <w:szCs w:val="24"/>
          <w:highlight w:val="none"/>
        </w:rPr>
        <w:t>7</w:t>
      </w:r>
      <w:bookmarkStart w:id="622" w:name="_Toc300934970"/>
      <w:bookmarkEnd w:id="622"/>
      <w:bookmarkStart w:id="623" w:name="_Toc318581169"/>
      <w:bookmarkEnd w:id="623"/>
      <w:bookmarkStart w:id="624" w:name="_Toc303539127"/>
      <w:bookmarkEnd w:id="624"/>
      <w:bookmarkStart w:id="625" w:name="_Toc297216177"/>
      <w:bookmarkEnd w:id="625"/>
      <w:bookmarkStart w:id="626" w:name="_Toc304295548"/>
      <w:bookmarkEnd w:id="626"/>
      <w:bookmarkStart w:id="627" w:name="_Toc312678012"/>
      <w:bookmarkEnd w:id="627"/>
      <w:bookmarkStart w:id="628" w:name="_Toc297123518"/>
      <w:bookmarkEnd w:id="628"/>
      <w:bookmarkStart w:id="629" w:name="_Toc312677486"/>
      <w:r>
        <w:rPr>
          <w:rFonts w:hint="eastAsia" w:ascii="宋体" w:hAnsi="宋体" w:cs="楷体"/>
          <w:sz w:val="24"/>
          <w:szCs w:val="24"/>
          <w:highlight w:val="none"/>
        </w:rPr>
        <w:t>.5.2 因承包人原因导致工期延误</w:t>
      </w:r>
      <w:bookmarkEnd w:id="629"/>
    </w:p>
    <w:p w14:paraId="22A56C90">
      <w:pPr>
        <w:spacing w:line="540" w:lineRule="exact"/>
        <w:rPr>
          <w:rFonts w:ascii="宋体" w:hAnsi="宋体" w:cs="楷体"/>
          <w:sz w:val="24"/>
          <w:szCs w:val="24"/>
          <w:highlight w:val="none"/>
        </w:rPr>
      </w:pPr>
      <w:r>
        <w:rPr>
          <w:rFonts w:hint="eastAsia" w:ascii="宋体" w:hAnsi="宋体" w:cs="楷体"/>
          <w:sz w:val="24"/>
          <w:szCs w:val="24"/>
          <w:highlight w:val="none"/>
        </w:rPr>
        <w:t>因</w:t>
      </w:r>
      <w:bookmarkStart w:id="630" w:name="_Toc312677487"/>
      <w:bookmarkEnd w:id="630"/>
      <w:bookmarkStart w:id="631" w:name="_Toc312678013"/>
      <w:bookmarkEnd w:id="631"/>
      <w:bookmarkStart w:id="632" w:name="_Toc318581170"/>
      <w:r>
        <w:rPr>
          <w:rFonts w:hint="eastAsia" w:ascii="宋体" w:hAnsi="宋体" w:cs="楷体"/>
          <w:sz w:val="24"/>
          <w:szCs w:val="24"/>
          <w:highlight w:val="none"/>
        </w:rPr>
        <w:t>承包人原因造成工期延误，逾期竣工违约金的计算方法为：</w:t>
      </w:r>
      <w:bookmarkEnd w:id="632"/>
      <w:r>
        <w:rPr>
          <w:rFonts w:hint="eastAsia" w:ascii="宋体" w:hAnsi="宋体" w:cs="楷体"/>
          <w:sz w:val="24"/>
          <w:szCs w:val="24"/>
          <w:highlight w:val="none"/>
          <w:u w:val="single"/>
        </w:rPr>
        <w:t xml:space="preserve">  按</w:t>
      </w:r>
      <w:r>
        <w:rPr>
          <w:rFonts w:hint="eastAsia" w:ascii="宋体" w:hAnsi="宋体" w:cs="楷体"/>
          <w:sz w:val="24"/>
          <w:szCs w:val="24"/>
          <w:highlight w:val="none"/>
          <w:u w:val="single"/>
          <w:lang w:val="en-US" w:eastAsia="zh-CN"/>
        </w:rPr>
        <w:t>1000</w:t>
      </w:r>
      <w:r>
        <w:rPr>
          <w:rFonts w:hint="eastAsia" w:ascii="宋体" w:hAnsi="宋体" w:cs="楷体"/>
          <w:sz w:val="24"/>
          <w:szCs w:val="24"/>
          <w:highlight w:val="none"/>
          <w:u w:val="single"/>
        </w:rPr>
        <w:t>元/天处罚承包人</w:t>
      </w:r>
      <w:r>
        <w:rPr>
          <w:rFonts w:hint="eastAsia" w:ascii="宋体" w:hAnsi="宋体" w:cs="楷体"/>
          <w:sz w:val="24"/>
          <w:szCs w:val="24"/>
          <w:highlight w:val="none"/>
        </w:rPr>
        <w:t>。</w:t>
      </w:r>
    </w:p>
    <w:p w14:paraId="6B391C74">
      <w:pPr>
        <w:spacing w:line="540" w:lineRule="exact"/>
        <w:rPr>
          <w:rFonts w:ascii="宋体" w:hAnsi="宋体" w:cs="楷体"/>
          <w:sz w:val="24"/>
          <w:szCs w:val="24"/>
          <w:highlight w:val="none"/>
        </w:rPr>
      </w:pPr>
      <w:r>
        <w:rPr>
          <w:rFonts w:hint="eastAsia" w:ascii="宋体" w:hAnsi="宋体" w:cs="楷体"/>
          <w:sz w:val="24"/>
          <w:szCs w:val="24"/>
          <w:highlight w:val="none"/>
        </w:rPr>
        <w:t>因承包人原因造成工期延误，逾</w:t>
      </w:r>
      <w:bookmarkStart w:id="633" w:name="_Toc312678014"/>
      <w:bookmarkEnd w:id="633"/>
      <w:bookmarkStart w:id="634" w:name="_Toc318581171"/>
      <w:r>
        <w:rPr>
          <w:rFonts w:hint="eastAsia" w:ascii="宋体" w:hAnsi="宋体" w:cs="楷体"/>
          <w:sz w:val="24"/>
          <w:szCs w:val="24"/>
          <w:highlight w:val="none"/>
        </w:rPr>
        <w:t>期竣工违约金的上限：</w:t>
      </w:r>
      <w:bookmarkEnd w:id="634"/>
      <w:r>
        <w:rPr>
          <w:rFonts w:hint="eastAsia" w:ascii="宋体" w:hAnsi="宋体" w:cs="楷体"/>
          <w:sz w:val="24"/>
          <w:szCs w:val="24"/>
          <w:highlight w:val="none"/>
          <w:u w:val="single"/>
        </w:rPr>
        <w:t xml:space="preserve"> 总额不超过总价款的1%</w:t>
      </w:r>
      <w:r>
        <w:rPr>
          <w:rFonts w:hint="eastAsia" w:ascii="宋体" w:hAnsi="宋体" w:cs="楷体"/>
          <w:sz w:val="24"/>
          <w:szCs w:val="24"/>
          <w:highlight w:val="none"/>
        </w:rPr>
        <w:t>。</w:t>
      </w:r>
    </w:p>
    <w:p w14:paraId="17CD0E4A">
      <w:pPr>
        <w:spacing w:line="540" w:lineRule="exact"/>
        <w:rPr>
          <w:rFonts w:ascii="宋体" w:hAnsi="宋体" w:cs="楷体"/>
          <w:sz w:val="24"/>
          <w:szCs w:val="24"/>
          <w:highlight w:val="none"/>
        </w:rPr>
      </w:pPr>
      <w:r>
        <w:rPr>
          <w:rFonts w:hint="eastAsia" w:ascii="宋体" w:hAnsi="宋体" w:cs="楷体"/>
          <w:bCs/>
          <w:sz w:val="24"/>
          <w:szCs w:val="24"/>
          <w:highlight w:val="none"/>
        </w:rPr>
        <w:t>7</w:t>
      </w:r>
      <w:bookmarkStart w:id="635" w:name="_Toc297216178"/>
      <w:bookmarkEnd w:id="635"/>
      <w:bookmarkStart w:id="636" w:name="_Toc303539128"/>
      <w:bookmarkEnd w:id="636"/>
      <w:bookmarkStart w:id="637" w:name="_Toc312678015"/>
      <w:bookmarkEnd w:id="637"/>
      <w:bookmarkStart w:id="638" w:name="_Toc297123519"/>
      <w:bookmarkEnd w:id="638"/>
      <w:bookmarkStart w:id="639" w:name="_Toc304295549"/>
      <w:bookmarkEnd w:id="639"/>
      <w:bookmarkStart w:id="640" w:name="_Toc300934971"/>
      <w:r>
        <w:rPr>
          <w:rFonts w:hint="eastAsia" w:ascii="宋体" w:hAnsi="宋体" w:cs="楷体"/>
          <w:bCs/>
          <w:sz w:val="24"/>
          <w:szCs w:val="24"/>
          <w:highlight w:val="none"/>
        </w:rPr>
        <w:t>.6</w:t>
      </w:r>
      <w:bookmarkEnd w:id="640"/>
      <w:r>
        <w:rPr>
          <w:rFonts w:hint="eastAsia" w:ascii="宋体" w:hAnsi="宋体" w:cs="楷体"/>
          <w:sz w:val="24"/>
          <w:szCs w:val="24"/>
          <w:highlight w:val="none"/>
        </w:rPr>
        <w:t xml:space="preserve"> 不利物质条件</w:t>
      </w:r>
    </w:p>
    <w:p w14:paraId="28BBF080">
      <w:pPr>
        <w:spacing w:line="540" w:lineRule="exact"/>
        <w:rPr>
          <w:rFonts w:ascii="宋体" w:hAnsi="宋体" w:cs="楷体"/>
          <w:sz w:val="24"/>
          <w:szCs w:val="24"/>
          <w:highlight w:val="none"/>
        </w:rPr>
      </w:pPr>
      <w:bookmarkStart w:id="641" w:name="_Toc297123520"/>
      <w:bookmarkEnd w:id="641"/>
      <w:bookmarkStart w:id="642" w:name="_Toc318581172"/>
      <w:bookmarkEnd w:id="642"/>
      <w:bookmarkStart w:id="643" w:name="_Toc312678016"/>
      <w:bookmarkEnd w:id="643"/>
      <w:bookmarkStart w:id="644" w:name="_Toc303539129"/>
      <w:bookmarkEnd w:id="644"/>
      <w:bookmarkStart w:id="645" w:name="_Toc304295550"/>
      <w:bookmarkEnd w:id="645"/>
      <w:bookmarkStart w:id="646" w:name="_Toc300934972"/>
      <w:bookmarkEnd w:id="646"/>
      <w:bookmarkStart w:id="647" w:name="_Toc297216179"/>
      <w:r>
        <w:rPr>
          <w:rFonts w:hint="eastAsia" w:ascii="宋体" w:hAnsi="宋体" w:cs="楷体"/>
          <w:sz w:val="24"/>
          <w:szCs w:val="24"/>
          <w:highlight w:val="none"/>
        </w:rPr>
        <w:t>不利物质条件的其他情形和有关约定：</w:t>
      </w:r>
      <w:bookmarkEnd w:id="647"/>
      <w:r>
        <w:rPr>
          <w:rFonts w:hint="eastAsia" w:ascii="宋体" w:hAnsi="宋体" w:cs="楷体"/>
          <w:sz w:val="24"/>
          <w:szCs w:val="24"/>
          <w:highlight w:val="none"/>
          <w:u w:val="single"/>
        </w:rPr>
        <w:t xml:space="preserve">   无     </w:t>
      </w:r>
      <w:r>
        <w:rPr>
          <w:rFonts w:hint="eastAsia" w:ascii="宋体" w:hAnsi="宋体" w:cs="楷体"/>
          <w:sz w:val="24"/>
          <w:szCs w:val="24"/>
          <w:highlight w:val="none"/>
        </w:rPr>
        <w:t>。</w:t>
      </w:r>
    </w:p>
    <w:p w14:paraId="4A9A9D07">
      <w:pPr>
        <w:spacing w:line="540" w:lineRule="exact"/>
        <w:rPr>
          <w:rFonts w:ascii="宋体" w:hAnsi="宋体" w:cs="楷体"/>
          <w:sz w:val="24"/>
          <w:szCs w:val="24"/>
          <w:highlight w:val="none"/>
        </w:rPr>
      </w:pPr>
      <w:r>
        <w:rPr>
          <w:rFonts w:hint="eastAsia" w:ascii="宋体" w:hAnsi="宋体" w:cs="楷体"/>
          <w:bCs/>
          <w:sz w:val="24"/>
          <w:szCs w:val="24"/>
          <w:highlight w:val="none"/>
        </w:rPr>
        <w:t>7</w:t>
      </w:r>
      <w:bookmarkStart w:id="648" w:name="_Toc304295551"/>
      <w:bookmarkEnd w:id="648"/>
      <w:bookmarkStart w:id="649" w:name="_Toc312678017"/>
      <w:bookmarkEnd w:id="649"/>
      <w:bookmarkStart w:id="650" w:name="_Toc303539130"/>
      <w:bookmarkEnd w:id="650"/>
      <w:bookmarkStart w:id="651" w:name="_Toc297123521"/>
      <w:bookmarkEnd w:id="651"/>
      <w:bookmarkStart w:id="652" w:name="_Toc300934973"/>
      <w:bookmarkEnd w:id="652"/>
      <w:bookmarkStart w:id="653" w:name="_Toc297216180"/>
      <w:r>
        <w:rPr>
          <w:rFonts w:hint="eastAsia" w:ascii="宋体" w:hAnsi="宋体" w:cs="楷体"/>
          <w:bCs/>
          <w:sz w:val="24"/>
          <w:szCs w:val="24"/>
          <w:highlight w:val="none"/>
        </w:rPr>
        <w:t>.7</w:t>
      </w:r>
      <w:bookmarkEnd w:id="653"/>
      <w:r>
        <w:rPr>
          <w:rFonts w:hint="eastAsia" w:ascii="宋体" w:hAnsi="宋体" w:cs="楷体"/>
          <w:sz w:val="24"/>
          <w:szCs w:val="24"/>
          <w:highlight w:val="none"/>
        </w:rPr>
        <w:t>异常恶劣的气候条件</w:t>
      </w:r>
    </w:p>
    <w:p w14:paraId="65D4A771">
      <w:pPr>
        <w:spacing w:line="540" w:lineRule="exact"/>
        <w:rPr>
          <w:rFonts w:ascii="宋体" w:hAnsi="宋体" w:cs="楷体"/>
          <w:sz w:val="24"/>
          <w:szCs w:val="24"/>
          <w:highlight w:val="none"/>
        </w:rPr>
      </w:pPr>
      <w:r>
        <w:rPr>
          <w:rFonts w:hint="eastAsia" w:ascii="宋体" w:hAnsi="宋体" w:cs="楷体"/>
          <w:sz w:val="24"/>
          <w:szCs w:val="24"/>
          <w:highlight w:val="none"/>
        </w:rPr>
        <w:t>发包人和承包人同意以下情形视为异常恶劣的气候条件：</w:t>
      </w:r>
    </w:p>
    <w:p w14:paraId="76F21AD2">
      <w:pPr>
        <w:spacing w:line="540" w:lineRule="exact"/>
        <w:rPr>
          <w:rFonts w:ascii="宋体" w:hAnsi="宋体" w:cs="楷体"/>
          <w:sz w:val="24"/>
          <w:szCs w:val="24"/>
          <w:highlight w:val="none"/>
        </w:rPr>
      </w:pPr>
      <w:r>
        <w:rPr>
          <w:rFonts w:hint="eastAsia" w:ascii="宋体" w:hAnsi="宋体" w:cs="楷体"/>
          <w:sz w:val="24"/>
          <w:szCs w:val="24"/>
          <w:highlight w:val="none"/>
        </w:rPr>
        <w:t>（1）；</w:t>
      </w:r>
    </w:p>
    <w:p w14:paraId="59569523">
      <w:pPr>
        <w:spacing w:line="540" w:lineRule="exact"/>
        <w:rPr>
          <w:rFonts w:ascii="宋体" w:hAnsi="宋体" w:cs="楷体"/>
          <w:sz w:val="24"/>
          <w:szCs w:val="24"/>
          <w:highlight w:val="none"/>
        </w:rPr>
      </w:pPr>
      <w:r>
        <w:rPr>
          <w:rFonts w:hint="eastAsia" w:ascii="宋体" w:hAnsi="宋体" w:cs="楷体"/>
          <w:sz w:val="24"/>
          <w:szCs w:val="24"/>
          <w:highlight w:val="none"/>
        </w:rPr>
        <w:t>（2）；</w:t>
      </w:r>
    </w:p>
    <w:p w14:paraId="10EC0E80">
      <w:pPr>
        <w:spacing w:line="540" w:lineRule="exact"/>
        <w:rPr>
          <w:rFonts w:ascii="宋体" w:hAnsi="宋体" w:cs="楷体"/>
          <w:sz w:val="24"/>
          <w:szCs w:val="24"/>
          <w:highlight w:val="none"/>
        </w:rPr>
      </w:pPr>
      <w:r>
        <w:rPr>
          <w:rFonts w:hint="eastAsia" w:ascii="宋体" w:hAnsi="宋体" w:cs="楷体"/>
          <w:sz w:val="24"/>
          <w:szCs w:val="24"/>
          <w:highlight w:val="none"/>
        </w:rPr>
        <w:t>（3）。</w:t>
      </w:r>
    </w:p>
    <w:p w14:paraId="29F34C0A">
      <w:pPr>
        <w:spacing w:line="540" w:lineRule="exact"/>
        <w:rPr>
          <w:rFonts w:ascii="宋体" w:hAnsi="宋体" w:cs="楷体"/>
          <w:sz w:val="24"/>
          <w:szCs w:val="24"/>
          <w:highlight w:val="none"/>
        </w:rPr>
      </w:pPr>
      <w:r>
        <w:rPr>
          <w:rFonts w:hint="eastAsia" w:ascii="宋体" w:hAnsi="宋体" w:cs="楷体"/>
          <w:bCs/>
          <w:sz w:val="24"/>
          <w:szCs w:val="24"/>
          <w:highlight w:val="none"/>
        </w:rPr>
        <w:t>7.8</w:t>
      </w:r>
      <w:r>
        <w:rPr>
          <w:rFonts w:hint="eastAsia" w:ascii="宋体" w:hAnsi="宋体" w:cs="楷体"/>
          <w:sz w:val="24"/>
          <w:szCs w:val="24"/>
          <w:highlight w:val="none"/>
        </w:rPr>
        <w:t xml:space="preserve"> 提前竣工的奖励</w:t>
      </w:r>
    </w:p>
    <w:p w14:paraId="775211E1">
      <w:pPr>
        <w:spacing w:line="540" w:lineRule="exact"/>
        <w:rPr>
          <w:rFonts w:ascii="宋体" w:hAnsi="宋体" w:cs="楷体"/>
          <w:sz w:val="24"/>
          <w:szCs w:val="24"/>
          <w:highlight w:val="none"/>
          <w:u w:val="single"/>
        </w:rPr>
      </w:pPr>
      <w:r>
        <w:rPr>
          <w:rFonts w:hint="eastAsia" w:ascii="宋体" w:hAnsi="宋体" w:cs="楷体"/>
          <w:sz w:val="24"/>
          <w:szCs w:val="24"/>
          <w:highlight w:val="none"/>
        </w:rPr>
        <w:t>7.8.1提前竣工的奖励：</w:t>
      </w:r>
      <w:r>
        <w:rPr>
          <w:rFonts w:hint="eastAsia" w:ascii="宋体" w:hAnsi="宋体" w:cs="楷体"/>
          <w:sz w:val="24"/>
          <w:szCs w:val="24"/>
          <w:highlight w:val="none"/>
          <w:u w:val="single"/>
        </w:rPr>
        <w:t xml:space="preserve">              /         。</w:t>
      </w:r>
    </w:p>
    <w:p w14:paraId="4981E945">
      <w:pPr>
        <w:keepNext/>
        <w:spacing w:line="540" w:lineRule="exact"/>
        <w:outlineLvl w:val="3"/>
        <w:rPr>
          <w:rFonts w:ascii="宋体" w:hAnsi="宋体" w:cs="楷体"/>
          <w:b/>
          <w:bCs/>
          <w:sz w:val="24"/>
          <w:szCs w:val="24"/>
          <w:highlight w:val="none"/>
        </w:rPr>
      </w:pPr>
      <w:bookmarkStart w:id="654" w:name="_Toc351203640"/>
      <w:bookmarkEnd w:id="654"/>
      <w:r>
        <w:rPr>
          <w:rFonts w:hint="eastAsia" w:ascii="宋体" w:hAnsi="宋体" w:cs="楷体"/>
          <w:b/>
          <w:bCs/>
          <w:sz w:val="24"/>
          <w:szCs w:val="24"/>
          <w:highlight w:val="none"/>
        </w:rPr>
        <w:t>8. 材料与设备</w:t>
      </w:r>
    </w:p>
    <w:p w14:paraId="6C4E6415">
      <w:pPr>
        <w:spacing w:line="540" w:lineRule="exact"/>
        <w:rPr>
          <w:rFonts w:ascii="宋体" w:hAnsi="宋体" w:cs="楷体"/>
          <w:sz w:val="24"/>
          <w:szCs w:val="24"/>
          <w:highlight w:val="none"/>
        </w:rPr>
      </w:pPr>
      <w:r>
        <w:rPr>
          <w:rFonts w:hint="eastAsia" w:ascii="宋体" w:hAnsi="宋体" w:cs="楷体"/>
          <w:bCs/>
          <w:sz w:val="24"/>
          <w:szCs w:val="24"/>
          <w:highlight w:val="none"/>
        </w:rPr>
        <w:t>8</w:t>
      </w:r>
      <w:bookmarkStart w:id="655" w:name="_Toc292559877"/>
      <w:bookmarkEnd w:id="655"/>
      <w:bookmarkStart w:id="656" w:name="_Toc297120467"/>
      <w:bookmarkEnd w:id="656"/>
      <w:bookmarkStart w:id="657" w:name="_Toc296890995"/>
      <w:bookmarkEnd w:id="657"/>
      <w:bookmarkStart w:id="658" w:name="_Toc303539136"/>
      <w:bookmarkEnd w:id="658"/>
      <w:bookmarkStart w:id="659" w:name="_Toc297048353"/>
      <w:bookmarkEnd w:id="659"/>
      <w:bookmarkStart w:id="660" w:name="_Toc280868656"/>
      <w:bookmarkEnd w:id="660"/>
      <w:bookmarkStart w:id="661" w:name="_Toc296503167"/>
      <w:bookmarkEnd w:id="661"/>
      <w:bookmarkStart w:id="662" w:name="_Toc297216186"/>
      <w:bookmarkEnd w:id="662"/>
      <w:bookmarkStart w:id="663" w:name="_Toc296944506"/>
      <w:bookmarkEnd w:id="663"/>
      <w:bookmarkStart w:id="664" w:name="_Toc304295556"/>
      <w:bookmarkEnd w:id="664"/>
      <w:bookmarkStart w:id="665" w:name="_Toc312677493"/>
      <w:bookmarkEnd w:id="665"/>
      <w:bookmarkStart w:id="666" w:name="_Toc280868654"/>
      <w:bookmarkEnd w:id="666"/>
      <w:bookmarkStart w:id="667" w:name="_Toc297123527"/>
      <w:bookmarkEnd w:id="667"/>
      <w:bookmarkStart w:id="668" w:name="_Toc296891207"/>
      <w:bookmarkEnd w:id="668"/>
      <w:bookmarkStart w:id="669" w:name="_Toc296346668"/>
      <w:bookmarkEnd w:id="669"/>
      <w:bookmarkStart w:id="670" w:name="_Toc280868655"/>
      <w:bookmarkEnd w:id="670"/>
      <w:bookmarkStart w:id="671" w:name="_Toc296347166"/>
      <w:bookmarkEnd w:id="671"/>
      <w:bookmarkStart w:id="672" w:name="_Toc312678019"/>
      <w:bookmarkEnd w:id="672"/>
      <w:bookmarkStart w:id="673" w:name="_Toc292559372"/>
      <w:bookmarkEnd w:id="673"/>
      <w:bookmarkStart w:id="674" w:name="_Toc267251424"/>
      <w:bookmarkEnd w:id="674"/>
      <w:bookmarkStart w:id="675" w:name="_Toc300934979"/>
      <w:r>
        <w:rPr>
          <w:rFonts w:hint="eastAsia" w:ascii="宋体" w:hAnsi="宋体" w:cs="楷体"/>
          <w:bCs/>
          <w:sz w:val="24"/>
          <w:szCs w:val="24"/>
          <w:highlight w:val="none"/>
        </w:rPr>
        <w:t>.4</w:t>
      </w:r>
      <w:bookmarkEnd w:id="675"/>
      <w:r>
        <w:rPr>
          <w:rFonts w:hint="eastAsia" w:ascii="宋体" w:hAnsi="宋体" w:cs="楷体"/>
          <w:sz w:val="24"/>
          <w:szCs w:val="24"/>
          <w:highlight w:val="none"/>
        </w:rPr>
        <w:t>材料与工程设备的保管与使用</w:t>
      </w:r>
    </w:p>
    <w:p w14:paraId="6401624D">
      <w:pPr>
        <w:spacing w:line="540" w:lineRule="exact"/>
        <w:rPr>
          <w:rFonts w:ascii="宋体" w:hAnsi="宋体" w:cs="楷体"/>
          <w:sz w:val="24"/>
          <w:szCs w:val="24"/>
          <w:highlight w:val="none"/>
        </w:rPr>
      </w:pPr>
      <w:r>
        <w:rPr>
          <w:rFonts w:hint="eastAsia" w:ascii="宋体" w:hAnsi="宋体" w:cs="楷体"/>
          <w:sz w:val="24"/>
          <w:szCs w:val="24"/>
          <w:highlight w:val="none"/>
        </w:rPr>
        <w:t>8</w:t>
      </w:r>
      <w:bookmarkStart w:id="676" w:name="_Toc296347167"/>
      <w:bookmarkEnd w:id="676"/>
      <w:bookmarkStart w:id="677" w:name="_Toc297048354"/>
      <w:bookmarkEnd w:id="677"/>
      <w:bookmarkStart w:id="678" w:name="_Toc318581173"/>
      <w:bookmarkEnd w:id="678"/>
      <w:bookmarkStart w:id="679" w:name="_Toc292559373"/>
      <w:bookmarkEnd w:id="679"/>
      <w:bookmarkStart w:id="680" w:name="_Toc297120468"/>
      <w:bookmarkEnd w:id="680"/>
      <w:bookmarkStart w:id="681" w:name="_Toc300934980"/>
      <w:bookmarkEnd w:id="681"/>
      <w:bookmarkStart w:id="682" w:name="_Toc304295557"/>
      <w:bookmarkEnd w:id="682"/>
      <w:bookmarkStart w:id="683" w:name="_Toc296944507"/>
      <w:bookmarkEnd w:id="683"/>
      <w:bookmarkStart w:id="684" w:name="_Toc297216187"/>
      <w:bookmarkEnd w:id="684"/>
      <w:bookmarkStart w:id="685" w:name="_Toc292559878"/>
      <w:bookmarkEnd w:id="685"/>
      <w:bookmarkStart w:id="686" w:name="_Toc296503168"/>
      <w:bookmarkEnd w:id="686"/>
      <w:bookmarkStart w:id="687" w:name="_Toc303539137"/>
      <w:bookmarkEnd w:id="687"/>
      <w:bookmarkStart w:id="688" w:name="_Toc296890996"/>
      <w:bookmarkEnd w:id="688"/>
      <w:bookmarkStart w:id="689" w:name="_Toc312678020"/>
      <w:bookmarkEnd w:id="689"/>
      <w:bookmarkStart w:id="690" w:name="_Toc297123528"/>
      <w:bookmarkEnd w:id="690"/>
      <w:bookmarkStart w:id="691" w:name="_Toc296891208"/>
      <w:bookmarkEnd w:id="691"/>
      <w:bookmarkStart w:id="692" w:name="_Toc312677494"/>
      <w:bookmarkEnd w:id="692"/>
      <w:bookmarkStart w:id="693" w:name="_Toc296346669"/>
      <w:r>
        <w:rPr>
          <w:rFonts w:hint="eastAsia" w:ascii="宋体" w:hAnsi="宋体" w:cs="楷体"/>
          <w:sz w:val="24"/>
          <w:szCs w:val="24"/>
          <w:highlight w:val="none"/>
        </w:rPr>
        <w:t>.4.1发包人供应的材料设备的保管费用的承担：</w:t>
      </w:r>
      <w:bookmarkEnd w:id="693"/>
      <w:r>
        <w:rPr>
          <w:rFonts w:hint="eastAsia" w:ascii="宋体" w:hAnsi="宋体" w:cs="楷体"/>
          <w:sz w:val="24"/>
          <w:szCs w:val="24"/>
          <w:highlight w:val="none"/>
          <w:u w:val="single"/>
        </w:rPr>
        <w:t xml:space="preserve">   由承包人承担    </w:t>
      </w:r>
      <w:r>
        <w:rPr>
          <w:rFonts w:hint="eastAsia" w:ascii="宋体" w:hAnsi="宋体" w:cs="楷体"/>
          <w:sz w:val="24"/>
          <w:szCs w:val="24"/>
          <w:highlight w:val="none"/>
        </w:rPr>
        <w:t>。</w:t>
      </w:r>
    </w:p>
    <w:p w14:paraId="3881AF6A">
      <w:pPr>
        <w:spacing w:line="540" w:lineRule="exact"/>
        <w:rPr>
          <w:rFonts w:ascii="宋体" w:hAnsi="宋体" w:cs="楷体"/>
          <w:sz w:val="24"/>
          <w:szCs w:val="24"/>
          <w:highlight w:val="none"/>
        </w:rPr>
      </w:pPr>
      <w:r>
        <w:rPr>
          <w:rFonts w:hint="eastAsia" w:ascii="宋体" w:hAnsi="宋体" w:cs="楷体"/>
          <w:sz w:val="24"/>
          <w:szCs w:val="24"/>
          <w:highlight w:val="none"/>
        </w:rPr>
        <w:t>8.4.2 承包人采购材料设备的约定：土建主材由甲方指定品牌及产地，乙方自行采购，且必须是住建局登记备案的合格产品，须经发包人派驻工地代表及监理方认可签字后方可采购。安装主材若甲方指定品牌及产地，材料价格依实调整。甲方若不指定品牌及产地，按清单报价中执行。</w:t>
      </w:r>
    </w:p>
    <w:p w14:paraId="71C9545C">
      <w:pPr>
        <w:spacing w:line="540" w:lineRule="exact"/>
        <w:rPr>
          <w:rFonts w:ascii="宋体" w:hAnsi="宋体" w:cs="楷体"/>
          <w:sz w:val="24"/>
          <w:szCs w:val="24"/>
          <w:highlight w:val="none"/>
        </w:rPr>
      </w:pPr>
      <w:r>
        <w:rPr>
          <w:rFonts w:hint="eastAsia" w:ascii="宋体" w:hAnsi="宋体" w:cs="楷体"/>
          <w:bCs/>
          <w:sz w:val="24"/>
          <w:szCs w:val="24"/>
          <w:highlight w:val="none"/>
        </w:rPr>
        <w:t>8.6</w:t>
      </w:r>
      <w:r>
        <w:rPr>
          <w:rFonts w:hint="eastAsia" w:ascii="宋体" w:hAnsi="宋体" w:cs="楷体"/>
          <w:sz w:val="24"/>
          <w:szCs w:val="24"/>
          <w:highlight w:val="none"/>
        </w:rPr>
        <w:t xml:space="preserve"> 样品</w:t>
      </w:r>
    </w:p>
    <w:p w14:paraId="651BD6CF">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8.6.1</w:t>
      </w:r>
      <w:r>
        <w:rPr>
          <w:rFonts w:hint="eastAsia" w:ascii="宋体" w:hAnsi="宋体" w:cs="楷体"/>
          <w:sz w:val="24"/>
          <w:szCs w:val="24"/>
          <w:highlight w:val="none"/>
        </w:rPr>
        <w:tab/>
      </w:r>
      <w:r>
        <w:rPr>
          <w:rFonts w:hint="eastAsia" w:ascii="宋体" w:hAnsi="宋体" w:cs="楷体"/>
          <w:sz w:val="24"/>
          <w:szCs w:val="24"/>
          <w:highlight w:val="none"/>
        </w:rPr>
        <w:t>样品的报送与封存</w:t>
      </w:r>
    </w:p>
    <w:p w14:paraId="52337304">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需要承包人报送样品的材料或工程设备，样品的种类、名称、规格、数量要求：</w:t>
      </w:r>
      <w:r>
        <w:rPr>
          <w:rFonts w:hint="eastAsia" w:ascii="宋体" w:hAnsi="宋体" w:cs="楷体"/>
          <w:sz w:val="24"/>
          <w:szCs w:val="24"/>
          <w:highlight w:val="none"/>
          <w:u w:val="single"/>
        </w:rPr>
        <w:t xml:space="preserve"> 按管理部门要求和业主需求确定   </w:t>
      </w:r>
      <w:r>
        <w:rPr>
          <w:rFonts w:hint="eastAsia" w:ascii="宋体" w:hAnsi="宋体" w:cs="楷体"/>
          <w:sz w:val="24"/>
          <w:szCs w:val="24"/>
          <w:highlight w:val="none"/>
        </w:rPr>
        <w:t>。</w:t>
      </w:r>
    </w:p>
    <w:p w14:paraId="1CA3DEB2">
      <w:pPr>
        <w:spacing w:line="540" w:lineRule="exact"/>
        <w:rPr>
          <w:rFonts w:ascii="宋体" w:hAnsi="宋体" w:cs="楷体"/>
          <w:sz w:val="24"/>
          <w:szCs w:val="24"/>
          <w:highlight w:val="none"/>
        </w:rPr>
      </w:pPr>
      <w:r>
        <w:rPr>
          <w:rFonts w:hint="eastAsia" w:ascii="宋体" w:hAnsi="宋体" w:cs="楷体"/>
          <w:bCs/>
          <w:sz w:val="24"/>
          <w:szCs w:val="24"/>
          <w:highlight w:val="none"/>
        </w:rPr>
        <w:t>8.8</w:t>
      </w:r>
      <w:r>
        <w:rPr>
          <w:rFonts w:hint="eastAsia" w:ascii="宋体" w:hAnsi="宋体" w:cs="楷体"/>
          <w:sz w:val="24"/>
          <w:szCs w:val="24"/>
          <w:highlight w:val="none"/>
        </w:rPr>
        <w:t xml:space="preserve"> 施工设备和临时设施</w:t>
      </w:r>
    </w:p>
    <w:p w14:paraId="51F0A0D6">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8.8.1 承包人提供的施工设备和临时设施</w:t>
      </w:r>
    </w:p>
    <w:p w14:paraId="100A71F8">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关于修建临时设施费用承担的约定：</w:t>
      </w:r>
      <w:r>
        <w:rPr>
          <w:rFonts w:hint="eastAsia" w:ascii="宋体" w:hAnsi="宋体" w:cs="楷体"/>
          <w:sz w:val="24"/>
          <w:szCs w:val="24"/>
          <w:highlight w:val="none"/>
          <w:u w:val="single"/>
        </w:rPr>
        <w:t xml:space="preserve">   由承包人确定    </w:t>
      </w:r>
      <w:r>
        <w:rPr>
          <w:rFonts w:hint="eastAsia" w:ascii="宋体" w:hAnsi="宋体" w:cs="楷体"/>
          <w:sz w:val="24"/>
          <w:szCs w:val="24"/>
          <w:highlight w:val="none"/>
        </w:rPr>
        <w:t>。</w:t>
      </w:r>
    </w:p>
    <w:p w14:paraId="5F548587">
      <w:pPr>
        <w:keepNext/>
        <w:spacing w:line="540" w:lineRule="exact"/>
        <w:outlineLvl w:val="3"/>
        <w:rPr>
          <w:rFonts w:ascii="宋体" w:hAnsi="宋体" w:cs="楷体"/>
          <w:b/>
          <w:bCs/>
          <w:sz w:val="24"/>
          <w:szCs w:val="24"/>
          <w:highlight w:val="none"/>
        </w:rPr>
      </w:pPr>
      <w:bookmarkStart w:id="694" w:name="_Toc351203641"/>
      <w:bookmarkEnd w:id="694"/>
      <w:r>
        <w:rPr>
          <w:rFonts w:hint="eastAsia" w:ascii="宋体" w:hAnsi="宋体" w:cs="楷体"/>
          <w:b/>
          <w:bCs/>
          <w:sz w:val="24"/>
          <w:szCs w:val="24"/>
          <w:highlight w:val="none"/>
        </w:rPr>
        <w:t>9</w:t>
      </w:r>
      <w:bookmarkStart w:id="695" w:name="_Toc296891001"/>
      <w:bookmarkEnd w:id="695"/>
      <w:bookmarkStart w:id="696" w:name="_Toc296891213"/>
      <w:bookmarkEnd w:id="696"/>
      <w:bookmarkStart w:id="697" w:name="_Toc296347172"/>
      <w:bookmarkEnd w:id="697"/>
      <w:bookmarkStart w:id="698" w:name="_Toc296346674"/>
      <w:bookmarkEnd w:id="698"/>
      <w:bookmarkStart w:id="699" w:name="_Toc304295559"/>
      <w:bookmarkEnd w:id="699"/>
      <w:bookmarkStart w:id="700" w:name="_Toc312677495"/>
      <w:bookmarkEnd w:id="700"/>
      <w:bookmarkStart w:id="701" w:name="_Toc296944512"/>
      <w:bookmarkEnd w:id="701"/>
      <w:bookmarkStart w:id="702" w:name="_Toc297216192"/>
      <w:bookmarkEnd w:id="702"/>
      <w:bookmarkStart w:id="703" w:name="_Toc267251427"/>
      <w:bookmarkEnd w:id="703"/>
      <w:bookmarkStart w:id="704" w:name="_Toc292559883"/>
      <w:bookmarkEnd w:id="704"/>
      <w:bookmarkStart w:id="705" w:name="_Toc300934982"/>
      <w:bookmarkEnd w:id="705"/>
      <w:bookmarkStart w:id="706" w:name="_Toc312678021"/>
      <w:bookmarkEnd w:id="706"/>
      <w:bookmarkStart w:id="707" w:name="_Toc303539139"/>
      <w:bookmarkEnd w:id="707"/>
      <w:bookmarkStart w:id="708" w:name="_Toc297048359"/>
      <w:bookmarkEnd w:id="708"/>
      <w:bookmarkStart w:id="709" w:name="_Toc297120473"/>
      <w:bookmarkEnd w:id="709"/>
      <w:bookmarkStart w:id="710" w:name="_Toc292559378"/>
      <w:bookmarkEnd w:id="710"/>
      <w:bookmarkStart w:id="711" w:name="_Toc297123533"/>
      <w:bookmarkEnd w:id="711"/>
      <w:bookmarkStart w:id="712" w:name="_Toc296503173"/>
      <w:bookmarkEnd w:id="712"/>
      <w:bookmarkStart w:id="713" w:name="_Toc267251428"/>
      <w:r>
        <w:rPr>
          <w:rFonts w:hint="eastAsia" w:ascii="宋体" w:hAnsi="宋体" w:cs="楷体"/>
          <w:b/>
          <w:bCs/>
          <w:sz w:val="24"/>
          <w:szCs w:val="24"/>
          <w:highlight w:val="none"/>
        </w:rPr>
        <w:t>. 试验与检验</w:t>
      </w:r>
      <w:bookmarkEnd w:id="713"/>
    </w:p>
    <w:p w14:paraId="0333C86E">
      <w:pPr>
        <w:spacing w:line="540" w:lineRule="exact"/>
        <w:rPr>
          <w:rFonts w:ascii="宋体" w:hAnsi="宋体" w:cs="楷体"/>
          <w:sz w:val="24"/>
          <w:szCs w:val="24"/>
          <w:highlight w:val="none"/>
        </w:rPr>
      </w:pPr>
      <w:r>
        <w:rPr>
          <w:rFonts w:hint="eastAsia" w:ascii="宋体" w:hAnsi="宋体" w:cs="楷体"/>
          <w:b/>
          <w:bCs/>
          <w:sz w:val="24"/>
          <w:szCs w:val="24"/>
          <w:highlight w:val="none"/>
        </w:rPr>
        <w:t>9</w:t>
      </w:r>
      <w:bookmarkStart w:id="714" w:name="_Toc312677496"/>
      <w:bookmarkEnd w:id="714"/>
      <w:bookmarkStart w:id="715" w:name="_Toc304295560"/>
      <w:bookmarkEnd w:id="715"/>
      <w:bookmarkStart w:id="716" w:name="_Toc297123534"/>
      <w:bookmarkEnd w:id="716"/>
      <w:bookmarkStart w:id="717" w:name="_Toc312678022"/>
      <w:bookmarkEnd w:id="717"/>
      <w:bookmarkStart w:id="718" w:name="_Toc297216193"/>
      <w:bookmarkEnd w:id="718"/>
      <w:bookmarkStart w:id="719" w:name="_Toc303539140"/>
      <w:bookmarkEnd w:id="719"/>
      <w:bookmarkStart w:id="720" w:name="_Toc300934983"/>
      <w:r>
        <w:rPr>
          <w:rFonts w:hint="eastAsia" w:ascii="宋体" w:hAnsi="宋体" w:cs="楷体"/>
          <w:b/>
          <w:bCs/>
          <w:sz w:val="24"/>
          <w:szCs w:val="24"/>
          <w:highlight w:val="none"/>
        </w:rPr>
        <w:t>.1</w:t>
      </w:r>
      <w:bookmarkEnd w:id="720"/>
      <w:r>
        <w:rPr>
          <w:rFonts w:hint="eastAsia" w:ascii="宋体" w:hAnsi="宋体" w:cs="楷体"/>
          <w:sz w:val="24"/>
          <w:szCs w:val="24"/>
          <w:highlight w:val="none"/>
        </w:rPr>
        <w:t>试验设备与试验人员</w:t>
      </w:r>
    </w:p>
    <w:p w14:paraId="62CA25B3">
      <w:pPr>
        <w:spacing w:line="540" w:lineRule="exact"/>
        <w:rPr>
          <w:rFonts w:ascii="宋体" w:hAnsi="宋体" w:cs="楷体"/>
          <w:sz w:val="24"/>
          <w:szCs w:val="24"/>
          <w:highlight w:val="none"/>
        </w:rPr>
      </w:pPr>
      <w:r>
        <w:rPr>
          <w:rFonts w:hint="eastAsia" w:ascii="宋体" w:hAnsi="宋体" w:cs="楷体"/>
          <w:sz w:val="24"/>
          <w:szCs w:val="24"/>
          <w:highlight w:val="none"/>
        </w:rPr>
        <w:t>9</w:t>
      </w:r>
      <w:bookmarkStart w:id="721" w:name="_Toc297216194"/>
      <w:bookmarkEnd w:id="721"/>
      <w:bookmarkStart w:id="722" w:name="_Toc304295561"/>
      <w:bookmarkEnd w:id="722"/>
      <w:bookmarkStart w:id="723" w:name="_Toc312678023"/>
      <w:bookmarkEnd w:id="723"/>
      <w:bookmarkStart w:id="724" w:name="_Toc300934984"/>
      <w:bookmarkEnd w:id="724"/>
      <w:bookmarkStart w:id="725" w:name="_Toc297123535"/>
      <w:bookmarkEnd w:id="725"/>
      <w:bookmarkStart w:id="726" w:name="_Toc303539141"/>
      <w:bookmarkEnd w:id="726"/>
      <w:bookmarkStart w:id="727" w:name="_Toc312677497"/>
      <w:bookmarkEnd w:id="727"/>
      <w:bookmarkStart w:id="728" w:name="_Toc318581174"/>
      <w:r>
        <w:rPr>
          <w:rFonts w:hint="eastAsia" w:ascii="宋体" w:hAnsi="宋体" w:cs="楷体"/>
          <w:sz w:val="24"/>
          <w:szCs w:val="24"/>
          <w:highlight w:val="none"/>
        </w:rPr>
        <w:t>.1.2 试验设备</w:t>
      </w:r>
      <w:bookmarkEnd w:id="728"/>
    </w:p>
    <w:p w14:paraId="59F7B4A8">
      <w:pPr>
        <w:spacing w:line="540" w:lineRule="exact"/>
        <w:rPr>
          <w:rFonts w:ascii="宋体" w:hAnsi="宋体" w:cs="楷体"/>
          <w:sz w:val="24"/>
          <w:szCs w:val="24"/>
          <w:highlight w:val="none"/>
        </w:rPr>
      </w:pPr>
      <w:r>
        <w:rPr>
          <w:rFonts w:hint="eastAsia" w:ascii="宋体" w:hAnsi="宋体" w:cs="楷体"/>
          <w:sz w:val="24"/>
          <w:szCs w:val="24"/>
          <w:highlight w:val="none"/>
        </w:rPr>
        <w:t>施工现场需要配置的试验场所：</w:t>
      </w:r>
      <w:bookmarkStart w:id="729" w:name="_Toc312678024"/>
      <w:bookmarkEnd w:id="729"/>
      <w:bookmarkStart w:id="730" w:name="_Toc304295562"/>
      <w:bookmarkEnd w:id="730"/>
      <w:bookmarkStart w:id="731" w:name="_Toc312677498"/>
      <w:bookmarkEnd w:id="731"/>
      <w:bookmarkStart w:id="732" w:name="_Toc300934985"/>
      <w:bookmarkEnd w:id="732"/>
      <w:bookmarkStart w:id="733" w:name="_Toc303539142"/>
      <w:bookmarkEnd w:id="733"/>
      <w:bookmarkStart w:id="734" w:name="_Toc297216195"/>
      <w:bookmarkEnd w:id="734"/>
      <w:bookmarkStart w:id="735" w:name="_Toc297123536"/>
      <w:bookmarkEnd w:id="735"/>
      <w:r>
        <w:rPr>
          <w:rFonts w:hint="eastAsia" w:ascii="宋体" w:hAnsi="宋体" w:cs="楷体"/>
          <w:sz w:val="24"/>
          <w:szCs w:val="24"/>
          <w:highlight w:val="none"/>
          <w:u w:val="single"/>
        </w:rPr>
        <w:t xml:space="preserve">  根据需要配备     </w:t>
      </w:r>
      <w:r>
        <w:rPr>
          <w:rFonts w:hint="eastAsia" w:ascii="宋体" w:hAnsi="宋体" w:cs="楷体"/>
          <w:sz w:val="24"/>
          <w:szCs w:val="24"/>
          <w:highlight w:val="none"/>
        </w:rPr>
        <w:t>。</w:t>
      </w:r>
    </w:p>
    <w:p w14:paraId="0281375C">
      <w:pPr>
        <w:spacing w:line="540" w:lineRule="exact"/>
        <w:rPr>
          <w:rFonts w:ascii="宋体" w:hAnsi="宋体" w:cs="楷体"/>
          <w:sz w:val="24"/>
          <w:szCs w:val="24"/>
          <w:highlight w:val="none"/>
        </w:rPr>
      </w:pPr>
      <w:r>
        <w:rPr>
          <w:rFonts w:hint="eastAsia" w:ascii="宋体" w:hAnsi="宋体" w:cs="楷体"/>
          <w:sz w:val="24"/>
          <w:szCs w:val="24"/>
          <w:highlight w:val="none"/>
        </w:rPr>
        <w:t>施工现场需要配备的试验设备：</w:t>
      </w:r>
      <w:r>
        <w:rPr>
          <w:rFonts w:hint="eastAsia" w:ascii="宋体" w:hAnsi="宋体" w:cs="楷体"/>
          <w:sz w:val="24"/>
          <w:szCs w:val="24"/>
          <w:highlight w:val="none"/>
          <w:u w:val="single"/>
        </w:rPr>
        <w:t xml:space="preserve">  根据需要配备     </w:t>
      </w:r>
      <w:r>
        <w:rPr>
          <w:rFonts w:hint="eastAsia" w:ascii="宋体" w:hAnsi="宋体" w:cs="楷体"/>
          <w:sz w:val="24"/>
          <w:szCs w:val="24"/>
          <w:highlight w:val="none"/>
        </w:rPr>
        <w:t>。</w:t>
      </w:r>
    </w:p>
    <w:p w14:paraId="247D9217">
      <w:pPr>
        <w:spacing w:line="540" w:lineRule="exact"/>
        <w:rPr>
          <w:rFonts w:ascii="宋体" w:hAnsi="宋体" w:cs="楷体"/>
          <w:sz w:val="24"/>
          <w:szCs w:val="24"/>
          <w:highlight w:val="none"/>
        </w:rPr>
      </w:pPr>
      <w:r>
        <w:rPr>
          <w:rFonts w:hint="eastAsia" w:ascii="宋体" w:hAnsi="宋体" w:cs="楷体"/>
          <w:sz w:val="24"/>
          <w:szCs w:val="24"/>
          <w:highlight w:val="none"/>
        </w:rPr>
        <w:t>施工现场需要具备的其他试验条件：</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w:t>
      </w:r>
    </w:p>
    <w:p w14:paraId="3AB09E24">
      <w:pPr>
        <w:spacing w:line="540" w:lineRule="exact"/>
        <w:rPr>
          <w:rFonts w:ascii="宋体" w:hAnsi="宋体" w:cs="楷体"/>
          <w:sz w:val="24"/>
          <w:szCs w:val="24"/>
          <w:highlight w:val="none"/>
        </w:rPr>
      </w:pPr>
      <w:r>
        <w:rPr>
          <w:rFonts w:hint="eastAsia" w:ascii="宋体" w:hAnsi="宋体" w:cs="楷体"/>
          <w:b/>
          <w:bCs/>
          <w:sz w:val="24"/>
          <w:szCs w:val="24"/>
          <w:highlight w:val="none"/>
        </w:rPr>
        <w:t xml:space="preserve">9.4 </w:t>
      </w:r>
      <w:r>
        <w:rPr>
          <w:rFonts w:hint="eastAsia" w:ascii="宋体" w:hAnsi="宋体" w:cs="楷体"/>
          <w:sz w:val="24"/>
          <w:szCs w:val="24"/>
          <w:highlight w:val="none"/>
        </w:rPr>
        <w:t xml:space="preserve">现场工艺试验 </w:t>
      </w:r>
    </w:p>
    <w:p w14:paraId="421D4675">
      <w:pPr>
        <w:spacing w:line="540" w:lineRule="exact"/>
        <w:rPr>
          <w:rFonts w:ascii="宋体" w:hAnsi="宋体" w:cs="楷体"/>
          <w:sz w:val="24"/>
          <w:szCs w:val="24"/>
          <w:highlight w:val="none"/>
        </w:rPr>
      </w:pPr>
      <w:r>
        <w:rPr>
          <w:rFonts w:hint="eastAsia" w:ascii="宋体" w:hAnsi="宋体" w:cs="楷体"/>
          <w:sz w:val="24"/>
          <w:szCs w:val="24"/>
          <w:highlight w:val="none"/>
        </w:rPr>
        <w:t>现场工艺试验的有关约定：</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w:t>
      </w:r>
    </w:p>
    <w:p w14:paraId="19859A57">
      <w:pPr>
        <w:keepNext/>
        <w:spacing w:line="540" w:lineRule="exact"/>
        <w:outlineLvl w:val="3"/>
        <w:rPr>
          <w:rFonts w:ascii="宋体" w:hAnsi="宋体" w:cs="楷体"/>
          <w:b/>
          <w:bCs/>
          <w:sz w:val="24"/>
          <w:szCs w:val="24"/>
          <w:highlight w:val="none"/>
        </w:rPr>
      </w:pPr>
      <w:bookmarkStart w:id="736" w:name="_Toc351203642"/>
      <w:bookmarkEnd w:id="736"/>
      <w:r>
        <w:rPr>
          <w:rFonts w:hint="eastAsia" w:ascii="宋体" w:hAnsi="宋体" w:cs="楷体"/>
          <w:b/>
          <w:bCs/>
          <w:sz w:val="24"/>
          <w:szCs w:val="24"/>
          <w:highlight w:val="none"/>
        </w:rPr>
        <w:t>1</w:t>
      </w:r>
      <w:bookmarkStart w:id="737" w:name="_Toc267251435"/>
      <w:bookmarkEnd w:id="737"/>
      <w:bookmarkStart w:id="738" w:name="_Toc303539146"/>
      <w:bookmarkEnd w:id="738"/>
      <w:bookmarkStart w:id="739" w:name="_Toc292559398"/>
      <w:bookmarkEnd w:id="739"/>
      <w:bookmarkStart w:id="740" w:name="_Toc267251437"/>
      <w:bookmarkEnd w:id="740"/>
      <w:bookmarkStart w:id="741" w:name="_Toc296891021"/>
      <w:bookmarkEnd w:id="741"/>
      <w:bookmarkStart w:id="742" w:name="_Toc267251439"/>
      <w:bookmarkEnd w:id="742"/>
      <w:bookmarkStart w:id="743" w:name="_Toc292559903"/>
      <w:bookmarkEnd w:id="743"/>
      <w:bookmarkStart w:id="744" w:name="_Toc312677499"/>
      <w:bookmarkEnd w:id="744"/>
      <w:bookmarkStart w:id="745" w:name="_Toc300934989"/>
      <w:bookmarkEnd w:id="745"/>
      <w:bookmarkStart w:id="746" w:name="_Toc297123540"/>
      <w:bookmarkEnd w:id="746"/>
      <w:bookmarkStart w:id="747" w:name="_Toc304295566"/>
      <w:bookmarkEnd w:id="747"/>
      <w:bookmarkStart w:id="748" w:name="_Toc296891233"/>
      <w:bookmarkEnd w:id="748"/>
      <w:bookmarkStart w:id="749" w:name="_Toc296503193"/>
      <w:bookmarkEnd w:id="749"/>
      <w:bookmarkStart w:id="750" w:name="_Toc296346694"/>
      <w:bookmarkEnd w:id="750"/>
      <w:bookmarkStart w:id="751" w:name="_Toc312678025"/>
      <w:bookmarkEnd w:id="751"/>
      <w:bookmarkStart w:id="752" w:name="_Toc297216199"/>
      <w:bookmarkEnd w:id="752"/>
      <w:bookmarkStart w:id="753" w:name="_Toc296347192"/>
      <w:bookmarkEnd w:id="753"/>
      <w:bookmarkStart w:id="754" w:name="_Toc267251440"/>
      <w:bookmarkEnd w:id="754"/>
      <w:bookmarkStart w:id="755" w:name="_Toc297120493"/>
      <w:bookmarkEnd w:id="755"/>
      <w:bookmarkStart w:id="756" w:name="_Toc296944532"/>
      <w:bookmarkEnd w:id="756"/>
      <w:bookmarkStart w:id="757" w:name="_Toc267251441"/>
      <w:bookmarkEnd w:id="757"/>
      <w:bookmarkStart w:id="758" w:name="_Toc297048379"/>
      <w:bookmarkEnd w:id="758"/>
      <w:bookmarkStart w:id="759" w:name="_Toc267251433"/>
      <w:r>
        <w:rPr>
          <w:rFonts w:hint="eastAsia" w:ascii="宋体" w:hAnsi="宋体" w:cs="楷体"/>
          <w:b/>
          <w:bCs/>
          <w:sz w:val="24"/>
          <w:szCs w:val="24"/>
          <w:highlight w:val="none"/>
        </w:rPr>
        <w:t>0. 变更</w:t>
      </w:r>
      <w:bookmarkEnd w:id="759"/>
    </w:p>
    <w:p w14:paraId="751C38F9">
      <w:pPr>
        <w:spacing w:line="540" w:lineRule="exact"/>
        <w:rPr>
          <w:rFonts w:ascii="宋体" w:hAnsi="宋体" w:cs="楷体"/>
          <w:sz w:val="24"/>
          <w:szCs w:val="24"/>
          <w:highlight w:val="none"/>
        </w:rPr>
      </w:pPr>
      <w:r>
        <w:rPr>
          <w:rFonts w:hint="eastAsia" w:ascii="宋体" w:hAnsi="宋体" w:cs="楷体"/>
          <w:b/>
          <w:bCs/>
          <w:sz w:val="24"/>
          <w:szCs w:val="24"/>
          <w:highlight w:val="none"/>
        </w:rPr>
        <w:t>1</w:t>
      </w:r>
      <w:bookmarkStart w:id="760" w:name="_Toc296346695"/>
      <w:bookmarkEnd w:id="760"/>
      <w:bookmarkStart w:id="761" w:name="_Toc296503194"/>
      <w:bookmarkEnd w:id="761"/>
      <w:bookmarkStart w:id="762" w:name="_Toc296891234"/>
      <w:bookmarkEnd w:id="762"/>
      <w:bookmarkStart w:id="763" w:name="_Toc292559904"/>
      <w:bookmarkEnd w:id="763"/>
      <w:bookmarkStart w:id="764" w:name="_Toc296347193"/>
      <w:bookmarkEnd w:id="764"/>
      <w:bookmarkStart w:id="765" w:name="_Toc296891022"/>
      <w:bookmarkEnd w:id="765"/>
      <w:bookmarkStart w:id="766" w:name="_Toc297048380"/>
      <w:bookmarkEnd w:id="766"/>
      <w:bookmarkStart w:id="767" w:name="_Toc304295567"/>
      <w:bookmarkEnd w:id="767"/>
      <w:bookmarkStart w:id="768" w:name="_Toc312678026"/>
      <w:bookmarkEnd w:id="768"/>
      <w:bookmarkStart w:id="769" w:name="_Toc300934990"/>
      <w:bookmarkEnd w:id="769"/>
      <w:bookmarkStart w:id="770" w:name="_Toc297216200"/>
      <w:bookmarkEnd w:id="770"/>
      <w:bookmarkStart w:id="771" w:name="_Toc303539147"/>
      <w:bookmarkEnd w:id="771"/>
      <w:bookmarkStart w:id="772" w:name="_Toc292559399"/>
      <w:bookmarkEnd w:id="772"/>
      <w:bookmarkStart w:id="773" w:name="_Toc297123541"/>
      <w:bookmarkEnd w:id="773"/>
      <w:bookmarkStart w:id="774" w:name="_Toc296944533"/>
      <w:bookmarkEnd w:id="774"/>
      <w:bookmarkStart w:id="775" w:name="_Toc297120494"/>
      <w:bookmarkEnd w:id="775"/>
      <w:bookmarkStart w:id="776" w:name="_Toc312677500"/>
      <w:r>
        <w:rPr>
          <w:rFonts w:hint="eastAsia" w:ascii="宋体" w:hAnsi="宋体" w:cs="楷体"/>
          <w:b/>
          <w:bCs/>
          <w:sz w:val="24"/>
          <w:szCs w:val="24"/>
          <w:highlight w:val="none"/>
        </w:rPr>
        <w:t>0.1</w:t>
      </w:r>
      <w:bookmarkEnd w:id="776"/>
      <w:r>
        <w:rPr>
          <w:rFonts w:hint="eastAsia" w:ascii="宋体" w:hAnsi="宋体" w:cs="楷体"/>
          <w:sz w:val="24"/>
          <w:szCs w:val="24"/>
          <w:highlight w:val="none"/>
        </w:rPr>
        <w:t>变更的范围</w:t>
      </w:r>
    </w:p>
    <w:p w14:paraId="38F19384">
      <w:pPr>
        <w:spacing w:line="540" w:lineRule="exact"/>
        <w:rPr>
          <w:rFonts w:ascii="宋体" w:hAnsi="宋体" w:cs="楷体"/>
          <w:sz w:val="24"/>
          <w:szCs w:val="24"/>
          <w:highlight w:val="none"/>
        </w:rPr>
      </w:pPr>
      <w:r>
        <w:rPr>
          <w:rFonts w:hint="eastAsia" w:ascii="宋体" w:hAnsi="宋体" w:cs="楷体"/>
          <w:sz w:val="24"/>
          <w:szCs w:val="24"/>
          <w:highlight w:val="none"/>
        </w:rPr>
        <w:t>关于变更的范围的约定：</w:t>
      </w:r>
      <w:r>
        <w:rPr>
          <w:rFonts w:hint="eastAsia" w:ascii="宋体" w:hAnsi="宋体" w:cs="楷体"/>
          <w:sz w:val="24"/>
          <w:szCs w:val="24"/>
          <w:highlight w:val="none"/>
          <w:u w:val="single"/>
        </w:rPr>
        <w:t xml:space="preserve">   图纸变更      </w:t>
      </w:r>
      <w:r>
        <w:rPr>
          <w:rFonts w:hint="eastAsia" w:ascii="宋体" w:hAnsi="宋体" w:cs="楷体"/>
          <w:sz w:val="24"/>
          <w:szCs w:val="24"/>
          <w:highlight w:val="none"/>
        </w:rPr>
        <w:t>。</w:t>
      </w:r>
    </w:p>
    <w:p w14:paraId="3A8631F7">
      <w:pPr>
        <w:spacing w:line="540" w:lineRule="exact"/>
        <w:rPr>
          <w:rFonts w:ascii="宋体" w:hAnsi="宋体" w:cs="楷体"/>
          <w:sz w:val="24"/>
          <w:szCs w:val="24"/>
          <w:highlight w:val="none"/>
        </w:rPr>
      </w:pPr>
      <w:r>
        <w:rPr>
          <w:rFonts w:hint="eastAsia" w:ascii="宋体" w:hAnsi="宋体" w:cs="楷体"/>
          <w:b/>
          <w:bCs/>
          <w:sz w:val="24"/>
          <w:szCs w:val="24"/>
          <w:highlight w:val="none"/>
        </w:rPr>
        <w:t>10.4</w:t>
      </w:r>
      <w:r>
        <w:rPr>
          <w:rFonts w:hint="eastAsia" w:ascii="宋体" w:hAnsi="宋体" w:cs="楷体"/>
          <w:sz w:val="24"/>
          <w:szCs w:val="24"/>
          <w:highlight w:val="none"/>
        </w:rPr>
        <w:t xml:space="preserve"> 变更估价</w:t>
      </w:r>
    </w:p>
    <w:p w14:paraId="4843866D">
      <w:pPr>
        <w:spacing w:line="540" w:lineRule="exact"/>
        <w:rPr>
          <w:rFonts w:ascii="宋体" w:hAnsi="宋体" w:cs="楷体"/>
          <w:sz w:val="24"/>
          <w:szCs w:val="24"/>
          <w:highlight w:val="none"/>
        </w:rPr>
      </w:pPr>
      <w:r>
        <w:rPr>
          <w:rFonts w:hint="eastAsia" w:ascii="宋体" w:hAnsi="宋体" w:cs="楷体"/>
          <w:sz w:val="24"/>
          <w:szCs w:val="24"/>
          <w:highlight w:val="none"/>
        </w:rPr>
        <w:t>10.4.1 变更估价原则</w:t>
      </w:r>
    </w:p>
    <w:p w14:paraId="3D7152E7">
      <w:pPr>
        <w:spacing w:line="540" w:lineRule="exact"/>
        <w:rPr>
          <w:rFonts w:ascii="宋体" w:hAnsi="宋体" w:cs="楷体"/>
          <w:sz w:val="24"/>
          <w:szCs w:val="24"/>
          <w:highlight w:val="none"/>
          <w:u w:val="single"/>
        </w:rPr>
      </w:pPr>
      <w:r>
        <w:rPr>
          <w:rFonts w:hint="eastAsia" w:ascii="宋体" w:hAnsi="宋体" w:cs="楷体"/>
          <w:sz w:val="24"/>
          <w:szCs w:val="24"/>
          <w:highlight w:val="none"/>
        </w:rPr>
        <w:t>关于变更估价的约定: 。</w:t>
      </w:r>
    </w:p>
    <w:p w14:paraId="5964D407">
      <w:pPr>
        <w:spacing w:line="540" w:lineRule="exact"/>
        <w:rPr>
          <w:rFonts w:ascii="宋体" w:hAnsi="宋体" w:cs="楷体"/>
          <w:sz w:val="24"/>
          <w:szCs w:val="24"/>
          <w:highlight w:val="none"/>
        </w:rPr>
      </w:pPr>
      <w:r>
        <w:rPr>
          <w:rFonts w:hint="eastAsia" w:ascii="宋体" w:hAnsi="宋体" w:cs="楷体"/>
          <w:b/>
          <w:bCs/>
          <w:sz w:val="24"/>
          <w:szCs w:val="24"/>
          <w:highlight w:val="none"/>
        </w:rPr>
        <w:t>1</w:t>
      </w:r>
      <w:bookmarkStart w:id="777" w:name="_Toc297120497"/>
      <w:bookmarkEnd w:id="777"/>
      <w:bookmarkStart w:id="778" w:name="_Toc297048383"/>
      <w:bookmarkEnd w:id="778"/>
      <w:bookmarkStart w:id="779" w:name="_Toc303539150"/>
      <w:bookmarkEnd w:id="779"/>
      <w:bookmarkStart w:id="780" w:name="_Toc304295570"/>
      <w:bookmarkEnd w:id="780"/>
      <w:bookmarkStart w:id="781" w:name="_Toc296891237"/>
      <w:bookmarkEnd w:id="781"/>
      <w:bookmarkStart w:id="782" w:name="_Toc312678029"/>
      <w:bookmarkEnd w:id="782"/>
      <w:bookmarkStart w:id="783" w:name="_Toc300934993"/>
      <w:bookmarkEnd w:id="783"/>
      <w:bookmarkStart w:id="784" w:name="_Toc296891025"/>
      <w:bookmarkEnd w:id="784"/>
      <w:bookmarkStart w:id="785" w:name="_Toc292559907"/>
      <w:bookmarkEnd w:id="785"/>
      <w:bookmarkStart w:id="786" w:name="_Toc312677503"/>
      <w:bookmarkEnd w:id="786"/>
      <w:bookmarkStart w:id="787" w:name="_Toc296346698"/>
      <w:bookmarkEnd w:id="787"/>
      <w:bookmarkStart w:id="788" w:name="_Toc296944536"/>
      <w:bookmarkEnd w:id="788"/>
      <w:bookmarkStart w:id="789" w:name="_Toc297123544"/>
      <w:bookmarkEnd w:id="789"/>
      <w:bookmarkStart w:id="790" w:name="_Toc297216203"/>
      <w:bookmarkEnd w:id="790"/>
      <w:bookmarkStart w:id="791" w:name="_Toc296347196"/>
      <w:bookmarkEnd w:id="791"/>
      <w:bookmarkStart w:id="792" w:name="_Toc292559402"/>
      <w:bookmarkEnd w:id="792"/>
      <w:bookmarkStart w:id="793" w:name="_Toc296503197"/>
      <w:bookmarkEnd w:id="793"/>
      <w:r>
        <w:rPr>
          <w:rFonts w:hint="eastAsia" w:ascii="宋体" w:hAnsi="宋体" w:cs="楷体"/>
          <w:b/>
          <w:bCs/>
          <w:sz w:val="24"/>
          <w:szCs w:val="24"/>
          <w:highlight w:val="none"/>
        </w:rPr>
        <w:t>0.5</w:t>
      </w:r>
      <w:r>
        <w:rPr>
          <w:rFonts w:hint="eastAsia" w:ascii="宋体" w:hAnsi="宋体" w:cs="楷体"/>
          <w:sz w:val="24"/>
          <w:szCs w:val="24"/>
          <w:highlight w:val="none"/>
        </w:rPr>
        <w:t>承</w:t>
      </w:r>
      <w:bookmarkStart w:id="794" w:name="_Toc297048389"/>
      <w:bookmarkEnd w:id="794"/>
      <w:bookmarkStart w:id="795" w:name="_Toc292559408"/>
      <w:bookmarkEnd w:id="795"/>
      <w:bookmarkStart w:id="796" w:name="_Toc300934994"/>
      <w:bookmarkEnd w:id="796"/>
      <w:bookmarkStart w:id="797" w:name="_Toc292559913"/>
      <w:bookmarkEnd w:id="797"/>
      <w:bookmarkStart w:id="798" w:name="_Toc296503203"/>
      <w:bookmarkEnd w:id="798"/>
      <w:bookmarkStart w:id="799" w:name="_Toc296944542"/>
      <w:bookmarkEnd w:id="799"/>
      <w:bookmarkStart w:id="800" w:name="_Toc303539151"/>
      <w:bookmarkEnd w:id="800"/>
      <w:bookmarkStart w:id="801" w:name="_Toc297120503"/>
      <w:bookmarkEnd w:id="801"/>
      <w:bookmarkStart w:id="802" w:name="_Toc296346704"/>
      <w:bookmarkEnd w:id="802"/>
      <w:bookmarkStart w:id="803" w:name="_Toc296891031"/>
      <w:bookmarkEnd w:id="803"/>
      <w:bookmarkStart w:id="804" w:name="_Toc296347202"/>
      <w:bookmarkEnd w:id="804"/>
      <w:bookmarkStart w:id="805" w:name="_Toc297216204"/>
      <w:bookmarkEnd w:id="805"/>
      <w:bookmarkStart w:id="806" w:name="_Toc296891243"/>
      <w:bookmarkEnd w:id="806"/>
      <w:bookmarkStart w:id="807" w:name="_Toc297123545"/>
      <w:bookmarkEnd w:id="807"/>
      <w:r>
        <w:rPr>
          <w:rFonts w:hint="eastAsia" w:ascii="宋体" w:hAnsi="宋体" w:cs="楷体"/>
          <w:sz w:val="24"/>
          <w:szCs w:val="24"/>
          <w:highlight w:val="none"/>
        </w:rPr>
        <w:t>包人的合理化建议</w:t>
      </w:r>
    </w:p>
    <w:p w14:paraId="02D5F4A2">
      <w:pPr>
        <w:spacing w:line="540" w:lineRule="exact"/>
        <w:rPr>
          <w:rFonts w:ascii="宋体" w:hAnsi="宋体" w:cs="楷体"/>
          <w:sz w:val="24"/>
          <w:szCs w:val="24"/>
          <w:highlight w:val="none"/>
        </w:rPr>
      </w:pPr>
      <w:r>
        <w:rPr>
          <w:rFonts w:hint="eastAsia" w:ascii="宋体" w:hAnsi="宋体" w:cs="楷体"/>
          <w:sz w:val="24"/>
          <w:szCs w:val="24"/>
          <w:highlight w:val="none"/>
        </w:rPr>
        <w:t>监理人审查承包人合理化建议的期限：</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689B9E44">
      <w:pPr>
        <w:spacing w:line="540" w:lineRule="exact"/>
        <w:rPr>
          <w:rFonts w:ascii="宋体" w:hAnsi="宋体" w:cs="楷体"/>
          <w:sz w:val="24"/>
          <w:szCs w:val="24"/>
          <w:highlight w:val="none"/>
        </w:rPr>
      </w:pPr>
      <w:r>
        <w:rPr>
          <w:rFonts w:hint="eastAsia" w:ascii="宋体" w:hAnsi="宋体" w:cs="楷体"/>
          <w:sz w:val="24"/>
          <w:szCs w:val="24"/>
          <w:highlight w:val="none"/>
        </w:rPr>
        <w:t>发包人审批承包人合理化建议的期限：</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4458F144">
      <w:pPr>
        <w:spacing w:line="540" w:lineRule="exact"/>
        <w:rPr>
          <w:rFonts w:ascii="宋体" w:hAnsi="宋体" w:cs="楷体"/>
          <w:sz w:val="24"/>
          <w:szCs w:val="24"/>
          <w:highlight w:val="none"/>
          <w:u w:val="single"/>
        </w:rPr>
      </w:pPr>
      <w:r>
        <w:rPr>
          <w:rFonts w:hint="eastAsia" w:ascii="宋体" w:hAnsi="宋体" w:cs="楷体"/>
          <w:sz w:val="24"/>
          <w:szCs w:val="24"/>
          <w:highlight w:val="none"/>
        </w:rPr>
        <w:t>承</w:t>
      </w:r>
      <w:bookmarkStart w:id="808" w:name="_Toc300934995"/>
      <w:bookmarkEnd w:id="808"/>
      <w:bookmarkStart w:id="809" w:name="_Toc292559914"/>
      <w:bookmarkEnd w:id="809"/>
      <w:bookmarkStart w:id="810" w:name="_Toc296346705"/>
      <w:bookmarkEnd w:id="810"/>
      <w:bookmarkStart w:id="811" w:name="_Toc303539152"/>
      <w:bookmarkEnd w:id="811"/>
      <w:bookmarkStart w:id="812" w:name="_Toc297048390"/>
      <w:bookmarkEnd w:id="812"/>
      <w:bookmarkStart w:id="813" w:name="_Toc312677504"/>
      <w:bookmarkEnd w:id="813"/>
      <w:bookmarkStart w:id="814" w:name="_Toc292559409"/>
      <w:bookmarkEnd w:id="814"/>
      <w:bookmarkStart w:id="815" w:name="_Toc296944543"/>
      <w:bookmarkEnd w:id="815"/>
      <w:bookmarkStart w:id="816" w:name="_Toc297120504"/>
      <w:bookmarkEnd w:id="816"/>
      <w:bookmarkStart w:id="817" w:name="_Toc296891244"/>
      <w:bookmarkEnd w:id="817"/>
      <w:bookmarkStart w:id="818" w:name="_Toc304295571"/>
      <w:bookmarkEnd w:id="818"/>
      <w:bookmarkStart w:id="819" w:name="_Toc297123546"/>
      <w:bookmarkEnd w:id="819"/>
      <w:bookmarkStart w:id="820" w:name="_Toc296503204"/>
      <w:bookmarkEnd w:id="820"/>
      <w:bookmarkStart w:id="821" w:name="_Toc312678030"/>
      <w:bookmarkEnd w:id="821"/>
      <w:bookmarkStart w:id="822" w:name="_Toc296347203"/>
      <w:bookmarkEnd w:id="822"/>
      <w:bookmarkStart w:id="823" w:name="_Toc296891032"/>
      <w:bookmarkEnd w:id="823"/>
      <w:bookmarkStart w:id="824" w:name="_Toc297216205"/>
      <w:bookmarkEnd w:id="824"/>
      <w:bookmarkStart w:id="825" w:name="_Toc318581175"/>
      <w:r>
        <w:rPr>
          <w:rFonts w:hint="eastAsia" w:ascii="宋体" w:hAnsi="宋体" w:cs="楷体"/>
          <w:sz w:val="24"/>
          <w:szCs w:val="24"/>
          <w:highlight w:val="none"/>
        </w:rPr>
        <w:t>包人提出的合理化建议降低了合同价格或者提高了工程经济效益的奖励的方法和金额为：</w:t>
      </w:r>
      <w:bookmarkEnd w:id="825"/>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0BEA27A5">
      <w:pPr>
        <w:spacing w:line="540" w:lineRule="exact"/>
        <w:rPr>
          <w:rFonts w:ascii="宋体" w:hAnsi="宋体" w:cs="楷体"/>
          <w:sz w:val="24"/>
          <w:szCs w:val="24"/>
          <w:highlight w:val="none"/>
        </w:rPr>
      </w:pPr>
      <w:r>
        <w:rPr>
          <w:rFonts w:hint="eastAsia" w:ascii="宋体" w:hAnsi="宋体" w:cs="楷体"/>
          <w:b/>
          <w:bCs/>
          <w:sz w:val="24"/>
          <w:szCs w:val="24"/>
          <w:highlight w:val="none"/>
        </w:rPr>
        <w:t>1</w:t>
      </w:r>
      <w:bookmarkStart w:id="826" w:name="_Toc296347198"/>
      <w:bookmarkEnd w:id="826"/>
      <w:bookmarkStart w:id="827" w:name="_Toc296944538"/>
      <w:bookmarkEnd w:id="827"/>
      <w:bookmarkStart w:id="828" w:name="_Toc292559909"/>
      <w:bookmarkEnd w:id="828"/>
      <w:bookmarkStart w:id="829" w:name="_Toc297123548"/>
      <w:bookmarkEnd w:id="829"/>
      <w:bookmarkStart w:id="830" w:name="_Toc297216207"/>
      <w:bookmarkEnd w:id="830"/>
      <w:bookmarkStart w:id="831" w:name="_Toc312678033"/>
      <w:bookmarkEnd w:id="831"/>
      <w:bookmarkStart w:id="832" w:name="_Toc292559404"/>
      <w:bookmarkEnd w:id="832"/>
      <w:bookmarkStart w:id="833" w:name="_Toc312677507"/>
      <w:bookmarkEnd w:id="833"/>
      <w:bookmarkStart w:id="834" w:name="_Toc304295574"/>
      <w:bookmarkEnd w:id="834"/>
      <w:bookmarkStart w:id="835" w:name="_Toc296346700"/>
      <w:bookmarkEnd w:id="835"/>
      <w:bookmarkStart w:id="836" w:name="_Toc296503199"/>
      <w:bookmarkEnd w:id="836"/>
      <w:bookmarkStart w:id="837" w:name="_Toc300934997"/>
      <w:bookmarkEnd w:id="837"/>
      <w:bookmarkStart w:id="838" w:name="_Toc297048385"/>
      <w:bookmarkEnd w:id="838"/>
      <w:bookmarkStart w:id="839" w:name="_Toc303539154"/>
      <w:bookmarkEnd w:id="839"/>
      <w:bookmarkStart w:id="840" w:name="_Toc296891239"/>
      <w:bookmarkEnd w:id="840"/>
      <w:bookmarkStart w:id="841" w:name="_Toc297120499"/>
      <w:bookmarkEnd w:id="841"/>
      <w:bookmarkStart w:id="842" w:name="_Toc296891027"/>
      <w:r>
        <w:rPr>
          <w:rFonts w:hint="eastAsia" w:ascii="宋体" w:hAnsi="宋体" w:cs="楷体"/>
          <w:b/>
          <w:bCs/>
          <w:sz w:val="24"/>
          <w:szCs w:val="24"/>
          <w:highlight w:val="none"/>
        </w:rPr>
        <w:t>0.7</w:t>
      </w:r>
      <w:bookmarkEnd w:id="842"/>
      <w:r>
        <w:rPr>
          <w:rFonts w:hint="eastAsia" w:ascii="宋体" w:hAnsi="宋体" w:cs="楷体"/>
          <w:sz w:val="24"/>
          <w:szCs w:val="24"/>
          <w:highlight w:val="none"/>
        </w:rPr>
        <w:t xml:space="preserve"> 暂估价</w:t>
      </w:r>
    </w:p>
    <w:p w14:paraId="62C2B97A">
      <w:pPr>
        <w:spacing w:line="540" w:lineRule="exact"/>
        <w:rPr>
          <w:rFonts w:ascii="宋体" w:hAnsi="宋体" w:cs="楷体"/>
          <w:sz w:val="24"/>
          <w:szCs w:val="24"/>
          <w:highlight w:val="none"/>
        </w:rPr>
      </w:pPr>
      <w:r>
        <w:rPr>
          <w:rFonts w:hint="eastAsia" w:ascii="宋体" w:hAnsi="宋体" w:cs="楷体"/>
          <w:sz w:val="24"/>
          <w:szCs w:val="24"/>
          <w:highlight w:val="none"/>
        </w:rPr>
        <w:t>暂</w:t>
      </w:r>
      <w:bookmarkStart w:id="843" w:name="_Toc312678034"/>
      <w:bookmarkEnd w:id="843"/>
      <w:bookmarkStart w:id="844" w:name="_Toc312677508"/>
      <w:bookmarkEnd w:id="844"/>
      <w:bookmarkStart w:id="845" w:name="_Toc318581176"/>
      <w:r>
        <w:rPr>
          <w:rFonts w:hint="eastAsia" w:ascii="宋体" w:hAnsi="宋体" w:cs="楷体"/>
          <w:sz w:val="24"/>
          <w:szCs w:val="24"/>
          <w:highlight w:val="none"/>
        </w:rPr>
        <w:t>估价材料和工程设备的明细</w:t>
      </w:r>
      <w:bookmarkEnd w:id="845"/>
    </w:p>
    <w:p w14:paraId="61449FC4">
      <w:pPr>
        <w:spacing w:line="540" w:lineRule="exact"/>
        <w:rPr>
          <w:rFonts w:ascii="宋体" w:hAnsi="宋体" w:cs="楷体"/>
          <w:sz w:val="24"/>
          <w:szCs w:val="24"/>
          <w:highlight w:val="none"/>
        </w:rPr>
      </w:pPr>
      <w:r>
        <w:rPr>
          <w:rFonts w:hint="eastAsia" w:ascii="宋体" w:hAnsi="宋体" w:cs="楷体"/>
          <w:sz w:val="24"/>
          <w:szCs w:val="24"/>
          <w:highlight w:val="none"/>
        </w:rPr>
        <w:t>1</w:t>
      </w:r>
      <w:bookmarkStart w:id="846" w:name="_Toc318581177"/>
      <w:bookmarkEnd w:id="846"/>
      <w:bookmarkStart w:id="847" w:name="_Toc312678035"/>
      <w:bookmarkEnd w:id="847"/>
      <w:bookmarkStart w:id="848" w:name="_Toc312677509"/>
      <w:r>
        <w:rPr>
          <w:rFonts w:hint="eastAsia" w:ascii="宋体" w:hAnsi="宋体" w:cs="楷体"/>
          <w:sz w:val="24"/>
          <w:szCs w:val="24"/>
          <w:highlight w:val="none"/>
        </w:rPr>
        <w:t>0.7.1 依法必须招标的暂估价项目</w:t>
      </w:r>
      <w:bookmarkEnd w:id="848"/>
    </w:p>
    <w:p w14:paraId="15DAA18B">
      <w:pPr>
        <w:spacing w:line="540" w:lineRule="exact"/>
        <w:rPr>
          <w:rFonts w:ascii="宋体" w:hAnsi="宋体" w:cs="楷体"/>
          <w:sz w:val="24"/>
          <w:szCs w:val="24"/>
          <w:highlight w:val="none"/>
        </w:rPr>
      </w:pPr>
      <w:r>
        <w:rPr>
          <w:rFonts w:hint="eastAsia" w:ascii="宋体" w:hAnsi="宋体" w:cs="楷体"/>
          <w:sz w:val="24"/>
          <w:szCs w:val="24"/>
          <w:highlight w:val="none"/>
        </w:rPr>
        <w:t>对于依法必须招标的暂估价项目的确认和批准采取第</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种方式确定。</w:t>
      </w:r>
    </w:p>
    <w:p w14:paraId="6A601F8B">
      <w:pPr>
        <w:spacing w:line="540" w:lineRule="exact"/>
        <w:rPr>
          <w:rFonts w:ascii="宋体" w:hAnsi="宋体" w:cs="楷体"/>
          <w:sz w:val="24"/>
          <w:szCs w:val="24"/>
          <w:highlight w:val="none"/>
        </w:rPr>
      </w:pPr>
      <w:r>
        <w:rPr>
          <w:rFonts w:hint="eastAsia" w:ascii="宋体" w:hAnsi="宋体" w:cs="楷体"/>
          <w:sz w:val="24"/>
          <w:szCs w:val="24"/>
          <w:highlight w:val="none"/>
        </w:rPr>
        <w:t>10.7.2 不属于依法必须招标的暂估价项目</w:t>
      </w:r>
    </w:p>
    <w:p w14:paraId="4EC3FBD9">
      <w:pPr>
        <w:spacing w:line="540" w:lineRule="exact"/>
        <w:rPr>
          <w:rFonts w:ascii="宋体" w:hAnsi="宋体" w:cs="楷体"/>
          <w:sz w:val="24"/>
          <w:szCs w:val="24"/>
          <w:highlight w:val="none"/>
        </w:rPr>
      </w:pPr>
      <w:r>
        <w:rPr>
          <w:rFonts w:hint="eastAsia" w:ascii="宋体" w:hAnsi="宋体" w:cs="楷体"/>
          <w:sz w:val="24"/>
          <w:szCs w:val="24"/>
          <w:highlight w:val="none"/>
        </w:rPr>
        <w:t>对于不属于依法必须招标的暂估价项目的确认和批准采取第</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种方式确定。</w:t>
      </w:r>
    </w:p>
    <w:p w14:paraId="254B01C4">
      <w:pPr>
        <w:spacing w:line="540" w:lineRule="exact"/>
        <w:rPr>
          <w:rFonts w:ascii="宋体" w:hAnsi="宋体" w:cs="楷体"/>
          <w:sz w:val="24"/>
          <w:szCs w:val="24"/>
          <w:highlight w:val="none"/>
        </w:rPr>
      </w:pPr>
      <w:r>
        <w:rPr>
          <w:rFonts w:hint="eastAsia" w:ascii="宋体" w:hAnsi="宋体" w:cs="楷体"/>
          <w:sz w:val="24"/>
          <w:szCs w:val="24"/>
          <w:highlight w:val="none"/>
        </w:rPr>
        <w:t>第3种方式：承包人直接实施的暂估价项目</w:t>
      </w:r>
    </w:p>
    <w:p w14:paraId="0A04FA02">
      <w:pPr>
        <w:spacing w:line="540" w:lineRule="exact"/>
        <w:rPr>
          <w:rFonts w:ascii="宋体" w:hAnsi="宋体" w:cs="楷体"/>
          <w:sz w:val="24"/>
          <w:szCs w:val="24"/>
          <w:highlight w:val="none"/>
        </w:rPr>
      </w:pPr>
      <w:r>
        <w:rPr>
          <w:rFonts w:hint="eastAsia" w:ascii="宋体" w:hAnsi="宋体" w:cs="楷体"/>
          <w:sz w:val="24"/>
          <w:szCs w:val="24"/>
          <w:highlight w:val="none"/>
        </w:rPr>
        <w:t>承包人直接实施的暂估价项目的约定：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709BC31">
      <w:pPr>
        <w:spacing w:line="540" w:lineRule="exact"/>
        <w:rPr>
          <w:rFonts w:ascii="宋体" w:hAnsi="宋体" w:cs="楷体"/>
          <w:sz w:val="24"/>
          <w:szCs w:val="24"/>
          <w:highlight w:val="none"/>
        </w:rPr>
      </w:pPr>
      <w:r>
        <w:rPr>
          <w:rFonts w:hint="eastAsia" w:ascii="宋体" w:hAnsi="宋体" w:cs="楷体"/>
          <w:b/>
          <w:bCs/>
          <w:sz w:val="24"/>
          <w:szCs w:val="24"/>
          <w:highlight w:val="none"/>
        </w:rPr>
        <w:t>10.8</w:t>
      </w:r>
      <w:r>
        <w:rPr>
          <w:rFonts w:hint="eastAsia" w:ascii="宋体" w:hAnsi="宋体" w:cs="楷体"/>
          <w:sz w:val="24"/>
          <w:szCs w:val="24"/>
          <w:highlight w:val="none"/>
        </w:rPr>
        <w:t xml:space="preserve"> 暂列金额</w:t>
      </w:r>
    </w:p>
    <w:p w14:paraId="048E1FCB">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合同当事人关于暂列金额使用的约定：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6308DCA">
      <w:pPr>
        <w:autoSpaceDE w:val="0"/>
        <w:autoSpaceDN w:val="0"/>
        <w:spacing w:line="540" w:lineRule="exact"/>
        <w:rPr>
          <w:rFonts w:ascii="宋体" w:hAnsi="宋体" w:cs="楷体"/>
          <w:b/>
          <w:bCs/>
          <w:sz w:val="24"/>
          <w:szCs w:val="24"/>
          <w:highlight w:val="none"/>
        </w:rPr>
      </w:pPr>
      <w:r>
        <w:rPr>
          <w:rFonts w:hint="eastAsia" w:ascii="宋体" w:hAnsi="宋体" w:cs="楷体"/>
          <w:b/>
          <w:bCs/>
          <w:sz w:val="24"/>
          <w:szCs w:val="24"/>
          <w:highlight w:val="none"/>
        </w:rPr>
        <w:t xml:space="preserve">10.9 </w:t>
      </w:r>
      <w:r>
        <w:rPr>
          <w:rFonts w:hint="eastAsia" w:ascii="宋体" w:hAnsi="宋体" w:cs="楷体"/>
          <w:sz w:val="24"/>
          <w:szCs w:val="24"/>
          <w:highlight w:val="none"/>
        </w:rPr>
        <w:t>工程变更按合同价款结算方式结算</w:t>
      </w:r>
    </w:p>
    <w:p w14:paraId="513F6639">
      <w:pPr>
        <w:keepNext/>
        <w:spacing w:line="540" w:lineRule="exact"/>
        <w:outlineLvl w:val="3"/>
        <w:rPr>
          <w:rFonts w:ascii="宋体" w:hAnsi="宋体" w:cs="楷体"/>
          <w:b/>
          <w:bCs/>
          <w:sz w:val="24"/>
          <w:szCs w:val="24"/>
          <w:highlight w:val="none"/>
        </w:rPr>
      </w:pPr>
      <w:bookmarkStart w:id="849" w:name="_Toc351203643"/>
      <w:bookmarkEnd w:id="849"/>
      <w:r>
        <w:rPr>
          <w:rFonts w:hint="eastAsia" w:ascii="宋体" w:hAnsi="宋体" w:cs="楷体"/>
          <w:b/>
          <w:bCs/>
          <w:sz w:val="24"/>
          <w:szCs w:val="24"/>
          <w:highlight w:val="none"/>
        </w:rPr>
        <w:t>11. 价格调整</w:t>
      </w:r>
    </w:p>
    <w:p w14:paraId="7565DAA2">
      <w:pPr>
        <w:spacing w:line="540" w:lineRule="exact"/>
        <w:rPr>
          <w:rFonts w:ascii="宋体" w:hAnsi="宋体" w:cs="楷体"/>
          <w:sz w:val="24"/>
          <w:szCs w:val="24"/>
          <w:highlight w:val="none"/>
        </w:rPr>
      </w:pPr>
      <w:bookmarkStart w:id="850" w:name="_Toc297216209"/>
      <w:bookmarkEnd w:id="850"/>
      <w:bookmarkStart w:id="851" w:name="_Toc296944540"/>
      <w:bookmarkEnd w:id="851"/>
      <w:bookmarkStart w:id="852" w:name="_Toc300935000"/>
      <w:bookmarkEnd w:id="852"/>
      <w:bookmarkStart w:id="853" w:name="_Toc296346702"/>
      <w:bookmarkEnd w:id="853"/>
      <w:bookmarkStart w:id="854" w:name="_Toc292559911"/>
      <w:bookmarkEnd w:id="854"/>
      <w:bookmarkStart w:id="855" w:name="_Toc292559406"/>
      <w:bookmarkEnd w:id="855"/>
      <w:bookmarkStart w:id="856" w:name="_Toc312678039"/>
      <w:bookmarkEnd w:id="856"/>
      <w:bookmarkStart w:id="857" w:name="_Toc297048387"/>
      <w:bookmarkEnd w:id="857"/>
      <w:bookmarkStart w:id="858" w:name="_Toc297120501"/>
      <w:bookmarkEnd w:id="858"/>
      <w:bookmarkStart w:id="859" w:name="_Toc296891029"/>
      <w:bookmarkEnd w:id="859"/>
      <w:bookmarkStart w:id="860" w:name="_Toc296891241"/>
      <w:bookmarkEnd w:id="860"/>
      <w:bookmarkStart w:id="861" w:name="_Toc304295577"/>
      <w:bookmarkEnd w:id="861"/>
      <w:bookmarkStart w:id="862" w:name="_Toc303539157"/>
      <w:bookmarkEnd w:id="862"/>
      <w:bookmarkStart w:id="863" w:name="_Toc296503201"/>
      <w:bookmarkEnd w:id="863"/>
      <w:bookmarkStart w:id="864" w:name="_Toc296347200"/>
      <w:bookmarkEnd w:id="864"/>
      <w:bookmarkStart w:id="865" w:name="_Toc297123550"/>
      <w:r>
        <w:rPr>
          <w:rFonts w:hint="eastAsia" w:ascii="宋体" w:hAnsi="宋体" w:cs="楷体"/>
          <w:b/>
          <w:bCs/>
          <w:sz w:val="24"/>
          <w:szCs w:val="24"/>
          <w:highlight w:val="none"/>
        </w:rPr>
        <w:t>11.1</w:t>
      </w:r>
      <w:bookmarkEnd w:id="865"/>
      <w:r>
        <w:rPr>
          <w:rFonts w:hint="eastAsia" w:ascii="宋体" w:hAnsi="宋体" w:cs="楷体"/>
          <w:sz w:val="24"/>
          <w:szCs w:val="24"/>
          <w:highlight w:val="none"/>
        </w:rPr>
        <w:t xml:space="preserve"> 市场价格波动引起的调整</w:t>
      </w:r>
    </w:p>
    <w:p w14:paraId="192399C3">
      <w:pPr>
        <w:spacing w:line="540" w:lineRule="exact"/>
        <w:rPr>
          <w:rFonts w:ascii="宋体" w:hAnsi="宋体" w:cs="楷体"/>
          <w:sz w:val="24"/>
          <w:szCs w:val="24"/>
          <w:highlight w:val="none"/>
        </w:rPr>
      </w:pPr>
      <w:r>
        <w:rPr>
          <w:rFonts w:hint="eastAsia" w:ascii="宋体" w:hAnsi="宋体" w:cs="楷体"/>
          <w:sz w:val="24"/>
          <w:szCs w:val="24"/>
          <w:highlight w:val="none"/>
        </w:rPr>
        <w:t>市场价格波动是否调整合同价格的约定：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2ED2D511">
      <w:pPr>
        <w:spacing w:line="540" w:lineRule="exact"/>
        <w:rPr>
          <w:rFonts w:ascii="宋体" w:hAnsi="宋体" w:cs="楷体"/>
          <w:sz w:val="24"/>
          <w:szCs w:val="24"/>
          <w:highlight w:val="none"/>
        </w:rPr>
      </w:pPr>
      <w:r>
        <w:rPr>
          <w:rFonts w:hint="eastAsia" w:ascii="宋体" w:hAnsi="宋体" w:cs="楷体"/>
          <w:sz w:val="24"/>
          <w:szCs w:val="24"/>
          <w:highlight w:val="none"/>
        </w:rPr>
        <w:t>因市场价格波动调整合同价格，采用以下第</w:t>
      </w:r>
      <w:r>
        <w:rPr>
          <w:rFonts w:hint="eastAsia" w:ascii="宋体" w:hAnsi="宋体" w:cs="楷体"/>
          <w:sz w:val="24"/>
          <w:szCs w:val="24"/>
          <w:highlight w:val="none"/>
          <w:u w:val="single"/>
        </w:rPr>
        <w:t xml:space="preserve">  /  </w:t>
      </w:r>
      <w:r>
        <w:rPr>
          <w:rFonts w:hint="eastAsia" w:ascii="宋体" w:hAnsi="宋体" w:cs="楷体"/>
          <w:sz w:val="24"/>
          <w:szCs w:val="24"/>
          <w:highlight w:val="none"/>
        </w:rPr>
        <w:t>种方式对合同价格进行调整：</w:t>
      </w:r>
    </w:p>
    <w:p w14:paraId="7A7A5614">
      <w:pPr>
        <w:spacing w:line="540" w:lineRule="exact"/>
        <w:rPr>
          <w:rFonts w:ascii="宋体" w:hAnsi="宋体" w:cs="楷体"/>
          <w:sz w:val="24"/>
          <w:szCs w:val="24"/>
          <w:highlight w:val="none"/>
        </w:rPr>
      </w:pPr>
      <w:r>
        <w:rPr>
          <w:rFonts w:hint="eastAsia" w:ascii="宋体" w:hAnsi="宋体" w:cs="楷体"/>
          <w:sz w:val="24"/>
          <w:szCs w:val="24"/>
          <w:highlight w:val="none"/>
        </w:rPr>
        <w:t>第1种方式：采用价格指数进行价格调整。</w:t>
      </w:r>
    </w:p>
    <w:p w14:paraId="3BE293A8">
      <w:pPr>
        <w:spacing w:line="540" w:lineRule="exact"/>
        <w:rPr>
          <w:rFonts w:ascii="宋体" w:hAnsi="宋体" w:cs="楷体"/>
          <w:sz w:val="24"/>
          <w:szCs w:val="24"/>
          <w:highlight w:val="none"/>
          <w:u w:val="single"/>
        </w:rPr>
      </w:pPr>
      <w:r>
        <w:rPr>
          <w:rFonts w:hint="eastAsia" w:ascii="宋体" w:hAnsi="宋体" w:cs="楷体"/>
          <w:sz w:val="24"/>
          <w:szCs w:val="24"/>
          <w:highlight w:val="none"/>
        </w:rPr>
        <w:t>关于各可调因子、定值和变值权重，以及基本价格指数及其来源的约定：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2B7E9EBE">
      <w:pPr>
        <w:spacing w:line="540" w:lineRule="exact"/>
        <w:rPr>
          <w:rFonts w:ascii="宋体" w:hAnsi="宋体" w:cs="楷体"/>
          <w:sz w:val="24"/>
          <w:szCs w:val="24"/>
          <w:highlight w:val="none"/>
        </w:rPr>
      </w:pPr>
      <w:r>
        <w:rPr>
          <w:rFonts w:hint="eastAsia" w:ascii="宋体" w:hAnsi="宋体" w:cs="楷体"/>
          <w:sz w:val="24"/>
          <w:szCs w:val="24"/>
          <w:highlight w:val="none"/>
        </w:rPr>
        <w:t>第2种方式：采用造价信息进行价格调整。</w:t>
      </w:r>
    </w:p>
    <w:p w14:paraId="70785585">
      <w:pPr>
        <w:spacing w:line="540" w:lineRule="exact"/>
        <w:rPr>
          <w:rFonts w:ascii="宋体" w:hAnsi="宋体" w:cs="楷体"/>
          <w:sz w:val="24"/>
          <w:szCs w:val="24"/>
          <w:highlight w:val="none"/>
        </w:rPr>
      </w:pPr>
      <w:r>
        <w:rPr>
          <w:rFonts w:hint="eastAsia" w:ascii="宋体" w:hAnsi="宋体" w:cs="楷体"/>
          <w:sz w:val="24"/>
          <w:szCs w:val="24"/>
          <w:highlight w:val="none"/>
        </w:rPr>
        <w:t>（2）关于基准价格的约定：</w:t>
      </w:r>
      <w:r>
        <w:rPr>
          <w:rFonts w:hint="eastAsia" w:ascii="宋体" w:hAnsi="宋体" w:cs="楷体"/>
          <w:sz w:val="24"/>
          <w:szCs w:val="24"/>
          <w:highlight w:val="none"/>
          <w:u w:val="single"/>
        </w:rPr>
        <w:t xml:space="preserve">      /     。</w:t>
      </w:r>
    </w:p>
    <w:p w14:paraId="37941C50">
      <w:pPr>
        <w:spacing w:line="540" w:lineRule="exact"/>
        <w:rPr>
          <w:rFonts w:ascii="宋体" w:hAnsi="宋体" w:cs="楷体"/>
          <w:sz w:val="24"/>
          <w:szCs w:val="24"/>
          <w:highlight w:val="none"/>
        </w:rPr>
      </w:pPr>
      <w:r>
        <w:rPr>
          <w:rFonts w:hint="eastAsia" w:ascii="宋体" w:hAnsi="宋体" w:cs="楷体"/>
          <w:sz w:val="24"/>
          <w:szCs w:val="24"/>
          <w:highlight w:val="none"/>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21CA8834">
      <w:pPr>
        <w:spacing w:line="540" w:lineRule="exact"/>
        <w:rPr>
          <w:rFonts w:ascii="宋体" w:hAnsi="宋体" w:cs="楷体"/>
          <w:sz w:val="24"/>
          <w:szCs w:val="24"/>
          <w:highlight w:val="none"/>
        </w:rPr>
      </w:pPr>
      <w:r>
        <w:rPr>
          <w:rFonts w:hint="eastAsia" w:ascii="宋体" w:hAnsi="宋体" w:cs="楷体"/>
          <w:sz w:val="24"/>
          <w:szCs w:val="24"/>
          <w:highlight w:val="none"/>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453098C0">
      <w:pPr>
        <w:spacing w:line="540" w:lineRule="exact"/>
        <w:rPr>
          <w:rFonts w:ascii="宋体" w:hAnsi="宋体" w:cs="楷体"/>
          <w:sz w:val="24"/>
          <w:szCs w:val="24"/>
          <w:highlight w:val="none"/>
        </w:rPr>
      </w:pPr>
      <w:r>
        <w:rPr>
          <w:rFonts w:hint="eastAsia" w:ascii="宋体" w:hAnsi="宋体" w:cs="楷体"/>
          <w:sz w:val="24"/>
          <w:szCs w:val="24"/>
          <w:highlight w:val="none"/>
        </w:rPr>
        <w:t>③承包人在已标价工程量清单或预算书中载明的材料单价等于基准单价的：专用合同条款合同履行期间材料单价涨跌幅以基准单价为基础超过±%时，其超过部分据实调整。</w:t>
      </w:r>
    </w:p>
    <w:p w14:paraId="2BE9E5A9">
      <w:pPr>
        <w:spacing w:line="540" w:lineRule="exact"/>
        <w:rPr>
          <w:rFonts w:ascii="宋体" w:hAnsi="宋体" w:cs="楷体"/>
          <w:sz w:val="24"/>
          <w:szCs w:val="24"/>
          <w:highlight w:val="none"/>
        </w:rPr>
      </w:pPr>
      <w:r>
        <w:rPr>
          <w:rFonts w:hint="eastAsia" w:ascii="宋体" w:hAnsi="宋体" w:cs="楷体"/>
          <w:sz w:val="24"/>
          <w:szCs w:val="24"/>
          <w:highlight w:val="none"/>
        </w:rPr>
        <w:t>第3种方式：其他价格调整方式：</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6B6CA821">
      <w:pPr>
        <w:keepNext/>
        <w:spacing w:line="540" w:lineRule="exact"/>
        <w:outlineLvl w:val="3"/>
        <w:rPr>
          <w:rFonts w:ascii="宋体" w:hAnsi="宋体" w:cs="楷体"/>
          <w:b/>
          <w:bCs/>
          <w:sz w:val="24"/>
          <w:szCs w:val="24"/>
          <w:highlight w:val="none"/>
        </w:rPr>
      </w:pPr>
      <w:bookmarkStart w:id="866" w:name="_Toc292559915"/>
      <w:bookmarkEnd w:id="866"/>
      <w:bookmarkStart w:id="867" w:name="_Toc304295579"/>
      <w:bookmarkEnd w:id="867"/>
      <w:bookmarkStart w:id="868" w:name="_Toc297048391"/>
      <w:bookmarkEnd w:id="868"/>
      <w:bookmarkStart w:id="869" w:name="_Toc303539159"/>
      <w:bookmarkEnd w:id="869"/>
      <w:bookmarkStart w:id="870" w:name="_Toc296346706"/>
      <w:bookmarkEnd w:id="870"/>
      <w:bookmarkStart w:id="871" w:name="_Toc312678040"/>
      <w:bookmarkEnd w:id="871"/>
      <w:bookmarkStart w:id="872" w:name="_Toc297123552"/>
      <w:bookmarkEnd w:id="872"/>
      <w:bookmarkStart w:id="873" w:name="_Toc292559410"/>
      <w:bookmarkEnd w:id="873"/>
      <w:bookmarkStart w:id="874" w:name="_Toc296503205"/>
      <w:bookmarkEnd w:id="874"/>
      <w:bookmarkStart w:id="875" w:name="_Toc297216211"/>
      <w:bookmarkEnd w:id="875"/>
      <w:bookmarkStart w:id="876" w:name="_Toc296891033"/>
      <w:bookmarkEnd w:id="876"/>
      <w:bookmarkStart w:id="877" w:name="_Toc300935002"/>
      <w:bookmarkEnd w:id="877"/>
      <w:bookmarkStart w:id="878" w:name="_Toc351203644"/>
      <w:bookmarkEnd w:id="878"/>
      <w:bookmarkStart w:id="879" w:name="_Toc296347204"/>
      <w:bookmarkEnd w:id="879"/>
      <w:bookmarkStart w:id="880" w:name="_Toc296944544"/>
      <w:bookmarkEnd w:id="880"/>
      <w:bookmarkStart w:id="881" w:name="_Toc297120505"/>
      <w:bookmarkEnd w:id="881"/>
      <w:bookmarkStart w:id="882" w:name="_Toc296891245"/>
      <w:r>
        <w:rPr>
          <w:rFonts w:hint="eastAsia" w:ascii="宋体" w:hAnsi="宋体" w:cs="楷体"/>
          <w:b/>
          <w:bCs/>
          <w:sz w:val="24"/>
          <w:szCs w:val="24"/>
          <w:highlight w:val="none"/>
        </w:rPr>
        <w:t xml:space="preserve">12. </w:t>
      </w:r>
      <w:bookmarkEnd w:id="882"/>
      <w:r>
        <w:rPr>
          <w:rFonts w:hint="eastAsia" w:ascii="宋体" w:hAnsi="宋体" w:cs="楷体"/>
          <w:b/>
          <w:bCs/>
          <w:sz w:val="24"/>
          <w:szCs w:val="24"/>
          <w:highlight w:val="none"/>
        </w:rPr>
        <w:t>合同价格、计量与支付</w:t>
      </w:r>
    </w:p>
    <w:p w14:paraId="655971CA">
      <w:pPr>
        <w:spacing w:line="540" w:lineRule="exact"/>
        <w:rPr>
          <w:rFonts w:ascii="宋体" w:hAnsi="宋体" w:cs="楷体"/>
          <w:sz w:val="24"/>
          <w:szCs w:val="24"/>
          <w:highlight w:val="none"/>
        </w:rPr>
      </w:pPr>
      <w:bookmarkStart w:id="883" w:name="_Toc297216212"/>
      <w:bookmarkEnd w:id="883"/>
      <w:bookmarkStart w:id="884" w:name="_Toc296891034"/>
      <w:bookmarkEnd w:id="884"/>
      <w:bookmarkStart w:id="885" w:name="_Toc296346707"/>
      <w:bookmarkEnd w:id="885"/>
      <w:bookmarkStart w:id="886" w:name="_Toc297123553"/>
      <w:bookmarkEnd w:id="886"/>
      <w:bookmarkStart w:id="887" w:name="_Toc292559916"/>
      <w:bookmarkEnd w:id="887"/>
      <w:bookmarkStart w:id="888" w:name="_Toc297048392"/>
      <w:bookmarkEnd w:id="888"/>
      <w:bookmarkStart w:id="889" w:name="_Toc267251461"/>
      <w:bookmarkEnd w:id="889"/>
      <w:bookmarkStart w:id="890" w:name="_Toc296503206"/>
      <w:bookmarkEnd w:id="890"/>
      <w:bookmarkStart w:id="891" w:name="_Toc300935003"/>
      <w:bookmarkEnd w:id="891"/>
      <w:bookmarkStart w:id="892" w:name="_Toc296944545"/>
      <w:bookmarkEnd w:id="892"/>
      <w:bookmarkStart w:id="893" w:name="_Toc296347205"/>
      <w:bookmarkEnd w:id="893"/>
      <w:bookmarkStart w:id="894" w:name="_Toc304295580"/>
      <w:bookmarkEnd w:id="894"/>
      <w:bookmarkStart w:id="895" w:name="_Toc303539160"/>
      <w:bookmarkEnd w:id="895"/>
      <w:bookmarkStart w:id="896" w:name="_Toc296891246"/>
      <w:bookmarkEnd w:id="896"/>
      <w:bookmarkStart w:id="897" w:name="_Toc312678041"/>
      <w:bookmarkEnd w:id="897"/>
      <w:bookmarkStart w:id="898" w:name="_Toc297120506"/>
      <w:bookmarkEnd w:id="898"/>
      <w:bookmarkStart w:id="899" w:name="_Toc292559411"/>
      <w:r>
        <w:rPr>
          <w:rFonts w:hint="eastAsia" w:ascii="宋体" w:hAnsi="宋体" w:cs="楷体"/>
          <w:b/>
          <w:bCs/>
          <w:sz w:val="24"/>
          <w:szCs w:val="24"/>
          <w:highlight w:val="none"/>
        </w:rPr>
        <w:t>12.1</w:t>
      </w:r>
      <w:bookmarkEnd w:id="899"/>
      <w:r>
        <w:rPr>
          <w:rFonts w:hint="eastAsia" w:ascii="宋体" w:hAnsi="宋体" w:cs="楷体"/>
          <w:sz w:val="24"/>
          <w:szCs w:val="24"/>
          <w:highlight w:val="none"/>
        </w:rPr>
        <w:t xml:space="preserve"> 合同价格形式</w:t>
      </w:r>
    </w:p>
    <w:p w14:paraId="1B72383A">
      <w:pPr>
        <w:spacing w:line="540" w:lineRule="exact"/>
        <w:rPr>
          <w:rFonts w:ascii="宋体" w:hAnsi="宋体" w:cs="楷体"/>
          <w:sz w:val="24"/>
          <w:szCs w:val="24"/>
          <w:highlight w:val="none"/>
        </w:rPr>
      </w:pPr>
      <w:r>
        <w:rPr>
          <w:rFonts w:hint="eastAsia" w:ascii="宋体" w:hAnsi="宋体" w:cs="楷体"/>
          <w:sz w:val="24"/>
          <w:szCs w:val="24"/>
          <w:highlight w:val="none"/>
        </w:rPr>
        <w:t>1、单价合同。</w:t>
      </w:r>
    </w:p>
    <w:p w14:paraId="17398959">
      <w:pPr>
        <w:spacing w:line="540" w:lineRule="exact"/>
        <w:rPr>
          <w:rFonts w:ascii="宋体" w:hAnsi="宋体" w:cs="楷体"/>
          <w:sz w:val="24"/>
          <w:szCs w:val="24"/>
          <w:highlight w:val="none"/>
        </w:rPr>
      </w:pPr>
      <w:r>
        <w:rPr>
          <w:rFonts w:hint="eastAsia" w:ascii="宋体" w:hAnsi="宋体" w:cs="楷体"/>
          <w:sz w:val="24"/>
          <w:szCs w:val="24"/>
          <w:highlight w:val="none"/>
        </w:rPr>
        <w:t>综合单价包含的风险范围：</w:t>
      </w:r>
      <w:r>
        <w:rPr>
          <w:rFonts w:hint="eastAsia" w:ascii="宋体" w:hAnsi="宋体" w:cs="楷体"/>
          <w:sz w:val="24"/>
          <w:szCs w:val="24"/>
          <w:highlight w:val="none"/>
          <w:u w:val="single"/>
        </w:rPr>
        <w:t xml:space="preserve">      按规定执行                     </w:t>
      </w:r>
      <w:r>
        <w:rPr>
          <w:rFonts w:hint="eastAsia" w:ascii="宋体" w:hAnsi="宋体" w:cs="楷体"/>
          <w:sz w:val="24"/>
          <w:szCs w:val="24"/>
          <w:highlight w:val="none"/>
        </w:rPr>
        <w:t>。</w:t>
      </w:r>
    </w:p>
    <w:p w14:paraId="48D99F30">
      <w:pPr>
        <w:spacing w:line="540" w:lineRule="exact"/>
        <w:rPr>
          <w:rFonts w:ascii="宋体" w:hAnsi="宋体" w:cs="楷体"/>
          <w:sz w:val="24"/>
          <w:szCs w:val="24"/>
          <w:highlight w:val="none"/>
        </w:rPr>
      </w:pPr>
      <w:r>
        <w:rPr>
          <w:rFonts w:hint="eastAsia" w:ascii="宋体" w:hAnsi="宋体" w:cs="楷体"/>
          <w:sz w:val="24"/>
          <w:szCs w:val="24"/>
          <w:highlight w:val="none"/>
        </w:rPr>
        <w:t>风险费用的计算方法：</w:t>
      </w:r>
      <w:r>
        <w:rPr>
          <w:rFonts w:hint="eastAsia" w:ascii="宋体" w:hAnsi="宋体" w:cs="楷体"/>
          <w:sz w:val="24"/>
          <w:szCs w:val="24"/>
          <w:highlight w:val="none"/>
          <w:u w:val="single"/>
        </w:rPr>
        <w:t xml:space="preserve">           双方约定                              </w:t>
      </w:r>
      <w:r>
        <w:rPr>
          <w:rFonts w:hint="eastAsia" w:ascii="宋体" w:hAnsi="宋体" w:cs="楷体"/>
          <w:sz w:val="24"/>
          <w:szCs w:val="24"/>
          <w:highlight w:val="none"/>
        </w:rPr>
        <w:t>。</w:t>
      </w:r>
    </w:p>
    <w:p w14:paraId="29B068C4">
      <w:pPr>
        <w:spacing w:line="540" w:lineRule="exact"/>
        <w:rPr>
          <w:rFonts w:ascii="宋体" w:hAnsi="宋体" w:cs="楷体"/>
          <w:sz w:val="24"/>
          <w:szCs w:val="24"/>
          <w:highlight w:val="none"/>
        </w:rPr>
      </w:pPr>
      <w:r>
        <w:rPr>
          <w:rFonts w:hint="eastAsia" w:ascii="宋体" w:hAnsi="宋体" w:cs="楷体"/>
          <w:sz w:val="24"/>
          <w:szCs w:val="24"/>
          <w:highlight w:val="none"/>
        </w:rPr>
        <w:t>风险范围以外合同价格的调整方法：</w:t>
      </w:r>
      <w:r>
        <w:rPr>
          <w:rFonts w:hint="eastAsia" w:ascii="宋体" w:hAnsi="宋体" w:cs="楷体"/>
          <w:sz w:val="24"/>
          <w:szCs w:val="24"/>
          <w:highlight w:val="none"/>
          <w:u w:val="single"/>
        </w:rPr>
        <w:t xml:space="preserve">          双方约定                   </w:t>
      </w:r>
      <w:r>
        <w:rPr>
          <w:rFonts w:hint="eastAsia" w:ascii="宋体" w:hAnsi="宋体" w:cs="楷体"/>
          <w:sz w:val="24"/>
          <w:szCs w:val="24"/>
          <w:highlight w:val="none"/>
        </w:rPr>
        <w:t>。</w:t>
      </w:r>
    </w:p>
    <w:p w14:paraId="5016C80F">
      <w:pPr>
        <w:spacing w:line="540" w:lineRule="exact"/>
        <w:rPr>
          <w:rFonts w:ascii="宋体" w:hAnsi="宋体" w:cs="楷体"/>
          <w:sz w:val="24"/>
          <w:szCs w:val="24"/>
          <w:highlight w:val="none"/>
        </w:rPr>
      </w:pPr>
      <w:r>
        <w:rPr>
          <w:rFonts w:hint="eastAsia" w:ascii="宋体" w:hAnsi="宋体" w:cs="楷体"/>
          <w:sz w:val="24"/>
          <w:szCs w:val="24"/>
          <w:highlight w:val="none"/>
        </w:rPr>
        <w:t>2、总价合同。</w:t>
      </w:r>
    </w:p>
    <w:p w14:paraId="7DFFEC77">
      <w:pPr>
        <w:spacing w:line="540" w:lineRule="exact"/>
        <w:rPr>
          <w:rFonts w:ascii="宋体" w:hAnsi="宋体" w:cs="楷体"/>
          <w:sz w:val="24"/>
          <w:szCs w:val="24"/>
          <w:highlight w:val="none"/>
        </w:rPr>
      </w:pPr>
      <w:r>
        <w:rPr>
          <w:rFonts w:hint="eastAsia" w:ascii="宋体" w:hAnsi="宋体" w:cs="楷体"/>
          <w:sz w:val="24"/>
          <w:szCs w:val="24"/>
          <w:highlight w:val="none"/>
        </w:rPr>
        <w:t>总价包含的风险范围：</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3A7735B3">
      <w:pPr>
        <w:spacing w:line="540" w:lineRule="exact"/>
        <w:rPr>
          <w:rFonts w:ascii="宋体" w:hAnsi="宋体" w:cs="楷体"/>
          <w:sz w:val="24"/>
          <w:szCs w:val="24"/>
          <w:highlight w:val="none"/>
        </w:rPr>
      </w:pPr>
      <w:r>
        <w:rPr>
          <w:rFonts w:hint="eastAsia" w:ascii="宋体" w:hAnsi="宋体" w:cs="楷体"/>
          <w:sz w:val="24"/>
          <w:szCs w:val="24"/>
          <w:highlight w:val="none"/>
        </w:rPr>
        <w:t>风险费用的计算方法：</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0918E70">
      <w:pPr>
        <w:spacing w:line="540" w:lineRule="exact"/>
        <w:rPr>
          <w:rFonts w:ascii="宋体" w:hAnsi="宋体" w:cs="楷体"/>
          <w:sz w:val="24"/>
          <w:szCs w:val="24"/>
          <w:highlight w:val="none"/>
        </w:rPr>
      </w:pPr>
      <w:r>
        <w:rPr>
          <w:rFonts w:hint="eastAsia" w:ascii="宋体" w:hAnsi="宋体" w:cs="楷体"/>
          <w:sz w:val="24"/>
          <w:szCs w:val="24"/>
          <w:highlight w:val="none"/>
        </w:rPr>
        <w:t>风险范围以外合同价格的调整方法：</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C8E3658">
      <w:pPr>
        <w:spacing w:line="540" w:lineRule="exact"/>
        <w:rPr>
          <w:rFonts w:ascii="宋体" w:hAnsi="宋体" w:cs="楷体"/>
          <w:sz w:val="24"/>
          <w:szCs w:val="24"/>
          <w:highlight w:val="none"/>
        </w:rPr>
      </w:pPr>
      <w:r>
        <w:rPr>
          <w:rFonts w:hint="eastAsia" w:ascii="宋体" w:hAnsi="宋体" w:cs="楷体"/>
          <w:sz w:val="24"/>
          <w:szCs w:val="24"/>
          <w:highlight w:val="none"/>
        </w:rPr>
        <w:t>3、其他价格方式：</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137C25F4">
      <w:pPr>
        <w:spacing w:line="540" w:lineRule="exact"/>
        <w:rPr>
          <w:rFonts w:ascii="宋体" w:hAnsi="宋体" w:cs="楷体"/>
          <w:sz w:val="24"/>
          <w:szCs w:val="24"/>
          <w:highlight w:val="none"/>
        </w:rPr>
      </w:pPr>
      <w:bookmarkStart w:id="900" w:name="_Toc297120507"/>
      <w:bookmarkEnd w:id="900"/>
      <w:bookmarkStart w:id="901" w:name="_Toc297216213"/>
      <w:bookmarkEnd w:id="901"/>
      <w:bookmarkStart w:id="902" w:name="_Toc292559412"/>
      <w:bookmarkEnd w:id="902"/>
      <w:bookmarkStart w:id="903" w:name="_Toc296503207"/>
      <w:bookmarkEnd w:id="903"/>
      <w:bookmarkStart w:id="904" w:name="_Toc296346708"/>
      <w:bookmarkEnd w:id="904"/>
      <w:bookmarkStart w:id="905" w:name="_Toc292559917"/>
      <w:bookmarkEnd w:id="905"/>
      <w:bookmarkStart w:id="906" w:name="_Toc303539161"/>
      <w:bookmarkEnd w:id="906"/>
      <w:bookmarkStart w:id="907" w:name="_Toc296891247"/>
      <w:bookmarkEnd w:id="907"/>
      <w:bookmarkStart w:id="908" w:name="_Toc297123554"/>
      <w:bookmarkEnd w:id="908"/>
      <w:bookmarkStart w:id="909" w:name="_Toc296891035"/>
      <w:bookmarkEnd w:id="909"/>
      <w:bookmarkStart w:id="910" w:name="_Toc297048393"/>
      <w:bookmarkEnd w:id="910"/>
      <w:bookmarkStart w:id="911" w:name="_Toc312678042"/>
      <w:bookmarkEnd w:id="911"/>
      <w:bookmarkStart w:id="912" w:name="_Toc304295581"/>
      <w:bookmarkEnd w:id="912"/>
      <w:bookmarkStart w:id="913" w:name="_Toc296944546"/>
      <w:bookmarkEnd w:id="913"/>
      <w:bookmarkStart w:id="914" w:name="_Toc296347206"/>
      <w:bookmarkEnd w:id="914"/>
      <w:bookmarkStart w:id="915" w:name="_Toc300935004"/>
      <w:r>
        <w:rPr>
          <w:rFonts w:hint="eastAsia" w:ascii="宋体" w:hAnsi="宋体" w:cs="楷体"/>
          <w:b/>
          <w:bCs/>
          <w:sz w:val="24"/>
          <w:szCs w:val="24"/>
          <w:highlight w:val="none"/>
        </w:rPr>
        <w:t xml:space="preserve">12.2 </w:t>
      </w:r>
      <w:bookmarkEnd w:id="915"/>
      <w:r>
        <w:rPr>
          <w:rFonts w:hint="eastAsia" w:ascii="宋体" w:hAnsi="宋体" w:cs="楷体"/>
          <w:sz w:val="24"/>
          <w:szCs w:val="24"/>
          <w:highlight w:val="none"/>
        </w:rPr>
        <w:t>预付款</w:t>
      </w:r>
    </w:p>
    <w:p w14:paraId="69C4A438">
      <w:pPr>
        <w:spacing w:line="540" w:lineRule="exact"/>
        <w:rPr>
          <w:rFonts w:ascii="宋体" w:hAnsi="宋体" w:cs="楷体"/>
          <w:sz w:val="24"/>
          <w:szCs w:val="24"/>
          <w:highlight w:val="none"/>
        </w:rPr>
      </w:pPr>
      <w:r>
        <w:rPr>
          <w:rFonts w:hint="eastAsia" w:ascii="宋体" w:hAnsi="宋体" w:cs="楷体"/>
          <w:sz w:val="24"/>
          <w:szCs w:val="24"/>
          <w:highlight w:val="none"/>
        </w:rPr>
        <w:t>12.2.1 预付款的支付</w:t>
      </w:r>
    </w:p>
    <w:p w14:paraId="6102C479">
      <w:pPr>
        <w:spacing w:line="540" w:lineRule="exact"/>
        <w:rPr>
          <w:rFonts w:ascii="宋体" w:hAnsi="宋体" w:cs="楷体"/>
          <w:sz w:val="24"/>
          <w:szCs w:val="24"/>
          <w:highlight w:val="none"/>
        </w:rPr>
      </w:pPr>
      <w:r>
        <w:rPr>
          <w:rFonts w:hint="eastAsia" w:ascii="宋体" w:hAnsi="宋体" w:cs="楷体"/>
          <w:sz w:val="24"/>
          <w:szCs w:val="24"/>
          <w:highlight w:val="none"/>
        </w:rPr>
        <w:t>预付款支付比例或金额：。</w:t>
      </w:r>
    </w:p>
    <w:p w14:paraId="4597D23F">
      <w:pPr>
        <w:spacing w:line="540" w:lineRule="exact"/>
        <w:rPr>
          <w:rFonts w:ascii="宋体" w:hAnsi="宋体" w:cs="楷体"/>
          <w:sz w:val="24"/>
          <w:szCs w:val="24"/>
          <w:highlight w:val="none"/>
        </w:rPr>
      </w:pPr>
      <w:r>
        <w:rPr>
          <w:rFonts w:hint="eastAsia" w:ascii="宋体" w:hAnsi="宋体" w:cs="楷体"/>
          <w:sz w:val="24"/>
          <w:szCs w:val="24"/>
          <w:highlight w:val="none"/>
        </w:rPr>
        <w:t>预付款支付期限：</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3878ECE4">
      <w:pPr>
        <w:spacing w:line="540" w:lineRule="exact"/>
        <w:rPr>
          <w:rFonts w:ascii="宋体" w:hAnsi="宋体" w:cs="楷体"/>
          <w:sz w:val="24"/>
          <w:szCs w:val="24"/>
          <w:highlight w:val="none"/>
        </w:rPr>
      </w:pPr>
      <w:r>
        <w:rPr>
          <w:rFonts w:hint="eastAsia" w:ascii="宋体" w:hAnsi="宋体" w:cs="楷体"/>
          <w:sz w:val="24"/>
          <w:szCs w:val="24"/>
          <w:highlight w:val="none"/>
        </w:rPr>
        <w:t>预付款扣回的方式：</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613E1586">
      <w:pPr>
        <w:spacing w:line="540" w:lineRule="exact"/>
        <w:rPr>
          <w:rFonts w:ascii="宋体" w:hAnsi="宋体" w:cs="楷体"/>
          <w:sz w:val="24"/>
          <w:szCs w:val="24"/>
          <w:highlight w:val="none"/>
        </w:rPr>
      </w:pPr>
      <w:r>
        <w:rPr>
          <w:rFonts w:hint="eastAsia" w:ascii="宋体" w:hAnsi="宋体" w:cs="楷体"/>
          <w:sz w:val="24"/>
          <w:szCs w:val="24"/>
          <w:highlight w:val="none"/>
        </w:rPr>
        <w:t>12.2.2 预付款担保</w:t>
      </w:r>
    </w:p>
    <w:p w14:paraId="77717C9C">
      <w:pPr>
        <w:spacing w:line="540" w:lineRule="exact"/>
        <w:rPr>
          <w:rFonts w:ascii="宋体" w:hAnsi="宋体" w:cs="楷体"/>
          <w:sz w:val="24"/>
          <w:szCs w:val="24"/>
          <w:highlight w:val="none"/>
        </w:rPr>
      </w:pPr>
      <w:r>
        <w:rPr>
          <w:rFonts w:hint="eastAsia" w:ascii="宋体" w:hAnsi="宋体" w:cs="楷体"/>
          <w:sz w:val="24"/>
          <w:szCs w:val="24"/>
          <w:highlight w:val="none"/>
        </w:rPr>
        <w:t>承包人提交预付款担保的期限：</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5E9712CF">
      <w:pPr>
        <w:spacing w:line="540" w:lineRule="exact"/>
        <w:rPr>
          <w:rFonts w:ascii="宋体" w:hAnsi="宋体" w:cs="楷体"/>
          <w:sz w:val="24"/>
          <w:szCs w:val="24"/>
          <w:highlight w:val="none"/>
        </w:rPr>
      </w:pPr>
      <w:r>
        <w:rPr>
          <w:rFonts w:hint="eastAsia" w:ascii="宋体" w:hAnsi="宋体" w:cs="楷体"/>
          <w:sz w:val="24"/>
          <w:szCs w:val="24"/>
          <w:highlight w:val="none"/>
        </w:rPr>
        <w:t>预付款担保的形式为：</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90C1AC9">
      <w:pPr>
        <w:spacing w:line="540" w:lineRule="exact"/>
        <w:rPr>
          <w:rFonts w:ascii="宋体" w:hAnsi="宋体" w:cs="楷体"/>
          <w:sz w:val="24"/>
          <w:szCs w:val="24"/>
          <w:highlight w:val="none"/>
        </w:rPr>
      </w:pPr>
      <w:r>
        <w:rPr>
          <w:rFonts w:hint="eastAsia" w:ascii="宋体" w:hAnsi="宋体" w:cs="楷体"/>
          <w:b/>
          <w:bCs/>
          <w:sz w:val="24"/>
          <w:szCs w:val="24"/>
          <w:highlight w:val="none"/>
        </w:rPr>
        <w:t>12.3</w:t>
      </w:r>
      <w:r>
        <w:rPr>
          <w:rFonts w:hint="eastAsia" w:ascii="宋体" w:hAnsi="宋体" w:cs="楷体"/>
          <w:sz w:val="24"/>
          <w:szCs w:val="24"/>
          <w:highlight w:val="none"/>
        </w:rPr>
        <w:t xml:space="preserve"> 计量</w:t>
      </w:r>
    </w:p>
    <w:p w14:paraId="787A8C0D">
      <w:pPr>
        <w:spacing w:line="540" w:lineRule="exact"/>
        <w:rPr>
          <w:rFonts w:ascii="宋体" w:hAnsi="宋体" w:cs="楷体"/>
          <w:sz w:val="24"/>
          <w:szCs w:val="24"/>
          <w:highlight w:val="none"/>
        </w:rPr>
      </w:pPr>
      <w:r>
        <w:rPr>
          <w:rFonts w:hint="eastAsia" w:ascii="宋体" w:hAnsi="宋体" w:cs="楷体"/>
          <w:sz w:val="24"/>
          <w:szCs w:val="24"/>
          <w:highlight w:val="none"/>
        </w:rPr>
        <w:t>12.3.1 计量原则</w:t>
      </w:r>
    </w:p>
    <w:p w14:paraId="6470B2F7">
      <w:pPr>
        <w:spacing w:line="540" w:lineRule="exact"/>
        <w:rPr>
          <w:rFonts w:ascii="宋体" w:hAnsi="宋体" w:cs="楷体"/>
          <w:sz w:val="24"/>
          <w:szCs w:val="24"/>
          <w:highlight w:val="none"/>
        </w:rPr>
      </w:pPr>
      <w:r>
        <w:rPr>
          <w:rFonts w:hint="eastAsia" w:ascii="宋体" w:hAnsi="宋体" w:cs="楷体"/>
          <w:sz w:val="24"/>
          <w:szCs w:val="24"/>
          <w:highlight w:val="none"/>
        </w:rPr>
        <w:t>工程量计算规则：</w:t>
      </w:r>
      <w:r>
        <w:rPr>
          <w:rFonts w:hint="eastAsia" w:ascii="宋体" w:hAnsi="宋体" w:cs="楷体"/>
          <w:sz w:val="24"/>
          <w:szCs w:val="24"/>
          <w:highlight w:val="none"/>
          <w:u w:val="single"/>
        </w:rPr>
        <w:t xml:space="preserve">         按规定执行                             </w:t>
      </w:r>
      <w:r>
        <w:rPr>
          <w:rFonts w:hint="eastAsia" w:ascii="宋体" w:hAnsi="宋体" w:cs="楷体"/>
          <w:sz w:val="24"/>
          <w:szCs w:val="24"/>
          <w:highlight w:val="none"/>
        </w:rPr>
        <w:t>。</w:t>
      </w:r>
    </w:p>
    <w:p w14:paraId="074F69CA">
      <w:pPr>
        <w:spacing w:line="540" w:lineRule="exact"/>
        <w:rPr>
          <w:rFonts w:ascii="宋体" w:hAnsi="宋体" w:cs="楷体"/>
          <w:sz w:val="24"/>
          <w:szCs w:val="24"/>
          <w:highlight w:val="none"/>
        </w:rPr>
      </w:pPr>
      <w:r>
        <w:rPr>
          <w:rFonts w:hint="eastAsia" w:ascii="宋体" w:hAnsi="宋体" w:cs="楷体"/>
          <w:b/>
          <w:bCs/>
          <w:sz w:val="24"/>
          <w:szCs w:val="24"/>
          <w:highlight w:val="none"/>
        </w:rPr>
        <w:t>12.4</w:t>
      </w:r>
      <w:r>
        <w:rPr>
          <w:rFonts w:hint="eastAsia" w:ascii="宋体" w:hAnsi="宋体" w:cs="楷体"/>
          <w:sz w:val="24"/>
          <w:szCs w:val="24"/>
          <w:highlight w:val="none"/>
        </w:rPr>
        <w:t xml:space="preserve"> 工程进度款支付</w:t>
      </w:r>
    </w:p>
    <w:p w14:paraId="0EBDFC66">
      <w:pPr>
        <w:spacing w:line="540" w:lineRule="exact"/>
        <w:rPr>
          <w:rFonts w:ascii="宋体" w:hAnsi="宋体" w:cs="楷体"/>
          <w:sz w:val="24"/>
          <w:szCs w:val="24"/>
          <w:highlight w:val="none"/>
        </w:rPr>
      </w:pPr>
      <w:bookmarkStart w:id="916" w:name="_Toc296503211"/>
      <w:bookmarkEnd w:id="916"/>
      <w:bookmarkStart w:id="917" w:name="_Toc296944550"/>
      <w:bookmarkEnd w:id="917"/>
      <w:bookmarkStart w:id="918" w:name="_Toc303539163"/>
      <w:bookmarkEnd w:id="918"/>
      <w:bookmarkStart w:id="919" w:name="_Toc296891039"/>
      <w:bookmarkEnd w:id="919"/>
      <w:bookmarkStart w:id="920" w:name="_Toc292559416"/>
      <w:bookmarkEnd w:id="920"/>
      <w:bookmarkStart w:id="921" w:name="_Toc300935006"/>
      <w:bookmarkEnd w:id="921"/>
      <w:bookmarkStart w:id="922" w:name="_Toc297048397"/>
      <w:bookmarkEnd w:id="922"/>
      <w:bookmarkStart w:id="923" w:name="_Toc292559921"/>
      <w:bookmarkEnd w:id="923"/>
      <w:bookmarkStart w:id="924" w:name="_Toc297120511"/>
      <w:bookmarkEnd w:id="924"/>
      <w:bookmarkStart w:id="925" w:name="_Toc297123556"/>
      <w:bookmarkEnd w:id="925"/>
      <w:bookmarkStart w:id="926" w:name="_Toc296346712"/>
      <w:bookmarkEnd w:id="926"/>
      <w:bookmarkStart w:id="927" w:name="_Toc297216215"/>
      <w:bookmarkEnd w:id="927"/>
      <w:bookmarkStart w:id="928" w:name="_Toc296347210"/>
      <w:bookmarkEnd w:id="928"/>
      <w:bookmarkStart w:id="929" w:name="_Toc296891251"/>
      <w:r>
        <w:rPr>
          <w:rFonts w:hint="eastAsia" w:ascii="宋体" w:hAnsi="宋体" w:cs="楷体"/>
          <w:sz w:val="24"/>
          <w:szCs w:val="24"/>
          <w:highlight w:val="none"/>
        </w:rPr>
        <w:t>12.4.1 付款周期</w:t>
      </w:r>
      <w:bookmarkEnd w:id="929"/>
    </w:p>
    <w:p w14:paraId="179E8319">
      <w:pPr>
        <w:spacing w:line="540" w:lineRule="exact"/>
        <w:rPr>
          <w:rFonts w:ascii="宋体" w:hAnsi="宋体" w:cs="楷体"/>
          <w:sz w:val="24"/>
          <w:szCs w:val="24"/>
          <w:highlight w:val="none"/>
          <w:u w:val="single"/>
        </w:rPr>
      </w:pPr>
      <w:r>
        <w:rPr>
          <w:rFonts w:hint="eastAsia" w:ascii="宋体" w:hAnsi="宋体" w:cs="楷体"/>
          <w:sz w:val="24"/>
          <w:szCs w:val="24"/>
          <w:highlight w:val="none"/>
        </w:rPr>
        <w:t>关于付款周期的约定：</w:t>
      </w:r>
      <w:r>
        <w:rPr>
          <w:rFonts w:hint="eastAsia" w:ascii="宋体" w:hAnsi="宋体" w:cs="楷体"/>
          <w:sz w:val="24"/>
          <w:szCs w:val="24"/>
          <w:highlight w:val="none"/>
          <w:u w:val="single"/>
        </w:rPr>
        <w:t>（2）         \        。</w:t>
      </w:r>
    </w:p>
    <w:p w14:paraId="24BE0682">
      <w:pPr>
        <w:spacing w:line="540" w:lineRule="exact"/>
        <w:rPr>
          <w:rFonts w:ascii="宋体" w:hAnsi="宋体" w:cs="楷体"/>
          <w:sz w:val="24"/>
          <w:szCs w:val="24"/>
          <w:highlight w:val="none"/>
        </w:rPr>
      </w:pPr>
      <w:r>
        <w:rPr>
          <w:rFonts w:hint="eastAsia" w:ascii="宋体" w:hAnsi="宋体" w:cs="楷体"/>
          <w:sz w:val="24"/>
          <w:szCs w:val="24"/>
          <w:highlight w:val="none"/>
        </w:rPr>
        <w:t>12.4.2 进度付款申请单的编制</w:t>
      </w:r>
    </w:p>
    <w:p w14:paraId="14F2C332">
      <w:pPr>
        <w:spacing w:line="540" w:lineRule="exact"/>
        <w:rPr>
          <w:rFonts w:ascii="宋体" w:hAnsi="宋体" w:cs="楷体"/>
          <w:sz w:val="24"/>
          <w:szCs w:val="24"/>
          <w:highlight w:val="none"/>
        </w:rPr>
      </w:pPr>
      <w:r>
        <w:rPr>
          <w:rFonts w:hint="eastAsia" w:ascii="宋体" w:hAnsi="宋体" w:cs="楷体"/>
          <w:sz w:val="24"/>
          <w:szCs w:val="24"/>
          <w:highlight w:val="none"/>
        </w:rPr>
        <w:t>关于进度付款申请单编制的约定：</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20E8E390">
      <w:pPr>
        <w:spacing w:line="540" w:lineRule="exact"/>
        <w:rPr>
          <w:rFonts w:ascii="宋体" w:hAnsi="宋体" w:cs="楷体"/>
          <w:sz w:val="24"/>
          <w:szCs w:val="24"/>
          <w:highlight w:val="none"/>
        </w:rPr>
      </w:pPr>
      <w:r>
        <w:rPr>
          <w:rFonts w:hint="eastAsia" w:ascii="宋体" w:hAnsi="宋体" w:cs="楷体"/>
          <w:sz w:val="24"/>
          <w:szCs w:val="24"/>
          <w:highlight w:val="none"/>
        </w:rPr>
        <w:t>12.4.3 进度付款申请单的提交</w:t>
      </w:r>
    </w:p>
    <w:p w14:paraId="436A86F4">
      <w:pPr>
        <w:spacing w:line="540" w:lineRule="exact"/>
        <w:rPr>
          <w:rFonts w:ascii="宋体" w:hAnsi="宋体" w:cs="楷体"/>
          <w:sz w:val="24"/>
          <w:szCs w:val="24"/>
          <w:highlight w:val="none"/>
        </w:rPr>
      </w:pPr>
      <w:r>
        <w:rPr>
          <w:rFonts w:hint="eastAsia" w:ascii="宋体" w:hAnsi="宋体" w:cs="楷体"/>
          <w:sz w:val="24"/>
          <w:szCs w:val="24"/>
          <w:highlight w:val="none"/>
        </w:rPr>
        <w:t>（1）单价合同进度付款申请单提交的约定：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50ABCC2E">
      <w:pPr>
        <w:spacing w:line="540" w:lineRule="exact"/>
        <w:rPr>
          <w:rFonts w:ascii="宋体" w:hAnsi="宋体" w:cs="楷体"/>
          <w:sz w:val="24"/>
          <w:szCs w:val="24"/>
          <w:highlight w:val="none"/>
        </w:rPr>
      </w:pPr>
      <w:r>
        <w:rPr>
          <w:rFonts w:hint="eastAsia" w:ascii="宋体" w:hAnsi="宋体" w:cs="楷体"/>
          <w:sz w:val="24"/>
          <w:szCs w:val="24"/>
          <w:highlight w:val="none"/>
        </w:rPr>
        <w:t>（2）总价合同进度付款申请单提交的约定：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1515BA85">
      <w:pPr>
        <w:spacing w:line="540" w:lineRule="exact"/>
        <w:rPr>
          <w:rFonts w:ascii="宋体" w:hAnsi="宋体" w:cs="楷体"/>
          <w:sz w:val="24"/>
          <w:szCs w:val="24"/>
          <w:highlight w:val="none"/>
        </w:rPr>
      </w:pPr>
      <w:r>
        <w:rPr>
          <w:rFonts w:hint="eastAsia" w:ascii="宋体" w:hAnsi="宋体" w:cs="楷体"/>
          <w:sz w:val="24"/>
          <w:szCs w:val="24"/>
          <w:highlight w:val="none"/>
        </w:rPr>
        <w:t>（3）其他价格形式合同进度付款申请单提交的约定：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40E79EE6">
      <w:pPr>
        <w:spacing w:line="540" w:lineRule="exact"/>
        <w:rPr>
          <w:rFonts w:ascii="宋体" w:hAnsi="宋体" w:cs="楷体"/>
          <w:sz w:val="24"/>
          <w:szCs w:val="24"/>
          <w:highlight w:val="none"/>
        </w:rPr>
      </w:pPr>
      <w:r>
        <w:rPr>
          <w:rFonts w:hint="eastAsia" w:ascii="宋体" w:hAnsi="宋体" w:cs="楷体"/>
          <w:sz w:val="24"/>
          <w:szCs w:val="24"/>
          <w:highlight w:val="none"/>
        </w:rPr>
        <w:t>12.4.4 进度款审核和支付</w:t>
      </w:r>
    </w:p>
    <w:p w14:paraId="6628756E">
      <w:pPr>
        <w:spacing w:line="540" w:lineRule="exact"/>
        <w:rPr>
          <w:rFonts w:ascii="宋体" w:hAnsi="宋体" w:cs="楷体"/>
          <w:sz w:val="24"/>
          <w:szCs w:val="24"/>
          <w:highlight w:val="none"/>
          <w:u w:val="single"/>
        </w:rPr>
      </w:pPr>
      <w:r>
        <w:rPr>
          <w:rFonts w:hint="eastAsia" w:ascii="宋体" w:hAnsi="宋体" w:cs="楷体"/>
          <w:sz w:val="24"/>
          <w:szCs w:val="24"/>
          <w:highlight w:val="none"/>
        </w:rPr>
        <w:t>（1）监理人审查并报送发包人的期限：</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4E66DEA1">
      <w:pPr>
        <w:spacing w:line="540" w:lineRule="exact"/>
        <w:rPr>
          <w:rFonts w:ascii="宋体" w:hAnsi="宋体" w:cs="楷体"/>
          <w:sz w:val="24"/>
          <w:szCs w:val="24"/>
          <w:highlight w:val="none"/>
        </w:rPr>
      </w:pPr>
      <w:r>
        <w:rPr>
          <w:rFonts w:hint="eastAsia" w:ascii="宋体" w:hAnsi="宋体" w:cs="楷体"/>
          <w:sz w:val="24"/>
          <w:szCs w:val="24"/>
          <w:highlight w:val="none"/>
        </w:rPr>
        <w:t>发包人完成审批并签发进度款支付证书的期限：</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4CCBED25">
      <w:pPr>
        <w:spacing w:line="540" w:lineRule="exact"/>
        <w:rPr>
          <w:rFonts w:ascii="宋体" w:hAnsi="宋体" w:cs="楷体"/>
          <w:sz w:val="24"/>
          <w:szCs w:val="24"/>
          <w:highlight w:val="none"/>
        </w:rPr>
      </w:pPr>
      <w:r>
        <w:rPr>
          <w:rFonts w:hint="eastAsia" w:ascii="宋体" w:hAnsi="宋体" w:cs="楷体"/>
          <w:sz w:val="24"/>
          <w:szCs w:val="24"/>
          <w:highlight w:val="none"/>
        </w:rPr>
        <w:t>（2）发包人支付进度款的期限：</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1C9A6E10">
      <w:pPr>
        <w:spacing w:line="540" w:lineRule="exact"/>
        <w:rPr>
          <w:rFonts w:ascii="宋体" w:hAnsi="宋体" w:cs="楷体"/>
          <w:sz w:val="24"/>
          <w:szCs w:val="24"/>
          <w:highlight w:val="none"/>
        </w:rPr>
      </w:pPr>
      <w:r>
        <w:rPr>
          <w:rFonts w:hint="eastAsia" w:ascii="宋体" w:hAnsi="宋体" w:cs="楷体"/>
          <w:sz w:val="24"/>
          <w:szCs w:val="24"/>
          <w:highlight w:val="none"/>
        </w:rPr>
        <w:t>发包人逾期支付进度款的违约金的计算方式：。</w:t>
      </w:r>
    </w:p>
    <w:p w14:paraId="3EB1441D">
      <w:pPr>
        <w:spacing w:line="540" w:lineRule="exact"/>
        <w:rPr>
          <w:rFonts w:ascii="宋体" w:hAnsi="宋体" w:cs="楷体"/>
          <w:sz w:val="24"/>
          <w:szCs w:val="24"/>
          <w:highlight w:val="none"/>
        </w:rPr>
      </w:pPr>
      <w:r>
        <w:rPr>
          <w:rFonts w:hint="eastAsia" w:ascii="宋体" w:hAnsi="宋体" w:cs="楷体"/>
          <w:sz w:val="24"/>
          <w:szCs w:val="24"/>
          <w:highlight w:val="none"/>
        </w:rPr>
        <w:t>12.4.6 支付分解表的编制</w:t>
      </w:r>
    </w:p>
    <w:p w14:paraId="3D63B4C8">
      <w:pPr>
        <w:spacing w:line="540" w:lineRule="exact"/>
        <w:rPr>
          <w:rFonts w:ascii="宋体" w:hAnsi="宋体" w:cs="楷体"/>
          <w:sz w:val="24"/>
          <w:szCs w:val="24"/>
          <w:highlight w:val="none"/>
        </w:rPr>
      </w:pPr>
      <w:r>
        <w:rPr>
          <w:rFonts w:hint="eastAsia" w:ascii="宋体" w:hAnsi="宋体" w:cs="楷体"/>
          <w:sz w:val="24"/>
          <w:szCs w:val="24"/>
          <w:highlight w:val="none"/>
        </w:rPr>
        <w:t>2、总价合同支付分解表的编制与审批：</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4452B8B9">
      <w:pPr>
        <w:spacing w:line="540" w:lineRule="exact"/>
        <w:rPr>
          <w:rFonts w:ascii="宋体" w:hAnsi="宋体" w:cs="楷体"/>
          <w:sz w:val="24"/>
          <w:szCs w:val="24"/>
          <w:highlight w:val="none"/>
        </w:rPr>
      </w:pPr>
      <w:r>
        <w:rPr>
          <w:rFonts w:hint="eastAsia" w:ascii="宋体" w:hAnsi="宋体" w:cs="楷体"/>
          <w:sz w:val="24"/>
          <w:szCs w:val="24"/>
          <w:highlight w:val="none"/>
        </w:rPr>
        <w:t>3、单价合同的总价项目支付分解表的编制与审批：</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0ACC118B">
      <w:pPr>
        <w:keepNext/>
        <w:spacing w:line="540" w:lineRule="exact"/>
        <w:outlineLvl w:val="3"/>
        <w:rPr>
          <w:rFonts w:ascii="宋体" w:hAnsi="宋体" w:cs="楷体"/>
          <w:b/>
          <w:bCs/>
          <w:sz w:val="24"/>
          <w:szCs w:val="24"/>
          <w:highlight w:val="none"/>
        </w:rPr>
      </w:pPr>
      <w:bookmarkStart w:id="930" w:name="_Toc296944558"/>
      <w:bookmarkEnd w:id="930"/>
      <w:bookmarkStart w:id="931" w:name="_Toc292559424"/>
      <w:bookmarkEnd w:id="931"/>
      <w:bookmarkStart w:id="932" w:name="_Toc292559929"/>
      <w:bookmarkEnd w:id="932"/>
      <w:bookmarkStart w:id="933" w:name="_Toc297048405"/>
      <w:bookmarkEnd w:id="933"/>
      <w:bookmarkStart w:id="934" w:name="_Toc304295593"/>
      <w:bookmarkEnd w:id="934"/>
      <w:bookmarkStart w:id="935" w:name="_Toc297123564"/>
      <w:bookmarkEnd w:id="935"/>
      <w:bookmarkStart w:id="936" w:name="_Toc303539172"/>
      <w:bookmarkEnd w:id="936"/>
      <w:bookmarkStart w:id="937" w:name="_Toc296503219"/>
      <w:bookmarkEnd w:id="937"/>
      <w:bookmarkStart w:id="938" w:name="_Toc312678053"/>
      <w:bookmarkEnd w:id="938"/>
      <w:bookmarkStart w:id="939" w:name="_Toc296891259"/>
      <w:bookmarkEnd w:id="939"/>
      <w:bookmarkStart w:id="940" w:name="_Toc296347218"/>
      <w:bookmarkEnd w:id="940"/>
      <w:bookmarkStart w:id="941" w:name="_Toc296346720"/>
      <w:bookmarkEnd w:id="941"/>
      <w:bookmarkStart w:id="942" w:name="_Toc297216223"/>
      <w:bookmarkEnd w:id="942"/>
      <w:bookmarkStart w:id="943" w:name="_Toc300935015"/>
      <w:bookmarkEnd w:id="943"/>
      <w:bookmarkStart w:id="944" w:name="_Toc296891047"/>
      <w:bookmarkEnd w:id="944"/>
      <w:bookmarkStart w:id="945" w:name="_Toc351203645"/>
      <w:bookmarkEnd w:id="945"/>
      <w:bookmarkStart w:id="946" w:name="_Toc297120519"/>
      <w:r>
        <w:rPr>
          <w:rFonts w:hint="eastAsia" w:ascii="宋体" w:hAnsi="宋体" w:cs="楷体"/>
          <w:b/>
          <w:bCs/>
          <w:sz w:val="24"/>
          <w:szCs w:val="24"/>
          <w:highlight w:val="none"/>
        </w:rPr>
        <w:t>13. 验收和工程试车</w:t>
      </w:r>
      <w:bookmarkEnd w:id="946"/>
    </w:p>
    <w:p w14:paraId="4C999854">
      <w:pPr>
        <w:spacing w:line="540" w:lineRule="exact"/>
        <w:rPr>
          <w:rFonts w:ascii="宋体" w:hAnsi="宋体" w:cs="楷体"/>
          <w:sz w:val="24"/>
          <w:szCs w:val="24"/>
          <w:highlight w:val="none"/>
        </w:rPr>
      </w:pPr>
      <w:r>
        <w:rPr>
          <w:rFonts w:hint="eastAsia" w:ascii="宋体" w:hAnsi="宋体" w:cs="楷体"/>
          <w:b/>
          <w:bCs/>
          <w:sz w:val="24"/>
          <w:szCs w:val="24"/>
          <w:highlight w:val="none"/>
        </w:rPr>
        <w:t>13.1</w:t>
      </w:r>
      <w:r>
        <w:rPr>
          <w:rFonts w:hint="eastAsia" w:ascii="宋体" w:hAnsi="宋体" w:cs="楷体"/>
          <w:sz w:val="24"/>
          <w:szCs w:val="24"/>
          <w:highlight w:val="none"/>
        </w:rPr>
        <w:t xml:space="preserve"> 分部分项工程验收</w:t>
      </w:r>
    </w:p>
    <w:p w14:paraId="3433A2A0">
      <w:pPr>
        <w:spacing w:line="540" w:lineRule="exact"/>
        <w:rPr>
          <w:rFonts w:ascii="宋体" w:hAnsi="宋体" w:cs="楷体"/>
          <w:sz w:val="24"/>
          <w:szCs w:val="24"/>
          <w:highlight w:val="none"/>
        </w:rPr>
      </w:pPr>
      <w:r>
        <w:rPr>
          <w:rFonts w:hint="eastAsia" w:ascii="宋体" w:hAnsi="宋体" w:cs="楷体"/>
          <w:sz w:val="24"/>
          <w:szCs w:val="24"/>
          <w:highlight w:val="none"/>
        </w:rPr>
        <w:t>13.1.2监理人不能按时进行验收时，应提前</w:t>
      </w:r>
      <w:r>
        <w:rPr>
          <w:rFonts w:hint="eastAsia" w:ascii="宋体" w:hAnsi="宋体" w:cs="楷体"/>
          <w:sz w:val="24"/>
          <w:szCs w:val="24"/>
          <w:highlight w:val="none"/>
          <w:u w:val="single"/>
        </w:rPr>
        <w:t xml:space="preserve">  8  </w:t>
      </w:r>
      <w:r>
        <w:rPr>
          <w:rFonts w:hint="eastAsia" w:ascii="宋体" w:hAnsi="宋体" w:cs="楷体"/>
          <w:sz w:val="24"/>
          <w:szCs w:val="24"/>
          <w:highlight w:val="none"/>
        </w:rPr>
        <w:t>小时提交书面延期要求。</w:t>
      </w:r>
    </w:p>
    <w:p w14:paraId="34F0CDC6">
      <w:pPr>
        <w:spacing w:line="540" w:lineRule="exact"/>
        <w:rPr>
          <w:rFonts w:ascii="宋体" w:hAnsi="宋体" w:cs="楷体"/>
          <w:b/>
          <w:bCs/>
          <w:sz w:val="24"/>
          <w:szCs w:val="24"/>
          <w:highlight w:val="none"/>
        </w:rPr>
      </w:pPr>
      <w:r>
        <w:rPr>
          <w:rFonts w:hint="eastAsia" w:ascii="宋体" w:hAnsi="宋体" w:cs="楷体"/>
          <w:sz w:val="24"/>
          <w:szCs w:val="24"/>
          <w:highlight w:val="none"/>
        </w:rPr>
        <w:t>关于延期最长不得超过：</w:t>
      </w:r>
      <w:r>
        <w:rPr>
          <w:rFonts w:hint="eastAsia" w:ascii="宋体" w:hAnsi="宋体" w:cs="楷体"/>
          <w:sz w:val="24"/>
          <w:szCs w:val="24"/>
          <w:highlight w:val="none"/>
          <w:u w:val="single"/>
        </w:rPr>
        <w:t xml:space="preserve">   24     </w:t>
      </w:r>
      <w:r>
        <w:rPr>
          <w:rFonts w:hint="eastAsia" w:ascii="宋体" w:hAnsi="宋体" w:cs="楷体"/>
          <w:sz w:val="24"/>
          <w:szCs w:val="24"/>
          <w:highlight w:val="none"/>
        </w:rPr>
        <w:t>小时。</w:t>
      </w:r>
    </w:p>
    <w:p w14:paraId="2DF2556C">
      <w:pPr>
        <w:spacing w:line="540" w:lineRule="exact"/>
        <w:rPr>
          <w:rFonts w:ascii="宋体" w:hAnsi="宋体" w:cs="楷体"/>
          <w:sz w:val="24"/>
          <w:szCs w:val="24"/>
          <w:highlight w:val="none"/>
        </w:rPr>
      </w:pPr>
      <w:bookmarkStart w:id="947" w:name="_Toc304295596"/>
      <w:bookmarkEnd w:id="947"/>
      <w:bookmarkStart w:id="948" w:name="_Toc300935016"/>
      <w:bookmarkEnd w:id="948"/>
      <w:bookmarkStart w:id="949" w:name="_Toc312678056"/>
      <w:bookmarkEnd w:id="949"/>
      <w:bookmarkStart w:id="950" w:name="_Toc267251474"/>
      <w:bookmarkEnd w:id="950"/>
      <w:bookmarkStart w:id="951" w:name="_Toc297048409"/>
      <w:bookmarkEnd w:id="951"/>
      <w:bookmarkStart w:id="952" w:name="_Toc296891263"/>
      <w:bookmarkEnd w:id="952"/>
      <w:bookmarkStart w:id="953" w:name="_Toc296347222"/>
      <w:bookmarkEnd w:id="953"/>
      <w:bookmarkStart w:id="954" w:name="_Toc297123565"/>
      <w:bookmarkEnd w:id="954"/>
      <w:bookmarkStart w:id="955" w:name="_Toc267251476"/>
      <w:bookmarkEnd w:id="955"/>
      <w:bookmarkStart w:id="956" w:name="_Toc292559428"/>
      <w:bookmarkEnd w:id="956"/>
      <w:bookmarkStart w:id="957" w:name="_Toc267251472"/>
      <w:bookmarkEnd w:id="957"/>
      <w:bookmarkStart w:id="958" w:name="_Toc297120523"/>
      <w:bookmarkEnd w:id="958"/>
      <w:bookmarkStart w:id="959" w:name="_Toc292559933"/>
      <w:bookmarkEnd w:id="959"/>
      <w:bookmarkStart w:id="960" w:name="_Toc296891051"/>
      <w:bookmarkEnd w:id="960"/>
      <w:bookmarkStart w:id="961" w:name="_Toc267251471"/>
      <w:bookmarkEnd w:id="961"/>
      <w:bookmarkStart w:id="962" w:name="_Toc296503223"/>
      <w:bookmarkEnd w:id="962"/>
      <w:bookmarkStart w:id="963" w:name="_Toc296346724"/>
      <w:bookmarkEnd w:id="963"/>
      <w:bookmarkStart w:id="964" w:name="_Toc303539173"/>
      <w:bookmarkEnd w:id="964"/>
      <w:bookmarkStart w:id="965" w:name="_Toc267251470"/>
      <w:bookmarkEnd w:id="965"/>
      <w:bookmarkStart w:id="966" w:name="_Toc297216224"/>
      <w:bookmarkEnd w:id="966"/>
      <w:bookmarkStart w:id="967" w:name="_Toc267251473"/>
      <w:bookmarkEnd w:id="967"/>
      <w:bookmarkStart w:id="968" w:name="_Toc296944562"/>
      <w:bookmarkEnd w:id="968"/>
      <w:bookmarkStart w:id="969" w:name="_Toc267251475"/>
      <w:r>
        <w:rPr>
          <w:rFonts w:hint="eastAsia" w:ascii="宋体" w:hAnsi="宋体" w:cs="楷体"/>
          <w:b/>
          <w:bCs/>
          <w:sz w:val="24"/>
          <w:szCs w:val="24"/>
          <w:highlight w:val="none"/>
        </w:rPr>
        <w:t>13.2</w:t>
      </w:r>
      <w:bookmarkEnd w:id="969"/>
      <w:r>
        <w:rPr>
          <w:rFonts w:hint="eastAsia" w:ascii="宋体" w:hAnsi="宋体" w:cs="楷体"/>
          <w:sz w:val="24"/>
          <w:szCs w:val="24"/>
          <w:highlight w:val="none"/>
        </w:rPr>
        <w:t xml:space="preserve"> 竣工验收</w:t>
      </w:r>
    </w:p>
    <w:p w14:paraId="4AD24FA7">
      <w:pPr>
        <w:spacing w:line="540" w:lineRule="exact"/>
        <w:rPr>
          <w:rFonts w:ascii="宋体" w:hAnsi="宋体" w:cs="楷体"/>
          <w:sz w:val="24"/>
          <w:szCs w:val="24"/>
          <w:highlight w:val="none"/>
        </w:rPr>
      </w:pPr>
      <w:bookmarkStart w:id="970" w:name="_Toc280868705"/>
      <w:bookmarkEnd w:id="970"/>
      <w:bookmarkStart w:id="971" w:name="_Toc280868704"/>
      <w:bookmarkEnd w:id="971"/>
      <w:bookmarkStart w:id="972" w:name="_Toc280868707"/>
      <w:bookmarkEnd w:id="972"/>
      <w:bookmarkStart w:id="973" w:name="_Toc280868708"/>
      <w:bookmarkEnd w:id="973"/>
      <w:bookmarkStart w:id="974" w:name="_Toc280868706"/>
      <w:bookmarkEnd w:id="974"/>
      <w:bookmarkStart w:id="975" w:name="_Toc280868709"/>
      <w:bookmarkEnd w:id="975"/>
      <w:r>
        <w:rPr>
          <w:rFonts w:hint="eastAsia" w:ascii="宋体" w:hAnsi="宋体" w:cs="楷体"/>
          <w:sz w:val="24"/>
          <w:szCs w:val="24"/>
          <w:highlight w:val="none"/>
        </w:rPr>
        <w:t>13.2.2竣工验收程序</w:t>
      </w:r>
    </w:p>
    <w:p w14:paraId="33B87432">
      <w:pPr>
        <w:spacing w:line="540" w:lineRule="exact"/>
        <w:rPr>
          <w:rFonts w:ascii="宋体" w:hAnsi="宋体" w:cs="楷体"/>
          <w:sz w:val="24"/>
          <w:szCs w:val="24"/>
          <w:highlight w:val="none"/>
        </w:rPr>
      </w:pPr>
      <w:r>
        <w:rPr>
          <w:rFonts w:hint="eastAsia" w:ascii="宋体" w:hAnsi="宋体" w:cs="楷体"/>
          <w:sz w:val="24"/>
          <w:szCs w:val="24"/>
          <w:highlight w:val="none"/>
        </w:rPr>
        <w:t>关于竣工验收程序的约定：</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63B7152E">
      <w:pPr>
        <w:spacing w:line="540" w:lineRule="exact"/>
        <w:rPr>
          <w:rFonts w:ascii="宋体" w:hAnsi="宋体" w:cs="楷体"/>
          <w:sz w:val="24"/>
          <w:szCs w:val="24"/>
          <w:highlight w:val="none"/>
        </w:rPr>
      </w:pPr>
      <w:r>
        <w:rPr>
          <w:rFonts w:hint="eastAsia" w:ascii="宋体" w:hAnsi="宋体" w:cs="楷体"/>
          <w:sz w:val="24"/>
          <w:szCs w:val="24"/>
          <w:highlight w:val="none"/>
        </w:rPr>
        <w:t>发包人不按照本项约定组织竣工验收、颁发工程接收证书的违约金的计算方法：</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4906830B">
      <w:pPr>
        <w:spacing w:line="540" w:lineRule="exact"/>
        <w:rPr>
          <w:rFonts w:ascii="宋体" w:hAnsi="宋体" w:cs="楷体"/>
          <w:sz w:val="24"/>
          <w:szCs w:val="24"/>
          <w:highlight w:val="none"/>
        </w:rPr>
      </w:pPr>
      <w:r>
        <w:rPr>
          <w:rFonts w:hint="eastAsia" w:ascii="宋体" w:hAnsi="宋体" w:cs="楷体"/>
          <w:sz w:val="24"/>
          <w:szCs w:val="24"/>
          <w:highlight w:val="none"/>
        </w:rPr>
        <w:t>13.2.5移交、接收全部与部分工程</w:t>
      </w:r>
    </w:p>
    <w:p w14:paraId="46B8D312">
      <w:pPr>
        <w:spacing w:line="540" w:lineRule="exact"/>
        <w:rPr>
          <w:rFonts w:ascii="宋体" w:hAnsi="宋体" w:cs="楷体"/>
          <w:sz w:val="24"/>
          <w:szCs w:val="24"/>
          <w:highlight w:val="none"/>
        </w:rPr>
      </w:pPr>
      <w:r>
        <w:rPr>
          <w:rFonts w:hint="eastAsia" w:ascii="宋体" w:hAnsi="宋体" w:cs="楷体"/>
          <w:sz w:val="24"/>
          <w:szCs w:val="24"/>
          <w:highlight w:val="none"/>
        </w:rPr>
        <w:t>承包人向发包人移交工程的期限：</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1A53E74B">
      <w:pPr>
        <w:spacing w:line="540" w:lineRule="exact"/>
        <w:rPr>
          <w:rFonts w:ascii="宋体" w:hAnsi="宋体" w:cs="楷体"/>
          <w:sz w:val="24"/>
          <w:szCs w:val="24"/>
          <w:highlight w:val="none"/>
          <w:u w:val="single"/>
        </w:rPr>
      </w:pPr>
      <w:r>
        <w:rPr>
          <w:rFonts w:hint="eastAsia" w:ascii="宋体" w:hAnsi="宋体" w:cs="楷体"/>
          <w:sz w:val="24"/>
          <w:szCs w:val="24"/>
          <w:highlight w:val="none"/>
        </w:rPr>
        <w:t>发包人未按本合同约定接收全部或部分工程的，违约金的计算方法为：</w:t>
      </w:r>
    </w:p>
    <w:p w14:paraId="3E1742D6">
      <w:pPr>
        <w:spacing w:line="540" w:lineRule="exact"/>
        <w:rPr>
          <w:rFonts w:ascii="宋体" w:hAnsi="宋体" w:cs="楷体"/>
          <w:sz w:val="24"/>
          <w:szCs w:val="24"/>
          <w:highlight w:val="none"/>
        </w:rPr>
      </w:pPr>
      <w:r>
        <w:rPr>
          <w:rFonts w:hint="eastAsia" w:ascii="宋体" w:hAnsi="宋体" w:cs="楷体"/>
          <w:sz w:val="24"/>
          <w:szCs w:val="24"/>
          <w:highlight w:val="none"/>
        </w:rPr>
        <w:t>承包人未按时移交工程的，违约金的计算方法为：。</w:t>
      </w:r>
    </w:p>
    <w:p w14:paraId="136AE33F">
      <w:pPr>
        <w:spacing w:line="540" w:lineRule="exact"/>
        <w:rPr>
          <w:rFonts w:ascii="宋体" w:hAnsi="宋体" w:cs="楷体"/>
          <w:sz w:val="24"/>
          <w:szCs w:val="24"/>
          <w:highlight w:val="none"/>
        </w:rPr>
      </w:pPr>
      <w:r>
        <w:rPr>
          <w:rFonts w:hint="eastAsia" w:ascii="宋体" w:hAnsi="宋体" w:cs="楷体"/>
          <w:b/>
          <w:bCs/>
          <w:sz w:val="24"/>
          <w:szCs w:val="24"/>
          <w:highlight w:val="none"/>
        </w:rPr>
        <w:t>13.3</w:t>
      </w:r>
      <w:r>
        <w:rPr>
          <w:rFonts w:hint="eastAsia" w:ascii="宋体" w:hAnsi="宋体" w:cs="楷体"/>
          <w:sz w:val="24"/>
          <w:szCs w:val="24"/>
          <w:highlight w:val="none"/>
        </w:rPr>
        <w:t xml:space="preserve"> 工程试车</w:t>
      </w:r>
    </w:p>
    <w:p w14:paraId="464B9509">
      <w:pPr>
        <w:spacing w:line="540" w:lineRule="exact"/>
        <w:rPr>
          <w:rFonts w:ascii="宋体" w:hAnsi="宋体" w:cs="楷体"/>
          <w:sz w:val="24"/>
          <w:szCs w:val="24"/>
          <w:highlight w:val="none"/>
        </w:rPr>
      </w:pPr>
      <w:r>
        <w:rPr>
          <w:rFonts w:hint="eastAsia" w:ascii="宋体" w:hAnsi="宋体" w:cs="楷体"/>
          <w:sz w:val="24"/>
          <w:szCs w:val="24"/>
          <w:highlight w:val="none"/>
        </w:rPr>
        <w:t>13.3.1 试车程序</w:t>
      </w:r>
    </w:p>
    <w:p w14:paraId="73AC348A">
      <w:pPr>
        <w:spacing w:line="540" w:lineRule="exact"/>
        <w:rPr>
          <w:rFonts w:ascii="宋体" w:hAnsi="宋体" w:cs="楷体"/>
          <w:sz w:val="24"/>
          <w:szCs w:val="24"/>
          <w:highlight w:val="none"/>
        </w:rPr>
      </w:pPr>
      <w:r>
        <w:rPr>
          <w:rFonts w:hint="eastAsia" w:ascii="宋体" w:hAnsi="宋体" w:cs="楷体"/>
          <w:sz w:val="24"/>
          <w:szCs w:val="24"/>
          <w:highlight w:val="none"/>
        </w:rPr>
        <w:t>工程试车内容：</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w:t>
      </w:r>
    </w:p>
    <w:p w14:paraId="46953F47">
      <w:pPr>
        <w:spacing w:line="540" w:lineRule="exact"/>
        <w:rPr>
          <w:rFonts w:ascii="宋体" w:hAnsi="宋体" w:cs="楷体"/>
          <w:sz w:val="24"/>
          <w:szCs w:val="24"/>
          <w:highlight w:val="none"/>
        </w:rPr>
      </w:pPr>
      <w:r>
        <w:rPr>
          <w:rFonts w:hint="eastAsia" w:ascii="宋体" w:hAnsi="宋体" w:cs="楷体"/>
          <w:sz w:val="24"/>
          <w:szCs w:val="24"/>
          <w:highlight w:val="none"/>
        </w:rPr>
        <w:t>（1）单机无负荷试车费用由</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承担；</w:t>
      </w:r>
    </w:p>
    <w:p w14:paraId="09C99F84">
      <w:pPr>
        <w:spacing w:line="540" w:lineRule="exact"/>
        <w:rPr>
          <w:rFonts w:ascii="宋体" w:hAnsi="宋体" w:cs="楷体"/>
          <w:sz w:val="24"/>
          <w:szCs w:val="24"/>
          <w:highlight w:val="none"/>
        </w:rPr>
      </w:pPr>
      <w:r>
        <w:rPr>
          <w:rFonts w:hint="eastAsia" w:ascii="宋体" w:hAnsi="宋体" w:cs="楷体"/>
          <w:sz w:val="24"/>
          <w:szCs w:val="24"/>
          <w:highlight w:val="none"/>
        </w:rPr>
        <w:t>（2）无负荷联动试车费用由</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承担。</w:t>
      </w:r>
    </w:p>
    <w:p w14:paraId="234EDFF3">
      <w:pPr>
        <w:spacing w:line="540" w:lineRule="exact"/>
        <w:rPr>
          <w:rFonts w:ascii="宋体" w:hAnsi="宋体" w:cs="楷体"/>
          <w:sz w:val="24"/>
          <w:szCs w:val="24"/>
          <w:highlight w:val="none"/>
        </w:rPr>
      </w:pPr>
      <w:r>
        <w:rPr>
          <w:rFonts w:hint="eastAsia" w:ascii="宋体" w:hAnsi="宋体" w:cs="楷体"/>
          <w:sz w:val="24"/>
          <w:szCs w:val="24"/>
          <w:highlight w:val="none"/>
        </w:rPr>
        <w:t>13.3.3 投料试车</w:t>
      </w:r>
    </w:p>
    <w:p w14:paraId="75B6663D">
      <w:pPr>
        <w:spacing w:line="540" w:lineRule="exact"/>
        <w:rPr>
          <w:rFonts w:ascii="宋体" w:hAnsi="宋体" w:cs="楷体"/>
          <w:sz w:val="24"/>
          <w:szCs w:val="24"/>
          <w:highlight w:val="none"/>
        </w:rPr>
      </w:pPr>
      <w:r>
        <w:rPr>
          <w:rFonts w:hint="eastAsia" w:ascii="宋体" w:hAnsi="宋体" w:cs="楷体"/>
          <w:sz w:val="24"/>
          <w:szCs w:val="24"/>
          <w:highlight w:val="none"/>
        </w:rPr>
        <w:t>关于投料试车相关事项的约定：</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w:t>
      </w:r>
    </w:p>
    <w:p w14:paraId="1169CADA">
      <w:pPr>
        <w:spacing w:line="540" w:lineRule="exact"/>
        <w:rPr>
          <w:rFonts w:ascii="宋体" w:hAnsi="宋体" w:cs="楷体"/>
          <w:sz w:val="24"/>
          <w:szCs w:val="24"/>
          <w:highlight w:val="none"/>
        </w:rPr>
      </w:pPr>
      <w:r>
        <w:rPr>
          <w:rFonts w:hint="eastAsia" w:ascii="宋体" w:hAnsi="宋体" w:cs="楷体"/>
          <w:b/>
          <w:bCs/>
          <w:sz w:val="24"/>
          <w:szCs w:val="24"/>
          <w:highlight w:val="none"/>
        </w:rPr>
        <w:t>13.6</w:t>
      </w:r>
      <w:r>
        <w:rPr>
          <w:rFonts w:hint="eastAsia" w:ascii="宋体" w:hAnsi="宋体" w:cs="楷体"/>
          <w:sz w:val="24"/>
          <w:szCs w:val="24"/>
          <w:highlight w:val="none"/>
        </w:rPr>
        <w:t xml:space="preserve"> 竣工退场</w:t>
      </w:r>
    </w:p>
    <w:p w14:paraId="53857D43">
      <w:pPr>
        <w:spacing w:line="540" w:lineRule="exact"/>
        <w:rPr>
          <w:rFonts w:ascii="宋体" w:hAnsi="宋体" w:cs="楷体"/>
          <w:sz w:val="24"/>
          <w:szCs w:val="24"/>
          <w:highlight w:val="none"/>
        </w:rPr>
      </w:pPr>
      <w:r>
        <w:rPr>
          <w:rFonts w:hint="eastAsia" w:ascii="宋体" w:hAnsi="宋体" w:cs="楷体"/>
          <w:sz w:val="24"/>
          <w:szCs w:val="24"/>
          <w:highlight w:val="none"/>
        </w:rPr>
        <w:t>13.6.1 竣工退场</w:t>
      </w:r>
    </w:p>
    <w:p w14:paraId="0BB029CC">
      <w:pPr>
        <w:spacing w:line="540" w:lineRule="exact"/>
        <w:rPr>
          <w:rFonts w:ascii="宋体" w:hAnsi="宋体" w:cs="楷体"/>
          <w:sz w:val="24"/>
          <w:szCs w:val="24"/>
          <w:highlight w:val="none"/>
        </w:rPr>
      </w:pPr>
      <w:r>
        <w:rPr>
          <w:rFonts w:hint="eastAsia" w:ascii="宋体" w:hAnsi="宋体" w:cs="楷体"/>
          <w:sz w:val="24"/>
          <w:szCs w:val="24"/>
          <w:highlight w:val="none"/>
        </w:rPr>
        <w:t>承包人完成竣工退场的期限：</w:t>
      </w:r>
      <w:r>
        <w:rPr>
          <w:rFonts w:hint="eastAsia" w:ascii="宋体" w:hAnsi="宋体" w:cs="楷体"/>
          <w:sz w:val="24"/>
          <w:szCs w:val="24"/>
          <w:highlight w:val="none"/>
          <w:u w:val="single"/>
        </w:rPr>
        <w:t xml:space="preserve">      颁发工程接收证书后三天内          </w:t>
      </w:r>
      <w:r>
        <w:rPr>
          <w:rFonts w:hint="eastAsia" w:ascii="宋体" w:hAnsi="宋体" w:cs="楷体"/>
          <w:sz w:val="24"/>
          <w:szCs w:val="24"/>
          <w:highlight w:val="none"/>
        </w:rPr>
        <w:t>。</w:t>
      </w:r>
    </w:p>
    <w:p w14:paraId="4A1C56F1">
      <w:pPr>
        <w:keepNext/>
        <w:spacing w:line="540" w:lineRule="exact"/>
        <w:outlineLvl w:val="3"/>
        <w:rPr>
          <w:rFonts w:ascii="宋体" w:hAnsi="宋体" w:cs="楷体"/>
          <w:b/>
          <w:bCs/>
          <w:sz w:val="24"/>
          <w:szCs w:val="24"/>
          <w:highlight w:val="none"/>
        </w:rPr>
      </w:pPr>
      <w:bookmarkStart w:id="976" w:name="_Toc351203646"/>
      <w:bookmarkEnd w:id="976"/>
      <w:r>
        <w:rPr>
          <w:rFonts w:hint="eastAsia" w:ascii="宋体" w:hAnsi="宋体" w:cs="楷体"/>
          <w:b/>
          <w:bCs/>
          <w:sz w:val="24"/>
          <w:szCs w:val="24"/>
          <w:highlight w:val="none"/>
        </w:rPr>
        <w:t>14. 竣工结算</w:t>
      </w:r>
    </w:p>
    <w:p w14:paraId="44435817">
      <w:pPr>
        <w:spacing w:line="540" w:lineRule="exact"/>
        <w:rPr>
          <w:rFonts w:ascii="宋体" w:hAnsi="宋体" w:cs="楷体"/>
          <w:sz w:val="24"/>
          <w:szCs w:val="24"/>
          <w:highlight w:val="none"/>
        </w:rPr>
      </w:pPr>
      <w:r>
        <w:rPr>
          <w:rFonts w:hint="eastAsia" w:ascii="宋体" w:hAnsi="宋体" w:cs="楷体"/>
          <w:b/>
          <w:bCs/>
          <w:sz w:val="24"/>
          <w:szCs w:val="24"/>
          <w:highlight w:val="none"/>
        </w:rPr>
        <w:t>14.1</w:t>
      </w:r>
      <w:r>
        <w:rPr>
          <w:rFonts w:hint="eastAsia" w:ascii="宋体" w:hAnsi="宋体" w:cs="楷体"/>
          <w:sz w:val="24"/>
          <w:szCs w:val="24"/>
          <w:highlight w:val="none"/>
        </w:rPr>
        <w:t xml:space="preserve"> 竣工结算申请</w:t>
      </w:r>
    </w:p>
    <w:p w14:paraId="4B588D36">
      <w:pPr>
        <w:spacing w:line="540" w:lineRule="exact"/>
        <w:rPr>
          <w:rFonts w:ascii="宋体" w:hAnsi="宋体" w:cs="楷体"/>
          <w:sz w:val="24"/>
          <w:szCs w:val="24"/>
          <w:highlight w:val="none"/>
        </w:rPr>
      </w:pPr>
      <w:r>
        <w:rPr>
          <w:rFonts w:hint="eastAsia" w:ascii="宋体" w:hAnsi="宋体" w:cs="楷体"/>
          <w:sz w:val="24"/>
          <w:szCs w:val="24"/>
          <w:highlight w:val="none"/>
        </w:rPr>
        <w:t>承包人提交竣工结算申请单的期限：。</w:t>
      </w:r>
    </w:p>
    <w:p w14:paraId="3AA92F45">
      <w:pPr>
        <w:spacing w:line="540" w:lineRule="exact"/>
        <w:rPr>
          <w:rFonts w:ascii="宋体" w:hAnsi="宋体" w:cs="楷体"/>
          <w:sz w:val="24"/>
          <w:szCs w:val="24"/>
          <w:highlight w:val="none"/>
        </w:rPr>
      </w:pPr>
      <w:r>
        <w:rPr>
          <w:rFonts w:hint="eastAsia" w:ascii="宋体" w:hAnsi="宋体" w:cs="楷体"/>
          <w:sz w:val="24"/>
          <w:szCs w:val="24"/>
          <w:highlight w:val="none"/>
        </w:rPr>
        <w:t>竣工结算申请单应包括的内容：。</w:t>
      </w:r>
    </w:p>
    <w:p w14:paraId="437E676F">
      <w:pPr>
        <w:spacing w:line="540" w:lineRule="exact"/>
        <w:rPr>
          <w:rFonts w:ascii="宋体" w:hAnsi="宋体" w:cs="楷体"/>
          <w:sz w:val="24"/>
          <w:szCs w:val="24"/>
          <w:highlight w:val="none"/>
        </w:rPr>
      </w:pPr>
      <w:r>
        <w:rPr>
          <w:rFonts w:hint="eastAsia" w:ascii="宋体" w:hAnsi="宋体" w:cs="楷体"/>
          <w:b/>
          <w:bCs/>
          <w:sz w:val="24"/>
          <w:szCs w:val="24"/>
          <w:highlight w:val="none"/>
        </w:rPr>
        <w:t>14.2</w:t>
      </w:r>
      <w:r>
        <w:rPr>
          <w:rFonts w:hint="eastAsia" w:ascii="宋体" w:hAnsi="宋体" w:cs="楷体"/>
          <w:sz w:val="24"/>
          <w:szCs w:val="24"/>
          <w:highlight w:val="none"/>
        </w:rPr>
        <w:t xml:space="preserve"> 竣工结算审核</w:t>
      </w:r>
    </w:p>
    <w:p w14:paraId="6E67F8D1">
      <w:pPr>
        <w:spacing w:line="540" w:lineRule="exact"/>
        <w:rPr>
          <w:rFonts w:ascii="宋体" w:hAnsi="宋体" w:cs="楷体"/>
          <w:sz w:val="24"/>
          <w:szCs w:val="24"/>
          <w:highlight w:val="none"/>
        </w:rPr>
      </w:pPr>
      <w:r>
        <w:rPr>
          <w:rFonts w:hint="eastAsia" w:ascii="宋体" w:hAnsi="宋体" w:cs="楷体"/>
          <w:sz w:val="24"/>
          <w:szCs w:val="24"/>
          <w:highlight w:val="none"/>
        </w:rPr>
        <w:t>发包人审批竣工付款申请单的期限：。</w:t>
      </w:r>
    </w:p>
    <w:p w14:paraId="4FB2BFCA">
      <w:pPr>
        <w:spacing w:line="540" w:lineRule="exact"/>
        <w:rPr>
          <w:rFonts w:ascii="宋体" w:hAnsi="宋体" w:cs="楷体"/>
          <w:sz w:val="24"/>
          <w:szCs w:val="24"/>
          <w:highlight w:val="none"/>
        </w:rPr>
      </w:pPr>
      <w:r>
        <w:rPr>
          <w:rFonts w:hint="eastAsia" w:ascii="宋体" w:hAnsi="宋体" w:cs="楷体"/>
          <w:sz w:val="24"/>
          <w:szCs w:val="24"/>
          <w:highlight w:val="none"/>
        </w:rPr>
        <w:t>发包人完成竣工付款的期限：。</w:t>
      </w:r>
    </w:p>
    <w:p w14:paraId="35B6479E">
      <w:pPr>
        <w:spacing w:line="540" w:lineRule="exact"/>
        <w:rPr>
          <w:rFonts w:ascii="宋体" w:hAnsi="宋体" w:cs="楷体"/>
          <w:sz w:val="24"/>
          <w:szCs w:val="24"/>
          <w:highlight w:val="none"/>
        </w:rPr>
      </w:pPr>
      <w:r>
        <w:rPr>
          <w:rFonts w:hint="eastAsia" w:ascii="宋体" w:hAnsi="宋体" w:cs="楷体"/>
          <w:sz w:val="24"/>
          <w:szCs w:val="24"/>
          <w:highlight w:val="none"/>
        </w:rPr>
        <w:t>关于竣工付款证书异议部分复核的方式和程序：</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516309F7">
      <w:pPr>
        <w:spacing w:line="540" w:lineRule="exact"/>
        <w:rPr>
          <w:rFonts w:ascii="宋体" w:hAnsi="宋体" w:cs="楷体"/>
          <w:sz w:val="24"/>
          <w:szCs w:val="24"/>
          <w:highlight w:val="none"/>
        </w:rPr>
      </w:pPr>
      <w:r>
        <w:rPr>
          <w:rFonts w:hint="eastAsia" w:ascii="宋体" w:hAnsi="宋体" w:cs="楷体"/>
          <w:b/>
          <w:bCs/>
          <w:sz w:val="24"/>
          <w:szCs w:val="24"/>
          <w:highlight w:val="none"/>
        </w:rPr>
        <w:t>14.4</w:t>
      </w:r>
      <w:r>
        <w:rPr>
          <w:rFonts w:hint="eastAsia" w:ascii="宋体" w:hAnsi="宋体" w:cs="楷体"/>
          <w:sz w:val="24"/>
          <w:szCs w:val="24"/>
          <w:highlight w:val="none"/>
        </w:rPr>
        <w:t xml:space="preserve"> 最终结清</w:t>
      </w:r>
    </w:p>
    <w:p w14:paraId="6F8DBB02">
      <w:pPr>
        <w:spacing w:line="540" w:lineRule="exact"/>
        <w:rPr>
          <w:rFonts w:ascii="宋体" w:hAnsi="宋体" w:cs="楷体"/>
          <w:sz w:val="24"/>
          <w:szCs w:val="24"/>
          <w:highlight w:val="none"/>
        </w:rPr>
      </w:pPr>
      <w:r>
        <w:rPr>
          <w:rFonts w:hint="eastAsia" w:ascii="宋体" w:hAnsi="宋体" w:cs="楷体"/>
          <w:sz w:val="24"/>
          <w:szCs w:val="24"/>
          <w:highlight w:val="none"/>
        </w:rPr>
        <w:t>14.4.1 最终结清申请单</w:t>
      </w:r>
    </w:p>
    <w:p w14:paraId="516FEBF8">
      <w:pPr>
        <w:spacing w:line="540" w:lineRule="exact"/>
        <w:rPr>
          <w:rFonts w:ascii="宋体" w:hAnsi="宋体" w:cs="楷体"/>
          <w:sz w:val="24"/>
          <w:szCs w:val="24"/>
          <w:highlight w:val="none"/>
        </w:rPr>
      </w:pPr>
      <w:r>
        <w:rPr>
          <w:rFonts w:hint="eastAsia" w:ascii="宋体" w:hAnsi="宋体" w:cs="楷体"/>
          <w:sz w:val="24"/>
          <w:szCs w:val="24"/>
          <w:highlight w:val="none"/>
        </w:rPr>
        <w:t>承包人提交最终结清申请单的份数：</w:t>
      </w:r>
      <w:r>
        <w:rPr>
          <w:rFonts w:hint="eastAsia" w:ascii="宋体" w:hAnsi="宋体" w:cs="楷体"/>
          <w:sz w:val="24"/>
          <w:szCs w:val="24"/>
          <w:highlight w:val="none"/>
          <w:u w:val="single"/>
        </w:rPr>
        <w:t xml:space="preserve">      四份                   </w:t>
      </w:r>
      <w:r>
        <w:rPr>
          <w:rFonts w:hint="eastAsia" w:ascii="宋体" w:hAnsi="宋体" w:cs="楷体"/>
          <w:sz w:val="24"/>
          <w:szCs w:val="24"/>
          <w:highlight w:val="none"/>
        </w:rPr>
        <w:t>。</w:t>
      </w:r>
    </w:p>
    <w:p w14:paraId="4F2F251A">
      <w:pPr>
        <w:spacing w:line="540" w:lineRule="exact"/>
        <w:rPr>
          <w:rFonts w:ascii="宋体" w:hAnsi="宋体" w:cs="楷体"/>
          <w:sz w:val="24"/>
          <w:szCs w:val="24"/>
          <w:highlight w:val="none"/>
        </w:rPr>
      </w:pPr>
      <w:r>
        <w:rPr>
          <w:rFonts w:hint="eastAsia" w:ascii="宋体" w:hAnsi="宋体" w:cs="楷体"/>
          <w:sz w:val="24"/>
          <w:szCs w:val="24"/>
          <w:highlight w:val="none"/>
        </w:rPr>
        <w:t>承包人提交最终结算申请单的期限：</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 xml:space="preserve">。 </w:t>
      </w:r>
    </w:p>
    <w:p w14:paraId="198C2A32">
      <w:pPr>
        <w:spacing w:line="540" w:lineRule="exact"/>
        <w:rPr>
          <w:rFonts w:ascii="宋体" w:hAnsi="宋体" w:cs="楷体"/>
          <w:sz w:val="24"/>
          <w:szCs w:val="24"/>
          <w:highlight w:val="none"/>
        </w:rPr>
      </w:pPr>
      <w:r>
        <w:rPr>
          <w:rFonts w:hint="eastAsia" w:ascii="宋体" w:hAnsi="宋体" w:cs="楷体"/>
          <w:sz w:val="24"/>
          <w:szCs w:val="24"/>
          <w:highlight w:val="none"/>
        </w:rPr>
        <w:t>14.4.2 最终结清证书和支付</w:t>
      </w:r>
    </w:p>
    <w:p w14:paraId="3762C720">
      <w:pPr>
        <w:spacing w:line="540" w:lineRule="exact"/>
        <w:rPr>
          <w:rFonts w:ascii="宋体" w:hAnsi="宋体" w:cs="楷体"/>
          <w:sz w:val="24"/>
          <w:szCs w:val="24"/>
          <w:highlight w:val="none"/>
          <w:u w:val="single"/>
        </w:rPr>
      </w:pPr>
      <w:r>
        <w:rPr>
          <w:rFonts w:hint="eastAsia" w:ascii="宋体" w:hAnsi="宋体" w:cs="楷体"/>
          <w:sz w:val="24"/>
          <w:szCs w:val="24"/>
          <w:highlight w:val="none"/>
        </w:rPr>
        <w:t>（1）发包人完成最终结清申请单的审批并颁发最终结清证书的期限：</w:t>
      </w:r>
    </w:p>
    <w:p w14:paraId="36BA29F0">
      <w:pPr>
        <w:spacing w:line="540" w:lineRule="exact"/>
        <w:rPr>
          <w:rFonts w:ascii="宋体" w:hAnsi="宋体" w:cs="楷体"/>
          <w:sz w:val="24"/>
          <w:szCs w:val="24"/>
          <w:highlight w:val="none"/>
        </w:rPr>
      </w:pPr>
      <w:r>
        <w:rPr>
          <w:rFonts w:hint="eastAsia" w:ascii="宋体" w:hAnsi="宋体" w:cs="楷体"/>
          <w:sz w:val="24"/>
          <w:szCs w:val="24"/>
          <w:highlight w:val="none"/>
          <w:u w:val="single"/>
        </w:rPr>
        <w:t xml:space="preserve">按通用条款执行                        </w:t>
      </w:r>
      <w:r>
        <w:rPr>
          <w:rFonts w:hint="eastAsia" w:ascii="宋体" w:hAnsi="宋体" w:cs="楷体"/>
          <w:sz w:val="24"/>
          <w:szCs w:val="24"/>
          <w:highlight w:val="none"/>
        </w:rPr>
        <w:t>。</w:t>
      </w:r>
    </w:p>
    <w:p w14:paraId="162B1F08">
      <w:pPr>
        <w:spacing w:line="540" w:lineRule="exact"/>
        <w:rPr>
          <w:rFonts w:ascii="宋体" w:hAnsi="宋体" w:cs="楷体"/>
          <w:sz w:val="24"/>
          <w:szCs w:val="24"/>
          <w:highlight w:val="none"/>
        </w:rPr>
      </w:pPr>
      <w:r>
        <w:rPr>
          <w:rFonts w:hint="eastAsia" w:ascii="宋体" w:hAnsi="宋体" w:cs="楷体"/>
          <w:sz w:val="24"/>
          <w:szCs w:val="24"/>
          <w:highlight w:val="none"/>
        </w:rPr>
        <w:t>（2）发包人完成支付的期限：。</w:t>
      </w:r>
    </w:p>
    <w:p w14:paraId="67E6D7DF">
      <w:pPr>
        <w:keepNext/>
        <w:spacing w:line="540" w:lineRule="exact"/>
        <w:outlineLvl w:val="3"/>
        <w:rPr>
          <w:rFonts w:ascii="宋体" w:hAnsi="宋体" w:cs="楷体"/>
          <w:b/>
          <w:bCs/>
          <w:sz w:val="24"/>
          <w:szCs w:val="24"/>
          <w:highlight w:val="none"/>
        </w:rPr>
      </w:pPr>
      <w:bookmarkStart w:id="977" w:name="_Toc267251511"/>
      <w:bookmarkEnd w:id="977"/>
      <w:bookmarkStart w:id="978" w:name="_Toc267251492"/>
      <w:bookmarkEnd w:id="978"/>
      <w:bookmarkStart w:id="979" w:name="_Toc267251510"/>
      <w:bookmarkEnd w:id="979"/>
      <w:bookmarkStart w:id="980" w:name="_Toc267251490"/>
      <w:bookmarkEnd w:id="980"/>
      <w:bookmarkStart w:id="981" w:name="_Toc267251497"/>
      <w:bookmarkEnd w:id="981"/>
      <w:bookmarkStart w:id="982" w:name="_Toc267251489"/>
      <w:bookmarkEnd w:id="982"/>
      <w:bookmarkStart w:id="983" w:name="_Toc267251494"/>
      <w:bookmarkEnd w:id="983"/>
      <w:bookmarkStart w:id="984" w:name="_Toc267251491"/>
      <w:bookmarkEnd w:id="984"/>
      <w:bookmarkStart w:id="985" w:name="_Toc267251503"/>
      <w:bookmarkEnd w:id="985"/>
      <w:bookmarkStart w:id="986" w:name="_Toc267251515"/>
      <w:bookmarkEnd w:id="986"/>
      <w:bookmarkStart w:id="987" w:name="_Toc267251496"/>
      <w:bookmarkEnd w:id="987"/>
      <w:bookmarkStart w:id="988" w:name="_Toc351203647"/>
      <w:bookmarkEnd w:id="988"/>
      <w:bookmarkStart w:id="989" w:name="_Toc267251501"/>
      <w:bookmarkEnd w:id="989"/>
      <w:bookmarkStart w:id="990" w:name="_Toc267251493"/>
      <w:bookmarkEnd w:id="990"/>
      <w:bookmarkStart w:id="991" w:name="_Toc267251502"/>
      <w:bookmarkEnd w:id="991"/>
      <w:bookmarkStart w:id="992" w:name="_Toc267251506"/>
      <w:bookmarkEnd w:id="992"/>
      <w:bookmarkStart w:id="993" w:name="_Toc267251504"/>
      <w:bookmarkEnd w:id="993"/>
      <w:bookmarkStart w:id="994" w:name="_Toc267251485"/>
      <w:bookmarkEnd w:id="994"/>
      <w:bookmarkStart w:id="995" w:name="_Toc267251486"/>
      <w:bookmarkEnd w:id="995"/>
      <w:bookmarkStart w:id="996" w:name="_Toc267251509"/>
      <w:bookmarkEnd w:id="996"/>
      <w:bookmarkStart w:id="997" w:name="_Toc267251498"/>
      <w:bookmarkEnd w:id="997"/>
      <w:bookmarkStart w:id="998" w:name="_Toc267251488"/>
      <w:bookmarkEnd w:id="998"/>
      <w:bookmarkStart w:id="999" w:name="_Toc267251499"/>
      <w:bookmarkEnd w:id="999"/>
      <w:bookmarkStart w:id="1000" w:name="_Toc267251514"/>
      <w:bookmarkEnd w:id="1000"/>
      <w:bookmarkStart w:id="1001" w:name="_Toc267251507"/>
      <w:bookmarkEnd w:id="1001"/>
      <w:bookmarkStart w:id="1002" w:name="_Toc267251495"/>
      <w:bookmarkEnd w:id="1002"/>
      <w:bookmarkStart w:id="1003" w:name="_Toc267251508"/>
      <w:bookmarkEnd w:id="1003"/>
      <w:bookmarkStart w:id="1004" w:name="_Toc267251484"/>
      <w:bookmarkEnd w:id="1004"/>
      <w:bookmarkStart w:id="1005" w:name="_Toc267251482"/>
      <w:bookmarkEnd w:id="1005"/>
      <w:bookmarkStart w:id="1006" w:name="_Toc267251483"/>
      <w:bookmarkEnd w:id="1006"/>
      <w:bookmarkStart w:id="1007" w:name="_Toc267251513"/>
      <w:r>
        <w:rPr>
          <w:rFonts w:hint="eastAsia" w:ascii="宋体" w:hAnsi="宋体" w:cs="楷体"/>
          <w:b/>
          <w:bCs/>
          <w:sz w:val="24"/>
          <w:szCs w:val="24"/>
          <w:highlight w:val="none"/>
        </w:rPr>
        <w:t>15. 缺陷责任期与保修</w:t>
      </w:r>
      <w:bookmarkEnd w:id="1007"/>
    </w:p>
    <w:p w14:paraId="02074A98">
      <w:pPr>
        <w:spacing w:line="540" w:lineRule="exact"/>
        <w:rPr>
          <w:rFonts w:ascii="宋体" w:hAnsi="宋体" w:cs="楷体"/>
          <w:sz w:val="24"/>
          <w:szCs w:val="24"/>
          <w:highlight w:val="none"/>
        </w:rPr>
      </w:pPr>
      <w:r>
        <w:rPr>
          <w:rFonts w:hint="eastAsia" w:ascii="宋体" w:hAnsi="宋体" w:cs="楷体"/>
          <w:b/>
          <w:bCs/>
          <w:sz w:val="24"/>
          <w:szCs w:val="24"/>
          <w:highlight w:val="none"/>
        </w:rPr>
        <w:t>15.2</w:t>
      </w:r>
      <w:r>
        <w:rPr>
          <w:rFonts w:hint="eastAsia" w:ascii="宋体" w:hAnsi="宋体" w:cs="楷体"/>
          <w:sz w:val="24"/>
          <w:szCs w:val="24"/>
          <w:highlight w:val="none"/>
        </w:rPr>
        <w:t>缺陷责任期</w:t>
      </w:r>
    </w:p>
    <w:p w14:paraId="36C64BE0">
      <w:pPr>
        <w:spacing w:line="540" w:lineRule="exact"/>
        <w:rPr>
          <w:rFonts w:ascii="宋体" w:hAnsi="宋体" w:cs="楷体"/>
          <w:sz w:val="24"/>
          <w:szCs w:val="24"/>
          <w:highlight w:val="none"/>
        </w:rPr>
      </w:pPr>
      <w:r>
        <w:rPr>
          <w:rFonts w:hint="eastAsia" w:ascii="宋体" w:hAnsi="宋体" w:cs="楷体"/>
          <w:sz w:val="24"/>
          <w:szCs w:val="24"/>
          <w:highlight w:val="none"/>
        </w:rPr>
        <w:t>缺陷责任期的具体期限：</w:t>
      </w:r>
      <w:r>
        <w:rPr>
          <w:rFonts w:hint="eastAsia" w:ascii="宋体" w:hAnsi="宋体" w:cs="楷体"/>
          <w:sz w:val="24"/>
          <w:szCs w:val="24"/>
          <w:highlight w:val="none"/>
          <w:u w:val="single"/>
        </w:rPr>
        <w:t xml:space="preserve">            12个月                </w:t>
      </w:r>
      <w:r>
        <w:rPr>
          <w:rFonts w:hint="eastAsia" w:ascii="宋体" w:hAnsi="宋体" w:cs="楷体"/>
          <w:sz w:val="24"/>
          <w:szCs w:val="24"/>
          <w:highlight w:val="none"/>
        </w:rPr>
        <w:t>。</w:t>
      </w:r>
    </w:p>
    <w:p w14:paraId="34A01CD3">
      <w:pPr>
        <w:spacing w:line="540" w:lineRule="exact"/>
        <w:rPr>
          <w:rFonts w:ascii="宋体" w:hAnsi="宋体" w:cs="楷体"/>
          <w:sz w:val="24"/>
          <w:szCs w:val="24"/>
          <w:highlight w:val="none"/>
        </w:rPr>
      </w:pPr>
      <w:r>
        <w:rPr>
          <w:rFonts w:hint="eastAsia" w:ascii="宋体" w:hAnsi="宋体" w:cs="楷体"/>
          <w:b/>
          <w:bCs/>
          <w:sz w:val="24"/>
          <w:szCs w:val="24"/>
          <w:highlight w:val="none"/>
        </w:rPr>
        <w:t>15.3</w:t>
      </w:r>
      <w:r>
        <w:rPr>
          <w:rFonts w:hint="eastAsia" w:ascii="宋体" w:hAnsi="宋体" w:cs="楷体"/>
          <w:sz w:val="24"/>
          <w:szCs w:val="24"/>
          <w:highlight w:val="none"/>
        </w:rPr>
        <w:t xml:space="preserve"> 质量保证金</w:t>
      </w:r>
    </w:p>
    <w:p w14:paraId="1FD7C855">
      <w:pPr>
        <w:spacing w:line="540" w:lineRule="exact"/>
        <w:rPr>
          <w:rFonts w:ascii="宋体" w:hAnsi="宋体" w:cs="楷体"/>
          <w:sz w:val="24"/>
          <w:szCs w:val="24"/>
          <w:highlight w:val="none"/>
        </w:rPr>
      </w:pPr>
      <w:r>
        <w:rPr>
          <w:rFonts w:hint="eastAsia" w:ascii="宋体" w:hAnsi="宋体" w:cs="楷体"/>
          <w:sz w:val="24"/>
          <w:szCs w:val="24"/>
          <w:highlight w:val="none"/>
        </w:rPr>
        <w:t>关于是否扣留质量保证金的约定：</w:t>
      </w:r>
      <w:r>
        <w:rPr>
          <w:rFonts w:hint="eastAsia" w:ascii="宋体" w:hAnsi="宋体" w:cs="楷体"/>
          <w:sz w:val="24"/>
          <w:szCs w:val="24"/>
          <w:highlight w:val="none"/>
          <w:u w:val="single"/>
        </w:rPr>
        <w:t xml:space="preserve">         扣留                 </w:t>
      </w:r>
      <w:r>
        <w:rPr>
          <w:rFonts w:hint="eastAsia" w:ascii="宋体" w:hAnsi="宋体" w:cs="楷体"/>
          <w:sz w:val="24"/>
          <w:szCs w:val="24"/>
          <w:highlight w:val="none"/>
        </w:rPr>
        <w:t>。</w:t>
      </w:r>
    </w:p>
    <w:p w14:paraId="1625C7EC">
      <w:pPr>
        <w:spacing w:line="540" w:lineRule="exact"/>
        <w:rPr>
          <w:rFonts w:ascii="宋体" w:hAnsi="宋体" w:cs="楷体"/>
          <w:sz w:val="24"/>
          <w:szCs w:val="24"/>
          <w:highlight w:val="none"/>
        </w:rPr>
      </w:pPr>
      <w:r>
        <w:rPr>
          <w:rFonts w:hint="eastAsia" w:ascii="宋体" w:hAnsi="宋体" w:cs="楷体"/>
          <w:sz w:val="24"/>
          <w:szCs w:val="24"/>
          <w:highlight w:val="none"/>
        </w:rPr>
        <w:t>15.3.1 承包人提供质量保证金的方式</w:t>
      </w:r>
    </w:p>
    <w:p w14:paraId="598AC121">
      <w:pPr>
        <w:spacing w:line="540" w:lineRule="exact"/>
        <w:rPr>
          <w:rFonts w:ascii="宋体" w:hAnsi="宋体" w:cs="楷体"/>
          <w:sz w:val="24"/>
          <w:szCs w:val="24"/>
          <w:highlight w:val="none"/>
        </w:rPr>
      </w:pPr>
      <w:r>
        <w:rPr>
          <w:rFonts w:hint="eastAsia" w:ascii="宋体" w:hAnsi="宋体" w:cs="楷体"/>
          <w:sz w:val="24"/>
          <w:szCs w:val="24"/>
          <w:highlight w:val="none"/>
        </w:rPr>
        <w:t>质量保证金采用以下第</w:t>
      </w:r>
      <w:r>
        <w:rPr>
          <w:rFonts w:hint="eastAsia" w:ascii="宋体" w:hAnsi="宋体" w:cs="楷体"/>
          <w:sz w:val="24"/>
          <w:szCs w:val="24"/>
          <w:highlight w:val="none"/>
          <w:u w:val="single"/>
        </w:rPr>
        <w:t xml:space="preserve">  （2）  </w:t>
      </w:r>
      <w:r>
        <w:rPr>
          <w:rFonts w:hint="eastAsia" w:ascii="宋体" w:hAnsi="宋体" w:cs="楷体"/>
          <w:sz w:val="24"/>
          <w:szCs w:val="24"/>
          <w:highlight w:val="none"/>
        </w:rPr>
        <w:t>种方式：</w:t>
      </w:r>
    </w:p>
    <w:p w14:paraId="2E49DD18">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（1）质量保证金保函，保证金额为：</w:t>
      </w:r>
      <w:r>
        <w:rPr>
          <w:rFonts w:hint="eastAsia" w:ascii="宋体" w:hAnsi="宋体" w:cs="楷体"/>
          <w:sz w:val="24"/>
          <w:szCs w:val="24"/>
          <w:highlight w:val="none"/>
          <w:u w:val="single"/>
        </w:rPr>
        <w:t xml:space="preserve">    \     </w:t>
      </w:r>
      <w:r>
        <w:rPr>
          <w:rFonts w:hint="eastAsia" w:ascii="宋体" w:hAnsi="宋体" w:cs="楷体"/>
          <w:sz w:val="24"/>
          <w:szCs w:val="24"/>
          <w:highlight w:val="none"/>
        </w:rPr>
        <w:t xml:space="preserve">； </w:t>
      </w:r>
    </w:p>
    <w:p w14:paraId="032AB414">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（2）%的工程款；</w:t>
      </w:r>
    </w:p>
    <w:p w14:paraId="12B5A77C">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（3）其他方式:</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3959CCB0">
      <w:pPr>
        <w:spacing w:line="540" w:lineRule="exact"/>
        <w:rPr>
          <w:rFonts w:ascii="宋体" w:hAnsi="宋体" w:cs="楷体"/>
          <w:sz w:val="24"/>
          <w:szCs w:val="24"/>
          <w:highlight w:val="none"/>
        </w:rPr>
      </w:pPr>
      <w:r>
        <w:rPr>
          <w:rFonts w:hint="eastAsia" w:ascii="宋体" w:hAnsi="宋体" w:cs="楷体"/>
          <w:sz w:val="24"/>
          <w:szCs w:val="24"/>
          <w:highlight w:val="none"/>
        </w:rPr>
        <w:t xml:space="preserve">15.3.2 质量保证金的扣留 </w:t>
      </w:r>
    </w:p>
    <w:p w14:paraId="089FAEF5">
      <w:pPr>
        <w:spacing w:line="540" w:lineRule="exact"/>
        <w:rPr>
          <w:rFonts w:ascii="宋体" w:hAnsi="宋体" w:cs="楷体"/>
          <w:sz w:val="24"/>
          <w:szCs w:val="24"/>
          <w:highlight w:val="none"/>
        </w:rPr>
      </w:pPr>
      <w:r>
        <w:rPr>
          <w:rFonts w:hint="eastAsia" w:ascii="宋体" w:hAnsi="宋体" w:cs="楷体"/>
          <w:sz w:val="24"/>
          <w:szCs w:val="24"/>
          <w:highlight w:val="none"/>
        </w:rPr>
        <w:t>质量保证金的扣留采取以下第</w:t>
      </w:r>
      <w:r>
        <w:rPr>
          <w:rFonts w:hint="eastAsia" w:ascii="宋体" w:hAnsi="宋体" w:cs="楷体"/>
          <w:sz w:val="24"/>
          <w:szCs w:val="24"/>
          <w:highlight w:val="none"/>
          <w:u w:val="single"/>
        </w:rPr>
        <w:t xml:space="preserve">  （2） </w:t>
      </w:r>
      <w:r>
        <w:rPr>
          <w:rFonts w:hint="eastAsia" w:ascii="宋体" w:hAnsi="宋体" w:cs="楷体"/>
          <w:sz w:val="24"/>
          <w:szCs w:val="24"/>
          <w:highlight w:val="none"/>
        </w:rPr>
        <w:t>种方式：</w:t>
      </w:r>
    </w:p>
    <w:p w14:paraId="5052FD3A">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（1）在支付工程进度款时逐次扣留，在此情形下，质量保证金的计算基数不包括预付款的支付、扣回以及价格调整的金额；</w:t>
      </w:r>
    </w:p>
    <w:p w14:paraId="34F33904">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（2）工程竣工结算时一次性扣留质量保证金；</w:t>
      </w:r>
    </w:p>
    <w:p w14:paraId="69CCE5B4">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（3）其他扣留方式:</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4E751E4">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15.3.3 质量保证金返还约定办法</w:t>
      </w:r>
    </w:p>
    <w:p w14:paraId="2CA8181D">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（1）自工程竣工五大责任主体验收合格质检站备案书注明之日起，土建工程1年，安装工程两年，屋面防水5年，且各部分时间满30日内分别返还。</w:t>
      </w:r>
    </w:p>
    <w:p w14:paraId="4C1EA3D8">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 xml:space="preserve"> （2）质量保证金返还额度：土建工程按保证金的90%，安装工程按保证金的8%，屋面防水工程按保证金的2%。</w:t>
      </w:r>
    </w:p>
    <w:p w14:paraId="1912418D">
      <w:pPr>
        <w:spacing w:line="540" w:lineRule="exact"/>
        <w:rPr>
          <w:rFonts w:ascii="宋体" w:hAnsi="宋体" w:cs="楷体"/>
          <w:sz w:val="24"/>
          <w:szCs w:val="24"/>
          <w:highlight w:val="none"/>
        </w:rPr>
      </w:pPr>
      <w:r>
        <w:rPr>
          <w:rFonts w:hint="eastAsia" w:ascii="宋体" w:hAnsi="宋体" w:cs="楷体"/>
          <w:sz w:val="24"/>
          <w:szCs w:val="24"/>
          <w:highlight w:val="none"/>
        </w:rPr>
        <w:t>关于质量保证金的补充约定：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3547B474">
      <w:pPr>
        <w:spacing w:line="540" w:lineRule="exact"/>
        <w:rPr>
          <w:rFonts w:ascii="宋体" w:hAnsi="宋体" w:cs="楷体"/>
          <w:sz w:val="24"/>
          <w:szCs w:val="24"/>
          <w:highlight w:val="none"/>
        </w:rPr>
      </w:pPr>
      <w:r>
        <w:rPr>
          <w:rFonts w:hint="eastAsia" w:ascii="宋体" w:hAnsi="宋体" w:cs="楷体"/>
          <w:b/>
          <w:bCs/>
          <w:sz w:val="24"/>
          <w:szCs w:val="24"/>
          <w:highlight w:val="none"/>
        </w:rPr>
        <w:t>15.4</w:t>
      </w:r>
      <w:r>
        <w:rPr>
          <w:rFonts w:hint="eastAsia" w:ascii="宋体" w:hAnsi="宋体" w:cs="楷体"/>
          <w:sz w:val="24"/>
          <w:szCs w:val="24"/>
          <w:highlight w:val="none"/>
        </w:rPr>
        <w:t>保修</w:t>
      </w:r>
    </w:p>
    <w:p w14:paraId="75D8AEB9">
      <w:pPr>
        <w:spacing w:line="540" w:lineRule="exact"/>
        <w:rPr>
          <w:rFonts w:ascii="宋体" w:hAnsi="宋体" w:cs="楷体"/>
          <w:sz w:val="24"/>
          <w:szCs w:val="24"/>
          <w:highlight w:val="none"/>
        </w:rPr>
      </w:pPr>
      <w:r>
        <w:rPr>
          <w:rFonts w:hint="eastAsia" w:ascii="宋体" w:hAnsi="宋体" w:cs="楷体"/>
          <w:sz w:val="24"/>
          <w:szCs w:val="24"/>
          <w:highlight w:val="none"/>
        </w:rPr>
        <w:t>15.4.1 保修责任</w:t>
      </w:r>
    </w:p>
    <w:p w14:paraId="4FB999A6">
      <w:pPr>
        <w:spacing w:line="540" w:lineRule="exact"/>
        <w:rPr>
          <w:rFonts w:ascii="宋体" w:hAnsi="宋体" w:cs="楷体"/>
          <w:sz w:val="24"/>
          <w:szCs w:val="24"/>
          <w:highlight w:val="none"/>
        </w:rPr>
      </w:pPr>
      <w:r>
        <w:rPr>
          <w:rFonts w:hint="eastAsia" w:ascii="宋体" w:hAnsi="宋体" w:cs="楷体"/>
          <w:sz w:val="24"/>
          <w:szCs w:val="24"/>
          <w:highlight w:val="none"/>
        </w:rPr>
        <w:t>工程保修期为：</w:t>
      </w:r>
      <w:r>
        <w:rPr>
          <w:rFonts w:hint="eastAsia" w:ascii="宋体" w:hAnsi="宋体" w:cs="楷体"/>
          <w:sz w:val="24"/>
          <w:szCs w:val="24"/>
          <w:highlight w:val="none"/>
          <w:u w:val="single"/>
        </w:rPr>
        <w:t xml:space="preserve">       见工程质量保修书                               </w:t>
      </w:r>
      <w:r>
        <w:rPr>
          <w:rFonts w:hint="eastAsia" w:ascii="宋体" w:hAnsi="宋体" w:cs="楷体"/>
          <w:sz w:val="24"/>
          <w:szCs w:val="24"/>
          <w:highlight w:val="none"/>
        </w:rPr>
        <w:t>。</w:t>
      </w:r>
    </w:p>
    <w:p w14:paraId="1602D150">
      <w:pPr>
        <w:spacing w:line="540" w:lineRule="exact"/>
        <w:rPr>
          <w:rFonts w:ascii="宋体" w:hAnsi="宋体" w:cs="楷体"/>
          <w:sz w:val="24"/>
          <w:szCs w:val="24"/>
          <w:highlight w:val="none"/>
        </w:rPr>
      </w:pPr>
      <w:r>
        <w:rPr>
          <w:rFonts w:hint="eastAsia" w:ascii="宋体" w:hAnsi="宋体" w:cs="楷体"/>
          <w:sz w:val="24"/>
          <w:szCs w:val="24"/>
          <w:highlight w:val="none"/>
        </w:rPr>
        <w:t>15.4.3 修复通知</w:t>
      </w:r>
    </w:p>
    <w:p w14:paraId="7FD874D1">
      <w:pPr>
        <w:spacing w:line="540" w:lineRule="exact"/>
        <w:rPr>
          <w:rFonts w:ascii="宋体" w:hAnsi="宋体" w:cs="楷体"/>
          <w:sz w:val="24"/>
          <w:szCs w:val="24"/>
          <w:highlight w:val="none"/>
        </w:rPr>
      </w:pPr>
      <w:r>
        <w:rPr>
          <w:rFonts w:hint="eastAsia" w:ascii="宋体" w:hAnsi="宋体" w:cs="楷体"/>
          <w:sz w:val="24"/>
          <w:szCs w:val="24"/>
          <w:highlight w:val="none"/>
        </w:rPr>
        <w:t>承包人收到保修通知并到达工程现场的合理时间：</w:t>
      </w:r>
      <w:r>
        <w:rPr>
          <w:rFonts w:hint="eastAsia" w:ascii="宋体" w:hAnsi="宋体" w:cs="楷体"/>
          <w:sz w:val="24"/>
          <w:szCs w:val="24"/>
          <w:highlight w:val="none"/>
          <w:u w:val="single"/>
        </w:rPr>
        <w:t xml:space="preserve"> 收到通知后24小时内     </w:t>
      </w:r>
      <w:r>
        <w:rPr>
          <w:rFonts w:hint="eastAsia" w:ascii="宋体" w:hAnsi="宋体" w:cs="楷体"/>
          <w:sz w:val="24"/>
          <w:szCs w:val="24"/>
          <w:highlight w:val="none"/>
        </w:rPr>
        <w:t>。</w:t>
      </w:r>
    </w:p>
    <w:p w14:paraId="43EEC7B9">
      <w:pPr>
        <w:keepNext/>
        <w:spacing w:line="540" w:lineRule="exact"/>
        <w:outlineLvl w:val="3"/>
        <w:rPr>
          <w:rFonts w:ascii="宋体" w:hAnsi="宋体" w:cs="楷体"/>
          <w:b/>
          <w:bCs/>
          <w:sz w:val="24"/>
          <w:szCs w:val="24"/>
          <w:highlight w:val="none"/>
        </w:rPr>
      </w:pPr>
      <w:bookmarkStart w:id="1008" w:name="_Toc351203648"/>
      <w:bookmarkEnd w:id="1008"/>
      <w:bookmarkStart w:id="1009" w:name="_Toc280868718"/>
      <w:bookmarkEnd w:id="1009"/>
      <w:bookmarkStart w:id="1010" w:name="_Toc280868717"/>
      <w:bookmarkEnd w:id="1010"/>
      <w:r>
        <w:rPr>
          <w:rFonts w:hint="eastAsia" w:ascii="宋体" w:hAnsi="宋体" w:cs="楷体"/>
          <w:b/>
          <w:bCs/>
          <w:sz w:val="24"/>
          <w:szCs w:val="24"/>
          <w:highlight w:val="none"/>
        </w:rPr>
        <w:t>16. 违约</w:t>
      </w:r>
    </w:p>
    <w:p w14:paraId="5490C1EC">
      <w:pPr>
        <w:spacing w:line="540" w:lineRule="exact"/>
        <w:rPr>
          <w:rFonts w:ascii="宋体" w:hAnsi="宋体" w:cs="楷体"/>
          <w:sz w:val="24"/>
          <w:szCs w:val="24"/>
          <w:highlight w:val="none"/>
        </w:rPr>
      </w:pPr>
      <w:r>
        <w:rPr>
          <w:rFonts w:hint="eastAsia" w:ascii="宋体" w:hAnsi="宋体" w:cs="楷体"/>
          <w:b/>
          <w:bCs/>
          <w:sz w:val="24"/>
          <w:szCs w:val="24"/>
          <w:highlight w:val="none"/>
        </w:rPr>
        <w:t>16.1</w:t>
      </w:r>
      <w:r>
        <w:rPr>
          <w:rFonts w:hint="eastAsia" w:ascii="宋体" w:hAnsi="宋体" w:cs="楷体"/>
          <w:sz w:val="24"/>
          <w:szCs w:val="24"/>
          <w:highlight w:val="none"/>
        </w:rPr>
        <w:t xml:space="preserve"> 发包人违约</w:t>
      </w:r>
    </w:p>
    <w:p w14:paraId="0A71B9E5">
      <w:pPr>
        <w:spacing w:line="540" w:lineRule="exact"/>
        <w:rPr>
          <w:rFonts w:ascii="宋体" w:hAnsi="宋体" w:cs="楷体"/>
          <w:sz w:val="24"/>
          <w:szCs w:val="24"/>
          <w:highlight w:val="none"/>
        </w:rPr>
      </w:pPr>
      <w:r>
        <w:rPr>
          <w:rFonts w:hint="eastAsia" w:ascii="宋体" w:hAnsi="宋体" w:cs="楷体"/>
          <w:sz w:val="24"/>
          <w:szCs w:val="24"/>
          <w:highlight w:val="none"/>
        </w:rPr>
        <w:t>16.1.1发包人违约的情形</w:t>
      </w:r>
    </w:p>
    <w:p w14:paraId="5E7D6B49">
      <w:pPr>
        <w:spacing w:line="540" w:lineRule="exact"/>
        <w:rPr>
          <w:rFonts w:ascii="宋体" w:hAnsi="宋体" w:cs="楷体"/>
          <w:sz w:val="24"/>
          <w:szCs w:val="24"/>
          <w:highlight w:val="none"/>
        </w:rPr>
      </w:pPr>
      <w:r>
        <w:rPr>
          <w:rFonts w:hint="eastAsia" w:ascii="宋体" w:hAnsi="宋体" w:cs="楷体"/>
          <w:sz w:val="24"/>
          <w:szCs w:val="24"/>
          <w:highlight w:val="none"/>
        </w:rPr>
        <w:t>发包人违约的其他情形：</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FC78E89">
      <w:pPr>
        <w:spacing w:line="540" w:lineRule="exact"/>
        <w:rPr>
          <w:rFonts w:ascii="宋体" w:hAnsi="宋体" w:cs="楷体"/>
          <w:sz w:val="24"/>
          <w:szCs w:val="24"/>
          <w:highlight w:val="none"/>
        </w:rPr>
      </w:pPr>
      <w:r>
        <w:rPr>
          <w:rFonts w:hint="eastAsia" w:ascii="宋体" w:hAnsi="宋体" w:cs="楷体"/>
          <w:sz w:val="24"/>
          <w:szCs w:val="24"/>
          <w:highlight w:val="none"/>
        </w:rPr>
        <w:t>16.1.2 发包人违约的责任</w:t>
      </w:r>
    </w:p>
    <w:p w14:paraId="4565A5C0">
      <w:pPr>
        <w:spacing w:line="540" w:lineRule="exact"/>
        <w:rPr>
          <w:rFonts w:ascii="宋体" w:hAnsi="宋体" w:cs="楷体"/>
          <w:sz w:val="24"/>
          <w:szCs w:val="24"/>
          <w:highlight w:val="none"/>
        </w:rPr>
      </w:pPr>
      <w:r>
        <w:rPr>
          <w:rFonts w:hint="eastAsia" w:ascii="宋体" w:hAnsi="宋体" w:cs="楷体"/>
          <w:sz w:val="24"/>
          <w:szCs w:val="24"/>
          <w:highlight w:val="none"/>
        </w:rPr>
        <w:t>发包人违约责任的承担方式和计算方法：</w:t>
      </w:r>
    </w:p>
    <w:p w14:paraId="48E39339">
      <w:pPr>
        <w:spacing w:line="540" w:lineRule="exact"/>
        <w:rPr>
          <w:rFonts w:ascii="宋体" w:hAnsi="宋体" w:cs="楷体"/>
          <w:sz w:val="24"/>
          <w:szCs w:val="24"/>
          <w:highlight w:val="none"/>
          <w:u w:val="single"/>
        </w:rPr>
      </w:pPr>
      <w:r>
        <w:rPr>
          <w:rFonts w:hint="eastAsia" w:ascii="宋体" w:hAnsi="宋体" w:cs="楷体"/>
          <w:sz w:val="24"/>
          <w:szCs w:val="24"/>
          <w:highlight w:val="none"/>
        </w:rPr>
        <w:t>（1）因发包人原因未能在计划开工日期前7天内下达开工通知的违约责任：</w:t>
      </w:r>
      <w:r>
        <w:rPr>
          <w:rFonts w:hint="eastAsia" w:ascii="宋体" w:hAnsi="宋体" w:cs="楷体"/>
          <w:sz w:val="24"/>
          <w:szCs w:val="24"/>
          <w:highlight w:val="none"/>
          <w:u w:val="single"/>
        </w:rPr>
        <w:t xml:space="preserve">        顺延工期            </w:t>
      </w:r>
      <w:r>
        <w:rPr>
          <w:rFonts w:hint="eastAsia" w:ascii="宋体" w:hAnsi="宋体" w:cs="楷体"/>
          <w:sz w:val="24"/>
          <w:szCs w:val="24"/>
          <w:highlight w:val="none"/>
        </w:rPr>
        <w:t>。</w:t>
      </w:r>
    </w:p>
    <w:p w14:paraId="2CDF23E4">
      <w:pPr>
        <w:spacing w:line="540" w:lineRule="exact"/>
        <w:rPr>
          <w:rFonts w:ascii="宋体" w:hAnsi="宋体" w:cs="楷体"/>
          <w:sz w:val="24"/>
          <w:szCs w:val="24"/>
          <w:highlight w:val="none"/>
        </w:rPr>
      </w:pPr>
      <w:r>
        <w:rPr>
          <w:rFonts w:hint="eastAsia" w:ascii="宋体" w:hAnsi="宋体" w:cs="楷体"/>
          <w:sz w:val="24"/>
          <w:szCs w:val="24"/>
          <w:highlight w:val="none"/>
        </w:rPr>
        <w:t>（2）因发包人原因未能按合同约定支付合同价款的违约责任：</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w:t>
      </w:r>
    </w:p>
    <w:p w14:paraId="794FCA62">
      <w:pPr>
        <w:spacing w:line="540" w:lineRule="exact"/>
        <w:rPr>
          <w:rFonts w:ascii="宋体" w:hAnsi="宋体" w:cs="楷体"/>
          <w:sz w:val="24"/>
          <w:szCs w:val="24"/>
          <w:highlight w:val="none"/>
        </w:rPr>
      </w:pPr>
      <w:r>
        <w:rPr>
          <w:rFonts w:hint="eastAsia" w:ascii="宋体" w:hAnsi="宋体" w:cs="楷体"/>
          <w:sz w:val="24"/>
          <w:szCs w:val="24"/>
          <w:highlight w:val="none"/>
        </w:rPr>
        <w:t>（3）发包人违反第10.1款〔变更的范围〕第（2）项约定，自行实施被取消的工作或转由他人实施的违约责任：。</w:t>
      </w:r>
    </w:p>
    <w:p w14:paraId="5B6A2202">
      <w:pPr>
        <w:spacing w:line="540" w:lineRule="exact"/>
        <w:rPr>
          <w:rFonts w:ascii="宋体" w:hAnsi="宋体" w:cs="楷体"/>
          <w:sz w:val="24"/>
          <w:szCs w:val="24"/>
          <w:highlight w:val="none"/>
        </w:rPr>
      </w:pPr>
      <w:r>
        <w:rPr>
          <w:rFonts w:hint="eastAsia" w:ascii="宋体" w:hAnsi="宋体" w:cs="楷体"/>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9327D84">
      <w:pPr>
        <w:spacing w:line="540" w:lineRule="exact"/>
        <w:rPr>
          <w:rFonts w:ascii="宋体" w:hAnsi="宋体" w:cs="楷体"/>
          <w:sz w:val="24"/>
          <w:szCs w:val="24"/>
          <w:highlight w:val="none"/>
        </w:rPr>
      </w:pPr>
      <w:r>
        <w:rPr>
          <w:rFonts w:hint="eastAsia" w:ascii="宋体" w:hAnsi="宋体" w:cs="楷体"/>
          <w:sz w:val="24"/>
          <w:szCs w:val="24"/>
          <w:highlight w:val="none"/>
        </w:rPr>
        <w:t>（5）因发包人违反合同约定造成暂停施工的违约责任：</w:t>
      </w:r>
      <w:r>
        <w:rPr>
          <w:rFonts w:hint="eastAsia" w:ascii="宋体" w:hAnsi="宋体" w:cs="楷体"/>
          <w:sz w:val="24"/>
          <w:szCs w:val="24"/>
          <w:highlight w:val="none"/>
          <w:u w:val="single"/>
        </w:rPr>
        <w:t xml:space="preserve">  顺延工期     </w:t>
      </w:r>
      <w:r>
        <w:rPr>
          <w:rFonts w:hint="eastAsia" w:ascii="宋体" w:hAnsi="宋体" w:cs="楷体"/>
          <w:sz w:val="24"/>
          <w:szCs w:val="24"/>
          <w:highlight w:val="none"/>
        </w:rPr>
        <w:t>。</w:t>
      </w:r>
    </w:p>
    <w:p w14:paraId="52DD7648">
      <w:pPr>
        <w:spacing w:line="540" w:lineRule="exact"/>
        <w:rPr>
          <w:rFonts w:ascii="宋体" w:hAnsi="宋体" w:cs="楷体"/>
          <w:sz w:val="24"/>
          <w:szCs w:val="24"/>
          <w:highlight w:val="none"/>
        </w:rPr>
      </w:pPr>
      <w:r>
        <w:rPr>
          <w:rFonts w:hint="eastAsia" w:ascii="宋体" w:hAnsi="宋体" w:cs="楷体"/>
          <w:sz w:val="24"/>
          <w:szCs w:val="24"/>
          <w:highlight w:val="none"/>
        </w:rPr>
        <w:t>（6）发包人无正当理由没有在约定期限内发出复工指示，导致承包人无法复工的违约责任：</w:t>
      </w:r>
      <w:r>
        <w:rPr>
          <w:rFonts w:hint="eastAsia" w:ascii="宋体" w:hAnsi="宋体" w:cs="楷体"/>
          <w:sz w:val="24"/>
          <w:szCs w:val="24"/>
          <w:highlight w:val="none"/>
          <w:u w:val="single"/>
        </w:rPr>
        <w:t xml:space="preserve">    顺延工期                 </w:t>
      </w:r>
      <w:r>
        <w:rPr>
          <w:rFonts w:hint="eastAsia" w:ascii="宋体" w:hAnsi="宋体" w:cs="楷体"/>
          <w:sz w:val="24"/>
          <w:szCs w:val="24"/>
          <w:highlight w:val="none"/>
        </w:rPr>
        <w:t>。</w:t>
      </w:r>
    </w:p>
    <w:p w14:paraId="43B7CC32">
      <w:pPr>
        <w:spacing w:line="540" w:lineRule="exact"/>
        <w:rPr>
          <w:rFonts w:ascii="宋体" w:hAnsi="宋体" w:cs="楷体"/>
          <w:sz w:val="24"/>
          <w:szCs w:val="24"/>
          <w:highlight w:val="none"/>
        </w:rPr>
      </w:pPr>
      <w:r>
        <w:rPr>
          <w:rFonts w:hint="eastAsia" w:ascii="宋体" w:hAnsi="宋体" w:cs="楷体"/>
          <w:sz w:val="24"/>
          <w:szCs w:val="24"/>
          <w:highlight w:val="none"/>
        </w:rPr>
        <w:t>（7）其他：</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w:t>
      </w:r>
    </w:p>
    <w:p w14:paraId="353106E7">
      <w:pPr>
        <w:spacing w:line="540" w:lineRule="exact"/>
        <w:rPr>
          <w:rFonts w:ascii="宋体" w:hAnsi="宋体" w:cs="楷体"/>
          <w:sz w:val="24"/>
          <w:szCs w:val="24"/>
          <w:highlight w:val="none"/>
        </w:rPr>
      </w:pPr>
      <w:r>
        <w:rPr>
          <w:rFonts w:hint="eastAsia" w:ascii="宋体" w:hAnsi="宋体" w:cs="楷体"/>
          <w:sz w:val="24"/>
          <w:szCs w:val="24"/>
          <w:highlight w:val="none"/>
        </w:rPr>
        <w:t>16.1.3 因发包人违约解除合同</w:t>
      </w:r>
    </w:p>
    <w:p w14:paraId="39878072">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承包人按16.1.1项〔发包人违约的情形〕约定暂停施工满</w:t>
      </w:r>
      <w:r>
        <w:rPr>
          <w:rFonts w:hint="eastAsia" w:ascii="宋体" w:hAnsi="宋体" w:cs="楷体"/>
          <w:sz w:val="24"/>
          <w:szCs w:val="24"/>
          <w:highlight w:val="none"/>
          <w:u w:val="single"/>
        </w:rPr>
        <w:t xml:space="preserve">  90  </w:t>
      </w:r>
      <w:r>
        <w:rPr>
          <w:rFonts w:hint="eastAsia" w:ascii="宋体" w:hAnsi="宋体" w:cs="楷体"/>
          <w:sz w:val="24"/>
          <w:szCs w:val="24"/>
          <w:highlight w:val="none"/>
        </w:rPr>
        <w:t>天后发包人仍不纠正其违约行为并致使合同目的不能实现的，承包人有权解除合同。</w:t>
      </w:r>
    </w:p>
    <w:p w14:paraId="5F06C6C0">
      <w:pPr>
        <w:spacing w:line="540" w:lineRule="exact"/>
        <w:rPr>
          <w:rFonts w:ascii="宋体" w:hAnsi="宋体" w:cs="楷体"/>
          <w:sz w:val="24"/>
          <w:szCs w:val="24"/>
          <w:highlight w:val="none"/>
        </w:rPr>
      </w:pPr>
      <w:r>
        <w:rPr>
          <w:rFonts w:hint="eastAsia" w:ascii="宋体" w:hAnsi="宋体" w:cs="楷体"/>
          <w:b/>
          <w:bCs/>
          <w:sz w:val="24"/>
          <w:szCs w:val="24"/>
          <w:highlight w:val="none"/>
        </w:rPr>
        <w:t>16.2</w:t>
      </w:r>
      <w:r>
        <w:rPr>
          <w:rFonts w:hint="eastAsia" w:ascii="宋体" w:hAnsi="宋体" w:cs="楷体"/>
          <w:sz w:val="24"/>
          <w:szCs w:val="24"/>
          <w:highlight w:val="none"/>
        </w:rPr>
        <w:t xml:space="preserve"> 承包人违约</w:t>
      </w:r>
    </w:p>
    <w:p w14:paraId="3906B93A">
      <w:pPr>
        <w:spacing w:line="540" w:lineRule="exact"/>
        <w:rPr>
          <w:rFonts w:ascii="宋体" w:hAnsi="宋体" w:cs="楷体"/>
          <w:sz w:val="24"/>
          <w:szCs w:val="24"/>
          <w:highlight w:val="none"/>
        </w:rPr>
      </w:pPr>
      <w:r>
        <w:rPr>
          <w:rFonts w:hint="eastAsia" w:ascii="宋体" w:hAnsi="宋体" w:cs="楷体"/>
          <w:sz w:val="24"/>
          <w:szCs w:val="24"/>
          <w:highlight w:val="none"/>
        </w:rPr>
        <w:t>16.2.1承包人违约的其他情形：</w:t>
      </w:r>
      <w:r>
        <w:rPr>
          <w:rFonts w:hint="eastAsia" w:ascii="宋体" w:hAnsi="宋体" w:cs="楷体"/>
          <w:sz w:val="24"/>
          <w:szCs w:val="24"/>
          <w:highlight w:val="none"/>
          <w:u w:val="single"/>
        </w:rPr>
        <w:t>乙方不按协议意向约定履行协议意向义务，甲方有权终止协议意向并不予退还意向履约保证金</w:t>
      </w:r>
      <w:r>
        <w:rPr>
          <w:rFonts w:hint="eastAsia" w:ascii="宋体" w:hAnsi="宋体" w:cs="楷体"/>
          <w:sz w:val="24"/>
          <w:szCs w:val="24"/>
          <w:highlight w:val="none"/>
        </w:rPr>
        <w:t>。</w:t>
      </w:r>
    </w:p>
    <w:p w14:paraId="6C95BF5A">
      <w:pPr>
        <w:spacing w:line="540" w:lineRule="exact"/>
        <w:rPr>
          <w:rFonts w:ascii="宋体" w:hAnsi="宋体" w:cs="楷体"/>
          <w:sz w:val="24"/>
          <w:szCs w:val="24"/>
          <w:highlight w:val="none"/>
        </w:rPr>
      </w:pPr>
      <w:r>
        <w:rPr>
          <w:rFonts w:hint="eastAsia" w:ascii="宋体" w:hAnsi="宋体" w:cs="楷体"/>
          <w:sz w:val="24"/>
          <w:szCs w:val="24"/>
          <w:highlight w:val="none"/>
        </w:rPr>
        <w:t xml:space="preserve">16.2.2承包人违约的责任 </w:t>
      </w:r>
    </w:p>
    <w:p w14:paraId="2CECAAB3">
      <w:pPr>
        <w:spacing w:line="540" w:lineRule="exact"/>
        <w:rPr>
          <w:rFonts w:ascii="宋体" w:hAnsi="宋体" w:cs="楷体"/>
          <w:sz w:val="24"/>
          <w:szCs w:val="24"/>
          <w:highlight w:val="none"/>
          <w:u w:val="single"/>
        </w:rPr>
      </w:pPr>
      <w:r>
        <w:rPr>
          <w:rFonts w:hint="eastAsia" w:ascii="宋体" w:hAnsi="宋体" w:cs="楷体"/>
          <w:sz w:val="24"/>
          <w:szCs w:val="24"/>
          <w:highlight w:val="none"/>
        </w:rPr>
        <w:t>承包人违约责任的承担方式和计算方法：</w:t>
      </w:r>
      <w:r>
        <w:rPr>
          <w:rFonts w:hint="eastAsia" w:ascii="宋体" w:hAnsi="宋体" w:cs="楷体"/>
          <w:sz w:val="24"/>
          <w:szCs w:val="24"/>
          <w:highlight w:val="none"/>
          <w:u w:val="single"/>
        </w:rPr>
        <w:t xml:space="preserve"> 按总工期每延误一天违约金一万元，违约金总额不得超过总价款的1%</w:t>
      </w:r>
      <w:r>
        <w:rPr>
          <w:rFonts w:hint="eastAsia" w:ascii="宋体" w:hAnsi="宋体" w:cs="楷体"/>
          <w:sz w:val="24"/>
          <w:szCs w:val="24"/>
          <w:highlight w:val="none"/>
        </w:rPr>
        <w:t>。</w:t>
      </w:r>
    </w:p>
    <w:p w14:paraId="7CA8A15E">
      <w:pPr>
        <w:spacing w:line="540" w:lineRule="exact"/>
        <w:rPr>
          <w:rFonts w:ascii="宋体" w:hAnsi="宋体" w:cs="楷体"/>
          <w:sz w:val="24"/>
          <w:szCs w:val="24"/>
          <w:highlight w:val="none"/>
        </w:rPr>
      </w:pPr>
      <w:r>
        <w:rPr>
          <w:rFonts w:hint="eastAsia" w:ascii="宋体" w:hAnsi="宋体" w:cs="楷体"/>
          <w:sz w:val="24"/>
          <w:szCs w:val="24"/>
          <w:highlight w:val="none"/>
        </w:rPr>
        <w:t>16.2.3 因承包人违约解除合同</w:t>
      </w:r>
    </w:p>
    <w:p w14:paraId="773B0965">
      <w:pPr>
        <w:spacing w:line="540" w:lineRule="exact"/>
        <w:rPr>
          <w:rFonts w:ascii="宋体" w:hAnsi="宋体" w:cs="楷体"/>
          <w:sz w:val="24"/>
          <w:szCs w:val="24"/>
          <w:highlight w:val="none"/>
        </w:rPr>
      </w:pPr>
      <w:r>
        <w:rPr>
          <w:rFonts w:hint="eastAsia" w:ascii="宋体" w:hAnsi="宋体" w:cs="楷体"/>
          <w:sz w:val="24"/>
          <w:szCs w:val="24"/>
          <w:highlight w:val="none"/>
        </w:rPr>
        <w:t>关于承包人违约解除合同的特别约定：</w:t>
      </w:r>
      <w:r>
        <w:rPr>
          <w:rFonts w:hint="eastAsia" w:ascii="宋体" w:hAnsi="宋体" w:cs="楷体"/>
          <w:sz w:val="24"/>
          <w:szCs w:val="24"/>
          <w:highlight w:val="none"/>
          <w:u w:val="single"/>
        </w:rPr>
        <w:t xml:space="preserve">  发包人在合同解除后按工程进度向承包人支付款项，同时扣除承包人的履约保证金  </w:t>
      </w:r>
      <w:r>
        <w:rPr>
          <w:rFonts w:hint="eastAsia" w:ascii="宋体" w:hAnsi="宋体" w:cs="楷体"/>
          <w:sz w:val="24"/>
          <w:szCs w:val="24"/>
          <w:highlight w:val="none"/>
        </w:rPr>
        <w:t>。</w:t>
      </w:r>
    </w:p>
    <w:p w14:paraId="4B8AC01D">
      <w:pPr>
        <w:spacing w:line="540" w:lineRule="exact"/>
        <w:rPr>
          <w:rFonts w:ascii="宋体" w:hAnsi="宋体" w:cs="楷体"/>
          <w:sz w:val="24"/>
          <w:szCs w:val="24"/>
          <w:highlight w:val="none"/>
        </w:rPr>
      </w:pPr>
      <w:r>
        <w:rPr>
          <w:rFonts w:hint="eastAsia" w:ascii="宋体" w:hAnsi="宋体" w:cs="楷体"/>
          <w:sz w:val="24"/>
          <w:szCs w:val="24"/>
          <w:highlight w:val="none"/>
        </w:rPr>
        <w:t>发包人继续使用承包人在施工现场的材料、设备、临时工程、承包人文件和由承包人或以其名义编制的其他文件的费用承担方式：</w:t>
      </w:r>
      <w:r>
        <w:rPr>
          <w:rFonts w:hint="eastAsia" w:ascii="宋体" w:hAnsi="宋体" w:cs="楷体"/>
          <w:sz w:val="24"/>
          <w:szCs w:val="24"/>
          <w:highlight w:val="none"/>
          <w:u w:val="single"/>
        </w:rPr>
        <w:t xml:space="preserve">  承包人承担  </w:t>
      </w:r>
      <w:r>
        <w:rPr>
          <w:rFonts w:hint="eastAsia" w:ascii="宋体" w:hAnsi="宋体" w:cs="楷体"/>
          <w:sz w:val="24"/>
          <w:szCs w:val="24"/>
          <w:highlight w:val="none"/>
        </w:rPr>
        <w:t>。</w:t>
      </w:r>
    </w:p>
    <w:p w14:paraId="31099D5E">
      <w:pPr>
        <w:keepNext/>
        <w:spacing w:line="540" w:lineRule="exact"/>
        <w:outlineLvl w:val="3"/>
        <w:rPr>
          <w:rFonts w:ascii="宋体" w:hAnsi="宋体" w:cs="楷体"/>
          <w:b/>
          <w:bCs/>
          <w:sz w:val="24"/>
          <w:szCs w:val="24"/>
          <w:highlight w:val="none"/>
        </w:rPr>
      </w:pPr>
      <w:bookmarkStart w:id="1011" w:name="_Toc351203649"/>
      <w:bookmarkEnd w:id="1011"/>
      <w:r>
        <w:rPr>
          <w:rFonts w:hint="eastAsia" w:ascii="宋体" w:hAnsi="宋体" w:cs="楷体"/>
          <w:b/>
          <w:bCs/>
          <w:sz w:val="24"/>
          <w:szCs w:val="24"/>
          <w:highlight w:val="none"/>
        </w:rPr>
        <w:t xml:space="preserve">17. 不可抗力 </w:t>
      </w:r>
    </w:p>
    <w:p w14:paraId="0DA32B4C">
      <w:pPr>
        <w:spacing w:line="540" w:lineRule="exact"/>
        <w:rPr>
          <w:rFonts w:ascii="宋体" w:hAnsi="宋体" w:cs="楷体"/>
          <w:sz w:val="24"/>
          <w:szCs w:val="24"/>
          <w:highlight w:val="none"/>
        </w:rPr>
      </w:pPr>
      <w:r>
        <w:rPr>
          <w:rFonts w:hint="eastAsia" w:ascii="宋体" w:hAnsi="宋体" w:cs="楷体"/>
          <w:b/>
          <w:bCs/>
          <w:sz w:val="24"/>
          <w:szCs w:val="24"/>
          <w:highlight w:val="none"/>
        </w:rPr>
        <w:t>17.1</w:t>
      </w:r>
      <w:r>
        <w:rPr>
          <w:rFonts w:hint="eastAsia" w:ascii="宋体" w:hAnsi="宋体" w:cs="楷体"/>
          <w:sz w:val="24"/>
          <w:szCs w:val="24"/>
          <w:highlight w:val="none"/>
        </w:rPr>
        <w:t xml:space="preserve"> 不可抗力的确认</w:t>
      </w:r>
    </w:p>
    <w:p w14:paraId="42A90EDC">
      <w:pPr>
        <w:spacing w:line="540" w:lineRule="exact"/>
        <w:rPr>
          <w:rFonts w:ascii="宋体" w:hAnsi="宋体" w:cs="楷体"/>
          <w:sz w:val="24"/>
          <w:szCs w:val="24"/>
          <w:highlight w:val="none"/>
          <w:u w:val="single"/>
        </w:rPr>
      </w:pPr>
      <w:r>
        <w:rPr>
          <w:rFonts w:hint="eastAsia" w:ascii="宋体" w:hAnsi="宋体" w:cs="楷体"/>
          <w:sz w:val="24"/>
          <w:szCs w:val="24"/>
          <w:highlight w:val="none"/>
        </w:rPr>
        <w:t>除通用合同条款约定的不可抗力事件之外，视为不可抗力的其他情形：</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w:t>
      </w:r>
    </w:p>
    <w:p w14:paraId="10D614A7">
      <w:pPr>
        <w:spacing w:line="540" w:lineRule="exact"/>
        <w:rPr>
          <w:rFonts w:ascii="宋体" w:hAnsi="宋体" w:cs="楷体"/>
          <w:sz w:val="24"/>
          <w:szCs w:val="24"/>
          <w:highlight w:val="none"/>
        </w:rPr>
      </w:pPr>
      <w:r>
        <w:rPr>
          <w:rFonts w:hint="eastAsia" w:ascii="宋体" w:hAnsi="宋体" w:cs="楷体"/>
          <w:b/>
          <w:bCs/>
          <w:sz w:val="24"/>
          <w:szCs w:val="24"/>
          <w:highlight w:val="none"/>
        </w:rPr>
        <w:t>17.4</w:t>
      </w:r>
      <w:r>
        <w:rPr>
          <w:rFonts w:hint="eastAsia" w:ascii="宋体" w:hAnsi="宋体" w:cs="楷体"/>
          <w:sz w:val="24"/>
          <w:szCs w:val="24"/>
          <w:highlight w:val="none"/>
        </w:rPr>
        <w:t xml:space="preserve"> 因不可抗力解除合同</w:t>
      </w:r>
    </w:p>
    <w:p w14:paraId="18594DDC">
      <w:pPr>
        <w:spacing w:line="540" w:lineRule="exact"/>
        <w:rPr>
          <w:rFonts w:ascii="宋体" w:hAnsi="宋体" w:cs="楷体"/>
          <w:sz w:val="24"/>
          <w:szCs w:val="24"/>
          <w:highlight w:val="none"/>
        </w:rPr>
      </w:pPr>
      <w:r>
        <w:rPr>
          <w:rFonts w:hint="eastAsia" w:ascii="宋体" w:hAnsi="宋体" w:cs="楷体"/>
          <w:sz w:val="24"/>
          <w:szCs w:val="24"/>
          <w:highlight w:val="none"/>
        </w:rPr>
        <w:t>合同解除后，发包人应在商定或确定发包人应支付款项后</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天内完成款项的支付。</w:t>
      </w:r>
    </w:p>
    <w:p w14:paraId="0763B844">
      <w:pPr>
        <w:keepNext/>
        <w:spacing w:line="540" w:lineRule="exact"/>
        <w:outlineLvl w:val="3"/>
        <w:rPr>
          <w:rFonts w:ascii="宋体" w:hAnsi="宋体" w:cs="楷体"/>
          <w:b/>
          <w:bCs/>
          <w:sz w:val="24"/>
          <w:szCs w:val="24"/>
          <w:highlight w:val="none"/>
        </w:rPr>
      </w:pPr>
      <w:bookmarkStart w:id="1012" w:name="_Toc351203650"/>
      <w:bookmarkEnd w:id="1012"/>
      <w:r>
        <w:rPr>
          <w:rFonts w:hint="eastAsia" w:ascii="宋体" w:hAnsi="宋体" w:cs="楷体"/>
          <w:b/>
          <w:bCs/>
          <w:sz w:val="24"/>
          <w:szCs w:val="24"/>
          <w:highlight w:val="none"/>
        </w:rPr>
        <w:t>18. 保险</w:t>
      </w:r>
    </w:p>
    <w:p w14:paraId="1B7778EA">
      <w:pPr>
        <w:spacing w:line="540" w:lineRule="exact"/>
        <w:rPr>
          <w:rFonts w:ascii="宋体" w:hAnsi="宋体" w:cs="楷体"/>
          <w:sz w:val="24"/>
          <w:szCs w:val="24"/>
          <w:highlight w:val="none"/>
        </w:rPr>
      </w:pPr>
      <w:r>
        <w:rPr>
          <w:rFonts w:hint="eastAsia" w:ascii="宋体" w:hAnsi="宋体" w:cs="楷体"/>
          <w:b/>
          <w:bCs/>
          <w:sz w:val="24"/>
          <w:szCs w:val="24"/>
          <w:highlight w:val="none"/>
        </w:rPr>
        <w:t>18.1</w:t>
      </w:r>
      <w:r>
        <w:rPr>
          <w:rFonts w:hint="eastAsia" w:ascii="宋体" w:hAnsi="宋体" w:cs="楷体"/>
          <w:sz w:val="24"/>
          <w:szCs w:val="24"/>
          <w:highlight w:val="none"/>
        </w:rPr>
        <w:t xml:space="preserve"> 工程保险</w:t>
      </w:r>
    </w:p>
    <w:p w14:paraId="60556B4D">
      <w:pPr>
        <w:spacing w:line="540" w:lineRule="exact"/>
        <w:rPr>
          <w:rFonts w:ascii="宋体" w:hAnsi="宋体" w:cs="楷体"/>
          <w:sz w:val="24"/>
          <w:szCs w:val="24"/>
          <w:highlight w:val="none"/>
        </w:rPr>
      </w:pPr>
      <w:r>
        <w:rPr>
          <w:rFonts w:hint="eastAsia" w:ascii="宋体" w:hAnsi="宋体" w:cs="楷体"/>
          <w:sz w:val="24"/>
          <w:szCs w:val="24"/>
          <w:highlight w:val="none"/>
        </w:rPr>
        <w:t>关于工程保险的特别约定：</w:t>
      </w:r>
      <w:r>
        <w:rPr>
          <w:rFonts w:hint="eastAsia" w:ascii="宋体" w:hAnsi="宋体" w:cs="楷体"/>
          <w:sz w:val="24"/>
          <w:szCs w:val="24"/>
          <w:highlight w:val="none"/>
          <w:u w:val="single"/>
        </w:rPr>
        <w:t xml:space="preserve">        无                          </w:t>
      </w:r>
      <w:r>
        <w:rPr>
          <w:rFonts w:hint="eastAsia" w:ascii="宋体" w:hAnsi="宋体" w:cs="楷体"/>
          <w:sz w:val="24"/>
          <w:szCs w:val="24"/>
          <w:highlight w:val="none"/>
        </w:rPr>
        <w:t>。</w:t>
      </w:r>
    </w:p>
    <w:p w14:paraId="07001287">
      <w:pPr>
        <w:spacing w:line="540" w:lineRule="exact"/>
        <w:rPr>
          <w:rFonts w:ascii="宋体" w:hAnsi="宋体" w:cs="楷体"/>
          <w:sz w:val="24"/>
          <w:szCs w:val="24"/>
          <w:highlight w:val="none"/>
        </w:rPr>
      </w:pPr>
      <w:r>
        <w:rPr>
          <w:rFonts w:hint="eastAsia" w:ascii="宋体" w:hAnsi="宋体" w:cs="楷体"/>
          <w:b/>
          <w:bCs/>
          <w:sz w:val="24"/>
          <w:szCs w:val="24"/>
          <w:highlight w:val="none"/>
        </w:rPr>
        <w:t>18.3</w:t>
      </w:r>
      <w:r>
        <w:rPr>
          <w:rFonts w:hint="eastAsia" w:ascii="宋体" w:hAnsi="宋体" w:cs="楷体"/>
          <w:sz w:val="24"/>
          <w:szCs w:val="24"/>
          <w:highlight w:val="none"/>
        </w:rPr>
        <w:t xml:space="preserve"> 其他保险</w:t>
      </w:r>
    </w:p>
    <w:p w14:paraId="3C921820">
      <w:pPr>
        <w:spacing w:line="540" w:lineRule="exact"/>
        <w:rPr>
          <w:rFonts w:ascii="宋体" w:hAnsi="宋体" w:cs="楷体"/>
          <w:sz w:val="24"/>
          <w:szCs w:val="24"/>
          <w:highlight w:val="none"/>
        </w:rPr>
      </w:pPr>
      <w:r>
        <w:rPr>
          <w:rFonts w:hint="eastAsia" w:ascii="宋体" w:hAnsi="宋体" w:cs="楷体"/>
          <w:sz w:val="24"/>
          <w:szCs w:val="24"/>
          <w:highlight w:val="none"/>
        </w:rPr>
        <w:t>关于其他保险的约定：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2886C555">
      <w:pPr>
        <w:spacing w:line="540" w:lineRule="exact"/>
        <w:rPr>
          <w:rFonts w:ascii="宋体" w:hAnsi="宋体" w:cs="楷体"/>
          <w:sz w:val="24"/>
          <w:szCs w:val="24"/>
          <w:highlight w:val="none"/>
        </w:rPr>
      </w:pPr>
      <w:r>
        <w:rPr>
          <w:rFonts w:hint="eastAsia" w:ascii="宋体" w:hAnsi="宋体" w:cs="楷体"/>
          <w:sz w:val="24"/>
          <w:szCs w:val="24"/>
          <w:highlight w:val="none"/>
        </w:rPr>
        <w:t>承包人是否应为其施工设备等办理财产保险：</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3D6775A1">
      <w:pPr>
        <w:spacing w:line="540" w:lineRule="exact"/>
        <w:rPr>
          <w:rFonts w:ascii="宋体" w:hAnsi="宋体" w:cs="楷体"/>
          <w:sz w:val="24"/>
          <w:szCs w:val="24"/>
          <w:highlight w:val="none"/>
        </w:rPr>
      </w:pPr>
      <w:r>
        <w:rPr>
          <w:rFonts w:hint="eastAsia" w:ascii="宋体" w:hAnsi="宋体" w:cs="楷体"/>
          <w:b/>
          <w:bCs/>
          <w:sz w:val="24"/>
          <w:szCs w:val="24"/>
          <w:highlight w:val="none"/>
        </w:rPr>
        <w:t>18.7</w:t>
      </w:r>
      <w:r>
        <w:rPr>
          <w:rFonts w:hint="eastAsia" w:ascii="宋体" w:hAnsi="宋体" w:cs="楷体"/>
          <w:sz w:val="24"/>
          <w:szCs w:val="24"/>
          <w:highlight w:val="none"/>
        </w:rPr>
        <w:t xml:space="preserve"> 通知义务</w:t>
      </w:r>
    </w:p>
    <w:p w14:paraId="1EFC5632">
      <w:pPr>
        <w:spacing w:line="540" w:lineRule="exact"/>
        <w:rPr>
          <w:rFonts w:ascii="宋体" w:hAnsi="宋体" w:cs="楷体"/>
          <w:sz w:val="24"/>
          <w:szCs w:val="24"/>
          <w:highlight w:val="none"/>
        </w:rPr>
      </w:pPr>
      <w:r>
        <w:rPr>
          <w:rFonts w:hint="eastAsia" w:ascii="宋体" w:hAnsi="宋体" w:cs="楷体"/>
          <w:sz w:val="24"/>
          <w:szCs w:val="24"/>
          <w:highlight w:val="none"/>
        </w:rPr>
        <w:t>关于变更保险合同时的通知义务的约定：</w:t>
      </w:r>
      <w:r>
        <w:rPr>
          <w:rFonts w:hint="eastAsia" w:ascii="宋体" w:hAnsi="宋体" w:cs="楷体"/>
          <w:sz w:val="24"/>
          <w:szCs w:val="24"/>
          <w:highlight w:val="none"/>
          <w:u w:val="single"/>
        </w:rPr>
        <w:t xml:space="preserve">      按通用条款执行             </w:t>
      </w:r>
      <w:r>
        <w:rPr>
          <w:rFonts w:hint="eastAsia" w:ascii="宋体" w:hAnsi="宋体" w:cs="楷体"/>
          <w:sz w:val="24"/>
          <w:szCs w:val="24"/>
          <w:highlight w:val="none"/>
        </w:rPr>
        <w:t>。</w:t>
      </w:r>
    </w:p>
    <w:p w14:paraId="58FE09FE">
      <w:pPr>
        <w:keepNext/>
        <w:spacing w:line="540" w:lineRule="exact"/>
        <w:outlineLvl w:val="3"/>
        <w:rPr>
          <w:rFonts w:ascii="宋体" w:hAnsi="宋体" w:cs="楷体"/>
          <w:b/>
          <w:bCs/>
          <w:sz w:val="24"/>
          <w:szCs w:val="24"/>
          <w:highlight w:val="none"/>
        </w:rPr>
      </w:pPr>
      <w:bookmarkStart w:id="1013" w:name="_Toc351203651"/>
      <w:bookmarkEnd w:id="1013"/>
      <w:r>
        <w:rPr>
          <w:rFonts w:hint="eastAsia" w:ascii="宋体" w:hAnsi="宋体" w:cs="楷体"/>
          <w:b/>
          <w:bCs/>
          <w:sz w:val="24"/>
          <w:szCs w:val="24"/>
          <w:highlight w:val="none"/>
        </w:rPr>
        <w:t>20. 争议解决</w:t>
      </w:r>
    </w:p>
    <w:p w14:paraId="775683DF">
      <w:pPr>
        <w:spacing w:line="540" w:lineRule="exact"/>
        <w:rPr>
          <w:rFonts w:ascii="宋体" w:hAnsi="宋体" w:cs="楷体"/>
          <w:sz w:val="24"/>
          <w:szCs w:val="24"/>
          <w:highlight w:val="none"/>
        </w:rPr>
      </w:pPr>
      <w:r>
        <w:rPr>
          <w:rFonts w:hint="eastAsia" w:ascii="宋体" w:hAnsi="宋体" w:cs="楷体"/>
          <w:b/>
          <w:bCs/>
          <w:sz w:val="24"/>
          <w:szCs w:val="24"/>
          <w:highlight w:val="none"/>
        </w:rPr>
        <w:t>20.3</w:t>
      </w:r>
      <w:r>
        <w:rPr>
          <w:rFonts w:hint="eastAsia" w:ascii="宋体" w:hAnsi="宋体" w:cs="楷体"/>
          <w:sz w:val="24"/>
          <w:szCs w:val="24"/>
          <w:highlight w:val="none"/>
        </w:rPr>
        <w:t xml:space="preserve"> 争议评审</w:t>
      </w:r>
    </w:p>
    <w:p w14:paraId="61AA4CD8">
      <w:pPr>
        <w:spacing w:line="540" w:lineRule="exact"/>
        <w:rPr>
          <w:rFonts w:ascii="宋体" w:hAnsi="宋体" w:cs="楷体"/>
          <w:sz w:val="24"/>
          <w:szCs w:val="24"/>
          <w:highlight w:val="none"/>
        </w:rPr>
      </w:pPr>
      <w:r>
        <w:rPr>
          <w:rFonts w:hint="eastAsia" w:ascii="宋体" w:hAnsi="宋体" w:cs="楷体"/>
          <w:sz w:val="24"/>
          <w:szCs w:val="24"/>
          <w:highlight w:val="none"/>
        </w:rPr>
        <w:t>合同当事人是否同意将工程争议提交争议评审小组决定：。</w:t>
      </w:r>
    </w:p>
    <w:p w14:paraId="1550A829">
      <w:pPr>
        <w:spacing w:line="540" w:lineRule="exact"/>
        <w:rPr>
          <w:rFonts w:ascii="宋体" w:hAnsi="宋体" w:cs="楷体"/>
          <w:sz w:val="24"/>
          <w:szCs w:val="24"/>
          <w:highlight w:val="none"/>
        </w:rPr>
      </w:pPr>
      <w:r>
        <w:rPr>
          <w:rFonts w:hint="eastAsia" w:ascii="宋体" w:hAnsi="宋体" w:cs="楷体"/>
          <w:sz w:val="24"/>
          <w:szCs w:val="24"/>
          <w:highlight w:val="none"/>
        </w:rPr>
        <w:t>20.3.1 争议评审小组的确定</w:t>
      </w:r>
    </w:p>
    <w:p w14:paraId="6E05D5F3">
      <w:pPr>
        <w:spacing w:line="540" w:lineRule="exact"/>
        <w:rPr>
          <w:rFonts w:ascii="宋体" w:hAnsi="宋体" w:cs="楷体"/>
          <w:sz w:val="24"/>
          <w:szCs w:val="24"/>
          <w:highlight w:val="none"/>
          <w:u w:val="single"/>
        </w:rPr>
      </w:pPr>
      <w:r>
        <w:rPr>
          <w:rFonts w:hint="eastAsia" w:ascii="宋体" w:hAnsi="宋体" w:cs="楷体"/>
          <w:sz w:val="24"/>
          <w:szCs w:val="24"/>
          <w:highlight w:val="none"/>
        </w:rPr>
        <w:t>争议评审小组成员的确定：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53D11397">
      <w:pPr>
        <w:spacing w:line="540" w:lineRule="exact"/>
        <w:rPr>
          <w:rFonts w:ascii="宋体" w:hAnsi="宋体" w:cs="楷体"/>
          <w:sz w:val="24"/>
          <w:szCs w:val="24"/>
          <w:highlight w:val="none"/>
        </w:rPr>
      </w:pPr>
      <w:r>
        <w:rPr>
          <w:rFonts w:hint="eastAsia" w:ascii="宋体" w:hAnsi="宋体" w:cs="楷体"/>
          <w:sz w:val="24"/>
          <w:szCs w:val="24"/>
          <w:highlight w:val="none"/>
        </w:rPr>
        <w:t>选定争议评审员的期限：</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74B2B178">
      <w:pPr>
        <w:spacing w:line="540" w:lineRule="exact"/>
        <w:rPr>
          <w:rFonts w:ascii="宋体" w:hAnsi="宋体" w:cs="楷体"/>
          <w:sz w:val="24"/>
          <w:szCs w:val="24"/>
          <w:highlight w:val="none"/>
        </w:rPr>
      </w:pPr>
      <w:r>
        <w:rPr>
          <w:rFonts w:hint="eastAsia" w:ascii="宋体" w:hAnsi="宋体" w:cs="楷体"/>
          <w:sz w:val="24"/>
          <w:szCs w:val="24"/>
          <w:highlight w:val="none"/>
        </w:rPr>
        <w:t>争议评审小组成员的报酬承担方式：</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6E9CB7BC">
      <w:pPr>
        <w:spacing w:line="540" w:lineRule="exact"/>
        <w:rPr>
          <w:rFonts w:ascii="宋体" w:hAnsi="宋体" w:cs="楷体"/>
          <w:sz w:val="24"/>
          <w:szCs w:val="24"/>
          <w:highlight w:val="none"/>
        </w:rPr>
      </w:pPr>
      <w:r>
        <w:rPr>
          <w:rFonts w:hint="eastAsia" w:ascii="宋体" w:hAnsi="宋体" w:cs="楷体"/>
          <w:sz w:val="24"/>
          <w:szCs w:val="24"/>
          <w:highlight w:val="none"/>
        </w:rPr>
        <w:t>其他事项的约定：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53EB76A2">
      <w:pPr>
        <w:autoSpaceDE w:val="0"/>
        <w:autoSpaceDN w:val="0"/>
        <w:spacing w:line="540" w:lineRule="exact"/>
        <w:rPr>
          <w:rFonts w:ascii="宋体" w:hAnsi="宋体" w:cs="楷体"/>
          <w:sz w:val="24"/>
          <w:szCs w:val="24"/>
          <w:highlight w:val="none"/>
        </w:rPr>
      </w:pPr>
      <w:r>
        <w:rPr>
          <w:rFonts w:hint="eastAsia" w:ascii="宋体" w:hAnsi="宋体" w:cs="楷体"/>
          <w:sz w:val="24"/>
          <w:szCs w:val="24"/>
          <w:highlight w:val="none"/>
        </w:rPr>
        <w:t>20.3.2 争议评审小组的决定</w:t>
      </w:r>
    </w:p>
    <w:p w14:paraId="7C1D9CA3">
      <w:pPr>
        <w:spacing w:line="540" w:lineRule="exact"/>
        <w:rPr>
          <w:rFonts w:ascii="宋体" w:hAnsi="宋体" w:cs="楷体"/>
          <w:sz w:val="24"/>
          <w:szCs w:val="24"/>
          <w:highlight w:val="none"/>
        </w:rPr>
      </w:pPr>
      <w:r>
        <w:rPr>
          <w:rFonts w:hint="eastAsia" w:ascii="宋体" w:hAnsi="宋体" w:cs="楷体"/>
          <w:sz w:val="24"/>
          <w:szCs w:val="24"/>
          <w:highlight w:val="none"/>
        </w:rPr>
        <w:t>合同当事人关于本项的约定：</w:t>
      </w:r>
      <w:r>
        <w:rPr>
          <w:rFonts w:hint="eastAsia" w:ascii="宋体" w:hAnsi="宋体" w:cs="楷体"/>
          <w:sz w:val="24"/>
          <w:szCs w:val="24"/>
          <w:highlight w:val="none"/>
          <w:u w:val="single"/>
        </w:rPr>
        <w:t xml:space="preserve">                    /       </w:t>
      </w:r>
      <w:r>
        <w:rPr>
          <w:rFonts w:hint="eastAsia" w:ascii="宋体" w:hAnsi="宋体" w:cs="楷体"/>
          <w:sz w:val="24"/>
          <w:szCs w:val="24"/>
          <w:highlight w:val="none"/>
        </w:rPr>
        <w:t>。</w:t>
      </w:r>
    </w:p>
    <w:p w14:paraId="635B2580">
      <w:pPr>
        <w:spacing w:line="540" w:lineRule="exact"/>
        <w:rPr>
          <w:rFonts w:ascii="宋体" w:hAnsi="宋体" w:cs="楷体"/>
          <w:sz w:val="24"/>
          <w:szCs w:val="24"/>
          <w:highlight w:val="none"/>
        </w:rPr>
      </w:pPr>
      <w:r>
        <w:rPr>
          <w:rFonts w:hint="eastAsia" w:ascii="宋体" w:hAnsi="宋体" w:cs="楷体"/>
          <w:b/>
          <w:bCs/>
          <w:sz w:val="24"/>
          <w:szCs w:val="24"/>
          <w:highlight w:val="none"/>
        </w:rPr>
        <w:t>20.4</w:t>
      </w:r>
      <w:r>
        <w:rPr>
          <w:rFonts w:hint="eastAsia" w:ascii="宋体" w:hAnsi="宋体" w:cs="楷体"/>
          <w:sz w:val="24"/>
          <w:szCs w:val="24"/>
          <w:highlight w:val="none"/>
        </w:rPr>
        <w:t>仲裁或诉讼</w:t>
      </w:r>
    </w:p>
    <w:p w14:paraId="09117B11">
      <w:pPr>
        <w:spacing w:line="540" w:lineRule="exact"/>
        <w:rPr>
          <w:rFonts w:hint="eastAsia" w:ascii="宋体" w:hAnsi="宋体" w:cs="楷体"/>
          <w:sz w:val="24"/>
          <w:szCs w:val="24"/>
          <w:highlight w:val="none"/>
        </w:rPr>
      </w:pPr>
      <w:r>
        <w:rPr>
          <w:rFonts w:hint="eastAsia" w:ascii="宋体" w:hAnsi="宋体" w:cs="楷体"/>
          <w:sz w:val="24"/>
          <w:szCs w:val="24"/>
          <w:highlight w:val="none"/>
        </w:rPr>
        <w:t>因合同及合同有关事项发生的争议，向仲裁委员会申请仲裁；</w:t>
      </w:r>
    </w:p>
    <w:p w14:paraId="46D42A19">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rPr>
          <w:rFonts w:hint="eastAsia" w:ascii="宋体" w:hAnsi="宋体" w:eastAsia="宋体" w:cs="宋体"/>
          <w:sz w:val="30"/>
          <w:szCs w:val="30"/>
          <w:highlight w:val="none"/>
        </w:rPr>
      </w:pPr>
    </w:p>
    <w:p w14:paraId="00C45378">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rPr>
          <w:rFonts w:hint="eastAsia" w:ascii="宋体" w:hAnsi="宋体" w:eastAsia="宋体" w:cs="宋体"/>
          <w:sz w:val="30"/>
          <w:szCs w:val="30"/>
          <w:highlight w:val="none"/>
        </w:rPr>
      </w:pPr>
    </w:p>
    <w:p w14:paraId="3DDDC8E5">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rPr>
          <w:rFonts w:hint="eastAsia" w:ascii="宋体" w:hAnsi="宋体" w:eastAsia="宋体" w:cs="宋体"/>
          <w:sz w:val="30"/>
          <w:szCs w:val="30"/>
          <w:highlight w:val="none"/>
        </w:rPr>
      </w:pPr>
    </w:p>
    <w:p w14:paraId="2DB4297D">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rPr>
          <w:rFonts w:hint="eastAsia" w:ascii="宋体" w:hAnsi="宋体" w:eastAsia="宋体" w:cs="宋体"/>
          <w:sz w:val="30"/>
          <w:szCs w:val="30"/>
          <w:highlight w:val="none"/>
        </w:rPr>
      </w:pPr>
    </w:p>
    <w:p w14:paraId="62736F59">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rPr>
          <w:rFonts w:hint="eastAsia" w:ascii="宋体" w:hAnsi="宋体" w:eastAsia="宋体" w:cs="宋体"/>
          <w:sz w:val="30"/>
          <w:szCs w:val="30"/>
          <w:highlight w:val="none"/>
          <w:lang w:eastAsia="zh-CN"/>
        </w:rPr>
      </w:pPr>
    </w:p>
    <w:p w14:paraId="118BE1B9">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rPr>
          <w:rFonts w:hint="eastAsia" w:ascii="宋体" w:hAnsi="宋体" w:eastAsia="宋体" w:cs="宋体"/>
          <w:sz w:val="30"/>
          <w:szCs w:val="30"/>
          <w:highlight w:val="none"/>
          <w:lang w:eastAsia="zh-CN"/>
        </w:rPr>
      </w:pPr>
    </w:p>
    <w:p w14:paraId="3271C776">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rPr>
          <w:rFonts w:hint="eastAsia" w:ascii="宋体" w:hAnsi="宋体" w:eastAsia="宋体" w:cs="宋体"/>
          <w:sz w:val="30"/>
          <w:szCs w:val="30"/>
          <w:highlight w:val="none"/>
          <w:lang w:eastAsia="zh-CN"/>
        </w:rPr>
      </w:pPr>
    </w:p>
    <w:p w14:paraId="02DC187E">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工程质量保修书</w:t>
      </w:r>
    </w:p>
    <w:p w14:paraId="0B8087DC">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发包人（全称）：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75B4FF36">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承包人（全称）：</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p>
    <w:p w14:paraId="4B73A0C0">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p>
    <w:p w14:paraId="0843C267">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　　发包人和承包人根据《中华人民共和国建筑法》和《建设工程质量管理条例》，经协商一致就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（工程全称）签订工程质量保修书。</w:t>
      </w:r>
    </w:p>
    <w:p w14:paraId="4A103CD8">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　　</w:t>
      </w:r>
      <w:bookmarkStart w:id="1014" w:name="_Toc20323"/>
      <w:bookmarkStart w:id="1015" w:name="_Toc499291210"/>
      <w:bookmarkStart w:id="1016" w:name="_Toc502158611"/>
      <w:bookmarkStart w:id="1017" w:name="_Toc26748"/>
      <w:bookmarkStart w:id="1018" w:name="_Toc30287"/>
      <w:r>
        <w:rPr>
          <w:rFonts w:hint="eastAsia" w:ascii="宋体" w:hAnsi="宋体" w:eastAsia="宋体" w:cs="宋体"/>
          <w:sz w:val="24"/>
          <w:szCs w:val="24"/>
          <w:highlight w:val="none"/>
        </w:rPr>
        <w:t>一、工程质量保修范围和内容</w:t>
      </w:r>
      <w:bookmarkEnd w:id="1014"/>
      <w:bookmarkEnd w:id="1015"/>
      <w:bookmarkEnd w:id="1016"/>
      <w:bookmarkEnd w:id="1017"/>
      <w:bookmarkEnd w:id="1018"/>
    </w:p>
    <w:p w14:paraId="7FE7D922">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　　承包人在质量保修期内，按照有关法律规定和合同约定，承担工程质量保修责任。</w:t>
      </w:r>
    </w:p>
    <w:p w14:paraId="56FBFBCC">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　　质量保修范围包括地基基础工程、主体结构工程，屋面防水工程、有防水要求的卫生间、房间和外墙面的防渗漏，电气管线、给排水管道、设备安装和装修工程等。</w:t>
      </w:r>
    </w:p>
    <w:p w14:paraId="59104536">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b/>
          <w:sz w:val="24"/>
          <w:szCs w:val="24"/>
          <w:highlight w:val="none"/>
        </w:rPr>
        <w:t>　　</w:t>
      </w:r>
      <w:bookmarkStart w:id="1019" w:name="_Toc502158612"/>
      <w:bookmarkStart w:id="1020" w:name="_Toc22233"/>
      <w:bookmarkStart w:id="1021" w:name="_Toc499291211"/>
      <w:bookmarkStart w:id="1022" w:name="_Toc10186"/>
      <w:bookmarkStart w:id="1023" w:name="_Toc27771"/>
      <w:r>
        <w:rPr>
          <w:rFonts w:hint="eastAsia" w:ascii="宋体" w:hAnsi="宋体" w:eastAsia="宋体" w:cs="宋体"/>
          <w:sz w:val="24"/>
          <w:szCs w:val="24"/>
          <w:highlight w:val="none"/>
        </w:rPr>
        <w:t>二、质量保修期</w:t>
      </w:r>
      <w:bookmarkEnd w:id="1019"/>
      <w:bookmarkEnd w:id="1020"/>
      <w:bookmarkEnd w:id="1021"/>
      <w:bookmarkEnd w:id="1022"/>
      <w:bookmarkEnd w:id="1023"/>
    </w:p>
    <w:p w14:paraId="52119FE5">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根据《建设工程质量管理条例》及有关规定，工程的质量保修期如下：</w:t>
      </w:r>
    </w:p>
    <w:p w14:paraId="197554DB">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1．地基基础工程和主体结构工程为设计文件规定的工程合理使用年限</w:t>
      </w:r>
      <w:r>
        <w:rPr>
          <w:rFonts w:hint="eastAsia" w:ascii="宋体" w:hAnsi="宋体" w:eastAsia="宋体" w:cs="宋体"/>
          <w:sz w:val="24"/>
          <w:szCs w:val="24"/>
          <w:highlight w:val="none"/>
          <w:lang w:eastAsia="zh-CN"/>
        </w:rPr>
        <w:t>。</w:t>
      </w:r>
    </w:p>
    <w:p w14:paraId="40F98D28">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2．屋面防水工程、有防水要求的卫生间、房间和外墙面的防渗为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eastAsia="zh-CN"/>
        </w:rPr>
        <w:t>。</w:t>
      </w:r>
    </w:p>
    <w:p w14:paraId="564014E2">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120" w:firstLineChars="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3．装修工程为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eastAsia="zh-CN"/>
        </w:rPr>
        <w:t>。</w:t>
      </w:r>
    </w:p>
    <w:p w14:paraId="38224119">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120" w:firstLineChars="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4．电气管线、给排水管道、设备安装工程为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eastAsia="zh-CN"/>
        </w:rPr>
        <w:t>。</w:t>
      </w:r>
    </w:p>
    <w:p w14:paraId="5CE5184D">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120" w:firstLineChars="5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5．给排水设施、道路等配套工程为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eastAsia="zh-CN"/>
        </w:rPr>
        <w:t>。</w:t>
      </w:r>
    </w:p>
    <w:p w14:paraId="5578CD83">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120" w:firstLineChars="50"/>
        <w:rPr>
          <w:rFonts w:hint="eastAsia" w:ascii="宋体" w:hAnsi="宋体" w:eastAsia="宋体" w:cs="宋体"/>
          <w:sz w:val="24"/>
          <w:szCs w:val="24"/>
          <w:highlight w:val="none"/>
        </w:rPr>
      </w:pPr>
      <w:r>
        <w:rPr>
          <w:rFonts w:hint="eastAsia" w:ascii="宋体" w:hAnsi="宋体" w:eastAsia="宋体" w:cs="宋体"/>
          <w:sz w:val="24"/>
          <w:szCs w:val="24"/>
          <w:highlight w:val="none"/>
        </w:rPr>
        <w:t>6．其他项目保修期限约定如下：</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856ECE8">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　　质量保修期自工程竣工验收合格之日起计算。</w:t>
      </w:r>
    </w:p>
    <w:p w14:paraId="0CB4FAA1">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eastAsia="宋体" w:cs="宋体"/>
          <w:sz w:val="24"/>
          <w:szCs w:val="24"/>
          <w:highlight w:val="none"/>
        </w:rPr>
      </w:pPr>
      <w:bookmarkStart w:id="1024" w:name="_Toc2149"/>
      <w:bookmarkStart w:id="1025" w:name="_Toc20619"/>
      <w:bookmarkStart w:id="1026" w:name="_Toc502158613"/>
      <w:bookmarkStart w:id="1027" w:name="_Toc24956"/>
      <w:bookmarkStart w:id="1028" w:name="_Toc499291212"/>
      <w:r>
        <w:rPr>
          <w:rFonts w:hint="eastAsia" w:ascii="宋体" w:hAnsi="宋体" w:eastAsia="宋体" w:cs="宋体"/>
          <w:sz w:val="24"/>
          <w:szCs w:val="24"/>
          <w:highlight w:val="none"/>
        </w:rPr>
        <w:t>三、缺陷责任期</w:t>
      </w:r>
      <w:bookmarkEnd w:id="1024"/>
      <w:bookmarkEnd w:id="1025"/>
      <w:bookmarkEnd w:id="1026"/>
      <w:bookmarkEnd w:id="1027"/>
      <w:bookmarkEnd w:id="1028"/>
    </w:p>
    <w:p w14:paraId="5F0CA142">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工程缺陷责任期为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个月，缺陷责任期自工程通过竣工验收之日起计算。</w:t>
      </w:r>
      <w:r>
        <w:rPr>
          <w:rFonts w:hint="eastAsia" w:ascii="宋体" w:hAnsi="宋体" w:eastAsia="宋体" w:cs="宋体"/>
          <w:color w:val="000000"/>
          <w:sz w:val="24"/>
          <w:szCs w:val="24"/>
          <w:highlight w:val="none"/>
        </w:rPr>
        <w:t>单位</w:t>
      </w:r>
      <w:r>
        <w:rPr>
          <w:rFonts w:hint="eastAsia" w:ascii="宋体" w:hAnsi="宋体" w:eastAsia="宋体" w:cs="宋体"/>
          <w:sz w:val="24"/>
          <w:szCs w:val="24"/>
          <w:highlight w:val="none"/>
        </w:rPr>
        <w:t>工程先于全部工程进行验收，单位工程缺陷责任期自单位工程验收合格之日起算。</w:t>
      </w:r>
    </w:p>
    <w:p w14:paraId="4F4DB222">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缺陷责任期终止后，发包人应退还剩余的质量保证金。</w:t>
      </w:r>
    </w:p>
    <w:p w14:paraId="2CF86119">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029" w:name="_Toc502158614"/>
      <w:bookmarkStart w:id="1030" w:name="_Toc388"/>
      <w:bookmarkStart w:id="1031" w:name="_Toc28215"/>
      <w:bookmarkStart w:id="1032" w:name="_Toc19010"/>
      <w:bookmarkStart w:id="1033" w:name="_Toc499291213"/>
      <w:r>
        <w:rPr>
          <w:rFonts w:hint="eastAsia" w:ascii="宋体" w:hAnsi="宋体" w:eastAsia="宋体" w:cs="宋体"/>
          <w:sz w:val="24"/>
          <w:szCs w:val="24"/>
          <w:highlight w:val="none"/>
        </w:rPr>
        <w:t>四、质量保修责任</w:t>
      </w:r>
      <w:bookmarkEnd w:id="1029"/>
      <w:bookmarkEnd w:id="1030"/>
      <w:bookmarkEnd w:id="1031"/>
      <w:bookmarkEnd w:id="1032"/>
      <w:bookmarkEnd w:id="1033"/>
    </w:p>
    <w:p w14:paraId="73B6B3D7">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91" w:firstLineChars="205"/>
        <w:rPr>
          <w:rFonts w:hint="eastAsia" w:ascii="宋体" w:hAnsi="宋体" w:eastAsia="宋体" w:cs="宋体"/>
          <w:sz w:val="24"/>
          <w:szCs w:val="24"/>
          <w:highlight w:val="none"/>
        </w:rPr>
      </w:pPr>
      <w:r>
        <w:rPr>
          <w:rFonts w:hint="eastAsia" w:ascii="宋体" w:hAnsi="宋体" w:eastAsia="宋体" w:cs="宋体"/>
          <w:sz w:val="24"/>
          <w:szCs w:val="24"/>
          <w:highlight w:val="none"/>
        </w:rPr>
        <w:t>1．属于保修范围、内容的项目，承包人应当在接到保修通知之日起7天内派人保修。承包人不在约定期限内派人保修的，发包人可以委托他人修理。</w:t>
      </w:r>
    </w:p>
    <w:p w14:paraId="3781755B">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91" w:firstLineChars="205"/>
        <w:rPr>
          <w:rFonts w:hint="eastAsia" w:ascii="宋体" w:hAnsi="宋体" w:eastAsia="宋体" w:cs="宋体"/>
          <w:sz w:val="24"/>
          <w:szCs w:val="24"/>
          <w:highlight w:val="none"/>
        </w:rPr>
      </w:pPr>
      <w:r>
        <w:rPr>
          <w:rFonts w:hint="eastAsia" w:ascii="宋体" w:hAnsi="宋体" w:eastAsia="宋体" w:cs="宋体"/>
          <w:sz w:val="24"/>
          <w:szCs w:val="24"/>
          <w:highlight w:val="none"/>
        </w:rPr>
        <w:t>2．发生紧急事故需抢修的，承包人在接到事故通知后，应当立即到达事故现场抢修。</w:t>
      </w:r>
    </w:p>
    <w:p w14:paraId="57CACA0E">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91" w:firstLineChars="205"/>
        <w:rPr>
          <w:rFonts w:hint="eastAsia" w:ascii="宋体" w:hAnsi="宋体" w:eastAsia="宋体" w:cs="宋体"/>
          <w:sz w:val="24"/>
          <w:szCs w:val="24"/>
          <w:highlight w:val="none"/>
        </w:rPr>
      </w:pPr>
      <w:r>
        <w:rPr>
          <w:rFonts w:hint="eastAsia" w:ascii="宋体" w:hAnsi="宋体" w:eastAsia="宋体" w:cs="宋体"/>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FE9E704">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120" w:firstLineChars="50"/>
        <w:rPr>
          <w:rFonts w:hint="eastAsia" w:ascii="宋体" w:hAnsi="宋体" w:eastAsia="宋体" w:cs="宋体"/>
          <w:sz w:val="24"/>
          <w:szCs w:val="24"/>
          <w:highlight w:val="none"/>
        </w:rPr>
      </w:pPr>
      <w:r>
        <w:rPr>
          <w:rFonts w:hint="eastAsia" w:ascii="宋体" w:hAnsi="宋体" w:eastAsia="宋体" w:cs="宋体"/>
          <w:sz w:val="24"/>
          <w:szCs w:val="24"/>
          <w:highlight w:val="none"/>
        </w:rPr>
        <w:t>4．质量保修完成后，由发包人组织验收。</w:t>
      </w:r>
    </w:p>
    <w:p w14:paraId="378241E5">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　　</w:t>
      </w:r>
      <w:bookmarkStart w:id="1034" w:name="_Toc7902"/>
      <w:bookmarkStart w:id="1035" w:name="_Toc13901"/>
      <w:bookmarkStart w:id="1036" w:name="_Toc24138"/>
      <w:bookmarkStart w:id="1037" w:name="_Toc502158615"/>
      <w:bookmarkStart w:id="1038" w:name="_Toc499291214"/>
      <w:r>
        <w:rPr>
          <w:rFonts w:hint="eastAsia" w:ascii="宋体" w:hAnsi="宋体" w:eastAsia="宋体" w:cs="宋体"/>
          <w:sz w:val="24"/>
          <w:szCs w:val="24"/>
          <w:highlight w:val="none"/>
        </w:rPr>
        <w:t>五、保修费用</w:t>
      </w:r>
      <w:bookmarkEnd w:id="1034"/>
      <w:bookmarkEnd w:id="1035"/>
      <w:bookmarkEnd w:id="1036"/>
      <w:bookmarkEnd w:id="1037"/>
      <w:bookmarkEnd w:id="1038"/>
    </w:p>
    <w:p w14:paraId="6009C6E7">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　　保修费用由造成质量缺陷的责任方承担。</w:t>
      </w:r>
    </w:p>
    <w:p w14:paraId="6EA40374">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bookmarkStart w:id="1039" w:name="_Toc502158616"/>
      <w:bookmarkStart w:id="1040" w:name="_Toc25805"/>
      <w:bookmarkStart w:id="1041" w:name="_Toc17910"/>
      <w:bookmarkStart w:id="1042" w:name="_Toc12824"/>
      <w:bookmarkStart w:id="1043" w:name="_Toc499291215"/>
      <w:r>
        <w:rPr>
          <w:rFonts w:hint="eastAsia" w:ascii="宋体" w:hAnsi="宋体" w:eastAsia="宋体" w:cs="宋体"/>
          <w:b/>
          <w:sz w:val="24"/>
          <w:szCs w:val="24"/>
          <w:highlight w:val="none"/>
        </w:rPr>
        <w:t xml:space="preserve">    </w:t>
      </w:r>
      <w:r>
        <w:rPr>
          <w:rFonts w:hint="eastAsia" w:ascii="宋体" w:hAnsi="宋体" w:eastAsia="宋体" w:cs="宋体"/>
          <w:bCs/>
          <w:sz w:val="24"/>
          <w:szCs w:val="24"/>
          <w:highlight w:val="none"/>
        </w:rPr>
        <w:t>六</w:t>
      </w:r>
      <w:r>
        <w:rPr>
          <w:rFonts w:hint="eastAsia" w:ascii="宋体" w:hAnsi="宋体" w:eastAsia="宋体" w:cs="宋体"/>
          <w:sz w:val="24"/>
          <w:szCs w:val="24"/>
          <w:highlight w:val="none"/>
        </w:rPr>
        <w:t>、双方约定的其他工程质量保修事项：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bookmarkEnd w:id="1039"/>
      <w:bookmarkEnd w:id="1040"/>
      <w:bookmarkEnd w:id="1041"/>
      <w:bookmarkEnd w:id="1042"/>
      <w:bookmarkEnd w:id="1043"/>
    </w:p>
    <w:p w14:paraId="2074312F">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56" w:firstLineChars="190"/>
        <w:rPr>
          <w:rFonts w:hint="eastAsia" w:ascii="宋体" w:hAnsi="宋体" w:eastAsia="宋体" w:cs="宋体"/>
          <w:sz w:val="24"/>
          <w:szCs w:val="24"/>
          <w:highlight w:val="none"/>
        </w:rPr>
      </w:pPr>
      <w:r>
        <w:rPr>
          <w:rFonts w:hint="eastAsia" w:ascii="宋体" w:hAnsi="宋体" w:eastAsia="宋体" w:cs="宋体"/>
          <w:sz w:val="24"/>
          <w:szCs w:val="24"/>
          <w:highlight w:val="none"/>
        </w:rPr>
        <w:t>工程质量保修书由发包人、承包人在工程竣工验收前共同签署，作为施工合同附件，其有效期限至保修期满。</w:t>
      </w:r>
    </w:p>
    <w:p w14:paraId="4116552F">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firstLine="420"/>
        <w:rPr>
          <w:rFonts w:hint="eastAsia" w:ascii="宋体" w:hAnsi="宋体" w:eastAsia="宋体" w:cs="宋体"/>
          <w:sz w:val="24"/>
          <w:szCs w:val="24"/>
          <w:highlight w:val="none"/>
        </w:rPr>
      </w:pPr>
    </w:p>
    <w:p w14:paraId="0483E06E">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发包人(公章)：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承包人(公章)：</w:t>
      </w:r>
      <w:r>
        <w:rPr>
          <w:rFonts w:hint="eastAsia" w:ascii="宋体" w:hAnsi="宋体" w:eastAsia="宋体" w:cs="宋体"/>
          <w:sz w:val="24"/>
          <w:szCs w:val="24"/>
          <w:highlight w:val="none"/>
          <w:u w:val="single"/>
        </w:rPr>
        <w:t xml:space="preserve">                </w:t>
      </w:r>
    </w:p>
    <w:p w14:paraId="01501DF2">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地  址：</w:t>
      </w:r>
      <w:r>
        <w:rPr>
          <w:rFonts w:hint="eastAsia" w:ascii="宋体" w:hAnsi="宋体" w:eastAsia="宋体" w:cs="宋体"/>
          <w:sz w:val="24"/>
          <w:szCs w:val="24"/>
          <w:highlight w:val="none"/>
          <w:u w:val="single"/>
        </w:rPr>
        <w:t xml:space="preserve">          </w:t>
      </w:r>
    </w:p>
    <w:p w14:paraId="12E54C20">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法定代表人(签字)：</w:t>
      </w:r>
      <w:r>
        <w:rPr>
          <w:rFonts w:hint="eastAsia" w:ascii="宋体" w:hAnsi="宋体" w:eastAsia="宋体" w:cs="宋体"/>
          <w:sz w:val="24"/>
          <w:szCs w:val="24"/>
          <w:highlight w:val="none"/>
          <w:u w:val="single"/>
        </w:rPr>
        <w:t xml:space="preserve">               </w:t>
      </w:r>
    </w:p>
    <w:p w14:paraId="10ECB327">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委托代理人(签字)：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委托代理人(签字)：</w:t>
      </w:r>
      <w:r>
        <w:rPr>
          <w:rFonts w:hint="eastAsia" w:ascii="宋体" w:hAnsi="宋体" w:eastAsia="宋体" w:cs="宋体"/>
          <w:sz w:val="24"/>
          <w:szCs w:val="24"/>
          <w:highlight w:val="none"/>
          <w:u w:val="single"/>
        </w:rPr>
        <w:t xml:space="preserve">               </w:t>
      </w:r>
    </w:p>
    <w:p w14:paraId="066C41AB">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p>
    <w:p w14:paraId="3DF3CB6E">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p>
    <w:p w14:paraId="4EF2A6B2">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开户银行：</w:t>
      </w:r>
      <w:r>
        <w:rPr>
          <w:rFonts w:hint="eastAsia" w:ascii="宋体" w:hAnsi="宋体" w:eastAsia="宋体" w:cs="宋体"/>
          <w:sz w:val="24"/>
          <w:szCs w:val="24"/>
          <w:highlight w:val="none"/>
          <w:u w:val="single"/>
        </w:rPr>
        <w:t xml:space="preserve">                        </w:t>
      </w:r>
    </w:p>
    <w:p w14:paraId="7335ED95">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账  号：</w:t>
      </w:r>
      <w:r>
        <w:rPr>
          <w:rFonts w:hint="eastAsia" w:ascii="宋体" w:hAnsi="宋体" w:eastAsia="宋体" w:cs="宋体"/>
          <w:sz w:val="24"/>
          <w:szCs w:val="24"/>
          <w:highlight w:val="none"/>
          <w:u w:val="single"/>
        </w:rPr>
        <w:t xml:space="preserve">                          </w:t>
      </w:r>
    </w:p>
    <w:p w14:paraId="7422254D">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sz w:val="24"/>
          <w:szCs w:val="24"/>
          <w:highlight w:val="none"/>
          <w:u w:val="single"/>
        </w:rPr>
        <w:t xml:space="preserve">                        </w:t>
      </w:r>
    </w:p>
    <w:p w14:paraId="6594D1C9">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rPr>
          <w:rFonts w:hint="eastAsia" w:ascii="宋体" w:hAnsi="宋体" w:eastAsia="宋体" w:cs="宋体"/>
          <w:sz w:val="32"/>
          <w:szCs w:val="32"/>
          <w:highlight w:val="none"/>
        </w:rPr>
      </w:pPr>
    </w:p>
    <w:p w14:paraId="731EC3AF">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left="0" w:leftChars="0" w:right="0" w:rightChars="0"/>
        <w:jc w:val="both"/>
        <w:rPr>
          <w:rFonts w:hint="eastAsia" w:ascii="宋体" w:hAnsi="宋体" w:eastAsia="宋体" w:cs="宋体"/>
          <w:sz w:val="36"/>
          <w:highlight w:val="none"/>
        </w:rPr>
      </w:pPr>
      <w:bookmarkStart w:id="1044" w:name="_Toc375040612"/>
      <w:bookmarkEnd w:id="1044"/>
      <w:bookmarkStart w:id="1045" w:name="_Toc29427"/>
      <w:bookmarkEnd w:id="1045"/>
      <w:bookmarkStart w:id="1046" w:name="_Toc374947236"/>
      <w:bookmarkEnd w:id="1046"/>
      <w:bookmarkStart w:id="1047" w:name="_Toc375041559"/>
      <w:bookmarkEnd w:id="1047"/>
      <w:bookmarkStart w:id="1048" w:name="_Toc375041310"/>
      <w:bookmarkEnd w:id="1048"/>
      <w:bookmarkStart w:id="1049" w:name="_Toc447871549"/>
      <w:bookmarkEnd w:id="1049"/>
      <w:bookmarkStart w:id="1050" w:name="_Toc445390634"/>
      <w:bookmarkEnd w:id="1050"/>
      <w:bookmarkStart w:id="1051" w:name="_Toc384309409"/>
      <w:bookmarkEnd w:id="1051"/>
      <w:bookmarkStart w:id="1052" w:name="_Toc489024028"/>
      <w:bookmarkEnd w:id="1052"/>
      <w:bookmarkStart w:id="1053" w:name="_Toc498499550"/>
      <w:bookmarkEnd w:id="1053"/>
      <w:bookmarkStart w:id="1054" w:name="_Toc423959285"/>
      <w:bookmarkEnd w:id="1054"/>
      <w:bookmarkStart w:id="1055" w:name="_Toc375041753"/>
      <w:bookmarkEnd w:id="1055"/>
    </w:p>
    <w:p w14:paraId="300954D9">
      <w:pPr>
        <w:kinsoku/>
        <w:overflowPunct/>
        <w:bidi w:val="0"/>
        <w:adjustRightInd w:val="0"/>
        <w:snapToGrid w:val="0"/>
        <w:spacing w:line="360" w:lineRule="auto"/>
        <w:ind w:left="0" w:right="0"/>
        <w:rPr>
          <w:rFonts w:hint="eastAsia" w:ascii="宋体" w:hAnsi="宋体" w:eastAsia="宋体" w:cs="宋体"/>
          <w:highlight w:val="none"/>
        </w:rPr>
      </w:pPr>
    </w:p>
    <w:p w14:paraId="553F7001">
      <w:pPr>
        <w:kinsoku/>
        <w:overflowPunct/>
        <w:bidi w:val="0"/>
        <w:adjustRightInd w:val="0"/>
        <w:snapToGrid w:val="0"/>
        <w:spacing w:line="360" w:lineRule="auto"/>
        <w:ind w:left="0" w:leftChars="0" w:right="0" w:rightChars="0" w:firstLine="643"/>
        <w:outlineLvl w:val="0"/>
        <w:rPr>
          <w:rFonts w:hint="eastAsia" w:ascii="宋体" w:hAnsi="宋体" w:eastAsia="宋体" w:cs="宋体"/>
          <w:b/>
          <w:kern w:val="36"/>
          <w:sz w:val="32"/>
          <w:szCs w:val="21"/>
          <w:highlight w:val="none"/>
        </w:rPr>
      </w:pPr>
    </w:p>
    <w:p w14:paraId="4DD0449E">
      <w:pPr>
        <w:widowControl/>
        <w:kinsoku/>
        <w:overflowPunct/>
        <w:bidi w:val="0"/>
        <w:adjustRightInd w:val="0"/>
        <w:snapToGrid w:val="0"/>
        <w:spacing w:line="360" w:lineRule="auto"/>
        <w:ind w:left="0" w:leftChars="0" w:right="0" w:rightChars="0" w:firstLine="643"/>
        <w:jc w:val="left"/>
        <w:rPr>
          <w:rFonts w:hint="eastAsia" w:ascii="宋体" w:hAnsi="宋体" w:eastAsia="宋体" w:cs="宋体"/>
          <w:b/>
          <w:kern w:val="36"/>
          <w:sz w:val="32"/>
          <w:szCs w:val="21"/>
          <w:highlight w:val="none"/>
        </w:rPr>
      </w:pPr>
    </w:p>
    <w:p w14:paraId="2058A334">
      <w:pPr>
        <w:widowControl/>
        <w:kinsoku/>
        <w:overflowPunct/>
        <w:bidi w:val="0"/>
        <w:adjustRightInd w:val="0"/>
        <w:snapToGrid w:val="0"/>
        <w:spacing w:line="360" w:lineRule="auto"/>
        <w:ind w:left="0" w:leftChars="0" w:right="0" w:rightChars="0" w:firstLine="643"/>
        <w:jc w:val="left"/>
        <w:rPr>
          <w:rFonts w:hint="eastAsia" w:ascii="宋体" w:hAnsi="宋体" w:eastAsia="宋体" w:cs="宋体"/>
          <w:b/>
          <w:kern w:val="36"/>
          <w:sz w:val="32"/>
          <w:szCs w:val="21"/>
          <w:highlight w:val="none"/>
        </w:rPr>
      </w:pPr>
    </w:p>
    <w:p w14:paraId="70A54075">
      <w:pPr>
        <w:widowControl/>
        <w:kinsoku/>
        <w:overflowPunct/>
        <w:bidi w:val="0"/>
        <w:adjustRightInd w:val="0"/>
        <w:snapToGrid w:val="0"/>
        <w:spacing w:line="360" w:lineRule="auto"/>
        <w:ind w:left="0" w:leftChars="0" w:right="0" w:rightChars="0" w:firstLine="643"/>
        <w:jc w:val="left"/>
        <w:rPr>
          <w:rFonts w:hint="eastAsia" w:ascii="宋体" w:hAnsi="宋体" w:eastAsia="宋体" w:cs="宋体"/>
          <w:b/>
          <w:kern w:val="36"/>
          <w:sz w:val="32"/>
          <w:szCs w:val="21"/>
          <w:highlight w:val="none"/>
        </w:rPr>
      </w:pPr>
    </w:p>
    <w:p w14:paraId="6507B01C">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bCs/>
          <w:sz w:val="36"/>
          <w:szCs w:val="40"/>
          <w:highlight w:val="none"/>
        </w:rPr>
      </w:pPr>
      <w:r>
        <w:rPr>
          <w:rFonts w:hint="eastAsia" w:ascii="宋体" w:hAnsi="宋体" w:eastAsia="宋体" w:cs="宋体"/>
          <w:kern w:val="2"/>
          <w:sz w:val="24"/>
          <w:szCs w:val="24"/>
          <w:highlight w:val="none"/>
        </w:rPr>
        <w:br w:type="page"/>
      </w:r>
      <w:bookmarkStart w:id="1056" w:name="_Toc29787"/>
      <w:bookmarkStart w:id="1057" w:name="_Toc10207"/>
    </w:p>
    <w:p w14:paraId="775769FE">
      <w:pPr>
        <w:keepNext/>
        <w:keepLines/>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0"/>
        <w:rPr>
          <w:rFonts w:hint="eastAsia" w:ascii="宋体" w:hAnsi="宋体" w:eastAsia="宋体" w:cs="宋体"/>
          <w:b/>
          <w:bCs/>
          <w:sz w:val="36"/>
          <w:szCs w:val="40"/>
          <w:highlight w:val="none"/>
        </w:rPr>
      </w:pPr>
      <w:r>
        <w:rPr>
          <w:rFonts w:hint="eastAsia" w:ascii="宋体" w:hAnsi="宋体" w:eastAsia="宋体" w:cs="宋体"/>
          <w:b/>
          <w:bCs/>
          <w:sz w:val="36"/>
          <w:szCs w:val="40"/>
          <w:highlight w:val="none"/>
        </w:rPr>
        <w:t>第</w:t>
      </w:r>
      <w:r>
        <w:rPr>
          <w:rFonts w:hint="eastAsia" w:ascii="宋体" w:hAnsi="宋体" w:eastAsia="宋体" w:cs="宋体"/>
          <w:b/>
          <w:bCs/>
          <w:sz w:val="36"/>
          <w:szCs w:val="40"/>
          <w:highlight w:val="none"/>
          <w:lang w:val="en-US" w:eastAsia="zh-CN"/>
        </w:rPr>
        <w:t>五</w:t>
      </w:r>
      <w:r>
        <w:rPr>
          <w:rFonts w:hint="eastAsia" w:ascii="宋体" w:hAnsi="宋体" w:eastAsia="宋体" w:cs="宋体"/>
          <w:b/>
          <w:bCs/>
          <w:sz w:val="36"/>
          <w:szCs w:val="40"/>
          <w:highlight w:val="none"/>
        </w:rPr>
        <w:t>章 工程量清单（另附）</w:t>
      </w:r>
      <w:bookmarkEnd w:id="1056"/>
      <w:bookmarkEnd w:id="1057"/>
    </w:p>
    <w:p w14:paraId="5F85A47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kern w:val="44"/>
          <w:sz w:val="36"/>
          <w:szCs w:val="36"/>
          <w:highlight w:val="none"/>
        </w:rPr>
      </w:pPr>
    </w:p>
    <w:p w14:paraId="0685E7E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59AF03FE">
      <w:pPr>
        <w:pStyle w:val="7"/>
        <w:rPr>
          <w:rFonts w:hint="eastAsia" w:ascii="宋体" w:hAnsi="宋体" w:eastAsia="宋体" w:cs="宋体"/>
          <w:b/>
          <w:bCs/>
          <w:sz w:val="32"/>
          <w:szCs w:val="32"/>
          <w:highlight w:val="none"/>
        </w:rPr>
      </w:pPr>
    </w:p>
    <w:p w14:paraId="2B3E5B32">
      <w:pPr>
        <w:rPr>
          <w:rFonts w:hint="eastAsia" w:ascii="宋体" w:hAnsi="宋体" w:eastAsia="宋体" w:cs="宋体"/>
          <w:b/>
          <w:bCs/>
          <w:sz w:val="32"/>
          <w:szCs w:val="32"/>
          <w:highlight w:val="none"/>
        </w:rPr>
      </w:pPr>
    </w:p>
    <w:p w14:paraId="36FB7C43">
      <w:pPr>
        <w:pStyle w:val="7"/>
        <w:rPr>
          <w:rFonts w:hint="eastAsia" w:ascii="宋体" w:hAnsi="宋体" w:eastAsia="宋体" w:cs="宋体"/>
          <w:b/>
          <w:bCs/>
          <w:sz w:val="32"/>
          <w:szCs w:val="32"/>
          <w:highlight w:val="none"/>
        </w:rPr>
      </w:pPr>
    </w:p>
    <w:p w14:paraId="0F12E734">
      <w:pPr>
        <w:rPr>
          <w:rFonts w:hint="eastAsia" w:ascii="宋体" w:hAnsi="宋体" w:eastAsia="宋体" w:cs="宋体"/>
          <w:b/>
          <w:bCs/>
          <w:sz w:val="32"/>
          <w:szCs w:val="32"/>
          <w:highlight w:val="none"/>
        </w:rPr>
      </w:pPr>
    </w:p>
    <w:p w14:paraId="39E40D8E">
      <w:pPr>
        <w:pStyle w:val="7"/>
        <w:rPr>
          <w:rFonts w:hint="eastAsia" w:ascii="宋体" w:hAnsi="宋体" w:eastAsia="宋体" w:cs="宋体"/>
          <w:b/>
          <w:bCs/>
          <w:sz w:val="32"/>
          <w:szCs w:val="32"/>
          <w:highlight w:val="none"/>
        </w:rPr>
      </w:pPr>
    </w:p>
    <w:p w14:paraId="5EF4DB62">
      <w:pPr>
        <w:rPr>
          <w:rFonts w:hint="eastAsia" w:ascii="宋体" w:hAnsi="宋体" w:eastAsia="宋体" w:cs="宋体"/>
          <w:b/>
          <w:bCs/>
          <w:sz w:val="32"/>
          <w:szCs w:val="32"/>
          <w:highlight w:val="none"/>
        </w:rPr>
      </w:pPr>
    </w:p>
    <w:p w14:paraId="02FB815A">
      <w:pPr>
        <w:pStyle w:val="7"/>
        <w:rPr>
          <w:rFonts w:hint="eastAsia" w:ascii="宋体" w:hAnsi="宋体" w:eastAsia="宋体" w:cs="宋体"/>
          <w:b/>
          <w:bCs/>
          <w:sz w:val="32"/>
          <w:szCs w:val="32"/>
          <w:highlight w:val="none"/>
        </w:rPr>
      </w:pPr>
    </w:p>
    <w:p w14:paraId="6DF1D280">
      <w:pPr>
        <w:rPr>
          <w:rFonts w:hint="eastAsia" w:ascii="宋体" w:hAnsi="宋体" w:eastAsia="宋体" w:cs="宋体"/>
          <w:b/>
          <w:bCs/>
          <w:sz w:val="32"/>
          <w:szCs w:val="32"/>
          <w:highlight w:val="none"/>
        </w:rPr>
      </w:pPr>
    </w:p>
    <w:p w14:paraId="01A61DD4">
      <w:pPr>
        <w:pStyle w:val="7"/>
        <w:rPr>
          <w:rFonts w:hint="eastAsia" w:ascii="宋体" w:hAnsi="宋体" w:eastAsia="宋体" w:cs="宋体"/>
          <w:b/>
          <w:bCs/>
          <w:sz w:val="32"/>
          <w:szCs w:val="32"/>
          <w:highlight w:val="none"/>
        </w:rPr>
      </w:pPr>
    </w:p>
    <w:p w14:paraId="4F64B02C">
      <w:pPr>
        <w:rPr>
          <w:rFonts w:hint="eastAsia"/>
          <w:highlight w:val="none"/>
        </w:rPr>
      </w:pPr>
    </w:p>
    <w:p w14:paraId="70F313E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0E773C4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0A057F6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2D4CF38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104EC14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6E78A81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4DC6F43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0DA7C0D0">
      <w:pPr>
        <w:keepNext/>
        <w:keepLines/>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0"/>
        <w:rPr>
          <w:rFonts w:hint="eastAsia" w:ascii="宋体" w:hAnsi="宋体" w:eastAsia="宋体" w:cs="宋体"/>
          <w:b/>
          <w:bCs/>
          <w:sz w:val="36"/>
          <w:szCs w:val="40"/>
          <w:highlight w:val="none"/>
        </w:rPr>
      </w:pPr>
      <w:bookmarkStart w:id="1058" w:name="_Toc20730"/>
      <w:bookmarkStart w:id="1059" w:name="_Toc22437"/>
      <w:r>
        <w:rPr>
          <w:rFonts w:hint="eastAsia" w:ascii="宋体" w:hAnsi="宋体" w:eastAsia="宋体" w:cs="宋体"/>
          <w:b/>
          <w:bCs/>
          <w:sz w:val="36"/>
          <w:szCs w:val="40"/>
          <w:highlight w:val="none"/>
        </w:rPr>
        <w:t>第</w:t>
      </w:r>
      <w:r>
        <w:rPr>
          <w:rFonts w:hint="eastAsia" w:ascii="宋体" w:hAnsi="宋体" w:eastAsia="宋体" w:cs="宋体"/>
          <w:b/>
          <w:bCs/>
          <w:sz w:val="36"/>
          <w:szCs w:val="40"/>
          <w:highlight w:val="none"/>
          <w:lang w:val="en-US" w:eastAsia="zh-CN"/>
        </w:rPr>
        <w:t>六</w:t>
      </w:r>
      <w:r>
        <w:rPr>
          <w:rFonts w:hint="eastAsia" w:ascii="宋体" w:hAnsi="宋体" w:eastAsia="宋体" w:cs="宋体"/>
          <w:b/>
          <w:bCs/>
          <w:sz w:val="36"/>
          <w:szCs w:val="40"/>
          <w:highlight w:val="none"/>
        </w:rPr>
        <w:t>章  图纸（另附）</w:t>
      </w:r>
      <w:bookmarkEnd w:id="1058"/>
      <w:bookmarkEnd w:id="1059"/>
    </w:p>
    <w:p w14:paraId="0768A1F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534A088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18B646A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16CCAA2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p>
    <w:p w14:paraId="099FF12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kern w:val="44"/>
          <w:sz w:val="36"/>
          <w:szCs w:val="36"/>
          <w:highlight w:val="none"/>
        </w:rPr>
      </w:pPr>
    </w:p>
    <w:p w14:paraId="13E5ED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kern w:val="44"/>
          <w:sz w:val="36"/>
          <w:szCs w:val="36"/>
          <w:highlight w:val="none"/>
        </w:rPr>
      </w:pPr>
    </w:p>
    <w:p w14:paraId="65BA686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kern w:val="44"/>
          <w:sz w:val="36"/>
          <w:szCs w:val="36"/>
          <w:highlight w:val="none"/>
        </w:rPr>
      </w:pPr>
    </w:p>
    <w:p w14:paraId="4C3F2BF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kern w:val="44"/>
          <w:sz w:val="36"/>
          <w:szCs w:val="36"/>
          <w:highlight w:val="none"/>
        </w:rPr>
      </w:pPr>
    </w:p>
    <w:p w14:paraId="04C83956">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b/>
          <w:bCs/>
          <w:sz w:val="36"/>
          <w:szCs w:val="40"/>
          <w:highlight w:val="none"/>
        </w:rPr>
      </w:pPr>
      <w:r>
        <w:rPr>
          <w:rFonts w:hint="eastAsia" w:ascii="宋体" w:hAnsi="宋体" w:eastAsia="宋体" w:cs="宋体"/>
          <w:b/>
          <w:kern w:val="44"/>
          <w:sz w:val="36"/>
          <w:szCs w:val="36"/>
          <w:highlight w:val="none"/>
        </w:rPr>
        <w:br w:type="page"/>
      </w:r>
    </w:p>
    <w:p w14:paraId="6408D4DB">
      <w:pPr>
        <w:keepNext/>
        <w:keepLines/>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0"/>
        <w:rPr>
          <w:rFonts w:hint="eastAsia" w:ascii="宋体" w:hAnsi="宋体" w:eastAsia="宋体" w:cs="宋体"/>
          <w:b/>
          <w:sz w:val="30"/>
          <w:szCs w:val="30"/>
          <w:highlight w:val="none"/>
        </w:rPr>
      </w:pPr>
      <w:bookmarkStart w:id="1060" w:name="_Toc7428"/>
      <w:r>
        <w:rPr>
          <w:rFonts w:hint="eastAsia" w:ascii="宋体" w:hAnsi="宋体" w:eastAsia="宋体" w:cs="宋体"/>
          <w:b/>
          <w:bCs/>
          <w:sz w:val="36"/>
          <w:szCs w:val="40"/>
          <w:highlight w:val="none"/>
        </w:rPr>
        <w:t>第</w:t>
      </w:r>
      <w:r>
        <w:rPr>
          <w:rFonts w:hint="eastAsia" w:ascii="宋体" w:hAnsi="宋体" w:eastAsia="宋体" w:cs="宋体"/>
          <w:b/>
          <w:bCs/>
          <w:sz w:val="36"/>
          <w:szCs w:val="40"/>
          <w:highlight w:val="none"/>
          <w:lang w:val="en-US" w:eastAsia="zh-CN"/>
        </w:rPr>
        <w:t>七</w:t>
      </w:r>
      <w:r>
        <w:rPr>
          <w:rFonts w:hint="eastAsia" w:ascii="宋体" w:hAnsi="宋体" w:eastAsia="宋体" w:cs="宋体"/>
          <w:b/>
          <w:bCs/>
          <w:sz w:val="36"/>
          <w:szCs w:val="40"/>
          <w:highlight w:val="none"/>
        </w:rPr>
        <w:t xml:space="preserve">章  </w:t>
      </w:r>
      <w:r>
        <w:rPr>
          <w:rFonts w:hint="eastAsia" w:ascii="宋体" w:hAnsi="宋体" w:eastAsia="宋体" w:cs="宋体"/>
          <w:b/>
          <w:bCs/>
          <w:sz w:val="36"/>
          <w:szCs w:val="40"/>
          <w:highlight w:val="none"/>
          <w:lang w:val="en-US" w:eastAsia="zh-CN"/>
        </w:rPr>
        <w:t>投标</w:t>
      </w:r>
      <w:r>
        <w:rPr>
          <w:rFonts w:hint="eastAsia" w:ascii="宋体" w:hAnsi="宋体" w:eastAsia="宋体" w:cs="宋体"/>
          <w:b/>
          <w:bCs/>
          <w:sz w:val="36"/>
          <w:szCs w:val="40"/>
          <w:highlight w:val="none"/>
        </w:rPr>
        <w:t>文件格式</w:t>
      </w:r>
      <w:bookmarkEnd w:id="1060"/>
    </w:p>
    <w:p w14:paraId="54F94EF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sz w:val="44"/>
          <w:szCs w:val="44"/>
          <w:highlight w:val="none"/>
        </w:rPr>
      </w:pPr>
    </w:p>
    <w:p w14:paraId="226729C8">
      <w:pPr>
        <w:keepNext/>
        <w:keepLines/>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0"/>
        <w:rPr>
          <w:rFonts w:hint="eastAsia" w:ascii="宋体" w:hAnsi="宋体" w:eastAsia="宋体" w:cs="宋体"/>
          <w:b/>
          <w:sz w:val="30"/>
          <w:szCs w:val="30"/>
          <w:highlight w:val="none"/>
        </w:rPr>
      </w:pPr>
    </w:p>
    <w:p w14:paraId="5F9C47D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sz w:val="44"/>
          <w:szCs w:val="44"/>
          <w:highlight w:val="none"/>
        </w:rPr>
      </w:pPr>
      <w:bookmarkStart w:id="1061" w:name="_Toc32198"/>
      <w:bookmarkStart w:id="1062" w:name="_Toc11268"/>
    </w:p>
    <w:p w14:paraId="2432742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sz w:val="44"/>
          <w:szCs w:val="44"/>
          <w:highlight w:val="none"/>
          <w:u w:val="single"/>
        </w:rPr>
      </w:pPr>
      <w:r>
        <w:rPr>
          <w:rFonts w:hint="eastAsia" w:ascii="宋体" w:hAnsi="宋体" w:eastAsia="宋体" w:cs="宋体"/>
          <w:b/>
          <w:sz w:val="44"/>
          <w:szCs w:val="44"/>
          <w:highlight w:val="none"/>
        </w:rPr>
        <w:t>（项目名称）</w:t>
      </w:r>
      <w:bookmarkEnd w:id="1061"/>
      <w:bookmarkEnd w:id="1062"/>
    </w:p>
    <w:p w14:paraId="1ED33576">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Cs w:val="21"/>
          <w:highlight w:val="none"/>
        </w:rPr>
      </w:pPr>
    </w:p>
    <w:p w14:paraId="65E6FA7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sz w:val="52"/>
          <w:szCs w:val="52"/>
          <w:highlight w:val="none"/>
        </w:rPr>
      </w:pPr>
    </w:p>
    <w:p w14:paraId="3663B03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spacing w:val="24"/>
          <w:kern w:val="10"/>
          <w:sz w:val="72"/>
          <w:szCs w:val="72"/>
          <w:highlight w:val="none"/>
        </w:rPr>
      </w:pPr>
      <w:bookmarkStart w:id="1063" w:name="_Toc19263"/>
      <w:bookmarkStart w:id="1064" w:name="_Toc21889"/>
      <w:r>
        <w:rPr>
          <w:rFonts w:hint="eastAsia" w:ascii="宋体" w:hAnsi="宋体" w:eastAsia="宋体" w:cs="宋体"/>
          <w:b/>
          <w:spacing w:val="24"/>
          <w:kern w:val="10"/>
          <w:sz w:val="72"/>
          <w:szCs w:val="72"/>
          <w:highlight w:val="none"/>
          <w:lang w:val="en-US" w:eastAsia="zh-CN"/>
        </w:rPr>
        <w:t>投标</w:t>
      </w:r>
      <w:r>
        <w:rPr>
          <w:rFonts w:hint="eastAsia" w:ascii="宋体" w:hAnsi="宋体" w:eastAsia="宋体" w:cs="宋体"/>
          <w:b/>
          <w:spacing w:val="24"/>
          <w:kern w:val="10"/>
          <w:sz w:val="72"/>
          <w:szCs w:val="72"/>
          <w:highlight w:val="none"/>
        </w:rPr>
        <w:t>文件</w:t>
      </w:r>
    </w:p>
    <w:p w14:paraId="454CA830">
      <w:pPr>
        <w:pageBreakBefore w:val="0"/>
        <w:kinsoku/>
        <w:overflowPunct/>
        <w:topLinePunct w:val="0"/>
        <w:bidi w:val="0"/>
        <w:adjustRightInd w:val="0"/>
        <w:snapToGrid w:val="0"/>
        <w:spacing w:beforeAutospacing="0" w:afterAutospacing="0" w:line="360" w:lineRule="auto"/>
        <w:ind w:left="0" w:leftChars="0" w:right="0" w:rightChars="0" w:firstLine="0" w:firstLineChars="0"/>
        <w:jc w:val="both"/>
        <w:outlineLvl w:val="9"/>
        <w:rPr>
          <w:rFonts w:hint="eastAsia" w:ascii="宋体" w:hAnsi="宋体" w:eastAsia="宋体" w:cs="宋体"/>
          <w:b/>
          <w:sz w:val="30"/>
          <w:szCs w:val="30"/>
          <w:highlight w:val="none"/>
        </w:rPr>
      </w:pPr>
    </w:p>
    <w:p w14:paraId="39AD7E5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sz w:val="30"/>
          <w:szCs w:val="30"/>
          <w:highlight w:val="none"/>
          <w:u w:val="single"/>
          <w:lang w:val="en-US" w:eastAsia="zh-CN"/>
        </w:rPr>
      </w:pPr>
      <w:r>
        <w:rPr>
          <w:rFonts w:hint="eastAsia" w:ascii="宋体" w:hAnsi="宋体" w:eastAsia="宋体" w:cs="宋体"/>
          <w:b/>
          <w:sz w:val="30"/>
          <w:szCs w:val="30"/>
          <w:highlight w:val="none"/>
        </w:rPr>
        <w:t>项目编号：</w:t>
      </w:r>
      <w:bookmarkEnd w:id="1063"/>
      <w:bookmarkEnd w:id="1064"/>
    </w:p>
    <w:p w14:paraId="06F2A476">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 w:val="30"/>
          <w:szCs w:val="30"/>
          <w:highlight w:val="none"/>
          <w:u w:val="single"/>
        </w:rPr>
      </w:pPr>
    </w:p>
    <w:p w14:paraId="6C1E6EE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Cs w:val="21"/>
          <w:highlight w:val="none"/>
        </w:rPr>
      </w:pPr>
    </w:p>
    <w:p w14:paraId="337BBB9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Cs w:val="21"/>
          <w:highlight w:val="none"/>
        </w:rPr>
      </w:pPr>
    </w:p>
    <w:p w14:paraId="51E2CB0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Cs w:val="21"/>
          <w:highlight w:val="none"/>
        </w:rPr>
      </w:pPr>
    </w:p>
    <w:p w14:paraId="4FD67BA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Cs w:val="21"/>
          <w:highlight w:val="none"/>
        </w:rPr>
      </w:pPr>
    </w:p>
    <w:p w14:paraId="7991C7BA">
      <w:pPr>
        <w:pageBreakBefore w:val="0"/>
        <w:kinsoku/>
        <w:overflowPunct/>
        <w:topLinePunct w:val="0"/>
        <w:bidi w:val="0"/>
        <w:adjustRightInd w:val="0"/>
        <w:snapToGrid w:val="0"/>
        <w:spacing w:beforeAutospacing="0" w:afterAutospacing="0" w:line="360" w:lineRule="auto"/>
        <w:ind w:left="0" w:leftChars="0" w:right="0" w:rightChars="0" w:firstLine="0" w:firstLineChars="0"/>
        <w:jc w:val="both"/>
        <w:outlineLvl w:val="9"/>
        <w:rPr>
          <w:rFonts w:hint="eastAsia" w:ascii="宋体" w:hAnsi="宋体" w:eastAsia="宋体" w:cs="宋体"/>
          <w:sz w:val="24"/>
          <w:szCs w:val="24"/>
          <w:highlight w:val="none"/>
        </w:rPr>
      </w:pPr>
    </w:p>
    <w:p w14:paraId="0DBB6279">
      <w:pPr>
        <w:pageBreakBefore w:val="0"/>
        <w:kinsoku/>
        <w:overflowPunct/>
        <w:topLinePunct w:val="0"/>
        <w:bidi w:val="0"/>
        <w:adjustRightInd w:val="0"/>
        <w:snapToGrid w:val="0"/>
        <w:spacing w:beforeAutospacing="0" w:afterAutospacing="0" w:line="360" w:lineRule="auto"/>
        <w:ind w:left="0" w:leftChars="0" w:right="0" w:rightChars="0" w:firstLine="1120" w:firstLineChars="400"/>
        <w:rPr>
          <w:rFonts w:hint="eastAsia" w:ascii="宋体" w:hAnsi="宋体" w:eastAsia="宋体" w:cs="宋体"/>
          <w:sz w:val="28"/>
          <w:highlight w:val="none"/>
        </w:rPr>
      </w:pPr>
      <w:r>
        <w:rPr>
          <w:rFonts w:hint="eastAsia" w:ascii="宋体" w:hAnsi="宋体" w:eastAsia="宋体" w:cs="宋体"/>
          <w:sz w:val="28"/>
          <w:highlight w:val="none"/>
          <w:lang w:eastAsia="zh-CN"/>
        </w:rPr>
        <w:t>投标人</w:t>
      </w:r>
      <w:r>
        <w:rPr>
          <w:rFonts w:hint="eastAsia" w:ascii="宋体" w:hAnsi="宋体" w:eastAsia="宋体" w:cs="宋体"/>
          <w:sz w:val="28"/>
          <w:highlight w:val="none"/>
        </w:rPr>
        <w:t>：</w:t>
      </w:r>
      <w:r>
        <w:rPr>
          <w:rFonts w:hint="eastAsia" w:ascii="宋体" w:hAnsi="宋体" w:eastAsia="宋体" w:cs="宋体"/>
          <w:sz w:val="28"/>
          <w:highlight w:val="none"/>
          <w:u w:val="single"/>
        </w:rPr>
        <w:t xml:space="preserve">                       </w:t>
      </w:r>
      <w:r>
        <w:rPr>
          <w:rFonts w:hint="eastAsia" w:ascii="宋体" w:hAnsi="宋体" w:eastAsia="宋体" w:cs="宋体"/>
          <w:sz w:val="28"/>
          <w:highlight w:val="none"/>
        </w:rPr>
        <w:t>（</w:t>
      </w:r>
      <w:r>
        <w:rPr>
          <w:rFonts w:hint="eastAsia" w:ascii="宋体" w:hAnsi="宋体" w:eastAsia="宋体" w:cs="宋体"/>
          <w:sz w:val="28"/>
          <w:highlight w:val="none"/>
          <w:lang w:val="en-US" w:eastAsia="zh-CN"/>
        </w:rPr>
        <w:t>公章</w:t>
      </w:r>
      <w:r>
        <w:rPr>
          <w:rFonts w:hint="eastAsia" w:ascii="宋体" w:hAnsi="宋体" w:eastAsia="宋体" w:cs="宋体"/>
          <w:sz w:val="28"/>
          <w:highlight w:val="none"/>
          <w:lang w:eastAsia="zh-CN"/>
        </w:rPr>
        <w:t>电子签章</w:t>
      </w:r>
      <w:r>
        <w:rPr>
          <w:rFonts w:hint="eastAsia" w:ascii="宋体" w:hAnsi="宋体" w:eastAsia="宋体" w:cs="宋体"/>
          <w:sz w:val="28"/>
          <w:highlight w:val="none"/>
        </w:rPr>
        <w:t>）</w:t>
      </w:r>
    </w:p>
    <w:p w14:paraId="1C64F8C8">
      <w:pPr>
        <w:pageBreakBefore w:val="0"/>
        <w:kinsoku/>
        <w:overflowPunct/>
        <w:topLinePunct w:val="0"/>
        <w:bidi w:val="0"/>
        <w:adjustRightInd w:val="0"/>
        <w:snapToGrid w:val="0"/>
        <w:spacing w:beforeAutospacing="0" w:afterAutospacing="0" w:line="360" w:lineRule="auto"/>
        <w:ind w:left="0" w:leftChars="0" w:right="0" w:rightChars="0" w:firstLine="1120" w:firstLineChars="400"/>
        <w:rPr>
          <w:rFonts w:hint="eastAsia" w:ascii="宋体" w:hAnsi="宋体" w:eastAsia="宋体" w:cs="宋体"/>
          <w:sz w:val="28"/>
          <w:highlight w:val="none"/>
        </w:rPr>
      </w:pPr>
      <w:r>
        <w:rPr>
          <w:rFonts w:hint="eastAsia" w:ascii="宋体" w:hAnsi="宋体" w:eastAsia="宋体" w:cs="宋体"/>
          <w:sz w:val="28"/>
          <w:highlight w:val="none"/>
        </w:rPr>
        <w:t>法定代表人：</w:t>
      </w:r>
      <w:r>
        <w:rPr>
          <w:rFonts w:hint="eastAsia" w:ascii="宋体" w:hAnsi="宋体" w:eastAsia="宋体" w:cs="宋体"/>
          <w:sz w:val="28"/>
          <w:highlight w:val="none"/>
          <w:u w:val="single"/>
          <w:lang w:val="en-US" w:eastAsia="zh-CN"/>
        </w:rPr>
        <w:t xml:space="preserve">                   </w:t>
      </w:r>
      <w:r>
        <w:rPr>
          <w:rFonts w:hint="eastAsia" w:ascii="宋体" w:hAnsi="宋体" w:eastAsia="宋体" w:cs="宋体"/>
          <w:sz w:val="28"/>
          <w:highlight w:val="none"/>
        </w:rPr>
        <w:t>（</w:t>
      </w:r>
      <w:r>
        <w:rPr>
          <w:rFonts w:hint="eastAsia" w:ascii="宋体" w:hAnsi="宋体" w:eastAsia="宋体" w:cs="宋体"/>
          <w:sz w:val="28"/>
          <w:highlight w:val="none"/>
          <w:lang w:eastAsia="zh-CN"/>
        </w:rPr>
        <w:t>电子签章</w:t>
      </w:r>
      <w:r>
        <w:rPr>
          <w:rFonts w:hint="eastAsia" w:ascii="宋体" w:hAnsi="宋体" w:eastAsia="宋体" w:cs="宋体"/>
          <w:sz w:val="28"/>
          <w:highlight w:val="none"/>
        </w:rPr>
        <w:t>）</w:t>
      </w:r>
    </w:p>
    <w:p w14:paraId="6DEFE3B4">
      <w:pPr>
        <w:pageBreakBefore w:val="0"/>
        <w:kinsoku/>
        <w:overflowPunct/>
        <w:topLinePunct w:val="0"/>
        <w:bidi w:val="0"/>
        <w:adjustRightInd w:val="0"/>
        <w:snapToGrid w:val="0"/>
        <w:spacing w:beforeAutospacing="0" w:afterAutospacing="0" w:line="360" w:lineRule="auto"/>
        <w:ind w:left="0" w:leftChars="0" w:right="0" w:rightChars="0" w:firstLine="1120" w:firstLineChars="400"/>
        <w:rPr>
          <w:rFonts w:hint="eastAsia" w:ascii="宋体" w:hAnsi="宋体" w:eastAsia="宋体" w:cs="宋体"/>
          <w:sz w:val="28"/>
          <w:highlight w:val="none"/>
        </w:rPr>
      </w:pPr>
      <w:r>
        <w:rPr>
          <w:rFonts w:hint="eastAsia" w:ascii="宋体" w:hAnsi="宋体" w:eastAsia="宋体" w:cs="宋体"/>
          <w:sz w:val="28"/>
          <w:highlight w:val="none"/>
        </w:rPr>
        <w:t>日期：</w:t>
      </w:r>
      <w:r>
        <w:rPr>
          <w:rFonts w:hint="eastAsia" w:ascii="宋体" w:hAnsi="宋体" w:eastAsia="宋体" w:cs="宋体"/>
          <w:sz w:val="28"/>
          <w:highlight w:val="none"/>
          <w:u w:val="single"/>
          <w:lang w:val="en-US" w:eastAsia="zh-CN"/>
        </w:rPr>
        <w:t xml:space="preserve">         </w:t>
      </w:r>
      <w:r>
        <w:rPr>
          <w:rFonts w:hint="eastAsia" w:ascii="宋体" w:hAnsi="宋体" w:eastAsia="宋体" w:cs="宋体"/>
          <w:sz w:val="28"/>
          <w:highlight w:val="none"/>
        </w:rPr>
        <w:t>年</w:t>
      </w:r>
      <w:r>
        <w:rPr>
          <w:rFonts w:hint="eastAsia" w:ascii="宋体" w:hAnsi="宋体" w:eastAsia="宋体" w:cs="宋体"/>
          <w:sz w:val="28"/>
          <w:highlight w:val="none"/>
          <w:u w:val="single"/>
          <w:lang w:val="en-US" w:eastAsia="zh-CN"/>
        </w:rPr>
        <w:t xml:space="preserve">     </w:t>
      </w:r>
      <w:r>
        <w:rPr>
          <w:rFonts w:hint="eastAsia" w:ascii="宋体" w:hAnsi="宋体" w:eastAsia="宋体" w:cs="宋体"/>
          <w:sz w:val="28"/>
          <w:highlight w:val="none"/>
        </w:rPr>
        <w:t>月</w:t>
      </w:r>
      <w:r>
        <w:rPr>
          <w:rFonts w:hint="eastAsia" w:ascii="宋体" w:hAnsi="宋体" w:eastAsia="宋体" w:cs="宋体"/>
          <w:sz w:val="28"/>
          <w:highlight w:val="none"/>
          <w:u w:val="single"/>
          <w:lang w:val="en-US" w:eastAsia="zh-CN"/>
        </w:rPr>
        <w:t xml:space="preserve">     </w:t>
      </w:r>
      <w:r>
        <w:rPr>
          <w:rFonts w:hint="eastAsia" w:ascii="宋体" w:hAnsi="宋体" w:eastAsia="宋体" w:cs="宋体"/>
          <w:sz w:val="28"/>
          <w:highlight w:val="none"/>
        </w:rPr>
        <w:t>日</w:t>
      </w:r>
      <w:bookmarkStart w:id="1065" w:name="_Toc223432388"/>
      <w:bookmarkStart w:id="1066" w:name="_Toc171073043"/>
      <w:bookmarkStart w:id="1067" w:name="_Toc171073208"/>
    </w:p>
    <w:bookmarkEnd w:id="1065"/>
    <w:bookmarkEnd w:id="1066"/>
    <w:bookmarkEnd w:id="1067"/>
    <w:p w14:paraId="721990AF">
      <w:pPr>
        <w:pageBreakBefore w:val="0"/>
        <w:kinsoku/>
        <w:overflowPunct/>
        <w:topLinePunct w:val="0"/>
        <w:bidi w:val="0"/>
        <w:adjustRightInd w:val="0"/>
        <w:snapToGrid w:val="0"/>
        <w:spacing w:beforeAutospacing="0" w:afterAutospacing="0" w:line="360" w:lineRule="auto"/>
        <w:ind w:left="0" w:leftChars="0" w:right="0" w:rightChars="0" w:firstLine="0" w:firstLineChars="0"/>
        <w:jc w:val="both"/>
        <w:outlineLvl w:val="9"/>
        <w:rPr>
          <w:rFonts w:hint="eastAsia" w:ascii="宋体" w:hAnsi="宋体" w:eastAsia="宋体" w:cs="宋体"/>
          <w:sz w:val="24"/>
          <w:szCs w:val="24"/>
          <w:highlight w:val="none"/>
        </w:rPr>
      </w:pPr>
    </w:p>
    <w:p w14:paraId="2096D01A">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Cs w:val="21"/>
          <w:highlight w:val="none"/>
        </w:rPr>
      </w:pPr>
    </w:p>
    <w:p w14:paraId="3C9ED844">
      <w:pPr>
        <w:pageBreakBefore w:val="0"/>
        <w:shd w:val="clear" w:color="auto" w:fill="FFFFFF"/>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sz w:val="32"/>
          <w:szCs w:val="32"/>
          <w:highlight w:val="none"/>
        </w:rPr>
      </w:pPr>
    </w:p>
    <w:p w14:paraId="4F5D7307">
      <w:pPr>
        <w:pageBreakBefore w:val="0"/>
        <w:shd w:val="clear" w:color="auto" w:fill="FFFFFF"/>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t>目  录</w:t>
      </w:r>
    </w:p>
    <w:p w14:paraId="1E997D02">
      <w:pPr>
        <w:pageBreakBefore w:val="0"/>
        <w:shd w:val="clear" w:color="auto" w:fill="FFFFFF"/>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Cs/>
          <w:sz w:val="24"/>
          <w:szCs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自拟</w:t>
      </w:r>
      <w:r>
        <w:rPr>
          <w:rFonts w:hint="eastAsia" w:ascii="宋体" w:hAnsi="宋体" w:eastAsia="宋体" w:cs="宋体"/>
          <w:sz w:val="24"/>
          <w:highlight w:val="none"/>
          <w:lang w:eastAsia="zh-CN"/>
        </w:rPr>
        <w:t>）</w:t>
      </w:r>
    </w:p>
    <w:p w14:paraId="48FA1040">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b/>
          <w:bCs/>
          <w:sz w:val="32"/>
          <w:szCs w:val="32"/>
          <w:highlight w:val="none"/>
        </w:rPr>
      </w:pPr>
      <w:bookmarkStart w:id="1068" w:name="_Toc27145"/>
      <w:bookmarkStart w:id="1069" w:name="_Toc18526"/>
      <w:r>
        <w:rPr>
          <w:rFonts w:hint="eastAsia" w:ascii="宋体" w:hAnsi="宋体" w:eastAsia="宋体" w:cs="宋体"/>
          <w:b/>
          <w:bCs/>
          <w:sz w:val="32"/>
          <w:szCs w:val="32"/>
          <w:highlight w:val="none"/>
        </w:rPr>
        <w:br w:type="page"/>
      </w:r>
    </w:p>
    <w:bookmarkEnd w:id="1068"/>
    <w:bookmarkEnd w:id="1069"/>
    <w:p w14:paraId="4517B8B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9"/>
        <w:rPr>
          <w:rFonts w:hint="eastAsia" w:ascii="宋体" w:hAnsi="宋体" w:eastAsia="宋体" w:cs="宋体"/>
          <w:b/>
          <w:bCs/>
          <w:sz w:val="32"/>
          <w:szCs w:val="32"/>
          <w:highlight w:val="none"/>
        </w:rPr>
      </w:pPr>
      <w:bookmarkStart w:id="1070" w:name="_Toc69718842"/>
      <w:bookmarkEnd w:id="1070"/>
      <w:bookmarkStart w:id="1071" w:name="_Toc25792"/>
      <w:bookmarkStart w:id="1072" w:name="_Toc27307"/>
      <w:bookmarkStart w:id="1073" w:name="_Toc20579"/>
      <w:bookmarkStart w:id="1074" w:name="_Toc19134"/>
      <w:r>
        <w:rPr>
          <w:rFonts w:hint="eastAsia" w:ascii="宋体" w:hAnsi="宋体" w:eastAsia="宋体" w:cs="宋体"/>
          <w:b/>
          <w:bCs/>
          <w:sz w:val="32"/>
          <w:szCs w:val="32"/>
          <w:highlight w:val="none"/>
        </w:rPr>
        <w:t>一、磋商函及磋商函附录</w:t>
      </w:r>
      <w:bookmarkEnd w:id="1071"/>
      <w:bookmarkEnd w:id="1072"/>
    </w:p>
    <w:p w14:paraId="0DE2DAF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28"/>
          <w:highlight w:val="none"/>
        </w:rPr>
      </w:pPr>
      <w:bookmarkStart w:id="1075" w:name="_Toc28003"/>
      <w:bookmarkStart w:id="1076" w:name="_Toc11888"/>
      <w:bookmarkStart w:id="1077" w:name="_Toc6004"/>
      <w:bookmarkStart w:id="1078" w:name="_Toc21361"/>
      <w:bookmarkStart w:id="1079" w:name="_Toc4905"/>
      <w:r>
        <w:rPr>
          <w:rFonts w:hint="eastAsia" w:ascii="宋体" w:hAnsi="宋体" w:eastAsia="宋体" w:cs="宋体"/>
          <w:b/>
          <w:bCs/>
          <w:sz w:val="28"/>
          <w:highlight w:val="none"/>
        </w:rPr>
        <w:t>（一）磋商函</w:t>
      </w:r>
      <w:bookmarkEnd w:id="1075"/>
      <w:bookmarkEnd w:id="1076"/>
      <w:bookmarkEnd w:id="1077"/>
      <w:bookmarkEnd w:id="1078"/>
      <w:bookmarkEnd w:id="1079"/>
    </w:p>
    <w:p w14:paraId="0964353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eastAsia="zh-CN"/>
        </w:rPr>
        <w:t>招标人</w:t>
      </w:r>
      <w:r>
        <w:rPr>
          <w:rFonts w:hint="eastAsia" w:ascii="宋体" w:hAnsi="宋体" w:eastAsia="宋体" w:cs="宋体"/>
          <w:sz w:val="24"/>
          <w:highlight w:val="none"/>
        </w:rPr>
        <w:t>名称）：</w:t>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r>
        <w:rPr>
          <w:rFonts w:hint="eastAsia" w:ascii="宋体" w:hAnsi="宋体" w:eastAsia="宋体" w:cs="宋体"/>
          <w:sz w:val="24"/>
          <w:highlight w:val="none"/>
        </w:rPr>
        <w:tab/>
      </w:r>
    </w:p>
    <w:p w14:paraId="0C14D29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我方已仔细研究了</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（项目名称）</w:t>
      </w:r>
      <w:r>
        <w:rPr>
          <w:rFonts w:hint="eastAsia" w:ascii="宋体" w:hAnsi="宋体" w:eastAsia="宋体" w:cs="宋体"/>
          <w:sz w:val="24"/>
          <w:highlight w:val="none"/>
          <w:lang w:val="en-US" w:eastAsia="zh-CN"/>
        </w:rPr>
        <w:t>招标</w:t>
      </w:r>
      <w:r>
        <w:rPr>
          <w:rFonts w:hint="eastAsia" w:ascii="宋体" w:hAnsi="宋体" w:eastAsia="宋体" w:cs="宋体"/>
          <w:sz w:val="24"/>
          <w:highlight w:val="none"/>
        </w:rPr>
        <w:t>文件的全部内容，愿意以（大写）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元的磋商报价，工期：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，按合同约定实施和完成工程，修补工程中的任何缺陷，</w:t>
      </w:r>
      <w:r>
        <w:rPr>
          <w:rFonts w:hint="eastAsia" w:ascii="宋体" w:hAnsi="宋体" w:eastAsia="宋体" w:cs="宋体"/>
          <w:sz w:val="24"/>
          <w:highlight w:val="none"/>
          <w:lang w:eastAsia="zh-CN"/>
        </w:rPr>
        <w:t>质量要求</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u w:val="single"/>
        </w:rPr>
        <w:t xml:space="preserve">   </w:t>
      </w:r>
    </w:p>
    <w:p w14:paraId="5C57D12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1.我方承诺在</w:t>
      </w:r>
      <w:r>
        <w:rPr>
          <w:rFonts w:hint="eastAsia" w:ascii="宋体" w:hAnsi="宋体" w:eastAsia="宋体" w:cs="宋体"/>
          <w:sz w:val="24"/>
          <w:highlight w:val="none"/>
          <w:lang w:eastAsia="zh-CN"/>
        </w:rPr>
        <w:t>投标文件</w:t>
      </w:r>
      <w:r>
        <w:rPr>
          <w:rFonts w:hint="eastAsia" w:ascii="宋体" w:hAnsi="宋体" w:eastAsia="宋体" w:cs="宋体"/>
          <w:sz w:val="24"/>
          <w:highlight w:val="none"/>
        </w:rPr>
        <w:t>规定的磋商有效期内不撤销</w:t>
      </w:r>
      <w:r>
        <w:rPr>
          <w:rFonts w:hint="eastAsia" w:ascii="宋体" w:hAnsi="宋体" w:eastAsia="宋体" w:cs="宋体"/>
          <w:sz w:val="24"/>
          <w:highlight w:val="none"/>
          <w:lang w:eastAsia="zh-CN"/>
        </w:rPr>
        <w:t>投标文件</w:t>
      </w:r>
      <w:r>
        <w:rPr>
          <w:rFonts w:hint="eastAsia" w:ascii="宋体" w:hAnsi="宋体" w:eastAsia="宋体" w:cs="宋体"/>
          <w:sz w:val="24"/>
          <w:highlight w:val="none"/>
        </w:rPr>
        <w:t>。</w:t>
      </w:r>
    </w:p>
    <w:p w14:paraId="3D207A71">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2.如我方成交，我方承诺：</w:t>
      </w:r>
    </w:p>
    <w:p w14:paraId="1411F43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（1）在收到成交通知书后，在成交通知书规定的期限内与你方签订合同；</w:t>
      </w:r>
    </w:p>
    <w:p w14:paraId="279ABCFC">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（2）随同本磋商函递交的磋商函附录属于合同文件的组成部分。</w:t>
      </w:r>
    </w:p>
    <w:p w14:paraId="57CA603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（3）我方承诺按照磋商文件规定向你方递交履约担保。</w:t>
      </w:r>
    </w:p>
    <w:p w14:paraId="27DC1811">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（4）我方承诺在合同约定的期限内完成并移交全部合同工程。</w:t>
      </w:r>
    </w:p>
    <w:p w14:paraId="0900AE3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（5）我方承诺满足合同专用条款中补充条款的内容。</w:t>
      </w:r>
    </w:p>
    <w:p w14:paraId="2579BBC6">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3．我方在此声明，所递交的</w:t>
      </w:r>
      <w:r>
        <w:rPr>
          <w:rFonts w:hint="eastAsia" w:ascii="宋体" w:hAnsi="宋体" w:eastAsia="宋体" w:cs="宋体"/>
          <w:sz w:val="24"/>
          <w:highlight w:val="none"/>
          <w:lang w:eastAsia="zh-CN"/>
        </w:rPr>
        <w:t>投标文件</w:t>
      </w:r>
      <w:r>
        <w:rPr>
          <w:rFonts w:hint="eastAsia" w:ascii="宋体" w:hAnsi="宋体" w:eastAsia="宋体" w:cs="宋体"/>
          <w:sz w:val="24"/>
          <w:highlight w:val="none"/>
        </w:rPr>
        <w:t>及有关资料内容完整、真实和准确。</w:t>
      </w:r>
    </w:p>
    <w:p w14:paraId="3023B840">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4．</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（其他补充说明）。</w:t>
      </w:r>
    </w:p>
    <w:p w14:paraId="25AC1FB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p w14:paraId="51834F0E">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p w14:paraId="153F694E">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eastAsia="zh-CN"/>
        </w:rPr>
        <w:t>公章电子签章</w:t>
      </w:r>
      <w:r>
        <w:rPr>
          <w:rFonts w:hint="eastAsia" w:ascii="宋体" w:hAnsi="宋体" w:eastAsia="宋体" w:cs="宋体"/>
          <w:sz w:val="24"/>
          <w:highlight w:val="none"/>
        </w:rPr>
        <w:t>）</w:t>
      </w:r>
    </w:p>
    <w:p w14:paraId="49B5BA32">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 xml:space="preserve">                    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（电子签章）</w:t>
      </w:r>
    </w:p>
    <w:p w14:paraId="657CBEAA">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u w:val="single"/>
        </w:rPr>
      </w:pPr>
      <w:r>
        <w:rPr>
          <w:rFonts w:hint="eastAsia" w:ascii="宋体" w:hAnsi="宋体" w:eastAsia="宋体" w:cs="宋体"/>
          <w:sz w:val="24"/>
          <w:highlight w:val="none"/>
        </w:rPr>
        <w:t xml:space="preserve">                    地  址：</w:t>
      </w:r>
      <w:r>
        <w:rPr>
          <w:rFonts w:hint="eastAsia" w:ascii="宋体" w:hAnsi="宋体" w:eastAsia="宋体" w:cs="宋体"/>
          <w:sz w:val="24"/>
          <w:highlight w:val="none"/>
          <w:u w:val="single"/>
        </w:rPr>
        <w:t xml:space="preserve">                                 </w:t>
      </w:r>
    </w:p>
    <w:p w14:paraId="09214E7E">
      <w:pPr>
        <w:pStyle w:val="10"/>
        <w:pageBreakBefore w:val="0"/>
        <w:kinsoku/>
        <w:overflowPunct/>
        <w:topLinePunct w:val="0"/>
        <w:bidi w:val="0"/>
        <w:adjustRightInd w:val="0"/>
        <w:snapToGrid w:val="0"/>
        <w:spacing w:beforeAutospacing="0" w:after="0" w:afterAutospacing="0" w:line="360" w:lineRule="auto"/>
        <w:ind w:left="0" w:leftChars="0" w:right="0" w:rightChars="0" w:firstLine="0" w:firstLineChars="0"/>
        <w:outlineLvl w:val="9"/>
        <w:rPr>
          <w:rFonts w:hint="eastAsia" w:ascii="宋体" w:hAnsi="宋体" w:eastAsia="宋体" w:cs="宋体"/>
          <w:sz w:val="24"/>
          <w:highlight w:val="none"/>
          <w:u w:val="single"/>
        </w:rPr>
      </w:pPr>
      <w:r>
        <w:rPr>
          <w:rFonts w:hint="eastAsia" w:ascii="宋体" w:hAnsi="宋体" w:eastAsia="宋体" w:cs="宋体"/>
          <w:sz w:val="24"/>
          <w:highlight w:val="none"/>
        </w:rPr>
        <w:t xml:space="preserve">                    电  话：</w:t>
      </w:r>
      <w:r>
        <w:rPr>
          <w:rFonts w:hint="eastAsia" w:ascii="宋体" w:hAnsi="宋体" w:eastAsia="宋体" w:cs="宋体"/>
          <w:sz w:val="24"/>
          <w:szCs w:val="24"/>
          <w:highlight w:val="none"/>
          <w:u w:val="single"/>
          <w:lang w:bidi="en-US"/>
        </w:rPr>
        <w:t>（填写能联系到的电话号码，方便通知二次报价）</w:t>
      </w:r>
    </w:p>
    <w:p w14:paraId="191E5AF0">
      <w:pPr>
        <w:pStyle w:val="10"/>
        <w:pageBreakBefore w:val="0"/>
        <w:kinsoku/>
        <w:overflowPunct/>
        <w:topLinePunct w:val="0"/>
        <w:bidi w:val="0"/>
        <w:adjustRightInd w:val="0"/>
        <w:snapToGrid w:val="0"/>
        <w:spacing w:beforeAutospacing="0" w:after="0" w:afterAutospacing="0" w:line="360" w:lineRule="auto"/>
        <w:ind w:left="0" w:leftChars="0" w:right="0" w:rightChars="0" w:firstLine="0" w:firstLineChars="0"/>
        <w:outlineLvl w:val="9"/>
        <w:rPr>
          <w:rFonts w:hint="eastAsia" w:ascii="宋体" w:hAnsi="宋体" w:eastAsia="宋体" w:cs="宋体"/>
          <w:sz w:val="24"/>
          <w:highlight w:val="none"/>
          <w:u w:val="single"/>
        </w:rPr>
      </w:pPr>
      <w:r>
        <w:rPr>
          <w:rFonts w:hint="eastAsia" w:ascii="宋体" w:hAnsi="宋体" w:eastAsia="宋体" w:cs="宋体"/>
          <w:sz w:val="24"/>
          <w:highlight w:val="none"/>
        </w:rPr>
        <w:t xml:space="preserve">                    邮  箱：</w:t>
      </w:r>
      <w:r>
        <w:rPr>
          <w:rFonts w:hint="eastAsia" w:ascii="宋体" w:hAnsi="宋体" w:eastAsia="宋体" w:cs="宋体"/>
          <w:sz w:val="24"/>
          <w:highlight w:val="none"/>
          <w:u w:val="single"/>
        </w:rPr>
        <w:t xml:space="preserve">                                </w:t>
      </w:r>
    </w:p>
    <w:p w14:paraId="51881F2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年</w:t>
      </w:r>
      <w:r>
        <w:rPr>
          <w:rFonts w:hint="eastAsia" w:ascii="宋体" w:hAnsi="宋体" w:eastAsia="宋体" w:cs="宋体"/>
          <w:sz w:val="24"/>
          <w:highlight w:val="none"/>
        </w:rPr>
        <w:tab/>
      </w:r>
      <w:r>
        <w:rPr>
          <w:rFonts w:hint="eastAsia" w:ascii="宋体" w:hAnsi="宋体" w:eastAsia="宋体" w:cs="宋体"/>
          <w:sz w:val="24"/>
          <w:highlight w:val="none"/>
        </w:rPr>
        <w:t xml:space="preserve">  月</w:t>
      </w:r>
      <w:r>
        <w:rPr>
          <w:rFonts w:hint="eastAsia" w:ascii="宋体" w:hAnsi="宋体" w:eastAsia="宋体" w:cs="宋体"/>
          <w:sz w:val="24"/>
          <w:highlight w:val="none"/>
        </w:rPr>
        <w:tab/>
      </w:r>
      <w:r>
        <w:rPr>
          <w:rFonts w:hint="eastAsia" w:ascii="宋体" w:hAnsi="宋体" w:eastAsia="宋体" w:cs="宋体"/>
          <w:sz w:val="24"/>
          <w:highlight w:val="none"/>
        </w:rPr>
        <w:t>日</w:t>
      </w:r>
    </w:p>
    <w:p w14:paraId="49D4F80D">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p w14:paraId="34AF6BC7">
      <w:pPr>
        <w:pStyle w:val="38"/>
        <w:pageBreakBefore w:val="0"/>
        <w:kinsoku/>
        <w:overflowPunct/>
        <w:topLinePunct w:val="0"/>
        <w:bidi w:val="0"/>
        <w:adjustRightInd w:val="0"/>
        <w:snapToGrid w:val="0"/>
        <w:spacing w:beforeAutospacing="0" w:after="0" w:afterAutospacing="0" w:line="360" w:lineRule="auto"/>
        <w:ind w:left="0" w:leftChars="0" w:right="0" w:rightChars="0" w:firstLine="0" w:firstLineChars="0"/>
        <w:outlineLvl w:val="9"/>
        <w:rPr>
          <w:rFonts w:hint="eastAsia" w:ascii="宋体" w:hAnsi="宋体" w:eastAsia="宋体" w:cs="宋体"/>
          <w:highlight w:val="none"/>
        </w:rPr>
      </w:pPr>
    </w:p>
    <w:p w14:paraId="518874E9">
      <w:pPr>
        <w:pageBreakBefore w:val="0"/>
        <w:kinsoku/>
        <w:overflowPunct/>
        <w:topLinePunct w:val="0"/>
        <w:bidi w:val="0"/>
        <w:adjustRightInd w:val="0"/>
        <w:snapToGrid w:val="0"/>
        <w:spacing w:beforeAutospacing="0" w:afterAutospacing="0" w:line="360" w:lineRule="auto"/>
        <w:ind w:left="0" w:leftChars="0" w:right="0" w:rightChars="0" w:firstLine="0" w:firstLineChars="0"/>
        <w:jc w:val="both"/>
        <w:outlineLvl w:val="9"/>
        <w:rPr>
          <w:rFonts w:hint="eastAsia" w:ascii="宋体" w:hAnsi="宋体" w:eastAsia="宋体" w:cs="宋体"/>
          <w:sz w:val="32"/>
          <w:szCs w:val="30"/>
          <w:highlight w:val="none"/>
        </w:rPr>
      </w:pPr>
    </w:p>
    <w:p w14:paraId="6B60C42C">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bCs/>
          <w:sz w:val="28"/>
          <w:highlight w:val="none"/>
        </w:rPr>
      </w:pPr>
      <w:r>
        <w:rPr>
          <w:rFonts w:hint="eastAsia" w:ascii="宋体" w:hAnsi="宋体" w:eastAsia="宋体" w:cs="宋体"/>
          <w:b/>
          <w:bCs/>
          <w:sz w:val="28"/>
          <w:highlight w:val="none"/>
        </w:rPr>
        <w:br w:type="page"/>
      </w:r>
    </w:p>
    <w:p w14:paraId="5EB4A78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28"/>
          <w:highlight w:val="none"/>
        </w:rPr>
      </w:pPr>
      <w:r>
        <w:rPr>
          <w:rFonts w:hint="eastAsia" w:ascii="宋体" w:hAnsi="宋体" w:eastAsia="宋体" w:cs="宋体"/>
          <w:b/>
          <w:bCs/>
          <w:sz w:val="28"/>
          <w:highlight w:val="none"/>
        </w:rPr>
        <w:t>（二）磋商函附录</w:t>
      </w:r>
    </w:p>
    <w:tbl>
      <w:tblPr>
        <w:tblStyle w:val="23"/>
        <w:tblpPr w:leftFromText="181" w:rightFromText="181" w:vertAnchor="text" w:horzAnchor="margin" w:tblpXSpec="center" w:tblpY="128"/>
        <w:tblOverlap w:val="never"/>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7"/>
        <w:gridCol w:w="1711"/>
        <w:gridCol w:w="324"/>
        <w:gridCol w:w="988"/>
        <w:gridCol w:w="1288"/>
        <w:gridCol w:w="862"/>
        <w:gridCol w:w="2099"/>
      </w:tblGrid>
      <w:tr w14:paraId="7BA7B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exact"/>
          <w:jc w:val="center"/>
        </w:trPr>
        <w:tc>
          <w:tcPr>
            <w:tcW w:w="1387" w:type="dxa"/>
            <w:vAlign w:val="center"/>
          </w:tcPr>
          <w:p w14:paraId="4A63A86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7272" w:type="dxa"/>
            <w:gridSpan w:val="6"/>
            <w:vAlign w:val="center"/>
          </w:tcPr>
          <w:p w14:paraId="36E5FAF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p>
        </w:tc>
      </w:tr>
      <w:tr w14:paraId="41DEB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5" w:hRule="exact"/>
          <w:jc w:val="center"/>
        </w:trPr>
        <w:tc>
          <w:tcPr>
            <w:tcW w:w="1387" w:type="dxa"/>
            <w:vAlign w:val="center"/>
          </w:tcPr>
          <w:p w14:paraId="1AA2C69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投标人</w:t>
            </w:r>
          </w:p>
        </w:tc>
        <w:tc>
          <w:tcPr>
            <w:tcW w:w="7272" w:type="dxa"/>
            <w:gridSpan w:val="6"/>
            <w:vAlign w:val="center"/>
          </w:tcPr>
          <w:p w14:paraId="1738DC6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p>
        </w:tc>
      </w:tr>
      <w:tr w14:paraId="5EF1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0" w:hRule="exact"/>
          <w:jc w:val="center"/>
        </w:trPr>
        <w:tc>
          <w:tcPr>
            <w:tcW w:w="1387" w:type="dxa"/>
            <w:vMerge w:val="restart"/>
            <w:vAlign w:val="center"/>
          </w:tcPr>
          <w:p w14:paraId="72F5BDF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项目经理</w:t>
            </w:r>
          </w:p>
        </w:tc>
        <w:tc>
          <w:tcPr>
            <w:tcW w:w="1711" w:type="dxa"/>
            <w:vMerge w:val="restart"/>
            <w:vAlign w:val="center"/>
          </w:tcPr>
          <w:p w14:paraId="1F1D99F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p>
        </w:tc>
        <w:tc>
          <w:tcPr>
            <w:tcW w:w="1312" w:type="dxa"/>
            <w:gridSpan w:val="2"/>
            <w:vAlign w:val="center"/>
          </w:tcPr>
          <w:p w14:paraId="7E2A816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级别</w:t>
            </w:r>
          </w:p>
        </w:tc>
        <w:tc>
          <w:tcPr>
            <w:tcW w:w="1288" w:type="dxa"/>
            <w:vAlign w:val="center"/>
          </w:tcPr>
          <w:p w14:paraId="17A2792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p>
        </w:tc>
        <w:tc>
          <w:tcPr>
            <w:tcW w:w="862" w:type="dxa"/>
            <w:vAlign w:val="center"/>
          </w:tcPr>
          <w:p w14:paraId="01661A0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注册编号</w:t>
            </w:r>
          </w:p>
        </w:tc>
        <w:tc>
          <w:tcPr>
            <w:tcW w:w="2099" w:type="dxa"/>
            <w:vAlign w:val="center"/>
          </w:tcPr>
          <w:p w14:paraId="155171B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tc>
      </w:tr>
      <w:tr w14:paraId="3393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exact"/>
          <w:jc w:val="center"/>
        </w:trPr>
        <w:tc>
          <w:tcPr>
            <w:tcW w:w="1387" w:type="dxa"/>
            <w:vMerge w:val="continue"/>
            <w:vAlign w:val="center"/>
          </w:tcPr>
          <w:p w14:paraId="3E0F97D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p>
        </w:tc>
        <w:tc>
          <w:tcPr>
            <w:tcW w:w="1711" w:type="dxa"/>
            <w:vMerge w:val="continue"/>
            <w:vAlign w:val="center"/>
          </w:tcPr>
          <w:p w14:paraId="0067E44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p>
        </w:tc>
        <w:tc>
          <w:tcPr>
            <w:tcW w:w="1312" w:type="dxa"/>
            <w:gridSpan w:val="2"/>
            <w:vAlign w:val="center"/>
          </w:tcPr>
          <w:p w14:paraId="1A4F54C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身份证号</w:t>
            </w:r>
          </w:p>
        </w:tc>
        <w:tc>
          <w:tcPr>
            <w:tcW w:w="4249" w:type="dxa"/>
            <w:gridSpan w:val="3"/>
            <w:vAlign w:val="center"/>
          </w:tcPr>
          <w:p w14:paraId="3141F3E0">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tc>
      </w:tr>
      <w:tr w14:paraId="5675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3" w:hRule="exact"/>
          <w:jc w:val="center"/>
        </w:trPr>
        <w:tc>
          <w:tcPr>
            <w:tcW w:w="3422" w:type="dxa"/>
            <w:gridSpan w:val="3"/>
            <w:vAlign w:val="center"/>
          </w:tcPr>
          <w:p w14:paraId="771965B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磋商内容</w:t>
            </w:r>
          </w:p>
        </w:tc>
        <w:tc>
          <w:tcPr>
            <w:tcW w:w="5237" w:type="dxa"/>
            <w:gridSpan w:val="4"/>
            <w:vAlign w:val="center"/>
          </w:tcPr>
          <w:p w14:paraId="3F56EDFB">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tc>
      </w:tr>
      <w:tr w14:paraId="4A48A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3" w:hRule="exact"/>
          <w:jc w:val="center"/>
        </w:trPr>
        <w:tc>
          <w:tcPr>
            <w:tcW w:w="3422" w:type="dxa"/>
            <w:gridSpan w:val="3"/>
            <w:vAlign w:val="center"/>
          </w:tcPr>
          <w:p w14:paraId="0531109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磋商报价</w:t>
            </w:r>
          </w:p>
        </w:tc>
        <w:tc>
          <w:tcPr>
            <w:tcW w:w="5237" w:type="dxa"/>
            <w:gridSpan w:val="4"/>
            <w:vAlign w:val="center"/>
          </w:tcPr>
          <w:p w14:paraId="6B1629D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u w:val="single"/>
              </w:rPr>
            </w:pPr>
            <w:r>
              <w:rPr>
                <w:rFonts w:hint="eastAsia" w:ascii="宋体" w:hAnsi="宋体" w:eastAsia="宋体" w:cs="宋体"/>
                <w:sz w:val="24"/>
                <w:highlight w:val="none"/>
              </w:rPr>
              <w:t>（大写）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p>
          <w:p w14:paraId="41991DFD">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（小写）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p>
        </w:tc>
      </w:tr>
      <w:tr w14:paraId="32594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jc w:val="center"/>
        </w:trPr>
        <w:tc>
          <w:tcPr>
            <w:tcW w:w="3422" w:type="dxa"/>
            <w:gridSpan w:val="3"/>
            <w:vAlign w:val="center"/>
          </w:tcPr>
          <w:p w14:paraId="3277D4E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 xml:space="preserve">质量要求 </w:t>
            </w:r>
          </w:p>
        </w:tc>
        <w:tc>
          <w:tcPr>
            <w:tcW w:w="5237" w:type="dxa"/>
            <w:gridSpan w:val="4"/>
            <w:vAlign w:val="center"/>
          </w:tcPr>
          <w:p w14:paraId="02213F7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p>
        </w:tc>
      </w:tr>
      <w:tr w14:paraId="3A307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5" w:hRule="atLeast"/>
          <w:jc w:val="center"/>
        </w:trPr>
        <w:tc>
          <w:tcPr>
            <w:tcW w:w="3422" w:type="dxa"/>
            <w:gridSpan w:val="3"/>
            <w:vAlign w:val="center"/>
          </w:tcPr>
          <w:p w14:paraId="2D1834E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工期</w:t>
            </w:r>
          </w:p>
        </w:tc>
        <w:tc>
          <w:tcPr>
            <w:tcW w:w="5237" w:type="dxa"/>
            <w:gridSpan w:val="4"/>
            <w:vAlign w:val="center"/>
          </w:tcPr>
          <w:p w14:paraId="2ECFDE5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p>
        </w:tc>
      </w:tr>
      <w:tr w14:paraId="5D18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5" w:hRule="atLeast"/>
          <w:jc w:val="center"/>
        </w:trPr>
        <w:tc>
          <w:tcPr>
            <w:tcW w:w="3422" w:type="dxa"/>
            <w:gridSpan w:val="3"/>
            <w:vAlign w:val="center"/>
          </w:tcPr>
          <w:p w14:paraId="6156E1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磋商有效期</w:t>
            </w:r>
          </w:p>
        </w:tc>
        <w:tc>
          <w:tcPr>
            <w:tcW w:w="5237" w:type="dxa"/>
            <w:gridSpan w:val="4"/>
            <w:vAlign w:val="center"/>
          </w:tcPr>
          <w:p w14:paraId="0D81C5DC">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sz w:val="24"/>
                <w:highlight w:val="none"/>
              </w:rPr>
            </w:pP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递交截止之日起60日历天</w:t>
            </w:r>
          </w:p>
        </w:tc>
      </w:tr>
      <w:tr w14:paraId="0728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jc w:val="center"/>
        </w:trPr>
        <w:tc>
          <w:tcPr>
            <w:tcW w:w="3422" w:type="dxa"/>
            <w:gridSpan w:val="3"/>
            <w:vAlign w:val="center"/>
          </w:tcPr>
          <w:p w14:paraId="19A261C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其他说明</w:t>
            </w:r>
          </w:p>
        </w:tc>
        <w:tc>
          <w:tcPr>
            <w:tcW w:w="5237" w:type="dxa"/>
            <w:gridSpan w:val="4"/>
            <w:vAlign w:val="center"/>
          </w:tcPr>
          <w:p w14:paraId="5FB0752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tc>
      </w:tr>
    </w:tbl>
    <w:p w14:paraId="2CEB16F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p w14:paraId="7A3BB86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2701F4D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p w14:paraId="088A4CF2">
      <w:pPr>
        <w:pageBreakBefore w:val="0"/>
        <w:kinsoku/>
        <w:overflowPunct/>
        <w:topLinePunct w:val="0"/>
        <w:bidi w:val="0"/>
        <w:adjustRightInd w:val="0"/>
        <w:snapToGrid w:val="0"/>
        <w:spacing w:beforeAutospacing="0" w:afterAutospacing="0" w:line="360" w:lineRule="auto"/>
        <w:ind w:left="0" w:leftChars="0" w:right="0" w:rightChars="0" w:firstLine="3360" w:firstLineChars="1400"/>
        <w:outlineLvl w:val="9"/>
        <w:rPr>
          <w:rFonts w:hint="eastAsia" w:ascii="宋体" w:hAnsi="宋体" w:eastAsia="宋体" w:cs="宋体"/>
          <w:sz w:val="24"/>
          <w:highlight w:val="none"/>
        </w:rPr>
      </w:pPr>
      <w:r>
        <w:rPr>
          <w:rFonts w:hint="eastAsia" w:ascii="宋体" w:hAnsi="宋体" w:eastAsia="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eastAsia="zh-CN"/>
        </w:rPr>
        <w:t>公章电子签章</w:t>
      </w:r>
      <w:r>
        <w:rPr>
          <w:rFonts w:hint="eastAsia" w:ascii="宋体" w:hAnsi="宋体" w:eastAsia="宋体" w:cs="宋体"/>
          <w:sz w:val="24"/>
          <w:highlight w:val="none"/>
        </w:rPr>
        <w:t>）</w:t>
      </w:r>
    </w:p>
    <w:p w14:paraId="5A7F5381">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p w14:paraId="637D0343">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（电子签章）</w:t>
      </w:r>
    </w:p>
    <w:p w14:paraId="5CF4B58A">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p w14:paraId="6EC2DEA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 w:val="24"/>
          <w:highlight w:val="none"/>
        </w:rPr>
      </w:pPr>
      <w:r>
        <w:rPr>
          <w:rFonts w:hint="eastAsia" w:ascii="宋体" w:hAnsi="宋体" w:eastAsia="宋体" w:cs="宋体"/>
          <w:sz w:val="24"/>
          <w:highlight w:val="none"/>
        </w:rPr>
        <w:t xml:space="preserve">                                                     年    月    日</w:t>
      </w:r>
    </w:p>
    <w:p w14:paraId="3FB0183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9"/>
        <w:rPr>
          <w:rFonts w:hint="eastAsia" w:ascii="宋体" w:hAnsi="宋体" w:eastAsia="宋体" w:cs="宋体"/>
          <w:b/>
          <w:bCs/>
          <w:sz w:val="32"/>
          <w:szCs w:val="32"/>
          <w:highlight w:val="none"/>
        </w:rPr>
      </w:pPr>
      <w:bookmarkStart w:id="1080" w:name="_Toc23613"/>
      <w:r>
        <w:rPr>
          <w:rFonts w:hint="eastAsia" w:ascii="宋体" w:hAnsi="宋体" w:eastAsia="宋体" w:cs="宋体"/>
          <w:b/>
          <w:bCs/>
          <w:sz w:val="32"/>
          <w:szCs w:val="32"/>
          <w:highlight w:val="none"/>
        </w:rPr>
        <w:t>二、法定代表人身份证明及授权委托书</w:t>
      </w:r>
      <w:bookmarkEnd w:id="1073"/>
      <w:bookmarkEnd w:id="1074"/>
      <w:bookmarkEnd w:id="1080"/>
      <w:bookmarkStart w:id="1081" w:name="_Toc387669603"/>
      <w:bookmarkEnd w:id="1081"/>
      <w:bookmarkStart w:id="1082" w:name="_Toc234382962"/>
      <w:bookmarkEnd w:id="1082"/>
      <w:bookmarkStart w:id="1083" w:name="_Toc387671317"/>
      <w:bookmarkEnd w:id="1083"/>
      <w:bookmarkStart w:id="1084" w:name="_Toc387671679"/>
      <w:bookmarkEnd w:id="1084"/>
    </w:p>
    <w:p w14:paraId="18220549">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9"/>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（一）法定代表人身份证明</w:t>
      </w:r>
    </w:p>
    <w:p w14:paraId="3C19DE25">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u w:val="single"/>
        </w:rPr>
      </w:pPr>
      <w:r>
        <w:rPr>
          <w:rFonts w:hint="eastAsia" w:ascii="宋体" w:hAnsi="宋体" w:eastAsia="宋体" w:cs="宋体"/>
          <w:sz w:val="24"/>
          <w:highlight w:val="none"/>
          <w:lang w:eastAsia="zh-CN"/>
        </w:rPr>
        <w:t>投标人</w:t>
      </w:r>
      <w:r>
        <w:rPr>
          <w:rFonts w:hint="eastAsia" w:ascii="宋体" w:hAnsi="宋体" w:eastAsia="宋体" w:cs="宋体"/>
          <w:sz w:val="24"/>
          <w:highlight w:val="none"/>
        </w:rPr>
        <w:t>名称：</w:t>
      </w:r>
      <w:r>
        <w:rPr>
          <w:rFonts w:hint="eastAsia" w:ascii="宋体" w:hAnsi="宋体" w:eastAsia="宋体" w:cs="宋体"/>
          <w:sz w:val="24"/>
          <w:highlight w:val="none"/>
          <w:u w:val="single"/>
        </w:rPr>
        <w:t xml:space="preserve">                                 </w:t>
      </w:r>
    </w:p>
    <w:p w14:paraId="3EB71BED">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单位性质：</w:t>
      </w:r>
      <w:r>
        <w:rPr>
          <w:rFonts w:hint="eastAsia" w:ascii="宋体" w:hAnsi="宋体" w:eastAsia="宋体" w:cs="宋体"/>
          <w:sz w:val="24"/>
          <w:highlight w:val="none"/>
          <w:u w:val="single"/>
        </w:rPr>
        <w:t xml:space="preserve">                                   </w:t>
      </w:r>
    </w:p>
    <w:p w14:paraId="496F3AB3">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地    址：</w:t>
      </w:r>
      <w:r>
        <w:rPr>
          <w:rFonts w:hint="eastAsia" w:ascii="宋体" w:hAnsi="宋体" w:eastAsia="宋体" w:cs="宋体"/>
          <w:sz w:val="24"/>
          <w:highlight w:val="none"/>
          <w:u w:val="single"/>
        </w:rPr>
        <w:t xml:space="preserve">                                   </w:t>
      </w:r>
    </w:p>
    <w:p w14:paraId="0C90FD96">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成立时间：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1F2BF4C2">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经营期限：</w:t>
      </w:r>
      <w:r>
        <w:rPr>
          <w:rFonts w:hint="eastAsia" w:ascii="宋体" w:hAnsi="宋体" w:eastAsia="宋体" w:cs="宋体"/>
          <w:sz w:val="24"/>
          <w:highlight w:val="none"/>
          <w:u w:val="single"/>
        </w:rPr>
        <w:t xml:space="preserve">                                 </w:t>
      </w:r>
    </w:p>
    <w:p w14:paraId="38F2E98D">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职务：</w:t>
      </w:r>
      <w:r>
        <w:rPr>
          <w:rFonts w:hint="eastAsia" w:ascii="宋体" w:hAnsi="宋体" w:eastAsia="宋体" w:cs="宋体"/>
          <w:sz w:val="24"/>
          <w:highlight w:val="none"/>
          <w:u w:val="single"/>
        </w:rPr>
        <w:t xml:space="preserve">      </w:t>
      </w:r>
    </w:p>
    <w:p w14:paraId="6E116EC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单位名称）的法定代表人。</w:t>
      </w:r>
    </w:p>
    <w:p w14:paraId="676E9DA1">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特此证明。</w:t>
      </w:r>
    </w:p>
    <w:p w14:paraId="26965113">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p w14:paraId="6A05BD3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r>
        <w:rPr>
          <w:rFonts w:hint="eastAsia" w:ascii="宋体" w:hAnsi="宋体" w:eastAsia="宋体" w:cs="宋体"/>
          <w:sz w:val="24"/>
          <w:highlight w:val="none"/>
        </w:rPr>
        <w:t>附：法定代表人身份证复印件</w:t>
      </w:r>
    </w:p>
    <w:p w14:paraId="211B425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p w14:paraId="64ABC7F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rPr>
      </w:pPr>
    </w:p>
    <w:p w14:paraId="7048988C">
      <w:pPr>
        <w:pageBreakBefore w:val="0"/>
        <w:kinsoku/>
        <w:overflowPunct/>
        <w:topLinePunct w:val="0"/>
        <w:bidi w:val="0"/>
        <w:adjustRightInd w:val="0"/>
        <w:snapToGrid w:val="0"/>
        <w:spacing w:beforeAutospacing="0" w:afterAutospacing="0" w:line="360" w:lineRule="auto"/>
        <w:ind w:left="0" w:leftChars="0" w:right="0" w:rightChars="0" w:firstLine="0" w:firstLineChars="0"/>
        <w:jc w:val="right"/>
        <w:outlineLvl w:val="9"/>
        <w:rPr>
          <w:rFonts w:hint="eastAsia" w:ascii="宋体" w:hAnsi="宋体" w:eastAsia="宋体" w:cs="宋体"/>
          <w:sz w:val="24"/>
          <w:highlight w:val="none"/>
        </w:rPr>
      </w:pPr>
      <w:r>
        <w:rPr>
          <w:rFonts w:hint="eastAsia" w:ascii="宋体" w:hAnsi="宋体" w:eastAsia="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eastAsia="zh-CN"/>
        </w:rPr>
        <w:t>公章电子签章</w:t>
      </w:r>
      <w:r>
        <w:rPr>
          <w:rFonts w:hint="eastAsia" w:ascii="宋体" w:hAnsi="宋体" w:eastAsia="宋体" w:cs="宋体"/>
          <w:sz w:val="24"/>
          <w:highlight w:val="none"/>
        </w:rPr>
        <w:t>）</w:t>
      </w:r>
    </w:p>
    <w:p w14:paraId="1AA364C3">
      <w:pPr>
        <w:pStyle w:val="38"/>
        <w:pageBreakBefore w:val="0"/>
        <w:kinsoku/>
        <w:overflowPunct/>
        <w:topLinePunct w:val="0"/>
        <w:bidi w:val="0"/>
        <w:adjustRightInd w:val="0"/>
        <w:snapToGrid w:val="0"/>
        <w:spacing w:beforeAutospacing="0" w:after="0" w:afterAutospacing="0" w:line="360" w:lineRule="auto"/>
        <w:ind w:left="0" w:leftChars="0" w:right="0" w:rightChars="0" w:firstLine="0" w:firstLineChars="0"/>
        <w:outlineLvl w:val="9"/>
        <w:rPr>
          <w:rFonts w:hint="eastAsia" w:ascii="宋体" w:hAnsi="宋体" w:eastAsia="宋体" w:cs="宋体"/>
          <w:highlight w:val="none"/>
        </w:rPr>
      </w:pPr>
    </w:p>
    <w:p w14:paraId="3A801477">
      <w:pPr>
        <w:pStyle w:val="7"/>
        <w:pageBreakBefore w:val="0"/>
        <w:kinsoku/>
        <w:overflowPunct/>
        <w:topLinePunct w:val="0"/>
        <w:bidi w:val="0"/>
        <w:adjustRightInd w:val="0"/>
        <w:snapToGrid w:val="0"/>
        <w:spacing w:beforeAutospacing="0" w:after="0" w:afterAutospacing="0" w:line="360" w:lineRule="auto"/>
        <w:ind w:left="0" w:leftChars="0" w:right="0" w:rightChars="0" w:firstLine="0" w:firstLineChars="0"/>
        <w:jc w:val="right"/>
        <w:outlineLvl w:val="9"/>
        <w:rPr>
          <w:rFonts w:hint="eastAsia" w:ascii="宋体" w:hAnsi="宋体" w:eastAsia="宋体" w:cs="宋体"/>
          <w:kern w:val="2"/>
          <w:szCs w:val="22"/>
          <w:highlight w:val="none"/>
        </w:rPr>
      </w:pPr>
      <w:r>
        <w:rPr>
          <w:rFonts w:hint="eastAsia" w:ascii="宋体" w:hAnsi="宋体" w:eastAsia="宋体" w:cs="宋体"/>
          <w:highlight w:val="none"/>
        </w:rPr>
        <w:t xml:space="preserve">     </w:t>
      </w:r>
      <w:r>
        <w:rPr>
          <w:rFonts w:hint="eastAsia" w:ascii="宋体" w:hAnsi="宋体" w:eastAsia="宋体" w:cs="宋体"/>
          <w:highlight w:val="none"/>
          <w:u w:val="single"/>
        </w:rPr>
        <w:t xml:space="preserve"> </w:t>
      </w:r>
      <w:r>
        <w:rPr>
          <w:rFonts w:hint="eastAsia" w:ascii="宋体" w:hAnsi="宋体" w:eastAsia="宋体" w:cs="宋体"/>
          <w:kern w:val="2"/>
          <w:szCs w:val="22"/>
          <w:highlight w:val="none"/>
          <w:u w:val="single"/>
        </w:rPr>
        <w:t xml:space="preserve">    </w:t>
      </w:r>
      <w:r>
        <w:rPr>
          <w:rFonts w:hint="eastAsia" w:ascii="宋体" w:hAnsi="宋体" w:eastAsia="宋体" w:cs="宋体"/>
          <w:kern w:val="2"/>
          <w:szCs w:val="22"/>
          <w:highlight w:val="none"/>
        </w:rPr>
        <w:t>年</w:t>
      </w:r>
      <w:r>
        <w:rPr>
          <w:rFonts w:hint="eastAsia" w:ascii="宋体" w:hAnsi="宋体" w:eastAsia="宋体" w:cs="宋体"/>
          <w:kern w:val="2"/>
          <w:szCs w:val="22"/>
          <w:highlight w:val="none"/>
          <w:u w:val="single"/>
        </w:rPr>
        <w:t xml:space="preserve">     </w:t>
      </w:r>
      <w:r>
        <w:rPr>
          <w:rFonts w:hint="eastAsia" w:ascii="宋体" w:hAnsi="宋体" w:eastAsia="宋体" w:cs="宋体"/>
          <w:kern w:val="2"/>
          <w:szCs w:val="22"/>
          <w:highlight w:val="none"/>
        </w:rPr>
        <w:t>月</w:t>
      </w:r>
      <w:r>
        <w:rPr>
          <w:rFonts w:hint="eastAsia" w:ascii="宋体" w:hAnsi="宋体" w:eastAsia="宋体" w:cs="宋体"/>
          <w:kern w:val="2"/>
          <w:szCs w:val="22"/>
          <w:highlight w:val="none"/>
          <w:u w:val="single"/>
        </w:rPr>
        <w:t xml:space="preserve">     </w:t>
      </w:r>
      <w:r>
        <w:rPr>
          <w:rFonts w:hint="eastAsia" w:ascii="宋体" w:hAnsi="宋体" w:eastAsia="宋体" w:cs="宋体"/>
          <w:kern w:val="2"/>
          <w:szCs w:val="22"/>
          <w:highlight w:val="none"/>
        </w:rPr>
        <w:t>日</w:t>
      </w:r>
    </w:p>
    <w:p w14:paraId="4B4B5D3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p>
    <w:p w14:paraId="142AE9F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p>
    <w:p w14:paraId="5986025B">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p>
    <w:p w14:paraId="0A472F5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p>
    <w:p w14:paraId="682747E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p>
    <w:p w14:paraId="7B78DF2B">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p>
    <w:p w14:paraId="61B32D5E">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p>
    <w:p w14:paraId="7FEE7065">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left"/>
        <w:outlineLvl w:val="9"/>
        <w:rPr>
          <w:rFonts w:hint="eastAsia" w:ascii="宋体" w:hAnsi="宋体" w:eastAsia="宋体" w:cs="宋体"/>
          <w:b/>
          <w:bCs/>
          <w:kern w:val="44"/>
          <w:sz w:val="24"/>
          <w:szCs w:val="24"/>
          <w:highlight w:val="none"/>
        </w:rPr>
      </w:pPr>
      <w:bookmarkStart w:id="1085" w:name="_Toc2342"/>
      <w:bookmarkStart w:id="1086" w:name="_Toc5803"/>
      <w:r>
        <w:rPr>
          <w:rFonts w:hint="eastAsia" w:ascii="宋体" w:hAnsi="宋体" w:eastAsia="宋体" w:cs="宋体"/>
          <w:b/>
          <w:bCs/>
          <w:kern w:val="44"/>
          <w:sz w:val="24"/>
          <w:szCs w:val="24"/>
          <w:highlight w:val="none"/>
        </w:rPr>
        <w:br w:type="page"/>
      </w:r>
    </w:p>
    <w:p w14:paraId="786E89A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9"/>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（二）授权委托书</w:t>
      </w:r>
      <w:bookmarkEnd w:id="1085"/>
      <w:bookmarkEnd w:id="1086"/>
    </w:p>
    <w:p w14:paraId="153905AB">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szCs w:val="24"/>
          <w:highlight w:val="none"/>
        </w:rPr>
      </w:pPr>
    </w:p>
    <w:p w14:paraId="42854819">
      <w:pPr>
        <w:pageBreakBefore w:val="0"/>
        <w:kinsoku/>
        <w:overflowPunct/>
        <w:topLinePunct w:val="0"/>
        <w:bidi w:val="0"/>
        <w:adjustRightInd w:val="0"/>
        <w:snapToGrid w:val="0"/>
        <w:spacing w:beforeAutospacing="0" w:afterAutospacing="0" w:line="360" w:lineRule="auto"/>
        <w:ind w:left="0" w:leftChars="0" w:right="0" w:rightChars="0" w:firstLine="480" w:firstLineChars="200"/>
        <w:outlineLvl w:val="9"/>
        <w:rPr>
          <w:rFonts w:hint="eastAsia" w:ascii="宋体" w:hAnsi="宋体" w:eastAsia="宋体" w:cs="宋体"/>
          <w:bCs/>
          <w:sz w:val="24"/>
          <w:highlight w:val="none"/>
        </w:rPr>
      </w:pPr>
      <w:bookmarkStart w:id="1087" w:name="_Toc69718843"/>
      <w:bookmarkEnd w:id="1087"/>
      <w:bookmarkStart w:id="1088" w:name="_Toc25646"/>
      <w:bookmarkStart w:id="1089" w:name="_Toc21259"/>
      <w:r>
        <w:rPr>
          <w:rFonts w:hint="eastAsia" w:ascii="宋体" w:hAnsi="宋体" w:eastAsia="宋体" w:cs="宋体"/>
          <w:bCs/>
          <w:sz w:val="24"/>
          <w:highlight w:val="none"/>
        </w:rPr>
        <w:t>本人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（姓名）系</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名称）的法定代表人，现委托</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（姓名）为我方代理人。代理人根据授权，以我方名义签署、澄清、说明、补正、递交、撤回、修改</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（项目名称）</w:t>
      </w:r>
      <w:r>
        <w:rPr>
          <w:rFonts w:hint="eastAsia" w:ascii="宋体" w:hAnsi="宋体" w:eastAsia="宋体" w:cs="宋体"/>
          <w:bCs/>
          <w:sz w:val="24"/>
          <w:highlight w:val="none"/>
          <w:lang w:eastAsia="zh-CN"/>
        </w:rPr>
        <w:t>投标文件</w:t>
      </w:r>
      <w:r>
        <w:rPr>
          <w:rFonts w:hint="eastAsia" w:ascii="宋体" w:hAnsi="宋体" w:eastAsia="宋体" w:cs="宋体"/>
          <w:bCs/>
          <w:sz w:val="24"/>
          <w:highlight w:val="none"/>
        </w:rPr>
        <w:t>、签订合同和处理有关事宜，其法律后果由我方承担。</w:t>
      </w:r>
    </w:p>
    <w:p w14:paraId="4538B93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委托期限：</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w:t>
      </w:r>
    </w:p>
    <w:p w14:paraId="3231DBDD">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代理人无转委托权。 </w:t>
      </w:r>
    </w:p>
    <w:p w14:paraId="6F6328D5">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p>
    <w:p w14:paraId="5067524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p>
    <w:p w14:paraId="783D1955">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p>
    <w:p w14:paraId="266669C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p>
    <w:p w14:paraId="5380F8ED">
      <w:pPr>
        <w:pageBreakBefore w:val="0"/>
        <w:kinsoku/>
        <w:overflowPunct/>
        <w:topLinePunct w:val="0"/>
        <w:bidi w:val="0"/>
        <w:adjustRightInd w:val="0"/>
        <w:snapToGrid w:val="0"/>
        <w:spacing w:beforeAutospacing="0" w:afterAutospacing="0" w:line="360" w:lineRule="auto"/>
        <w:ind w:left="0" w:leftChars="0" w:right="0" w:rightChars="0" w:firstLine="4080" w:firstLineChars="1700"/>
        <w:jc w:val="both"/>
        <w:outlineLvl w:val="9"/>
        <w:rPr>
          <w:rFonts w:hint="eastAsia" w:ascii="宋体" w:hAnsi="宋体" w:eastAsia="宋体" w:cs="宋体"/>
          <w:bCs/>
          <w:sz w:val="24"/>
          <w:highlight w:val="none"/>
        </w:rPr>
      </w:pP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w:t>
      </w:r>
      <w:r>
        <w:rPr>
          <w:rFonts w:hint="eastAsia" w:ascii="宋体" w:hAnsi="宋体" w:eastAsia="宋体" w:cs="宋体"/>
          <w:bCs/>
          <w:sz w:val="24"/>
          <w:highlight w:val="none"/>
          <w:lang w:eastAsia="zh-CN"/>
        </w:rPr>
        <w:t>公章电子签章</w:t>
      </w:r>
      <w:r>
        <w:rPr>
          <w:rFonts w:hint="eastAsia" w:ascii="宋体" w:hAnsi="宋体" w:eastAsia="宋体" w:cs="宋体"/>
          <w:bCs/>
          <w:sz w:val="24"/>
          <w:highlight w:val="none"/>
        </w:rPr>
        <w:t xml:space="preserve">） </w:t>
      </w:r>
    </w:p>
    <w:p w14:paraId="2BBAD30B">
      <w:pPr>
        <w:pageBreakBefore w:val="0"/>
        <w:kinsoku/>
        <w:overflowPunct/>
        <w:topLinePunct w:val="0"/>
        <w:bidi w:val="0"/>
        <w:adjustRightInd w:val="0"/>
        <w:snapToGrid w:val="0"/>
        <w:spacing w:beforeAutospacing="0" w:afterAutospacing="0" w:line="360" w:lineRule="auto"/>
        <w:ind w:left="0" w:leftChars="0" w:right="0" w:rightChars="0" w:firstLine="4080" w:firstLineChars="17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356DBE3C">
      <w:pPr>
        <w:pageBreakBefore w:val="0"/>
        <w:tabs>
          <w:tab w:val="left" w:pos="6510"/>
        </w:tabs>
        <w:kinsoku/>
        <w:overflowPunct/>
        <w:topLinePunct w:val="0"/>
        <w:bidi w:val="0"/>
        <w:adjustRightInd w:val="0"/>
        <w:snapToGrid w:val="0"/>
        <w:spacing w:beforeAutospacing="0" w:afterAutospacing="0" w:line="360" w:lineRule="auto"/>
        <w:ind w:right="0" w:rightChars="0" w:firstLine="4320" w:firstLineChars="1800"/>
        <w:jc w:val="left"/>
        <w:outlineLvl w:val="9"/>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时间：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年     月  </w:t>
      </w:r>
      <w:r>
        <w:rPr>
          <w:rFonts w:hint="eastAsia" w:ascii="宋体" w:hAnsi="宋体" w:eastAsia="宋体" w:cs="宋体"/>
          <w:color w:val="auto"/>
          <w:sz w:val="24"/>
          <w:highlight w:val="none"/>
          <w:u w:val="single"/>
          <w:lang w:val="en-US" w:eastAsia="zh-CN"/>
        </w:rPr>
        <w:t xml:space="preserve">  日</w:t>
      </w:r>
      <w:r>
        <w:rPr>
          <w:rFonts w:hint="eastAsia" w:ascii="宋体" w:hAnsi="宋体" w:eastAsia="宋体" w:cs="宋体"/>
          <w:color w:val="auto"/>
          <w:sz w:val="24"/>
          <w:highlight w:val="none"/>
        </w:rPr>
        <w:t xml:space="preserve"> </w:t>
      </w:r>
    </w:p>
    <w:p w14:paraId="08622F2E">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olor w:val="auto"/>
          <w:sz w:val="24"/>
          <w:highlight w:val="none"/>
          <w:u w:val="single"/>
        </w:rPr>
      </w:pPr>
    </w:p>
    <w:p w14:paraId="6D0FC9AE">
      <w:pPr>
        <w:pageBreakBefore w:val="0"/>
        <w:kinsoku/>
        <w:overflowPunct/>
        <w:topLinePunct w:val="0"/>
        <w:bidi w:val="0"/>
        <w:adjustRightInd w:val="0"/>
        <w:snapToGrid w:val="0"/>
        <w:spacing w:beforeAutospacing="0" w:afterAutospacing="0" w:line="360" w:lineRule="auto"/>
        <w:ind w:left="0" w:leftChars="0" w:right="0" w:rightChars="0" w:firstLine="0" w:firstLineChars="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p>
    <w:p w14:paraId="18E6AF4E">
      <w:pPr>
        <w:pageBreakBefore w:val="0"/>
        <w:tabs>
          <w:tab w:val="left" w:pos="6510"/>
        </w:tabs>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color w:val="auto"/>
          <w:sz w:val="24"/>
          <w:highlight w:val="none"/>
        </w:rPr>
        <w:t xml:space="preserve"> </w:t>
      </w:r>
    </w:p>
    <w:p w14:paraId="07F14F5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2F566B7F">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9"/>
        <w:rPr>
          <w:rFonts w:hint="eastAsia" w:ascii="宋体" w:hAnsi="宋体" w:eastAsia="宋体" w:cs="宋体"/>
          <w:b/>
          <w:bCs/>
          <w:sz w:val="32"/>
          <w:szCs w:val="32"/>
          <w:highlight w:val="none"/>
        </w:rPr>
      </w:pPr>
      <w:bookmarkStart w:id="1090" w:name="_Toc7558"/>
      <w:r>
        <w:rPr>
          <w:rFonts w:hint="eastAsia" w:ascii="宋体" w:hAnsi="宋体" w:eastAsia="宋体" w:cs="宋体"/>
          <w:b/>
          <w:bCs/>
          <w:sz w:val="32"/>
          <w:szCs w:val="32"/>
          <w:highlight w:val="none"/>
        </w:rPr>
        <w:t>三</w:t>
      </w:r>
      <w:bookmarkEnd w:id="1088"/>
      <w:bookmarkEnd w:id="1089"/>
      <w:r>
        <w:rPr>
          <w:rFonts w:hint="eastAsia" w:ascii="宋体" w:hAnsi="宋体" w:eastAsia="宋体" w:cs="宋体"/>
          <w:b/>
          <w:bCs/>
          <w:sz w:val="32"/>
          <w:szCs w:val="32"/>
          <w:highlight w:val="none"/>
          <w:lang w:eastAsia="zh-CN"/>
        </w:rPr>
        <w:t>、</w:t>
      </w:r>
      <w:r>
        <w:rPr>
          <w:rFonts w:hint="eastAsia" w:ascii="宋体" w:hAnsi="宋体" w:eastAsia="宋体" w:cs="宋体"/>
          <w:b/>
          <w:bCs/>
          <w:sz w:val="32"/>
          <w:szCs w:val="32"/>
          <w:highlight w:val="none"/>
        </w:rPr>
        <w:t>磋商承诺函</w:t>
      </w:r>
      <w:bookmarkEnd w:id="1090"/>
    </w:p>
    <w:p w14:paraId="77BDB1B5">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 w:val="24"/>
          <w:highlight w:val="none"/>
        </w:rPr>
      </w:pPr>
      <w:r>
        <w:rPr>
          <w:rFonts w:hint="eastAsia" w:ascii="宋体" w:hAnsi="宋体" w:eastAsia="宋体" w:cs="宋体"/>
          <w:b/>
          <w:sz w:val="24"/>
          <w:highlight w:val="none"/>
        </w:rPr>
        <w:t>致：</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eastAsia="zh-CN"/>
        </w:rPr>
        <w:t>招标人</w:t>
      </w:r>
      <w:r>
        <w:rPr>
          <w:rFonts w:hint="eastAsia" w:ascii="宋体" w:hAnsi="宋体" w:eastAsia="宋体" w:cs="宋体"/>
          <w:b/>
          <w:sz w:val="24"/>
          <w:highlight w:val="none"/>
          <w:u w:val="single"/>
        </w:rPr>
        <w:t xml:space="preserve">及采购代理机构） </w:t>
      </w:r>
    </w:p>
    <w:p w14:paraId="015D624A">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我公司作为本次采购项目的</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，根据竞争性磋商文件要求，现郑重承诺如下：</w:t>
      </w:r>
    </w:p>
    <w:p w14:paraId="5B581D6C">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一、具备《中华人民共和国政府采购法》第二十二条第一款和本项目规定的条件：</w:t>
      </w:r>
    </w:p>
    <w:p w14:paraId="265DFCC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（一）具有独立承担民事责任的能力； </w:t>
      </w:r>
    </w:p>
    <w:p w14:paraId="1C0C743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（二）具有良好的商业信誉和健全的财务会计制度； </w:t>
      </w:r>
    </w:p>
    <w:p w14:paraId="6C187E03">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（三）具有履行合同所必需的设备和专业技术能力； </w:t>
      </w:r>
    </w:p>
    <w:p w14:paraId="05856CE5">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（四）有依法缴纳税收和社会保障资金的良好记录； </w:t>
      </w:r>
    </w:p>
    <w:p w14:paraId="4E4F2963">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（五）参加政府采购活动前三年内，在经营活动中没有重大违法记录； </w:t>
      </w:r>
    </w:p>
    <w:p w14:paraId="4EB9298F">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（六）法律、行政法规规定的其他条件； </w:t>
      </w:r>
    </w:p>
    <w:p w14:paraId="70D8108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（七）根据采购项目提出的特殊条件。 </w:t>
      </w:r>
    </w:p>
    <w:p w14:paraId="6854B113">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二、完全接受和满足本项目竞争性磋商文件中规定的实质性要求，如对竞争性磋商文件有异议，已经在磋商截止时间届满前依法进行维权，不存在对竞争性磋商文件有异议的同时又参加竞争性磋商以求侥幸成交或者为实现其他非法目的的行为。</w:t>
      </w:r>
    </w:p>
    <w:p w14:paraId="7171BF9D">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三、参加本次项目，不存在与单位负责人为同一人或者存在直接控股、管理关系的其他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 xml:space="preserve">参与同一合同项下的政府采购活动的行为。 </w:t>
      </w:r>
    </w:p>
    <w:p w14:paraId="37E74274">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四、参加本次项目，不存在为本项目提供整体设计、规范编制或者项目管理、监理、检测等服务的行为。</w:t>
      </w:r>
    </w:p>
    <w:p w14:paraId="6E29E9BD">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五、参加本次项目，不存在和其他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 xml:space="preserve">在同一合同项下的采购项目中，同时委托同一个自然人、同一家庭的人员、同一单位的人员作为代理人的行为。 </w:t>
      </w:r>
    </w:p>
    <w:p w14:paraId="1F71538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六、参加本次政府采购活动要求在近三年内</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 xml:space="preserve">和其法定代表人没有行贿犯罪行为。 </w:t>
      </w:r>
    </w:p>
    <w:p w14:paraId="794F4CFA">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七、参加本次项目，不存在联合体磋商。 </w:t>
      </w:r>
    </w:p>
    <w:p w14:paraId="56B07692">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
          <w:sz w:val="24"/>
          <w:highlight w:val="none"/>
        </w:rPr>
      </w:pPr>
      <w:r>
        <w:rPr>
          <w:rFonts w:hint="eastAsia" w:ascii="宋体" w:hAnsi="宋体" w:eastAsia="宋体" w:cs="宋体"/>
          <w:b/>
          <w:sz w:val="24"/>
          <w:highlight w:val="none"/>
        </w:rPr>
        <w:t xml:space="preserve">八、存在以下行为之一的愿意接受相关部门的处理： </w:t>
      </w:r>
    </w:p>
    <w:p w14:paraId="74CA0F9E">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（一）磋商有效期内撤销</w:t>
      </w:r>
      <w:r>
        <w:rPr>
          <w:rFonts w:hint="eastAsia" w:ascii="宋体" w:hAnsi="宋体" w:eastAsia="宋体" w:cs="宋体"/>
          <w:bCs/>
          <w:sz w:val="24"/>
          <w:highlight w:val="none"/>
          <w:lang w:eastAsia="zh-CN"/>
        </w:rPr>
        <w:t>投标文件</w:t>
      </w:r>
      <w:r>
        <w:rPr>
          <w:rFonts w:hint="eastAsia" w:ascii="宋体" w:hAnsi="宋体" w:eastAsia="宋体" w:cs="宋体"/>
          <w:bCs/>
          <w:sz w:val="24"/>
          <w:highlight w:val="none"/>
        </w:rPr>
        <w:t xml:space="preserve">的； </w:t>
      </w:r>
    </w:p>
    <w:p w14:paraId="7AB25340">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（二）在</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 xml:space="preserve">确定成交人以前放弃成交候选资格的； </w:t>
      </w:r>
    </w:p>
    <w:p w14:paraId="56339740">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（三）由于成交人的原因未能按照竞争性磋商文件的规定与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签订合同；</w:t>
      </w:r>
    </w:p>
    <w:p w14:paraId="06EEE121">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（四）由于成交人的原因未能按照竞争性磋商文件的规定交纳履约担保； </w:t>
      </w:r>
    </w:p>
    <w:p w14:paraId="0F4093FA">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（五）在</w:t>
      </w:r>
      <w:r>
        <w:rPr>
          <w:rFonts w:hint="eastAsia" w:ascii="宋体" w:hAnsi="宋体" w:eastAsia="宋体" w:cs="宋体"/>
          <w:bCs/>
          <w:sz w:val="24"/>
          <w:highlight w:val="none"/>
          <w:lang w:eastAsia="zh-CN"/>
        </w:rPr>
        <w:t>投标文件</w:t>
      </w:r>
      <w:r>
        <w:rPr>
          <w:rFonts w:hint="eastAsia" w:ascii="宋体" w:hAnsi="宋体" w:eastAsia="宋体" w:cs="宋体"/>
          <w:bCs/>
          <w:sz w:val="24"/>
          <w:highlight w:val="none"/>
        </w:rPr>
        <w:t xml:space="preserve">中提供虚假材料谋取成交的； </w:t>
      </w:r>
    </w:p>
    <w:p w14:paraId="7DC71D7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（六）与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 xml:space="preserve">或者采购代理机构恶意串通的； </w:t>
      </w:r>
    </w:p>
    <w:p w14:paraId="39765AC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（七）磋商有效期内，</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 xml:space="preserve">在政府采购活动中有违法、违规、违纪行为。 </w:t>
      </w:r>
    </w:p>
    <w:p w14:paraId="5A90EEF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 xml:space="preserve">由此产生的一切法律后果和责任由我公司承担。我公司声明放弃对此提出任何异议和追索的权利。 </w:t>
      </w:r>
    </w:p>
    <w:p w14:paraId="08C2C8C9">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r>
        <w:rPr>
          <w:rFonts w:hint="eastAsia" w:ascii="宋体" w:hAnsi="宋体" w:eastAsia="宋体" w:cs="宋体"/>
          <w:bCs/>
          <w:sz w:val="24"/>
          <w:highlight w:val="none"/>
        </w:rPr>
        <w:t>本公司对上述承诺的内容事项真实性负责。如经查实上述承诺的内容事项存在虚假，我公司愿意接受以提供虚假材料谋取中标追究法律责任。</w:t>
      </w:r>
    </w:p>
    <w:p w14:paraId="15696B65">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24"/>
          <w:highlight w:val="none"/>
          <w:lang w:eastAsia="zh-CN"/>
        </w:rPr>
      </w:pPr>
    </w:p>
    <w:p w14:paraId="418B41E6">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highlight w:val="none"/>
        </w:rPr>
      </w:pPr>
    </w:p>
    <w:p w14:paraId="4D54D9C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eastAsia="zh-CN"/>
        </w:rPr>
        <w:t>公章电子签章</w:t>
      </w:r>
      <w:r>
        <w:rPr>
          <w:rFonts w:hint="eastAsia" w:ascii="宋体" w:hAnsi="宋体" w:eastAsia="宋体" w:cs="宋体"/>
          <w:sz w:val="24"/>
          <w:highlight w:val="none"/>
        </w:rPr>
        <w:t>）</w:t>
      </w:r>
    </w:p>
    <w:p w14:paraId="12740373">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highlight w:val="none"/>
        </w:rPr>
      </w:pPr>
    </w:p>
    <w:p w14:paraId="2493836E">
      <w:pPr>
        <w:pStyle w:val="38"/>
        <w:pageBreakBefore w:val="0"/>
        <w:kinsoku/>
        <w:overflowPunct/>
        <w:topLinePunct w:val="0"/>
        <w:bidi w:val="0"/>
        <w:adjustRightInd w:val="0"/>
        <w:snapToGrid w:val="0"/>
        <w:spacing w:beforeAutospacing="0" w:after="0" w:afterAutospacing="0" w:line="360" w:lineRule="auto"/>
        <w:ind w:left="0" w:leftChars="0" w:right="0" w:rightChars="0" w:firstLine="0" w:firstLineChars="0"/>
        <w:jc w:val="center"/>
        <w:outlineLvl w:val="9"/>
        <w:rPr>
          <w:rFonts w:hint="eastAsia" w:ascii="宋体" w:hAnsi="宋体" w:eastAsia="宋体" w:cs="宋体"/>
          <w:highlight w:val="none"/>
        </w:rPr>
      </w:pPr>
      <w:r>
        <w:rPr>
          <w:rFonts w:hint="eastAsia" w:ascii="宋体" w:hAnsi="宋体" w:eastAsia="宋体" w:cs="宋体"/>
          <w:bCs/>
          <w:highlight w:val="none"/>
        </w:rPr>
        <w:t xml:space="preserve">                         法定代表人：</w:t>
      </w:r>
      <w:r>
        <w:rPr>
          <w:rFonts w:hint="eastAsia" w:ascii="宋体" w:hAnsi="宋体" w:eastAsia="宋体" w:cs="宋体"/>
          <w:bCs/>
          <w:highlight w:val="none"/>
          <w:u w:val="single"/>
        </w:rPr>
        <w:t xml:space="preserve">                  </w:t>
      </w:r>
      <w:r>
        <w:rPr>
          <w:rFonts w:hint="eastAsia" w:ascii="宋体" w:hAnsi="宋体" w:eastAsia="宋体" w:cs="宋体"/>
          <w:color w:val="000000"/>
          <w:sz w:val="24"/>
          <w:highlight w:val="none"/>
          <w:lang w:bidi="ar"/>
        </w:rPr>
        <w:t>（</w:t>
      </w:r>
      <w:r>
        <w:rPr>
          <w:rFonts w:hint="eastAsia" w:ascii="宋体" w:hAnsi="宋体" w:eastAsia="宋体" w:cs="宋体"/>
          <w:sz w:val="24"/>
          <w:highlight w:val="none"/>
        </w:rPr>
        <w:t>电子签章</w:t>
      </w:r>
      <w:r>
        <w:rPr>
          <w:rFonts w:hint="eastAsia" w:ascii="宋体" w:hAnsi="宋体" w:eastAsia="宋体" w:cs="宋体"/>
          <w:color w:val="000000"/>
          <w:sz w:val="24"/>
          <w:highlight w:val="none"/>
          <w:lang w:bidi="ar"/>
        </w:rPr>
        <w:t>）</w:t>
      </w:r>
    </w:p>
    <w:p w14:paraId="61A1C325">
      <w:pPr>
        <w:pStyle w:val="7"/>
        <w:pageBreakBefore w:val="0"/>
        <w:kinsoku/>
        <w:overflowPunct/>
        <w:topLinePunct w:val="0"/>
        <w:bidi w:val="0"/>
        <w:adjustRightInd w:val="0"/>
        <w:snapToGrid w:val="0"/>
        <w:spacing w:beforeAutospacing="0" w:after="0" w:afterAutospacing="0" w:line="360" w:lineRule="auto"/>
        <w:ind w:left="0" w:leftChars="0" w:right="0" w:rightChars="0" w:firstLine="0" w:firstLineChars="0"/>
        <w:jc w:val="right"/>
        <w:outlineLvl w:val="9"/>
        <w:rPr>
          <w:rFonts w:hint="eastAsia" w:ascii="宋体" w:hAnsi="宋体" w:eastAsia="宋体" w:cs="宋体"/>
          <w:kern w:val="2"/>
          <w:szCs w:val="22"/>
          <w:highlight w:val="none"/>
        </w:rPr>
      </w:pPr>
      <w:r>
        <w:rPr>
          <w:rFonts w:hint="eastAsia" w:ascii="宋体" w:hAnsi="宋体" w:eastAsia="宋体" w:cs="宋体"/>
          <w:highlight w:val="none"/>
        </w:rPr>
        <w:t xml:space="preserve">     </w:t>
      </w:r>
      <w:r>
        <w:rPr>
          <w:rFonts w:hint="eastAsia" w:ascii="宋体" w:hAnsi="宋体" w:eastAsia="宋体" w:cs="宋体"/>
          <w:highlight w:val="none"/>
          <w:u w:val="single"/>
        </w:rPr>
        <w:t xml:space="preserve"> </w:t>
      </w:r>
      <w:r>
        <w:rPr>
          <w:rFonts w:hint="eastAsia" w:ascii="宋体" w:hAnsi="宋体" w:eastAsia="宋体" w:cs="宋体"/>
          <w:kern w:val="2"/>
          <w:szCs w:val="22"/>
          <w:highlight w:val="none"/>
          <w:u w:val="single"/>
        </w:rPr>
        <w:t xml:space="preserve">    </w:t>
      </w:r>
      <w:r>
        <w:rPr>
          <w:rFonts w:hint="eastAsia" w:ascii="宋体" w:hAnsi="宋体" w:eastAsia="宋体" w:cs="宋体"/>
          <w:kern w:val="2"/>
          <w:szCs w:val="22"/>
          <w:highlight w:val="none"/>
        </w:rPr>
        <w:t>年</w:t>
      </w:r>
      <w:r>
        <w:rPr>
          <w:rFonts w:hint="eastAsia" w:ascii="宋体" w:hAnsi="宋体" w:eastAsia="宋体" w:cs="宋体"/>
          <w:kern w:val="2"/>
          <w:szCs w:val="22"/>
          <w:highlight w:val="none"/>
          <w:u w:val="single"/>
        </w:rPr>
        <w:t xml:space="preserve">     </w:t>
      </w:r>
      <w:r>
        <w:rPr>
          <w:rFonts w:hint="eastAsia" w:ascii="宋体" w:hAnsi="宋体" w:eastAsia="宋体" w:cs="宋体"/>
          <w:kern w:val="2"/>
          <w:szCs w:val="22"/>
          <w:highlight w:val="none"/>
        </w:rPr>
        <w:t>月</w:t>
      </w:r>
      <w:r>
        <w:rPr>
          <w:rFonts w:hint="eastAsia" w:ascii="宋体" w:hAnsi="宋体" w:eastAsia="宋体" w:cs="宋体"/>
          <w:kern w:val="2"/>
          <w:szCs w:val="22"/>
          <w:highlight w:val="none"/>
          <w:u w:val="single"/>
        </w:rPr>
        <w:t xml:space="preserve">     </w:t>
      </w:r>
      <w:r>
        <w:rPr>
          <w:rFonts w:hint="eastAsia" w:ascii="宋体" w:hAnsi="宋体" w:eastAsia="宋体" w:cs="宋体"/>
          <w:kern w:val="2"/>
          <w:szCs w:val="22"/>
          <w:highlight w:val="none"/>
        </w:rPr>
        <w:t>日</w:t>
      </w:r>
    </w:p>
    <w:p w14:paraId="6275597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p>
    <w:p w14:paraId="74F1CF07">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p>
    <w:p w14:paraId="4F97797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p>
    <w:p w14:paraId="3DB65EA5">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p>
    <w:p w14:paraId="66C69468">
      <w:pPr>
        <w:pageBreakBefore w:val="0"/>
        <w:kinsoku/>
        <w:overflowPunct/>
        <w:topLinePunct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bCs/>
          <w:sz w:val="24"/>
          <w:highlight w:val="none"/>
        </w:rPr>
      </w:pPr>
    </w:p>
    <w:p w14:paraId="2D630D87">
      <w:pPr>
        <w:pStyle w:val="21"/>
        <w:pageBreakBefore w:val="0"/>
        <w:kinsoku/>
        <w:overflowPunct/>
        <w:topLinePunct w:val="0"/>
        <w:bidi w:val="0"/>
        <w:adjustRightInd w:val="0"/>
        <w:snapToGrid w:val="0"/>
        <w:spacing w:after="0" w:line="360" w:lineRule="auto"/>
        <w:rPr>
          <w:rFonts w:hint="eastAsia" w:ascii="宋体" w:hAnsi="宋体" w:eastAsia="宋体" w:cs="宋体"/>
          <w:bCs/>
          <w:sz w:val="24"/>
          <w:highlight w:val="none"/>
        </w:rPr>
      </w:pPr>
    </w:p>
    <w:p w14:paraId="5D53CE98">
      <w:pPr>
        <w:pStyle w:val="22"/>
        <w:pageBreakBefore w:val="0"/>
        <w:kinsoku/>
        <w:overflowPunct/>
        <w:topLinePunct w:val="0"/>
        <w:bidi w:val="0"/>
        <w:adjustRightInd w:val="0"/>
        <w:snapToGrid w:val="0"/>
        <w:spacing w:line="360" w:lineRule="auto"/>
        <w:rPr>
          <w:rFonts w:hint="eastAsia" w:ascii="宋体" w:hAnsi="宋体" w:eastAsia="宋体" w:cs="宋体"/>
          <w:bCs/>
          <w:sz w:val="24"/>
          <w:highlight w:val="none"/>
        </w:rPr>
      </w:pPr>
    </w:p>
    <w:p w14:paraId="2AA63D1E">
      <w:pPr>
        <w:pageBreakBefore w:val="0"/>
        <w:kinsoku/>
        <w:overflowPunct/>
        <w:topLinePunct w:val="0"/>
        <w:bidi w:val="0"/>
        <w:adjustRightInd w:val="0"/>
        <w:snapToGrid w:val="0"/>
        <w:spacing w:line="360" w:lineRule="auto"/>
        <w:rPr>
          <w:rFonts w:hint="eastAsia" w:ascii="宋体" w:hAnsi="宋体" w:eastAsia="宋体" w:cs="宋体"/>
          <w:bCs/>
          <w:sz w:val="24"/>
          <w:highlight w:val="none"/>
        </w:rPr>
      </w:pPr>
    </w:p>
    <w:p w14:paraId="6EAE36C1">
      <w:pPr>
        <w:pStyle w:val="21"/>
        <w:pageBreakBefore w:val="0"/>
        <w:kinsoku/>
        <w:overflowPunct/>
        <w:topLinePunct w:val="0"/>
        <w:bidi w:val="0"/>
        <w:adjustRightInd w:val="0"/>
        <w:snapToGrid w:val="0"/>
        <w:spacing w:after="0" w:line="360" w:lineRule="auto"/>
        <w:rPr>
          <w:rFonts w:hint="eastAsia" w:ascii="宋体" w:hAnsi="宋体" w:eastAsia="宋体" w:cs="宋体"/>
          <w:bCs/>
          <w:sz w:val="24"/>
          <w:highlight w:val="none"/>
        </w:rPr>
      </w:pPr>
    </w:p>
    <w:p w14:paraId="497AD2B9">
      <w:pPr>
        <w:pStyle w:val="22"/>
        <w:pageBreakBefore w:val="0"/>
        <w:kinsoku/>
        <w:overflowPunct/>
        <w:topLinePunct w:val="0"/>
        <w:bidi w:val="0"/>
        <w:adjustRightInd w:val="0"/>
        <w:snapToGrid w:val="0"/>
        <w:spacing w:line="360" w:lineRule="auto"/>
        <w:rPr>
          <w:rFonts w:hint="eastAsia" w:ascii="宋体" w:hAnsi="宋体" w:eastAsia="宋体" w:cs="宋体"/>
          <w:bCs/>
          <w:sz w:val="24"/>
          <w:highlight w:val="none"/>
        </w:rPr>
      </w:pPr>
    </w:p>
    <w:p w14:paraId="224E8352">
      <w:pPr>
        <w:pageBreakBefore w:val="0"/>
        <w:kinsoku/>
        <w:overflowPunct/>
        <w:topLinePunct w:val="0"/>
        <w:bidi w:val="0"/>
        <w:adjustRightInd w:val="0"/>
        <w:snapToGrid w:val="0"/>
        <w:spacing w:line="360" w:lineRule="auto"/>
        <w:rPr>
          <w:rFonts w:hint="eastAsia" w:ascii="宋体" w:hAnsi="宋体" w:eastAsia="宋体" w:cs="宋体"/>
          <w:bCs/>
          <w:sz w:val="24"/>
          <w:highlight w:val="none"/>
        </w:rPr>
      </w:pPr>
    </w:p>
    <w:p w14:paraId="03FCBA27">
      <w:pPr>
        <w:pStyle w:val="21"/>
        <w:pageBreakBefore w:val="0"/>
        <w:kinsoku/>
        <w:overflowPunct/>
        <w:topLinePunct w:val="0"/>
        <w:bidi w:val="0"/>
        <w:adjustRightInd w:val="0"/>
        <w:snapToGrid w:val="0"/>
        <w:spacing w:after="0" w:line="360" w:lineRule="auto"/>
        <w:rPr>
          <w:rFonts w:hint="eastAsia" w:ascii="宋体" w:hAnsi="宋体" w:eastAsia="宋体" w:cs="宋体"/>
          <w:bCs/>
          <w:sz w:val="24"/>
          <w:highlight w:val="none"/>
        </w:rPr>
      </w:pPr>
    </w:p>
    <w:p w14:paraId="71002860">
      <w:pPr>
        <w:pStyle w:val="22"/>
        <w:pageBreakBefore w:val="0"/>
        <w:kinsoku/>
        <w:overflowPunct/>
        <w:topLinePunct w:val="0"/>
        <w:bidi w:val="0"/>
        <w:adjustRightInd w:val="0"/>
        <w:snapToGrid w:val="0"/>
        <w:spacing w:line="360" w:lineRule="auto"/>
        <w:rPr>
          <w:rFonts w:hint="eastAsia" w:ascii="宋体" w:hAnsi="宋体" w:eastAsia="宋体" w:cs="宋体"/>
          <w:bCs/>
          <w:sz w:val="24"/>
          <w:highlight w:val="none"/>
        </w:rPr>
      </w:pPr>
    </w:p>
    <w:p w14:paraId="3D73BC2D">
      <w:pPr>
        <w:pageBreakBefore w:val="0"/>
        <w:kinsoku/>
        <w:overflowPunct/>
        <w:topLinePunct w:val="0"/>
        <w:bidi w:val="0"/>
        <w:adjustRightInd w:val="0"/>
        <w:snapToGrid w:val="0"/>
        <w:spacing w:line="360" w:lineRule="auto"/>
        <w:rPr>
          <w:rFonts w:hint="eastAsia" w:ascii="宋体" w:hAnsi="宋体" w:eastAsia="宋体" w:cs="宋体"/>
          <w:bCs/>
          <w:sz w:val="24"/>
          <w:highlight w:val="none"/>
        </w:rPr>
      </w:pPr>
    </w:p>
    <w:p w14:paraId="7387081A">
      <w:pPr>
        <w:pageBreakBefore w:val="0"/>
        <w:kinsoku/>
        <w:overflowPunct/>
        <w:topLinePunct w:val="0"/>
        <w:bidi w:val="0"/>
        <w:adjustRightInd w:val="0"/>
        <w:snapToGrid w:val="0"/>
        <w:spacing w:line="360" w:lineRule="auto"/>
        <w:rPr>
          <w:rFonts w:hint="eastAsia" w:ascii="宋体" w:hAnsi="宋体" w:eastAsia="宋体" w:cs="宋体"/>
          <w:bCs/>
          <w:sz w:val="24"/>
          <w:highlight w:val="none"/>
        </w:rPr>
      </w:pPr>
    </w:p>
    <w:p w14:paraId="25F3D3F3">
      <w:pPr>
        <w:pageBreakBefore w:val="0"/>
        <w:kinsoku/>
        <w:overflowPunct/>
        <w:topLinePunct w:val="0"/>
        <w:bidi w:val="0"/>
        <w:adjustRightInd w:val="0"/>
        <w:snapToGrid w:val="0"/>
        <w:spacing w:line="360" w:lineRule="auto"/>
        <w:rPr>
          <w:rFonts w:hint="eastAsia" w:ascii="宋体" w:hAnsi="宋体" w:eastAsia="宋体" w:cs="宋体"/>
          <w:bCs/>
          <w:sz w:val="24"/>
          <w:highlight w:val="none"/>
        </w:rPr>
      </w:pPr>
    </w:p>
    <w:p w14:paraId="6D5B03F8">
      <w:pPr>
        <w:pageBreakBefore w:val="0"/>
        <w:kinsoku/>
        <w:overflowPunct/>
        <w:topLinePunct w:val="0"/>
        <w:bidi w:val="0"/>
        <w:adjustRightInd w:val="0"/>
        <w:snapToGrid w:val="0"/>
        <w:spacing w:line="360" w:lineRule="auto"/>
        <w:rPr>
          <w:rFonts w:hint="eastAsia" w:ascii="宋体" w:hAnsi="宋体" w:eastAsia="宋体" w:cs="宋体"/>
          <w:bCs/>
          <w:sz w:val="24"/>
          <w:highlight w:val="none"/>
        </w:rPr>
      </w:pPr>
    </w:p>
    <w:p w14:paraId="4922EB42">
      <w:pPr>
        <w:pStyle w:val="21"/>
        <w:pageBreakBefore w:val="0"/>
        <w:kinsoku/>
        <w:overflowPunct/>
        <w:topLinePunct w:val="0"/>
        <w:bidi w:val="0"/>
        <w:adjustRightInd w:val="0"/>
        <w:snapToGrid w:val="0"/>
        <w:spacing w:after="0" w:line="360" w:lineRule="auto"/>
        <w:rPr>
          <w:rFonts w:hint="eastAsia" w:ascii="宋体" w:hAnsi="宋体" w:eastAsia="宋体" w:cs="宋体"/>
          <w:highlight w:val="none"/>
        </w:rPr>
      </w:pPr>
    </w:p>
    <w:p w14:paraId="5EA96172">
      <w:pPr>
        <w:pStyle w:val="22"/>
        <w:rPr>
          <w:rFonts w:hint="eastAsia" w:ascii="宋体" w:hAnsi="宋体" w:eastAsia="宋体" w:cs="宋体"/>
          <w:highlight w:val="none"/>
        </w:rPr>
      </w:pPr>
    </w:p>
    <w:p w14:paraId="069D0DAF">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center"/>
        <w:outlineLvl w:val="9"/>
        <w:rPr>
          <w:rFonts w:hint="eastAsia" w:ascii="宋体" w:hAnsi="宋体" w:eastAsia="宋体" w:cs="宋体"/>
          <w:b/>
          <w:bCs/>
          <w:sz w:val="32"/>
          <w:szCs w:val="32"/>
          <w:highlight w:val="none"/>
        </w:rPr>
      </w:pPr>
      <w:bookmarkStart w:id="1091" w:name="_Toc2430"/>
      <w:bookmarkStart w:id="1092" w:name="_Toc3405"/>
      <w:r>
        <w:rPr>
          <w:rFonts w:hint="eastAsia" w:ascii="宋体" w:hAnsi="宋体" w:eastAsia="宋体" w:cs="宋体"/>
          <w:highlight w:val="none"/>
          <w:lang w:val="en-US" w:eastAsia="zh-CN"/>
        </w:rPr>
        <w:tab/>
      </w:r>
      <w:bookmarkStart w:id="1093" w:name="_Toc8732"/>
      <w:r>
        <w:rPr>
          <w:rFonts w:hint="eastAsia" w:ascii="宋体" w:hAnsi="宋体" w:eastAsia="宋体" w:cs="宋体"/>
          <w:b/>
          <w:bCs/>
          <w:sz w:val="32"/>
          <w:szCs w:val="32"/>
          <w:highlight w:val="none"/>
          <w:lang w:eastAsia="zh-CN"/>
        </w:rPr>
        <w:t>四、</w:t>
      </w:r>
      <w:r>
        <w:rPr>
          <w:rFonts w:hint="eastAsia" w:ascii="宋体" w:hAnsi="宋体" w:eastAsia="宋体" w:cs="宋体"/>
          <w:b/>
          <w:bCs/>
          <w:sz w:val="32"/>
          <w:szCs w:val="32"/>
          <w:highlight w:val="none"/>
        </w:rPr>
        <w:t>已标价工程量清单</w:t>
      </w:r>
      <w:bookmarkEnd w:id="1091"/>
      <w:bookmarkEnd w:id="1092"/>
      <w:bookmarkEnd w:id="1093"/>
    </w:p>
    <w:p w14:paraId="7C273DCA">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1AB4D24E">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07AF5005">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58927940">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39C340E4">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742989CD">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1E525F86">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15A64A50">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4A68B696">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138B8489">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0B06B92B">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3BD93EE3">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44BDE607">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53765499">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18CD41A6">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1D1A9109">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3802B7BA">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2A4156AA">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4B1FA5F1">
      <w:pPr>
        <w:pageBreakBefore w:val="0"/>
        <w:kinsoku/>
        <w:overflowPunct/>
        <w:topLinePunct w:val="0"/>
        <w:autoSpaceDE w:val="0"/>
        <w:autoSpaceDN w:val="0"/>
        <w:bidi w:val="0"/>
        <w:adjustRightInd w:val="0"/>
        <w:snapToGrid w:val="0"/>
        <w:spacing w:beforeAutospacing="0" w:afterAutospacing="0" w:line="360" w:lineRule="auto"/>
        <w:ind w:left="0" w:leftChars="0" w:right="0" w:rightChars="0" w:firstLine="0" w:firstLineChars="0"/>
        <w:outlineLvl w:val="9"/>
        <w:rPr>
          <w:rFonts w:hint="eastAsia" w:ascii="宋体" w:hAnsi="宋体" w:eastAsia="宋体" w:cs="宋体"/>
          <w:sz w:val="36"/>
          <w:szCs w:val="36"/>
          <w:highlight w:val="none"/>
        </w:rPr>
      </w:pPr>
    </w:p>
    <w:p w14:paraId="64EF13B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9"/>
        <w:rPr>
          <w:rFonts w:hint="eastAsia" w:ascii="宋体" w:hAnsi="宋体" w:eastAsia="宋体" w:cs="宋体"/>
          <w:b/>
          <w:bCs/>
          <w:sz w:val="32"/>
          <w:szCs w:val="32"/>
          <w:highlight w:val="none"/>
          <w:lang w:eastAsia="zh-CN"/>
        </w:rPr>
      </w:pPr>
      <w:bookmarkStart w:id="1094" w:name="_Toc23480"/>
      <w:bookmarkStart w:id="1095" w:name="_Toc1884"/>
      <w:bookmarkStart w:id="1096" w:name="_Toc479320260"/>
      <w:bookmarkStart w:id="1097" w:name="_Toc10314"/>
      <w:r>
        <w:rPr>
          <w:rFonts w:hint="eastAsia" w:ascii="宋体" w:hAnsi="宋体" w:eastAsia="宋体" w:cs="宋体"/>
          <w:b/>
          <w:bCs/>
          <w:caps w:val="0"/>
          <w:snapToGrid w:val="0"/>
          <w:color w:val="auto"/>
          <w:sz w:val="32"/>
          <w:szCs w:val="32"/>
          <w:highlight w:val="none"/>
          <w:lang w:val="en-US" w:eastAsia="zh-CN"/>
        </w:rPr>
        <w:t>五</w:t>
      </w:r>
      <w:r>
        <w:rPr>
          <w:rFonts w:hint="eastAsia" w:ascii="宋体" w:hAnsi="宋体" w:eastAsia="宋体" w:cs="宋体"/>
          <w:b/>
          <w:bCs/>
          <w:caps w:val="0"/>
          <w:snapToGrid w:val="0"/>
          <w:color w:val="auto"/>
          <w:sz w:val="32"/>
          <w:szCs w:val="32"/>
          <w:highlight w:val="none"/>
        </w:rPr>
        <w:t>、</w:t>
      </w:r>
      <w:r>
        <w:rPr>
          <w:rFonts w:hint="eastAsia" w:ascii="宋体" w:hAnsi="宋体" w:eastAsia="宋体" w:cs="宋体"/>
          <w:b/>
          <w:bCs/>
          <w:sz w:val="32"/>
          <w:szCs w:val="32"/>
          <w:highlight w:val="none"/>
          <w:lang w:eastAsia="zh-CN"/>
        </w:rPr>
        <w:t>施工组织设计</w:t>
      </w:r>
      <w:bookmarkEnd w:id="1094"/>
      <w:bookmarkEnd w:id="1095"/>
      <w:bookmarkEnd w:id="1096"/>
      <w:bookmarkEnd w:id="1097"/>
    </w:p>
    <w:p w14:paraId="4335D38F">
      <w:pPr>
        <w:pageBreakBefore w:val="0"/>
        <w:numPr>
          <w:ilvl w:val="0"/>
          <w:numId w:val="0"/>
        </w:numPr>
        <w:kinsoku/>
        <w:wordWrap/>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snapToGrid w:val="0"/>
          <w:color w:val="auto"/>
          <w:sz w:val="24"/>
          <w:szCs w:val="24"/>
          <w:highlight w:val="none"/>
        </w:rPr>
      </w:pPr>
      <w:r>
        <w:rPr>
          <w:rFonts w:hint="eastAsia" w:ascii="宋体" w:hAnsi="宋体" w:eastAsia="宋体" w:cs="宋体"/>
          <w:caps w:val="0"/>
          <w:snapToGrid w:val="0"/>
          <w:color w:val="auto"/>
          <w:sz w:val="24"/>
          <w:szCs w:val="24"/>
          <w:highlight w:val="none"/>
        </w:rPr>
        <w:t>1．结合工程特点提出切实可行的工程质量、安全生产、文明施工、工程进度、技术组织措施，同时应对关键工序、复杂环节重点提出相应技术措施，如雨季施工技术、减少噪音、降低环境污染、地下管线及其他地上地下设施的保护加固措施等。</w:t>
      </w:r>
    </w:p>
    <w:p w14:paraId="1A1F9FEB">
      <w:pPr>
        <w:pageBreakBefore w:val="0"/>
        <w:kinsoku/>
        <w:wordWrap/>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snapToGrid w:val="0"/>
          <w:color w:val="auto"/>
          <w:sz w:val="24"/>
          <w:szCs w:val="24"/>
          <w:highlight w:val="none"/>
        </w:rPr>
      </w:pPr>
      <w:r>
        <w:rPr>
          <w:rFonts w:hint="eastAsia" w:ascii="宋体" w:hAnsi="宋体" w:eastAsia="宋体" w:cs="宋体"/>
          <w:caps w:val="0"/>
          <w:snapToGrid w:val="0"/>
          <w:color w:val="auto"/>
          <w:sz w:val="24"/>
          <w:szCs w:val="24"/>
          <w:highlight w:val="none"/>
        </w:rPr>
        <w:t>2． 投标人应递交施工进度网络图或施工进度表，说明按</w:t>
      </w:r>
      <w:r>
        <w:rPr>
          <w:rFonts w:hint="eastAsia" w:ascii="宋体" w:hAnsi="宋体" w:eastAsia="宋体" w:cs="宋体"/>
          <w:caps w:val="0"/>
          <w:snapToGrid w:val="0"/>
          <w:color w:val="auto"/>
          <w:sz w:val="24"/>
          <w:szCs w:val="24"/>
          <w:highlight w:val="none"/>
          <w:lang w:val="en-US" w:eastAsia="zh-CN"/>
        </w:rPr>
        <w:t>磋商</w:t>
      </w:r>
      <w:r>
        <w:rPr>
          <w:rFonts w:hint="eastAsia" w:ascii="宋体" w:hAnsi="宋体" w:eastAsia="宋体" w:cs="宋体"/>
          <w:caps w:val="0"/>
          <w:snapToGrid w:val="0"/>
          <w:color w:val="auto"/>
          <w:sz w:val="24"/>
          <w:szCs w:val="24"/>
          <w:highlight w:val="none"/>
        </w:rPr>
        <w:t>文件要求的计划工期进行施工的各个关键日期，施工进度表可采用网络图（或横道图）表示。</w:t>
      </w:r>
    </w:p>
    <w:p w14:paraId="1343FFC1">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．施工组织设计除采用文字表述外可附下列图表，图表及格式要求附后</w:t>
      </w:r>
    </w:p>
    <w:p w14:paraId="7DD2E3DB">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附表一  拟投入本工程的主要施工设备表</w:t>
      </w:r>
    </w:p>
    <w:p w14:paraId="13B4C34C">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附表二  拟配备本工程的试验和检测仪器设备表</w:t>
      </w:r>
    </w:p>
    <w:p w14:paraId="6FF532C5">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附表三  劳动力计划表</w:t>
      </w:r>
    </w:p>
    <w:p w14:paraId="176901AF">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附表四  计划开、竣工日期和施工进度网络图</w:t>
      </w:r>
    </w:p>
    <w:p w14:paraId="6B24797D">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附表五  施工总平面图</w:t>
      </w:r>
    </w:p>
    <w:p w14:paraId="38A09288">
      <w:pPr>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附表六  临时用地表</w:t>
      </w:r>
    </w:p>
    <w:p w14:paraId="1621919D">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b/>
          <w:bCs/>
          <w:sz w:val="24"/>
          <w:highlight w:val="none"/>
        </w:rPr>
      </w:pPr>
    </w:p>
    <w:p w14:paraId="608731D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24"/>
          <w:highlight w:val="none"/>
        </w:rPr>
      </w:pPr>
    </w:p>
    <w:p w14:paraId="27A3F55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24"/>
          <w:highlight w:val="none"/>
        </w:rPr>
      </w:pPr>
      <w:r>
        <w:rPr>
          <w:rFonts w:hint="eastAsia" w:ascii="宋体" w:hAnsi="宋体" w:eastAsia="宋体" w:cs="宋体"/>
          <w:b/>
          <w:bCs/>
          <w:sz w:val="24"/>
          <w:highlight w:val="none"/>
        </w:rPr>
        <w:br w:type="page"/>
      </w:r>
      <w:r>
        <w:rPr>
          <w:rFonts w:hint="eastAsia" w:ascii="宋体" w:hAnsi="宋体" w:eastAsia="宋体" w:cs="宋体"/>
          <w:b/>
          <w:bCs/>
          <w:sz w:val="24"/>
          <w:highlight w:val="none"/>
        </w:rPr>
        <w:t>附表一：拟投入本工程的主要施工设备表</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02"/>
        <w:gridCol w:w="841"/>
        <w:gridCol w:w="856"/>
        <w:gridCol w:w="710"/>
        <w:gridCol w:w="711"/>
        <w:gridCol w:w="1178"/>
        <w:gridCol w:w="797"/>
        <w:gridCol w:w="950"/>
        <w:gridCol w:w="766"/>
      </w:tblGrid>
      <w:tr w14:paraId="4469A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45B765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002" w:type="dxa"/>
            <w:tcBorders>
              <w:top w:val="single" w:color="auto" w:sz="4" w:space="0"/>
              <w:left w:val="nil"/>
              <w:bottom w:val="single" w:color="auto" w:sz="4" w:space="0"/>
              <w:right w:val="single" w:color="auto" w:sz="4" w:space="0"/>
            </w:tcBorders>
            <w:noWrap w:val="0"/>
            <w:vAlign w:val="center"/>
          </w:tcPr>
          <w:p w14:paraId="4EBA75C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设备</w:t>
            </w:r>
          </w:p>
          <w:p w14:paraId="17550F9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名称</w:t>
            </w:r>
          </w:p>
        </w:tc>
        <w:tc>
          <w:tcPr>
            <w:tcW w:w="841" w:type="dxa"/>
            <w:tcBorders>
              <w:top w:val="single" w:color="auto" w:sz="4" w:space="0"/>
              <w:left w:val="nil"/>
              <w:bottom w:val="single" w:color="auto" w:sz="4" w:space="0"/>
              <w:right w:val="single" w:color="auto" w:sz="4" w:space="0"/>
            </w:tcBorders>
            <w:noWrap w:val="0"/>
            <w:vAlign w:val="center"/>
          </w:tcPr>
          <w:p w14:paraId="79C83B4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型号</w:t>
            </w:r>
          </w:p>
          <w:p w14:paraId="7643C85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规格</w:t>
            </w:r>
          </w:p>
        </w:tc>
        <w:tc>
          <w:tcPr>
            <w:tcW w:w="856" w:type="dxa"/>
            <w:tcBorders>
              <w:top w:val="single" w:color="auto" w:sz="4" w:space="0"/>
              <w:left w:val="nil"/>
              <w:bottom w:val="single" w:color="auto" w:sz="4" w:space="0"/>
              <w:right w:val="single" w:color="auto" w:sz="4" w:space="0"/>
            </w:tcBorders>
            <w:noWrap w:val="0"/>
            <w:vAlign w:val="center"/>
          </w:tcPr>
          <w:p w14:paraId="2FB8131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710" w:type="dxa"/>
            <w:tcBorders>
              <w:top w:val="single" w:color="auto" w:sz="4" w:space="0"/>
              <w:left w:val="nil"/>
              <w:bottom w:val="single" w:color="auto" w:sz="4" w:space="0"/>
              <w:right w:val="single" w:color="auto" w:sz="4" w:space="0"/>
            </w:tcBorders>
            <w:noWrap w:val="0"/>
            <w:vAlign w:val="center"/>
          </w:tcPr>
          <w:p w14:paraId="6628097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国别</w:t>
            </w:r>
          </w:p>
          <w:p w14:paraId="4A8C4D2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产地</w:t>
            </w:r>
          </w:p>
        </w:tc>
        <w:tc>
          <w:tcPr>
            <w:tcW w:w="711" w:type="dxa"/>
            <w:tcBorders>
              <w:top w:val="single" w:color="auto" w:sz="4" w:space="0"/>
              <w:left w:val="nil"/>
              <w:bottom w:val="single" w:color="auto" w:sz="4" w:space="0"/>
              <w:right w:val="single" w:color="auto" w:sz="4" w:space="0"/>
            </w:tcBorders>
            <w:noWrap w:val="0"/>
            <w:vAlign w:val="center"/>
          </w:tcPr>
          <w:p w14:paraId="5212F9B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制造</w:t>
            </w:r>
          </w:p>
          <w:p w14:paraId="3E4F348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年份</w:t>
            </w:r>
          </w:p>
        </w:tc>
        <w:tc>
          <w:tcPr>
            <w:tcW w:w="1178" w:type="dxa"/>
            <w:tcBorders>
              <w:top w:val="single" w:color="auto" w:sz="4" w:space="0"/>
              <w:left w:val="nil"/>
              <w:bottom w:val="single" w:color="auto" w:sz="4" w:space="0"/>
              <w:right w:val="single" w:color="auto" w:sz="4" w:space="0"/>
            </w:tcBorders>
            <w:noWrap w:val="0"/>
            <w:vAlign w:val="center"/>
          </w:tcPr>
          <w:p w14:paraId="718BA58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额定功率</w:t>
            </w:r>
          </w:p>
          <w:p w14:paraId="53BDDF7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（KW）</w:t>
            </w:r>
          </w:p>
        </w:tc>
        <w:tc>
          <w:tcPr>
            <w:tcW w:w="797" w:type="dxa"/>
            <w:tcBorders>
              <w:top w:val="single" w:color="auto" w:sz="4" w:space="0"/>
              <w:left w:val="nil"/>
              <w:bottom w:val="single" w:color="auto" w:sz="4" w:space="0"/>
              <w:right w:val="single" w:color="auto" w:sz="4" w:space="0"/>
            </w:tcBorders>
            <w:noWrap w:val="0"/>
            <w:vAlign w:val="center"/>
          </w:tcPr>
          <w:p w14:paraId="1D80DB8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生产</w:t>
            </w:r>
          </w:p>
          <w:p w14:paraId="0865413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能力</w:t>
            </w:r>
          </w:p>
        </w:tc>
        <w:tc>
          <w:tcPr>
            <w:tcW w:w="950" w:type="dxa"/>
            <w:tcBorders>
              <w:top w:val="single" w:color="auto" w:sz="4" w:space="0"/>
              <w:left w:val="nil"/>
              <w:bottom w:val="single" w:color="auto" w:sz="4" w:space="0"/>
              <w:right w:val="single" w:color="auto" w:sz="4" w:space="0"/>
            </w:tcBorders>
            <w:noWrap w:val="0"/>
            <w:vAlign w:val="center"/>
          </w:tcPr>
          <w:p w14:paraId="2A2C8BC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用于施</w:t>
            </w:r>
          </w:p>
          <w:p w14:paraId="7FFBA3C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工部位</w:t>
            </w:r>
          </w:p>
        </w:tc>
        <w:tc>
          <w:tcPr>
            <w:tcW w:w="766" w:type="dxa"/>
            <w:tcBorders>
              <w:top w:val="single" w:color="auto" w:sz="4" w:space="0"/>
              <w:left w:val="nil"/>
              <w:bottom w:val="single" w:color="auto" w:sz="4" w:space="0"/>
              <w:right w:val="single" w:color="auto" w:sz="4" w:space="0"/>
            </w:tcBorders>
            <w:noWrap w:val="0"/>
            <w:vAlign w:val="center"/>
          </w:tcPr>
          <w:p w14:paraId="620B6E1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7DC57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6DA5AD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3AFCCB1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302C06C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23F3EC9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491C1C0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7A63765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698B9A5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58FA4E8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61B6456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1C16EAA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51D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CED821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667EC83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52EE19E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46BAFD5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00C52AA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056A65C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1E72510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7C13445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174E04D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6164D4F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049E1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384163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6EB3DBC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470A4FE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75ACE75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5651BEC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3274075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360D57B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3BCDBF7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31E6851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7C3CB88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0D68C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7DB1AB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2DEC782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2540542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4B70532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4AB6C55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522C031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712C338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319EF4C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47354D1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45D1225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5CC12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1F4B4E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0E67EE2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1A95C9A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4DB76F7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32E8E76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18A320F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7CBADD4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096C1FE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35A7B2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06F3C38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E38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D62733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211E7C7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2B6E8B5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3FF32C5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3D68C7D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18E6674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40BE330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6B8B20B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2C6175D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7211548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C009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2D6823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3826F38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4E93E45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69B0587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70BAD00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0BF250D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6FCF896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68007D5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3887A51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58FD041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A319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3EC033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70FDC5C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3E9E81B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312640E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7E2BF7F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41EA55F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6587B75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40C0255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621E8F4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1F5BF90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476E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E08132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3DF6962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45498DD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59AE2BF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14300E4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34BF360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38420AF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148BAC2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531D9E5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37BD042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532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15A398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2D614F4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1F7E119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4BC16B0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5A828C6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425DFC2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14231E8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5856744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1F16147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093057A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459B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A155E2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38F3271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63C6154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03B4538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274EBE2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4A46D59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23DB8EA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3F31183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61B299A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0AC94F9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DE4E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FB6DE1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58B5C08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0DBC155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004B6FD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6BC4884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32676D4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2B026F7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520D120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0F6CD6A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5391778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30A24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C6A4E3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7D3AFF7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2B020EF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519CA77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7447053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69FD8E0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69C5DFB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1F6411C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05B7297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2BFCB3E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3460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C7A664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01801A6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59D6CB2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70125A1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7DD63C8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6FD10CC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72DE8D4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49E11F3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716FD18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3A7AAF6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3933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40BB364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35F0BB9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7553D83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1F3CB52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2DA72B2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49D2631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10BD1DD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36E4C58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14B8390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509172E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67F45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8A41C7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13D667D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553BA4D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75588BE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69958F3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313FAB4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76B4C0D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56874ED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162CCEA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5322DBF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2B7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796737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21223DF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0A802E6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752FDDB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11573DE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2CE73FD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0DC9F9A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0929682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62CF078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46714B4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5C934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64C999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02" w:type="dxa"/>
            <w:tcBorders>
              <w:top w:val="single" w:color="auto" w:sz="4" w:space="0"/>
              <w:left w:val="nil"/>
              <w:bottom w:val="single" w:color="auto" w:sz="4" w:space="0"/>
              <w:right w:val="single" w:color="auto" w:sz="4" w:space="0"/>
            </w:tcBorders>
            <w:noWrap w:val="0"/>
            <w:vAlign w:val="center"/>
          </w:tcPr>
          <w:p w14:paraId="383C11D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41" w:type="dxa"/>
            <w:tcBorders>
              <w:top w:val="single" w:color="auto" w:sz="4" w:space="0"/>
              <w:left w:val="nil"/>
              <w:bottom w:val="single" w:color="auto" w:sz="4" w:space="0"/>
              <w:right w:val="single" w:color="auto" w:sz="4" w:space="0"/>
            </w:tcBorders>
            <w:noWrap w:val="0"/>
            <w:vAlign w:val="center"/>
          </w:tcPr>
          <w:p w14:paraId="62CAE37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6" w:type="dxa"/>
            <w:tcBorders>
              <w:top w:val="single" w:color="auto" w:sz="4" w:space="0"/>
              <w:left w:val="nil"/>
              <w:bottom w:val="single" w:color="auto" w:sz="4" w:space="0"/>
              <w:right w:val="single" w:color="auto" w:sz="4" w:space="0"/>
            </w:tcBorders>
            <w:noWrap w:val="0"/>
            <w:vAlign w:val="center"/>
          </w:tcPr>
          <w:p w14:paraId="515B97C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0" w:type="dxa"/>
            <w:tcBorders>
              <w:top w:val="single" w:color="auto" w:sz="4" w:space="0"/>
              <w:left w:val="nil"/>
              <w:bottom w:val="single" w:color="auto" w:sz="4" w:space="0"/>
              <w:right w:val="single" w:color="auto" w:sz="4" w:space="0"/>
            </w:tcBorders>
            <w:noWrap w:val="0"/>
            <w:vAlign w:val="center"/>
          </w:tcPr>
          <w:p w14:paraId="2A990CC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11" w:type="dxa"/>
            <w:tcBorders>
              <w:top w:val="single" w:color="auto" w:sz="4" w:space="0"/>
              <w:left w:val="nil"/>
              <w:bottom w:val="single" w:color="auto" w:sz="4" w:space="0"/>
              <w:right w:val="single" w:color="auto" w:sz="4" w:space="0"/>
            </w:tcBorders>
            <w:noWrap w:val="0"/>
            <w:vAlign w:val="center"/>
          </w:tcPr>
          <w:p w14:paraId="231C868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78" w:type="dxa"/>
            <w:tcBorders>
              <w:top w:val="single" w:color="auto" w:sz="4" w:space="0"/>
              <w:left w:val="nil"/>
              <w:bottom w:val="single" w:color="auto" w:sz="4" w:space="0"/>
              <w:right w:val="single" w:color="auto" w:sz="4" w:space="0"/>
            </w:tcBorders>
            <w:noWrap w:val="0"/>
            <w:vAlign w:val="center"/>
          </w:tcPr>
          <w:p w14:paraId="2275EB8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97" w:type="dxa"/>
            <w:tcBorders>
              <w:top w:val="single" w:color="auto" w:sz="4" w:space="0"/>
              <w:left w:val="nil"/>
              <w:bottom w:val="single" w:color="auto" w:sz="4" w:space="0"/>
              <w:right w:val="single" w:color="auto" w:sz="4" w:space="0"/>
            </w:tcBorders>
            <w:noWrap w:val="0"/>
            <w:vAlign w:val="center"/>
          </w:tcPr>
          <w:p w14:paraId="313B4D0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50" w:type="dxa"/>
            <w:tcBorders>
              <w:top w:val="single" w:color="auto" w:sz="4" w:space="0"/>
              <w:left w:val="nil"/>
              <w:bottom w:val="single" w:color="auto" w:sz="4" w:space="0"/>
              <w:right w:val="single" w:color="auto" w:sz="4" w:space="0"/>
            </w:tcBorders>
            <w:noWrap w:val="0"/>
            <w:vAlign w:val="center"/>
          </w:tcPr>
          <w:p w14:paraId="1F236D1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66" w:type="dxa"/>
            <w:tcBorders>
              <w:top w:val="single" w:color="auto" w:sz="4" w:space="0"/>
              <w:left w:val="nil"/>
              <w:bottom w:val="single" w:color="auto" w:sz="4" w:space="0"/>
              <w:right w:val="single" w:color="auto" w:sz="4" w:space="0"/>
            </w:tcBorders>
            <w:noWrap w:val="0"/>
            <w:vAlign w:val="center"/>
          </w:tcPr>
          <w:p w14:paraId="50C27F2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bl>
    <w:p w14:paraId="738197F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24"/>
          <w:highlight w:val="none"/>
        </w:rPr>
      </w:pPr>
    </w:p>
    <w:p w14:paraId="7F8571D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24"/>
          <w:highlight w:val="none"/>
        </w:rPr>
      </w:pPr>
    </w:p>
    <w:p w14:paraId="431FEB4D">
      <w:pPr>
        <w:pStyle w:val="21"/>
        <w:pageBreakBefore w:val="0"/>
        <w:kinsoku/>
        <w:overflowPunct/>
        <w:topLinePunct w:val="0"/>
        <w:bidi w:val="0"/>
        <w:adjustRightInd w:val="0"/>
        <w:snapToGrid w:val="0"/>
        <w:spacing w:after="0" w:line="360" w:lineRule="auto"/>
        <w:rPr>
          <w:rFonts w:hint="eastAsia" w:ascii="宋体" w:hAnsi="宋体" w:eastAsia="宋体" w:cs="宋体"/>
          <w:b/>
          <w:bCs/>
          <w:sz w:val="24"/>
          <w:highlight w:val="none"/>
        </w:rPr>
      </w:pPr>
    </w:p>
    <w:p w14:paraId="2EA768A2">
      <w:pPr>
        <w:pStyle w:val="22"/>
        <w:pageBreakBefore w:val="0"/>
        <w:kinsoku/>
        <w:overflowPunct/>
        <w:topLinePunct w:val="0"/>
        <w:bidi w:val="0"/>
        <w:adjustRightInd w:val="0"/>
        <w:snapToGrid w:val="0"/>
        <w:spacing w:line="360" w:lineRule="auto"/>
        <w:rPr>
          <w:rFonts w:hint="eastAsia" w:ascii="宋体" w:hAnsi="宋体" w:eastAsia="宋体" w:cs="宋体"/>
          <w:b/>
          <w:bCs/>
          <w:sz w:val="24"/>
          <w:highlight w:val="none"/>
        </w:rPr>
      </w:pPr>
    </w:p>
    <w:p w14:paraId="79232859">
      <w:pPr>
        <w:pageBreakBefore w:val="0"/>
        <w:kinsoku/>
        <w:overflowPunct/>
        <w:topLinePunct w:val="0"/>
        <w:bidi w:val="0"/>
        <w:adjustRightInd w:val="0"/>
        <w:snapToGrid w:val="0"/>
        <w:spacing w:line="360" w:lineRule="auto"/>
        <w:rPr>
          <w:rFonts w:hint="eastAsia" w:ascii="宋体" w:hAnsi="宋体" w:eastAsia="宋体" w:cs="宋体"/>
          <w:highlight w:val="none"/>
        </w:rPr>
      </w:pPr>
    </w:p>
    <w:p w14:paraId="3737101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24"/>
          <w:highlight w:val="none"/>
        </w:rPr>
      </w:pPr>
    </w:p>
    <w:p w14:paraId="0ADB07A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24"/>
          <w:highlight w:val="none"/>
        </w:rPr>
      </w:pPr>
      <w:r>
        <w:rPr>
          <w:rFonts w:hint="eastAsia" w:ascii="宋体" w:hAnsi="宋体" w:eastAsia="宋体" w:cs="宋体"/>
          <w:b/>
          <w:bCs/>
          <w:sz w:val="24"/>
          <w:highlight w:val="none"/>
        </w:rPr>
        <w:t>附表二：拟配备本工程的试验和检测仪器设备表</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134"/>
        <w:gridCol w:w="851"/>
        <w:gridCol w:w="992"/>
        <w:gridCol w:w="709"/>
        <w:gridCol w:w="850"/>
        <w:gridCol w:w="992"/>
        <w:gridCol w:w="1418"/>
        <w:gridCol w:w="850"/>
      </w:tblGrid>
      <w:tr w14:paraId="59E9E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C0319D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134" w:type="dxa"/>
            <w:tcBorders>
              <w:top w:val="single" w:color="auto" w:sz="4" w:space="0"/>
              <w:left w:val="nil"/>
              <w:bottom w:val="single" w:color="auto" w:sz="4" w:space="0"/>
              <w:right w:val="single" w:color="auto" w:sz="4" w:space="0"/>
            </w:tcBorders>
            <w:noWrap w:val="0"/>
            <w:vAlign w:val="center"/>
          </w:tcPr>
          <w:p w14:paraId="14493C5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仪器设备</w:t>
            </w:r>
          </w:p>
          <w:p w14:paraId="3BAD1FE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名称</w:t>
            </w:r>
          </w:p>
        </w:tc>
        <w:tc>
          <w:tcPr>
            <w:tcW w:w="851" w:type="dxa"/>
            <w:tcBorders>
              <w:top w:val="single" w:color="auto" w:sz="4" w:space="0"/>
              <w:left w:val="nil"/>
              <w:bottom w:val="single" w:color="auto" w:sz="4" w:space="0"/>
              <w:right w:val="single" w:color="auto" w:sz="4" w:space="0"/>
            </w:tcBorders>
            <w:noWrap w:val="0"/>
            <w:vAlign w:val="center"/>
          </w:tcPr>
          <w:p w14:paraId="31977A1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型号</w:t>
            </w:r>
          </w:p>
          <w:p w14:paraId="28AD18F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规格</w:t>
            </w:r>
          </w:p>
        </w:tc>
        <w:tc>
          <w:tcPr>
            <w:tcW w:w="992" w:type="dxa"/>
            <w:tcBorders>
              <w:top w:val="single" w:color="auto" w:sz="4" w:space="0"/>
              <w:left w:val="nil"/>
              <w:bottom w:val="single" w:color="auto" w:sz="4" w:space="0"/>
              <w:right w:val="single" w:color="auto" w:sz="4" w:space="0"/>
            </w:tcBorders>
            <w:noWrap w:val="0"/>
            <w:vAlign w:val="center"/>
          </w:tcPr>
          <w:p w14:paraId="7734DFD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709" w:type="dxa"/>
            <w:tcBorders>
              <w:top w:val="single" w:color="auto" w:sz="4" w:space="0"/>
              <w:left w:val="nil"/>
              <w:bottom w:val="single" w:color="auto" w:sz="4" w:space="0"/>
              <w:right w:val="single" w:color="auto" w:sz="4" w:space="0"/>
            </w:tcBorders>
            <w:noWrap w:val="0"/>
            <w:vAlign w:val="center"/>
          </w:tcPr>
          <w:p w14:paraId="4E17887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国别</w:t>
            </w:r>
          </w:p>
          <w:p w14:paraId="759D137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产地</w:t>
            </w:r>
          </w:p>
        </w:tc>
        <w:tc>
          <w:tcPr>
            <w:tcW w:w="850" w:type="dxa"/>
            <w:tcBorders>
              <w:top w:val="single" w:color="auto" w:sz="4" w:space="0"/>
              <w:left w:val="nil"/>
              <w:bottom w:val="single" w:color="auto" w:sz="4" w:space="0"/>
              <w:right w:val="single" w:color="auto" w:sz="4" w:space="0"/>
            </w:tcBorders>
            <w:noWrap w:val="0"/>
            <w:vAlign w:val="center"/>
          </w:tcPr>
          <w:p w14:paraId="0C39066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制造</w:t>
            </w:r>
          </w:p>
          <w:p w14:paraId="4F28A61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年份</w:t>
            </w:r>
          </w:p>
        </w:tc>
        <w:tc>
          <w:tcPr>
            <w:tcW w:w="992" w:type="dxa"/>
            <w:tcBorders>
              <w:top w:val="single" w:color="auto" w:sz="4" w:space="0"/>
              <w:left w:val="nil"/>
              <w:bottom w:val="single" w:color="auto" w:sz="4" w:space="0"/>
              <w:right w:val="single" w:color="auto" w:sz="4" w:space="0"/>
            </w:tcBorders>
            <w:noWrap w:val="0"/>
            <w:vAlign w:val="center"/>
          </w:tcPr>
          <w:p w14:paraId="49C5F79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已使用</w:t>
            </w:r>
          </w:p>
          <w:p w14:paraId="3765AC8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台时数</w:t>
            </w:r>
          </w:p>
        </w:tc>
        <w:tc>
          <w:tcPr>
            <w:tcW w:w="1418" w:type="dxa"/>
            <w:tcBorders>
              <w:top w:val="single" w:color="auto" w:sz="4" w:space="0"/>
              <w:left w:val="nil"/>
              <w:bottom w:val="single" w:color="auto" w:sz="4" w:space="0"/>
              <w:right w:val="single" w:color="auto" w:sz="4" w:space="0"/>
            </w:tcBorders>
            <w:noWrap w:val="0"/>
            <w:vAlign w:val="center"/>
          </w:tcPr>
          <w:p w14:paraId="394AA31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用  途</w:t>
            </w:r>
          </w:p>
        </w:tc>
        <w:tc>
          <w:tcPr>
            <w:tcW w:w="850" w:type="dxa"/>
            <w:tcBorders>
              <w:top w:val="single" w:color="auto" w:sz="4" w:space="0"/>
              <w:left w:val="nil"/>
              <w:bottom w:val="single" w:color="auto" w:sz="4" w:space="0"/>
              <w:right w:val="single" w:color="auto" w:sz="4" w:space="0"/>
            </w:tcBorders>
            <w:noWrap w:val="0"/>
            <w:vAlign w:val="center"/>
          </w:tcPr>
          <w:p w14:paraId="6DAD6D3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2D714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B33C27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76C46D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2B5FA88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00664BE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5609B09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572A8C1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385EE2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032EF5F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92583E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1BE5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6E1883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7D79A50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1F5A351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5A67554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2D60D9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0FE0772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59248A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1355FEE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16EFB61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975C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36213A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47EBF3D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11D8F08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92CB7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A54B3B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69351F5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056AC78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46DC5FC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7697F4D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60B24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4A7D40A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25BB9D8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124A662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F35740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E2AF0A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3CF7910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54FF204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7361BF9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4DF19E4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5403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F48FE4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5291D9A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4145304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0C2EC05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B0B33C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3394905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EE7143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0B9785E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6D74659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D1D1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4E0C03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1B3E003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4A191C1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818F82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E535CC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13E233C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8F1007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5B059D8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799AF7F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6AC0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3B3C0A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2932DEE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3DBD0B1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4FD66C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5826CA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0F04809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50BA5D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1F7FCB1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5306328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2A4E5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14BD70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4FE937A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01E5678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A0A2D6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7EA3BB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168246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E27DE8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23F5E2B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59BB991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6111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925111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5166631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0A953A0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AF1251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AD3CF7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6EFFD64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F01165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1A80469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78B8BD3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5C5D4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B61027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7B21B75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69BA4E4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2EB51DA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EF7B46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9CF04E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5C9E18D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6983E48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4B5392E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0A314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1F2731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1B2E0FD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1BBCF76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AB1E0F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253B85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3A72FB0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40F8C1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78E6A66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E4ED40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02703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94F922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6EA965B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067E29A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10D7B8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3D6B5A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7277319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0571CE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475E713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3D0D3D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5D979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EE1449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7E59929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0B85C86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11C27A0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F74E3C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110884B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1D6A54B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6B2D76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1A18DCD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3D735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54118C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3749242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62317A5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743727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3158CE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1D559D9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1AEB29E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32161B8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3A9EE67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66E82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2D70EE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7EDD8B5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13A0C51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063ADC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60E30F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13F2CA0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2E716D0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7C848F5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30E54CA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1B6A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0E52E6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5CAA059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6724C01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0E34A6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D72569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68BB5BC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B815FA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3504EEC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4CBBD14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6779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BF429F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21D4B7D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0195BF6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51F56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85FFBB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A2545C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7B3C9D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70D3CAF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38ED354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6D3CC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CA3CDB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1BA1BC6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2A8E742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233CD6E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25A475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6EC4B16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2B5AC22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1E8A75B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34FBA3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6496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7CF44C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5E733CD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180715A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5A9C20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47A1B5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0EC5F2B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1512BF7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7D633D7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61DA5B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9591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47744F7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17DA715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1" w:type="dxa"/>
            <w:tcBorders>
              <w:top w:val="single" w:color="auto" w:sz="4" w:space="0"/>
              <w:left w:val="nil"/>
              <w:bottom w:val="single" w:color="auto" w:sz="4" w:space="0"/>
              <w:right w:val="single" w:color="auto" w:sz="4" w:space="0"/>
            </w:tcBorders>
            <w:noWrap w:val="0"/>
            <w:vAlign w:val="center"/>
          </w:tcPr>
          <w:p w14:paraId="1B6022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D3D966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79AB80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FD0A9E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2B16C4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0524FE5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393AA80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bl>
    <w:p w14:paraId="48C14AC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p w14:paraId="133A8BC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p w14:paraId="43A962A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24"/>
          <w:highlight w:val="none"/>
        </w:rPr>
      </w:pPr>
    </w:p>
    <w:p w14:paraId="41C47A66">
      <w:pPr>
        <w:pStyle w:val="21"/>
        <w:pageBreakBefore w:val="0"/>
        <w:kinsoku/>
        <w:overflowPunct/>
        <w:topLinePunct w:val="0"/>
        <w:bidi w:val="0"/>
        <w:adjustRightInd w:val="0"/>
        <w:snapToGrid w:val="0"/>
        <w:spacing w:after="0" w:line="360" w:lineRule="auto"/>
        <w:rPr>
          <w:rFonts w:hint="eastAsia" w:ascii="宋体" w:hAnsi="宋体" w:eastAsia="宋体" w:cs="宋体"/>
          <w:b/>
          <w:bCs/>
          <w:sz w:val="24"/>
          <w:highlight w:val="none"/>
        </w:rPr>
      </w:pPr>
    </w:p>
    <w:p w14:paraId="7AE7B489">
      <w:pPr>
        <w:pStyle w:val="22"/>
        <w:pageBreakBefore w:val="0"/>
        <w:kinsoku/>
        <w:overflowPunct/>
        <w:topLinePunct w:val="0"/>
        <w:bidi w:val="0"/>
        <w:adjustRightInd w:val="0"/>
        <w:snapToGrid w:val="0"/>
        <w:spacing w:line="360" w:lineRule="auto"/>
        <w:rPr>
          <w:rFonts w:hint="eastAsia" w:ascii="宋体" w:hAnsi="宋体" w:eastAsia="宋体" w:cs="宋体"/>
          <w:b/>
          <w:bCs/>
          <w:sz w:val="24"/>
          <w:highlight w:val="none"/>
        </w:rPr>
      </w:pPr>
    </w:p>
    <w:p w14:paraId="01C64FBF">
      <w:pPr>
        <w:rPr>
          <w:rFonts w:hint="eastAsia" w:ascii="宋体" w:hAnsi="宋体" w:eastAsia="宋体" w:cs="宋体"/>
          <w:highlight w:val="none"/>
        </w:rPr>
      </w:pPr>
    </w:p>
    <w:p w14:paraId="36CDA715">
      <w:pPr>
        <w:pageBreakBefore w:val="0"/>
        <w:kinsoku/>
        <w:overflowPunct/>
        <w:topLinePunct w:val="0"/>
        <w:bidi w:val="0"/>
        <w:adjustRightInd w:val="0"/>
        <w:snapToGrid w:val="0"/>
        <w:spacing w:line="360" w:lineRule="auto"/>
        <w:rPr>
          <w:rFonts w:hint="eastAsia" w:ascii="宋体" w:hAnsi="宋体" w:eastAsia="宋体" w:cs="宋体"/>
          <w:highlight w:val="none"/>
        </w:rPr>
      </w:pPr>
    </w:p>
    <w:p w14:paraId="7917C86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24"/>
          <w:highlight w:val="none"/>
        </w:rPr>
      </w:pPr>
      <w:r>
        <w:rPr>
          <w:rFonts w:hint="eastAsia" w:ascii="宋体" w:hAnsi="宋体" w:eastAsia="宋体" w:cs="宋体"/>
          <w:b/>
          <w:bCs/>
          <w:sz w:val="24"/>
          <w:highlight w:val="none"/>
        </w:rPr>
        <w:t>附表三：劳动力计划表</w:t>
      </w:r>
    </w:p>
    <w:p w14:paraId="5A64F2DF">
      <w:pPr>
        <w:pageBreakBefore w:val="0"/>
        <w:kinsoku/>
        <w:overflowPunct/>
        <w:topLinePunct w:val="0"/>
        <w:bidi w:val="0"/>
        <w:adjustRightInd w:val="0"/>
        <w:snapToGrid w:val="0"/>
        <w:spacing w:beforeAutospacing="0" w:afterAutospacing="0" w:line="360" w:lineRule="auto"/>
        <w:ind w:left="0" w:leftChars="0" w:right="0" w:rightChars="0" w:firstLine="0" w:firstLineChars="0"/>
        <w:jc w:val="right"/>
        <w:textAlignment w:val="center"/>
        <w:rPr>
          <w:rFonts w:hint="eastAsia" w:ascii="宋体" w:hAnsi="宋体" w:eastAsia="宋体" w:cs="宋体"/>
          <w:sz w:val="24"/>
          <w:highlight w:val="none"/>
        </w:rPr>
      </w:pPr>
      <w:r>
        <w:rPr>
          <w:rFonts w:hint="eastAsia" w:ascii="宋体" w:hAnsi="宋体" w:eastAsia="宋体" w:cs="宋体"/>
          <w:sz w:val="24"/>
          <w:highlight w:val="none"/>
        </w:rPr>
        <w:t xml:space="preserve">单位：人   </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7694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872204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工种</w:t>
            </w:r>
          </w:p>
        </w:tc>
        <w:tc>
          <w:tcPr>
            <w:tcW w:w="7796" w:type="dxa"/>
            <w:gridSpan w:val="7"/>
            <w:tcBorders>
              <w:top w:val="single" w:color="auto" w:sz="4" w:space="0"/>
              <w:left w:val="nil"/>
              <w:bottom w:val="single" w:color="auto" w:sz="4" w:space="0"/>
              <w:right w:val="single" w:color="auto" w:sz="4" w:space="0"/>
            </w:tcBorders>
            <w:noWrap w:val="0"/>
            <w:vAlign w:val="center"/>
          </w:tcPr>
          <w:p w14:paraId="6E56292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按工程施工阶段投入劳动力情况</w:t>
            </w:r>
          </w:p>
        </w:tc>
      </w:tr>
      <w:tr w14:paraId="4A78D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4C6049A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07AB44A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C808C9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E7C1B0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6CF734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DC126E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4E6BDE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7C750F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2896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E07A48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3C232F0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2008AC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1A6773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237B38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F24887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E92872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AD67E5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46C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FBF88F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4334399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021702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B88585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65004D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545C76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3C56FB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943D9A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B9ED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1F0CB0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2C03846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7ED0C6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A1E0A9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52C940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0BF3E6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31B28B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FED7A1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07A2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F07780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53FD57E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9400F6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D91EFE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B28C0D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CDC16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FE9DD3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EF3E62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47E9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2D6BE9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4718F33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7C2196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83129C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EC4802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16F86F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F9F01E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777BC4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35E59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E9C0C6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4B0984E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F3BEDC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D149B1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532CDD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452A50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36E162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CEF5A7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2E6C8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318B16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2AFDC4A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2B1D06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BABFC8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C60537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D207DD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F0C8E2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10A388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A81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2DB719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0B429F5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F802DB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7D5E7B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5E117D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B770F0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0AA452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8A9C39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81E7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4518629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247AB0D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81873D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CB3E56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E165C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D0B9B1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C43249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A1492C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5866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B75AF6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6C92CDA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C78B18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24093F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72CB01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13493D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7DB476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7E5281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55968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D7139D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4BEE692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5CB195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CB697E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2FC077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1C6F14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2F44FA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8CC865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66AB8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766B0F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7214303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E0FDF9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C097B9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AFBF4A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EEF6B2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37E63E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21E66B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B85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CC28B6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1FB761B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026FE5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8B614D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452B44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47C51E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053975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336E3C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54B2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BC4830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31BE2AB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052772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934ABA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99DE7D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A3DC3B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B74313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78E91CA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75B2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C6F86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506C617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CC41E2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AFA28C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3F0E2B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4394BA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2380AC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4089F5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FC61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94B620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76B23B4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B00B1A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996738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500732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899763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F6ABC8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C7CCD1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1112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5C4BF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5540CDD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CB39FE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652764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253568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B6E90B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A06060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3A8343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51BB2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AAF1B2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516A8DD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97689C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7D9E50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FEECF7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13E257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834295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65930E7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FDC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7D9BEE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1CB4EFD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EB07C5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CCA863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F9E704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0550C88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4FA3014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D69161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788B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41387FE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3AD50D2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54959EF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0ABB2A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D139B8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3C575EC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24103C3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063" w:type="dxa"/>
            <w:tcBorders>
              <w:top w:val="single" w:color="auto" w:sz="4" w:space="0"/>
              <w:left w:val="nil"/>
              <w:bottom w:val="single" w:color="auto" w:sz="4" w:space="0"/>
              <w:right w:val="single" w:color="auto" w:sz="4" w:space="0"/>
            </w:tcBorders>
            <w:noWrap w:val="0"/>
            <w:vAlign w:val="center"/>
          </w:tcPr>
          <w:p w14:paraId="16267C6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bl>
    <w:p w14:paraId="67D442E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br w:type="page"/>
      </w:r>
    </w:p>
    <w:p w14:paraId="4F8535C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24"/>
          <w:highlight w:val="none"/>
        </w:rPr>
      </w:pPr>
      <w:r>
        <w:rPr>
          <w:rFonts w:hint="eastAsia" w:ascii="宋体" w:hAnsi="宋体" w:eastAsia="宋体" w:cs="宋体"/>
          <w:b/>
          <w:bCs/>
          <w:sz w:val="24"/>
          <w:highlight w:val="none"/>
        </w:rPr>
        <w:t>附表四：计划开、竣工日期和施工进度网络图</w:t>
      </w:r>
    </w:p>
    <w:p w14:paraId="2A6D3EE9">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应递交施工进度网络图或施工进度表，说明按磋商文件要求的计划工期进行施工的各个关键日期。</w:t>
      </w:r>
    </w:p>
    <w:p w14:paraId="0FD0A7C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r>
        <w:rPr>
          <w:rFonts w:hint="eastAsia" w:ascii="宋体" w:hAnsi="宋体" w:eastAsia="宋体" w:cs="宋体"/>
          <w:sz w:val="24"/>
          <w:highlight w:val="none"/>
        </w:rPr>
        <w:t>2．施工进度表可采用网络图和（或）横道图表示。</w:t>
      </w:r>
    </w:p>
    <w:p w14:paraId="7539D4E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24"/>
          <w:highlight w:val="none"/>
        </w:rPr>
      </w:pPr>
      <w:r>
        <w:rPr>
          <w:rFonts w:hint="eastAsia" w:ascii="宋体" w:hAnsi="宋体" w:eastAsia="宋体" w:cs="宋体"/>
          <w:sz w:val="24"/>
          <w:highlight w:val="none"/>
        </w:rPr>
        <w:br w:type="page"/>
      </w:r>
      <w:r>
        <w:rPr>
          <w:rFonts w:hint="eastAsia" w:ascii="宋体" w:hAnsi="宋体" w:eastAsia="宋体" w:cs="宋体"/>
          <w:b/>
          <w:bCs/>
          <w:sz w:val="24"/>
          <w:highlight w:val="none"/>
        </w:rPr>
        <w:t>附表五：施工总平面图</w:t>
      </w:r>
    </w:p>
    <w:p w14:paraId="36DBB20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br w:type="page"/>
      </w:r>
      <w:r>
        <w:rPr>
          <w:rFonts w:hint="eastAsia" w:ascii="宋体" w:hAnsi="宋体" w:eastAsia="宋体" w:cs="宋体"/>
          <w:b/>
          <w:bCs/>
          <w:sz w:val="24"/>
          <w:highlight w:val="none"/>
        </w:rPr>
        <w:t>附表六：临时用地表</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079"/>
        <w:gridCol w:w="2079"/>
        <w:gridCol w:w="2079"/>
      </w:tblGrid>
      <w:tr w14:paraId="5298C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center"/>
          </w:tcPr>
          <w:p w14:paraId="55B3F6A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用  途</w:t>
            </w:r>
          </w:p>
        </w:tc>
        <w:tc>
          <w:tcPr>
            <w:tcW w:w="2079" w:type="dxa"/>
            <w:tcBorders>
              <w:top w:val="single" w:color="auto" w:sz="4" w:space="0"/>
              <w:left w:val="nil"/>
              <w:bottom w:val="single" w:color="auto" w:sz="4" w:space="0"/>
              <w:right w:val="single" w:color="auto" w:sz="4" w:space="0"/>
            </w:tcBorders>
            <w:noWrap w:val="0"/>
            <w:vAlign w:val="center"/>
          </w:tcPr>
          <w:p w14:paraId="73F0AB3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面 积（平方米）</w:t>
            </w:r>
          </w:p>
        </w:tc>
        <w:tc>
          <w:tcPr>
            <w:tcW w:w="2079" w:type="dxa"/>
            <w:tcBorders>
              <w:top w:val="single" w:color="auto" w:sz="4" w:space="0"/>
              <w:left w:val="nil"/>
              <w:bottom w:val="single" w:color="auto" w:sz="4" w:space="0"/>
              <w:right w:val="single" w:color="auto" w:sz="4" w:space="0"/>
            </w:tcBorders>
            <w:noWrap w:val="0"/>
            <w:vAlign w:val="center"/>
          </w:tcPr>
          <w:p w14:paraId="102680B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位  置</w:t>
            </w:r>
          </w:p>
        </w:tc>
        <w:tc>
          <w:tcPr>
            <w:tcW w:w="2079" w:type="dxa"/>
            <w:tcBorders>
              <w:top w:val="single" w:color="auto" w:sz="4" w:space="0"/>
              <w:left w:val="nil"/>
              <w:bottom w:val="single" w:color="auto" w:sz="4" w:space="0"/>
              <w:right w:val="single" w:color="auto" w:sz="4" w:space="0"/>
            </w:tcBorders>
            <w:noWrap w:val="0"/>
            <w:vAlign w:val="center"/>
          </w:tcPr>
          <w:p w14:paraId="28092EF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需用时间</w:t>
            </w:r>
          </w:p>
        </w:tc>
      </w:tr>
      <w:tr w14:paraId="76032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092F8883">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2535BB98">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8740A2A">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7BCDC85">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1951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4B65D501">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18985CB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7A7DF1C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13EFA8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0E92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1064C02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5792E40C">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3A46B273">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7C26C91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241D8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5A13E0D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41DD3686">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76DE000F">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2E937E1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61BE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1C6FD72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8D7153E">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2139FC6">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41E3D2BF">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77E7E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7C8768B7">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269D8F6">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5C51A33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32DFAE2D">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10775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60218D0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356B9CFB">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630F528">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2E4A0DAF">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4E811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222A59BC">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2308A50F">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5CDF8FD3">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29F84987">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75A43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0DDA4D3E">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77E6FFF3">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F04C15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346560AF">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3B21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2E3DA2F8">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6E5E899">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11480086">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09AA875">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1956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0F177783">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59DADBB1">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95213A1">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3270AD48">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447A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68F5E3EF">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79F6BF83">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18357998">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4AC0BB85">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52075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1805247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6F625B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EB9D55B">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22140EE5">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67F2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43640D7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6359062">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643A67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72C7296">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2B0F4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0030CEF1">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063F5D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F394DED">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9F0FC0D">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5A261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49AF413C">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1545F9A">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5D69F7A7">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152CA8F9">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73240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288694E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524AEEA">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E123C67">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341E674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142C5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0F55640F">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41986679">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438B969C">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80CE631">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39157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473BFEA2">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12124C99">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1DC0A167">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5DBD509C">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7BFBD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246375CC">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3C5BFBE1">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400A64F3">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236D722F">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23F08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5023247D">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7F57460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3E23A7FB">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7133A69">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r w14:paraId="6AFFD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tcBorders>
              <w:top w:val="single" w:color="auto" w:sz="4" w:space="0"/>
              <w:left w:val="single" w:color="auto" w:sz="4" w:space="0"/>
              <w:bottom w:val="single" w:color="auto" w:sz="4" w:space="0"/>
              <w:right w:val="single" w:color="auto" w:sz="4" w:space="0"/>
            </w:tcBorders>
            <w:noWrap w:val="0"/>
            <w:vAlign w:val="top"/>
          </w:tcPr>
          <w:p w14:paraId="3AC2B151">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DD0D9D0">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6ACABDD6">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c>
          <w:tcPr>
            <w:tcW w:w="2079" w:type="dxa"/>
            <w:tcBorders>
              <w:top w:val="single" w:color="auto" w:sz="4" w:space="0"/>
              <w:left w:val="nil"/>
              <w:bottom w:val="single" w:color="auto" w:sz="4" w:space="0"/>
              <w:right w:val="single" w:color="auto" w:sz="4" w:space="0"/>
            </w:tcBorders>
            <w:noWrap w:val="0"/>
            <w:vAlign w:val="top"/>
          </w:tcPr>
          <w:p w14:paraId="07CE3FB8">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p>
        </w:tc>
      </w:tr>
    </w:tbl>
    <w:p w14:paraId="7D3D97C1">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2E0A539D">
      <w:pPr>
        <w:pStyle w:val="21"/>
        <w:rPr>
          <w:rFonts w:hint="eastAsia" w:ascii="宋体" w:hAnsi="宋体" w:eastAsia="宋体" w:cs="宋体"/>
          <w:highlight w:val="none"/>
        </w:rPr>
      </w:pPr>
    </w:p>
    <w:p w14:paraId="231A502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2BB0B34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b/>
          <w:bCs/>
          <w:sz w:val="30"/>
          <w:szCs w:val="30"/>
          <w:highlight w:val="none"/>
        </w:rPr>
      </w:pPr>
    </w:p>
    <w:p w14:paraId="2AFA301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bookmarkStart w:id="1098" w:name="_Toc14989"/>
      <w:bookmarkStart w:id="1099" w:name="_Toc3987"/>
      <w:bookmarkStart w:id="1100" w:name="_Toc13347"/>
      <w:bookmarkStart w:id="1101" w:name="_Toc6339"/>
      <w:r>
        <w:rPr>
          <w:rFonts w:hint="eastAsia" w:ascii="宋体" w:hAnsi="宋体" w:eastAsia="宋体" w:cs="宋体"/>
          <w:b/>
          <w:bCs/>
          <w:sz w:val="30"/>
          <w:szCs w:val="30"/>
          <w:highlight w:val="none"/>
          <w:lang w:val="en-US" w:eastAsia="zh-CN"/>
        </w:rPr>
        <w:t>六</w:t>
      </w:r>
      <w:r>
        <w:rPr>
          <w:rFonts w:hint="eastAsia" w:ascii="宋体" w:hAnsi="宋体" w:eastAsia="宋体" w:cs="宋体"/>
          <w:b/>
          <w:bCs/>
          <w:sz w:val="30"/>
          <w:szCs w:val="30"/>
          <w:highlight w:val="none"/>
        </w:rPr>
        <w:t>、项目管理机构</w:t>
      </w:r>
      <w:bookmarkEnd w:id="1098"/>
      <w:bookmarkEnd w:id="1099"/>
      <w:bookmarkEnd w:id="1100"/>
      <w:bookmarkEnd w:id="1101"/>
    </w:p>
    <w:p w14:paraId="6851CBFD">
      <w:pPr>
        <w:pageBreakBefore w:val="0"/>
        <w:kinsoku/>
        <w:overflowPunct/>
        <w:topLinePunct w:val="0"/>
        <w:bidi w:val="0"/>
        <w:adjustRightInd w:val="0"/>
        <w:snapToGrid w:val="0"/>
        <w:spacing w:beforeAutospacing="0" w:afterAutospacing="0" w:line="360" w:lineRule="auto"/>
        <w:ind w:left="0" w:leftChars="0" w:right="0" w:rightChars="0" w:firstLine="0" w:firstLineChars="0"/>
        <w:jc w:val="left"/>
        <w:textAlignment w:val="center"/>
        <w:rPr>
          <w:rFonts w:hint="eastAsia" w:ascii="宋体" w:hAnsi="宋体" w:eastAsia="宋体" w:cs="宋体"/>
          <w:b/>
          <w:bCs/>
          <w:sz w:val="24"/>
          <w:highlight w:val="none"/>
        </w:rPr>
      </w:pPr>
      <w:r>
        <w:rPr>
          <w:rFonts w:hint="eastAsia" w:ascii="宋体" w:hAnsi="宋体" w:eastAsia="宋体" w:cs="宋体"/>
          <w:b/>
          <w:bCs/>
          <w:sz w:val="24"/>
          <w:highlight w:val="none"/>
        </w:rPr>
        <w:t>（一）项目管理机构组成表</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9"/>
        <w:gridCol w:w="1275"/>
        <w:gridCol w:w="993"/>
        <w:gridCol w:w="992"/>
        <w:gridCol w:w="992"/>
        <w:gridCol w:w="1418"/>
        <w:gridCol w:w="708"/>
      </w:tblGrid>
      <w:tr w14:paraId="0925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14:paraId="03F4540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职务</w:t>
            </w:r>
          </w:p>
        </w:tc>
        <w:tc>
          <w:tcPr>
            <w:tcW w:w="709" w:type="dxa"/>
            <w:vMerge w:val="restart"/>
            <w:tcBorders>
              <w:top w:val="single" w:color="auto" w:sz="4" w:space="0"/>
              <w:left w:val="nil"/>
              <w:bottom w:val="single" w:color="auto" w:sz="4" w:space="0"/>
              <w:right w:val="single" w:color="auto" w:sz="4" w:space="0"/>
            </w:tcBorders>
            <w:noWrap w:val="0"/>
            <w:vAlign w:val="center"/>
          </w:tcPr>
          <w:p w14:paraId="3B0B058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姓名</w:t>
            </w:r>
          </w:p>
        </w:tc>
        <w:tc>
          <w:tcPr>
            <w:tcW w:w="709" w:type="dxa"/>
            <w:vMerge w:val="restart"/>
            <w:tcBorders>
              <w:top w:val="single" w:color="auto" w:sz="4" w:space="0"/>
              <w:left w:val="nil"/>
              <w:bottom w:val="single" w:color="auto" w:sz="4" w:space="0"/>
              <w:right w:val="single" w:color="auto" w:sz="4" w:space="0"/>
            </w:tcBorders>
            <w:noWrap w:val="0"/>
            <w:vAlign w:val="center"/>
          </w:tcPr>
          <w:p w14:paraId="1F4BF94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职称</w:t>
            </w:r>
          </w:p>
        </w:tc>
        <w:tc>
          <w:tcPr>
            <w:tcW w:w="5670" w:type="dxa"/>
            <w:gridSpan w:val="5"/>
            <w:tcBorders>
              <w:top w:val="single" w:color="auto" w:sz="4" w:space="0"/>
              <w:left w:val="nil"/>
              <w:bottom w:val="single" w:color="auto" w:sz="4" w:space="0"/>
              <w:right w:val="single" w:color="auto" w:sz="4" w:space="0"/>
            </w:tcBorders>
            <w:noWrap w:val="0"/>
            <w:vAlign w:val="center"/>
          </w:tcPr>
          <w:p w14:paraId="0EE1163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执业或职业资格证明</w:t>
            </w:r>
          </w:p>
        </w:tc>
        <w:tc>
          <w:tcPr>
            <w:tcW w:w="708" w:type="dxa"/>
            <w:vMerge w:val="restart"/>
            <w:tcBorders>
              <w:top w:val="single" w:color="auto" w:sz="4" w:space="0"/>
              <w:left w:val="nil"/>
              <w:bottom w:val="single" w:color="auto" w:sz="4" w:space="0"/>
              <w:right w:val="single" w:color="auto" w:sz="4" w:space="0"/>
            </w:tcBorders>
            <w:noWrap w:val="0"/>
            <w:vAlign w:val="center"/>
          </w:tcPr>
          <w:p w14:paraId="02A1631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3317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14:paraId="096C4A75">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szCs w:val="21"/>
                <w:highlight w:val="none"/>
              </w:rPr>
            </w:pPr>
          </w:p>
        </w:tc>
        <w:tc>
          <w:tcPr>
            <w:tcW w:w="709" w:type="dxa"/>
            <w:vMerge w:val="continue"/>
            <w:tcBorders>
              <w:top w:val="single" w:color="auto" w:sz="4" w:space="0"/>
              <w:left w:val="nil"/>
              <w:bottom w:val="single" w:color="auto" w:sz="4" w:space="0"/>
              <w:right w:val="single" w:color="auto" w:sz="4" w:space="0"/>
            </w:tcBorders>
            <w:noWrap w:val="0"/>
            <w:vAlign w:val="center"/>
          </w:tcPr>
          <w:p w14:paraId="4F66BEFF">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szCs w:val="21"/>
                <w:highlight w:val="none"/>
              </w:rPr>
            </w:pPr>
          </w:p>
        </w:tc>
        <w:tc>
          <w:tcPr>
            <w:tcW w:w="709" w:type="dxa"/>
            <w:vMerge w:val="continue"/>
            <w:tcBorders>
              <w:top w:val="single" w:color="auto" w:sz="4" w:space="0"/>
              <w:left w:val="nil"/>
              <w:bottom w:val="single" w:color="auto" w:sz="4" w:space="0"/>
              <w:right w:val="single" w:color="auto" w:sz="4" w:space="0"/>
            </w:tcBorders>
            <w:noWrap w:val="0"/>
            <w:vAlign w:val="center"/>
          </w:tcPr>
          <w:p w14:paraId="4335571D">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szCs w:val="21"/>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359E7C2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证书名称</w:t>
            </w:r>
          </w:p>
        </w:tc>
        <w:tc>
          <w:tcPr>
            <w:tcW w:w="993" w:type="dxa"/>
            <w:tcBorders>
              <w:top w:val="single" w:color="auto" w:sz="4" w:space="0"/>
              <w:left w:val="nil"/>
              <w:bottom w:val="single" w:color="auto" w:sz="4" w:space="0"/>
              <w:right w:val="single" w:color="auto" w:sz="4" w:space="0"/>
            </w:tcBorders>
            <w:noWrap w:val="0"/>
            <w:vAlign w:val="center"/>
          </w:tcPr>
          <w:p w14:paraId="5ADE742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级别</w:t>
            </w:r>
          </w:p>
        </w:tc>
        <w:tc>
          <w:tcPr>
            <w:tcW w:w="992" w:type="dxa"/>
            <w:tcBorders>
              <w:top w:val="single" w:color="auto" w:sz="4" w:space="0"/>
              <w:left w:val="nil"/>
              <w:bottom w:val="single" w:color="auto" w:sz="4" w:space="0"/>
              <w:right w:val="single" w:color="auto" w:sz="4" w:space="0"/>
            </w:tcBorders>
            <w:noWrap w:val="0"/>
            <w:vAlign w:val="center"/>
          </w:tcPr>
          <w:p w14:paraId="716B619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证号</w:t>
            </w:r>
          </w:p>
        </w:tc>
        <w:tc>
          <w:tcPr>
            <w:tcW w:w="992" w:type="dxa"/>
            <w:tcBorders>
              <w:top w:val="single" w:color="auto" w:sz="4" w:space="0"/>
              <w:left w:val="nil"/>
              <w:bottom w:val="single" w:color="auto" w:sz="4" w:space="0"/>
              <w:right w:val="single" w:color="auto" w:sz="4" w:space="0"/>
            </w:tcBorders>
            <w:noWrap w:val="0"/>
            <w:vAlign w:val="center"/>
          </w:tcPr>
          <w:p w14:paraId="2CB4ABA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专业</w:t>
            </w:r>
          </w:p>
        </w:tc>
        <w:tc>
          <w:tcPr>
            <w:tcW w:w="1418" w:type="dxa"/>
            <w:tcBorders>
              <w:top w:val="single" w:color="auto" w:sz="4" w:space="0"/>
              <w:left w:val="nil"/>
              <w:bottom w:val="single" w:color="auto" w:sz="4" w:space="0"/>
              <w:right w:val="single" w:color="auto" w:sz="4" w:space="0"/>
            </w:tcBorders>
            <w:noWrap w:val="0"/>
            <w:vAlign w:val="center"/>
          </w:tcPr>
          <w:p w14:paraId="193C5D7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szCs w:val="21"/>
                <w:highlight w:val="none"/>
              </w:rPr>
              <w:t>养老保险</w:t>
            </w:r>
          </w:p>
        </w:tc>
        <w:tc>
          <w:tcPr>
            <w:tcW w:w="708" w:type="dxa"/>
            <w:vMerge w:val="continue"/>
            <w:tcBorders>
              <w:top w:val="single" w:color="auto" w:sz="4" w:space="0"/>
              <w:left w:val="nil"/>
              <w:bottom w:val="single" w:color="auto" w:sz="4" w:space="0"/>
              <w:right w:val="single" w:color="auto" w:sz="4" w:space="0"/>
            </w:tcBorders>
            <w:noWrap w:val="0"/>
            <w:vAlign w:val="center"/>
          </w:tcPr>
          <w:p w14:paraId="61A0E09C">
            <w:pPr>
              <w:pageBreakBefore w:val="0"/>
              <w:widowControl/>
              <w:kinsoku/>
              <w:overflowPunct/>
              <w:topLinePunct w:val="0"/>
              <w:bidi w:val="0"/>
              <w:adjustRightInd w:val="0"/>
              <w:snapToGrid w:val="0"/>
              <w:spacing w:beforeAutospacing="0" w:afterAutospacing="0" w:line="360" w:lineRule="auto"/>
              <w:ind w:left="0" w:leftChars="0" w:right="0" w:rightChars="0" w:firstLine="0" w:firstLineChars="0"/>
              <w:jc w:val="left"/>
              <w:rPr>
                <w:rFonts w:hint="eastAsia" w:ascii="宋体" w:hAnsi="宋体" w:eastAsia="宋体" w:cs="宋体"/>
                <w:szCs w:val="21"/>
                <w:highlight w:val="none"/>
              </w:rPr>
            </w:pPr>
          </w:p>
        </w:tc>
      </w:tr>
      <w:tr w14:paraId="3A35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400604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5727F14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2F9A1A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6E8A990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733F035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1B56336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0083EA5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706C8D0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4C21521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Cs w:val="21"/>
                <w:highlight w:val="none"/>
              </w:rPr>
            </w:pPr>
          </w:p>
        </w:tc>
      </w:tr>
      <w:tr w14:paraId="1C4FE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C6717A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BB590A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48483B4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376D0BB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60A79BC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25356CB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AA947B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7026302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3DEF330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5737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D43D56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9C2900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349F07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50E9DC4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7EBD58F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7C91A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C727A1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297F6AC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6D1D9F7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08926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58990C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84CB44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032A2A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7D6120E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1BDE818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E5A9D5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8EE3B0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18EEEA2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48FF2D1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5EED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F35E7E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4F806F7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0C2C9E8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494D0D0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51BF36A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994E99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C97D13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34FD774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6CE076F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5162B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31F705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0D7DDD4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6407BB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106D8AA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53D29B5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5BD0910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2C054A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28F873A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5F140A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BA1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2063862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649B78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5B53A1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60AC2C0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28DEE50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DB4C73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CD8580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4A2AA60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33DB3E6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063A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AA0DDB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0E9F62E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F666F9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54B78FB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3C1AD11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1F68992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246C7B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00D8F69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0B0C333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28D2B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B355AE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5B6BA3D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0AAA458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2B3E278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3EBF12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13F4BC4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97D4E3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21CA772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550F597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5096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B35DD1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362E65F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5EB55B4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4F9301C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5817CC4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3AC950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0C18196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3F77290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1259FF4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3FC1A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3E70334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5E371A9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CB4961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2E69A3A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5C69ACD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27CA29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78B8FF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4C1273B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72411F7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600D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820E39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1284C3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E9CEF0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60CFAEE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353F430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56B35DD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427CCD8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60CF36C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1ACA3EC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55C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0B4982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57370F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423592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4D8CDA9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2B8A733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343DD9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28BD630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6E5176A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2A433E6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6321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05331CE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A6434F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E81D14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771A3CE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5462857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5D11CF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07F62F2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2FC94AC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51E2005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3D633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65535ED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A4E9A0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0D4E99C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3F7A49D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6ACA567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DA0B96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9F36BA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7889523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700D9E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1618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70A144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0245025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6C8EBE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26F953F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7225857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3B1024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F22402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6A104DF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5C2DB2C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5563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10C184F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11D186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C775E3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55E980A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129F1F8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3543C5F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1F8BA82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6F48D23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37C5388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1E44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7C2037A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55D2E37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C1271A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02571F0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45288B2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7611DE4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87B597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02BAD99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1EE2DA0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669ED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noWrap w:val="0"/>
            <w:vAlign w:val="center"/>
          </w:tcPr>
          <w:p w14:paraId="59157E9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3924D3B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C6B138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275" w:type="dxa"/>
            <w:tcBorders>
              <w:top w:val="single" w:color="auto" w:sz="4" w:space="0"/>
              <w:left w:val="nil"/>
              <w:bottom w:val="single" w:color="auto" w:sz="4" w:space="0"/>
              <w:right w:val="single" w:color="auto" w:sz="4" w:space="0"/>
            </w:tcBorders>
            <w:noWrap w:val="0"/>
            <w:vAlign w:val="center"/>
          </w:tcPr>
          <w:p w14:paraId="3CDCA55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37CF7F0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6C3F832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992" w:type="dxa"/>
            <w:tcBorders>
              <w:top w:val="single" w:color="auto" w:sz="4" w:space="0"/>
              <w:left w:val="nil"/>
              <w:bottom w:val="single" w:color="auto" w:sz="4" w:space="0"/>
              <w:right w:val="single" w:color="auto" w:sz="4" w:space="0"/>
            </w:tcBorders>
            <w:noWrap w:val="0"/>
            <w:vAlign w:val="center"/>
          </w:tcPr>
          <w:p w14:paraId="573EDCC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17064DD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708" w:type="dxa"/>
            <w:tcBorders>
              <w:top w:val="single" w:color="auto" w:sz="4" w:space="0"/>
              <w:left w:val="nil"/>
              <w:bottom w:val="single" w:color="auto" w:sz="4" w:space="0"/>
              <w:right w:val="single" w:color="auto" w:sz="4" w:space="0"/>
            </w:tcBorders>
            <w:noWrap w:val="0"/>
            <w:vAlign w:val="center"/>
          </w:tcPr>
          <w:p w14:paraId="7A01E98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bl>
    <w:p w14:paraId="23DA0925">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6D25874E">
      <w:pPr>
        <w:pageBreakBefore w:val="0"/>
        <w:kinsoku/>
        <w:wordWrap/>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bCs/>
          <w:caps w:val="0"/>
          <w:color w:val="auto"/>
          <w:sz w:val="24"/>
          <w:szCs w:val="24"/>
          <w:highlight w:val="none"/>
        </w:rPr>
      </w:pPr>
      <w:r>
        <w:rPr>
          <w:rFonts w:hint="eastAsia" w:ascii="宋体" w:hAnsi="宋体" w:eastAsia="宋体" w:cs="宋体"/>
          <w:b/>
          <w:bCs/>
          <w:caps w:val="0"/>
          <w:color w:val="auto"/>
          <w:sz w:val="24"/>
          <w:szCs w:val="24"/>
          <w:highlight w:val="none"/>
          <w:lang w:val="en-US" w:eastAsia="zh-CN"/>
        </w:rPr>
        <w:t>项目管理机构</w:t>
      </w:r>
      <w:r>
        <w:rPr>
          <w:rFonts w:hint="eastAsia" w:ascii="宋体" w:hAnsi="宋体" w:eastAsia="宋体" w:cs="宋体"/>
          <w:b/>
          <w:bCs/>
          <w:caps w:val="0"/>
          <w:color w:val="auto"/>
          <w:sz w:val="24"/>
          <w:szCs w:val="24"/>
          <w:highlight w:val="none"/>
        </w:rPr>
        <w:t>中的项目经理应附注册建造师证、身份证、安全生产考核合格证、</w:t>
      </w:r>
      <w:r>
        <w:rPr>
          <w:rFonts w:hint="eastAsia" w:ascii="宋体" w:hAnsi="宋体" w:eastAsia="宋体" w:cs="宋体"/>
          <w:b/>
          <w:bCs/>
          <w:caps w:val="0"/>
          <w:color w:val="auto"/>
          <w:sz w:val="24"/>
          <w:szCs w:val="24"/>
          <w:highlight w:val="none"/>
          <w:lang w:val="en-US" w:eastAsia="zh-CN"/>
        </w:rPr>
        <w:t>劳动合同、</w:t>
      </w:r>
      <w:r>
        <w:rPr>
          <w:rFonts w:hint="eastAsia" w:ascii="宋体" w:hAnsi="宋体" w:eastAsia="宋体" w:cs="宋体"/>
          <w:b/>
          <w:bCs/>
          <w:caps w:val="0"/>
          <w:color w:val="auto"/>
          <w:sz w:val="24"/>
          <w:szCs w:val="24"/>
          <w:highlight w:val="none"/>
        </w:rPr>
        <w:t>养老保险缴费证明</w:t>
      </w:r>
      <w:r>
        <w:rPr>
          <w:rFonts w:hint="eastAsia" w:ascii="宋体" w:hAnsi="宋体" w:eastAsia="宋体" w:cs="宋体"/>
          <w:b/>
          <w:bCs/>
          <w:caps w:val="0"/>
          <w:color w:val="auto"/>
          <w:sz w:val="24"/>
          <w:szCs w:val="24"/>
          <w:highlight w:val="none"/>
          <w:lang w:eastAsia="zh-CN"/>
        </w:rPr>
        <w:t>、无在建工程承诺书</w:t>
      </w:r>
      <w:r>
        <w:rPr>
          <w:rFonts w:hint="eastAsia" w:ascii="宋体" w:hAnsi="宋体" w:eastAsia="宋体" w:cs="宋体"/>
          <w:b/>
          <w:bCs/>
          <w:caps w:val="0"/>
          <w:color w:val="auto"/>
          <w:sz w:val="24"/>
          <w:szCs w:val="24"/>
          <w:highlight w:val="none"/>
        </w:rPr>
        <w:t>等扫描件</w:t>
      </w:r>
      <w:r>
        <w:rPr>
          <w:rFonts w:hint="eastAsia" w:ascii="宋体" w:hAnsi="宋体" w:eastAsia="宋体" w:cs="宋体"/>
          <w:b/>
          <w:bCs/>
          <w:caps w:val="0"/>
          <w:color w:val="auto"/>
          <w:sz w:val="24"/>
          <w:szCs w:val="24"/>
          <w:highlight w:val="none"/>
          <w:lang w:eastAsia="zh-CN"/>
        </w:rPr>
        <w:t>。负责过的项目业绩须附</w:t>
      </w:r>
      <w:r>
        <w:rPr>
          <w:rFonts w:hint="eastAsia" w:ascii="宋体" w:hAnsi="宋体" w:eastAsia="宋体" w:cs="宋体"/>
          <w:b/>
          <w:bCs/>
          <w:caps w:val="0"/>
          <w:color w:val="auto"/>
          <w:sz w:val="24"/>
          <w:szCs w:val="24"/>
          <w:highlight w:val="none"/>
          <w:lang w:val="en-US" w:eastAsia="zh-CN"/>
        </w:rPr>
        <w:t>中标通知书或</w:t>
      </w:r>
      <w:r>
        <w:rPr>
          <w:rFonts w:hint="eastAsia" w:ascii="宋体" w:hAnsi="宋体" w:eastAsia="宋体" w:cs="宋体"/>
          <w:b/>
          <w:bCs/>
          <w:caps w:val="0"/>
          <w:color w:val="auto"/>
          <w:sz w:val="24"/>
          <w:szCs w:val="24"/>
          <w:highlight w:val="none"/>
          <w:lang w:eastAsia="zh-CN"/>
        </w:rPr>
        <w:t>合同协议书扫描件；</w:t>
      </w:r>
      <w:r>
        <w:rPr>
          <w:rFonts w:hint="eastAsia" w:ascii="宋体" w:hAnsi="宋体" w:eastAsia="宋体" w:cs="宋体"/>
          <w:b/>
          <w:bCs/>
          <w:caps w:val="0"/>
          <w:color w:val="auto"/>
          <w:sz w:val="24"/>
          <w:szCs w:val="24"/>
          <w:highlight w:val="none"/>
        </w:rPr>
        <w:t>技术负责人应附身份证、职称证</w:t>
      </w:r>
      <w:r>
        <w:rPr>
          <w:rFonts w:hint="eastAsia" w:ascii="宋体" w:hAnsi="宋体" w:eastAsia="宋体" w:cs="宋体"/>
          <w:b/>
          <w:bCs/>
          <w:caps w:val="0"/>
          <w:color w:val="auto"/>
          <w:sz w:val="24"/>
          <w:szCs w:val="24"/>
          <w:highlight w:val="none"/>
          <w:lang w:eastAsia="zh-CN"/>
        </w:rPr>
        <w:t>、</w:t>
      </w:r>
      <w:r>
        <w:rPr>
          <w:rFonts w:hint="eastAsia" w:ascii="宋体" w:hAnsi="宋体" w:eastAsia="宋体" w:cs="宋体"/>
          <w:b/>
          <w:bCs/>
          <w:caps w:val="0"/>
          <w:color w:val="auto"/>
          <w:sz w:val="24"/>
          <w:szCs w:val="24"/>
          <w:highlight w:val="none"/>
          <w:lang w:val="en-US" w:eastAsia="zh-CN"/>
        </w:rPr>
        <w:t>劳动合同、社保证明</w:t>
      </w:r>
      <w:r>
        <w:rPr>
          <w:rFonts w:hint="eastAsia" w:ascii="宋体" w:hAnsi="宋体" w:eastAsia="宋体" w:cs="宋体"/>
          <w:b/>
          <w:bCs/>
          <w:caps w:val="0"/>
          <w:color w:val="auto"/>
          <w:sz w:val="24"/>
          <w:szCs w:val="24"/>
          <w:highlight w:val="none"/>
        </w:rPr>
        <w:t>等扫描件，其他主要人员应附</w:t>
      </w:r>
      <w:r>
        <w:rPr>
          <w:rFonts w:hint="eastAsia" w:ascii="宋体" w:hAnsi="宋体" w:eastAsia="宋体" w:cs="宋体"/>
          <w:b/>
          <w:bCs/>
          <w:caps w:val="0"/>
          <w:color w:val="auto"/>
          <w:sz w:val="24"/>
          <w:szCs w:val="24"/>
          <w:highlight w:val="none"/>
          <w:lang w:val="en-US" w:eastAsia="zh-CN"/>
        </w:rPr>
        <w:t>身份证、</w:t>
      </w:r>
      <w:r>
        <w:rPr>
          <w:rFonts w:hint="eastAsia" w:ascii="宋体" w:hAnsi="宋体" w:eastAsia="宋体" w:cs="宋体"/>
          <w:b/>
          <w:bCs/>
          <w:caps w:val="0"/>
          <w:color w:val="auto"/>
          <w:sz w:val="24"/>
          <w:szCs w:val="24"/>
          <w:highlight w:val="none"/>
        </w:rPr>
        <w:t>职称证（执业证或上岗证书）</w:t>
      </w:r>
      <w:r>
        <w:rPr>
          <w:rFonts w:hint="eastAsia" w:ascii="宋体" w:hAnsi="宋体" w:eastAsia="宋体" w:cs="宋体"/>
          <w:b/>
          <w:bCs/>
          <w:caps w:val="0"/>
          <w:color w:val="auto"/>
          <w:sz w:val="24"/>
          <w:szCs w:val="24"/>
          <w:highlight w:val="none"/>
          <w:lang w:eastAsia="zh-CN"/>
        </w:rPr>
        <w:t>、</w:t>
      </w:r>
      <w:r>
        <w:rPr>
          <w:rFonts w:hint="eastAsia" w:ascii="宋体" w:hAnsi="宋体" w:eastAsia="宋体" w:cs="宋体"/>
          <w:b/>
          <w:bCs/>
          <w:caps w:val="0"/>
          <w:color w:val="auto"/>
          <w:sz w:val="24"/>
          <w:szCs w:val="24"/>
          <w:highlight w:val="none"/>
          <w:lang w:val="en-US" w:eastAsia="zh-CN"/>
        </w:rPr>
        <w:t>劳动合同、社保证明</w:t>
      </w:r>
      <w:r>
        <w:rPr>
          <w:rFonts w:hint="eastAsia" w:ascii="宋体" w:hAnsi="宋体" w:eastAsia="宋体" w:cs="宋体"/>
          <w:b/>
          <w:bCs/>
          <w:caps w:val="0"/>
          <w:color w:val="auto"/>
          <w:sz w:val="24"/>
          <w:szCs w:val="24"/>
          <w:highlight w:val="none"/>
        </w:rPr>
        <w:t>等扫描件</w:t>
      </w:r>
    </w:p>
    <w:p w14:paraId="70DD6094">
      <w:pPr>
        <w:pageBreakBefore w:val="0"/>
        <w:numPr>
          <w:ilvl w:val="0"/>
          <w:numId w:val="3"/>
        </w:numPr>
        <w:kinsoku/>
        <w:overflowPunct/>
        <w:topLinePunct w:val="0"/>
        <w:bidi w:val="0"/>
        <w:adjustRightInd w:val="0"/>
        <w:snapToGrid w:val="0"/>
        <w:spacing w:beforeAutospacing="0" w:afterAutospacing="0" w:line="360" w:lineRule="auto"/>
        <w:ind w:left="0" w:leftChars="0" w:right="0" w:rightChars="0" w:firstLine="0" w:firstLineChars="0"/>
        <w:jc w:val="both"/>
        <w:textAlignment w:val="center"/>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项目经理</w:t>
      </w:r>
      <w:r>
        <w:rPr>
          <w:rFonts w:hint="eastAsia" w:ascii="宋体" w:hAnsi="宋体" w:eastAsia="宋体" w:cs="宋体"/>
          <w:b/>
          <w:bCs/>
          <w:sz w:val="24"/>
          <w:highlight w:val="none"/>
        </w:rPr>
        <w:t>简历表</w:t>
      </w:r>
    </w:p>
    <w:tbl>
      <w:tblPr>
        <w:tblStyle w:val="23"/>
        <w:tblW w:w="87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1061"/>
        <w:gridCol w:w="1162"/>
        <w:gridCol w:w="1307"/>
        <w:gridCol w:w="1889"/>
        <w:gridCol w:w="2181"/>
      </w:tblGrid>
      <w:tr w14:paraId="0EC0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119" w:type="dxa"/>
            <w:tcBorders>
              <w:top w:val="single" w:color="auto" w:sz="4" w:space="0"/>
              <w:left w:val="single" w:color="auto" w:sz="4" w:space="0"/>
              <w:bottom w:val="single" w:color="auto" w:sz="4" w:space="0"/>
              <w:right w:val="single" w:color="auto" w:sz="4" w:space="0"/>
            </w:tcBorders>
            <w:noWrap w:val="0"/>
            <w:vAlign w:val="center"/>
          </w:tcPr>
          <w:p w14:paraId="1A4F035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姓  名</w:t>
            </w:r>
          </w:p>
        </w:tc>
        <w:tc>
          <w:tcPr>
            <w:tcW w:w="1061" w:type="dxa"/>
            <w:tcBorders>
              <w:top w:val="single" w:color="auto" w:sz="4" w:space="0"/>
              <w:left w:val="nil"/>
              <w:bottom w:val="single" w:color="auto" w:sz="4" w:space="0"/>
              <w:right w:val="single" w:color="auto" w:sz="4" w:space="0"/>
            </w:tcBorders>
            <w:noWrap w:val="0"/>
            <w:vAlign w:val="center"/>
          </w:tcPr>
          <w:p w14:paraId="46EF6D6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62" w:type="dxa"/>
            <w:tcBorders>
              <w:top w:val="single" w:color="auto" w:sz="4" w:space="0"/>
              <w:left w:val="nil"/>
              <w:bottom w:val="single" w:color="auto" w:sz="4" w:space="0"/>
              <w:right w:val="single" w:color="auto" w:sz="4" w:space="0"/>
            </w:tcBorders>
            <w:noWrap w:val="0"/>
            <w:vAlign w:val="center"/>
          </w:tcPr>
          <w:p w14:paraId="182DB87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年  龄</w:t>
            </w:r>
          </w:p>
        </w:tc>
        <w:tc>
          <w:tcPr>
            <w:tcW w:w="1307" w:type="dxa"/>
            <w:tcBorders>
              <w:top w:val="single" w:color="auto" w:sz="4" w:space="0"/>
              <w:left w:val="nil"/>
              <w:bottom w:val="single" w:color="auto" w:sz="4" w:space="0"/>
              <w:right w:val="single" w:color="auto" w:sz="4" w:space="0"/>
            </w:tcBorders>
            <w:noWrap w:val="0"/>
            <w:vAlign w:val="center"/>
          </w:tcPr>
          <w:p w14:paraId="4701C6A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889" w:type="dxa"/>
            <w:tcBorders>
              <w:top w:val="single" w:color="auto" w:sz="4" w:space="0"/>
              <w:left w:val="nil"/>
              <w:bottom w:val="single" w:color="auto" w:sz="4" w:space="0"/>
              <w:right w:val="single" w:color="auto" w:sz="4" w:space="0"/>
            </w:tcBorders>
            <w:noWrap w:val="0"/>
            <w:vAlign w:val="center"/>
          </w:tcPr>
          <w:p w14:paraId="3E36D4E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学历</w:t>
            </w:r>
          </w:p>
        </w:tc>
        <w:tc>
          <w:tcPr>
            <w:tcW w:w="2181" w:type="dxa"/>
            <w:tcBorders>
              <w:top w:val="single" w:color="auto" w:sz="4" w:space="0"/>
              <w:left w:val="nil"/>
              <w:bottom w:val="single" w:color="auto" w:sz="4" w:space="0"/>
              <w:right w:val="single" w:color="auto" w:sz="4" w:space="0"/>
            </w:tcBorders>
            <w:noWrap w:val="0"/>
            <w:vAlign w:val="center"/>
          </w:tcPr>
          <w:p w14:paraId="52C6783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24A2B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1119" w:type="dxa"/>
            <w:tcBorders>
              <w:top w:val="single" w:color="auto" w:sz="4" w:space="0"/>
              <w:left w:val="single" w:color="auto" w:sz="4" w:space="0"/>
              <w:bottom w:val="single" w:color="auto" w:sz="4" w:space="0"/>
              <w:right w:val="single" w:color="auto" w:sz="4" w:space="0"/>
            </w:tcBorders>
            <w:noWrap w:val="0"/>
            <w:vAlign w:val="center"/>
          </w:tcPr>
          <w:p w14:paraId="4E362D1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职  称</w:t>
            </w:r>
          </w:p>
        </w:tc>
        <w:tc>
          <w:tcPr>
            <w:tcW w:w="1061" w:type="dxa"/>
            <w:tcBorders>
              <w:top w:val="single" w:color="auto" w:sz="4" w:space="0"/>
              <w:left w:val="nil"/>
              <w:bottom w:val="single" w:color="auto" w:sz="4" w:space="0"/>
              <w:right w:val="single" w:color="auto" w:sz="4" w:space="0"/>
            </w:tcBorders>
            <w:noWrap w:val="0"/>
            <w:vAlign w:val="center"/>
          </w:tcPr>
          <w:p w14:paraId="2CA25DA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162" w:type="dxa"/>
            <w:tcBorders>
              <w:top w:val="single" w:color="auto" w:sz="4" w:space="0"/>
              <w:left w:val="nil"/>
              <w:bottom w:val="single" w:color="auto" w:sz="4" w:space="0"/>
              <w:right w:val="single" w:color="auto" w:sz="4" w:space="0"/>
            </w:tcBorders>
            <w:noWrap w:val="0"/>
            <w:vAlign w:val="center"/>
          </w:tcPr>
          <w:p w14:paraId="0477AC6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职  务</w:t>
            </w:r>
          </w:p>
        </w:tc>
        <w:tc>
          <w:tcPr>
            <w:tcW w:w="1307" w:type="dxa"/>
            <w:tcBorders>
              <w:top w:val="single" w:color="auto" w:sz="4" w:space="0"/>
              <w:left w:val="nil"/>
              <w:bottom w:val="single" w:color="auto" w:sz="4" w:space="0"/>
              <w:right w:val="single" w:color="auto" w:sz="4" w:space="0"/>
            </w:tcBorders>
            <w:noWrap w:val="0"/>
            <w:vAlign w:val="center"/>
          </w:tcPr>
          <w:p w14:paraId="66B6C4D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889" w:type="dxa"/>
            <w:tcBorders>
              <w:top w:val="single" w:color="auto" w:sz="4" w:space="0"/>
              <w:left w:val="nil"/>
              <w:bottom w:val="single" w:color="auto" w:sz="4" w:space="0"/>
              <w:right w:val="single" w:color="auto" w:sz="4" w:space="0"/>
            </w:tcBorders>
            <w:noWrap w:val="0"/>
            <w:vAlign w:val="center"/>
          </w:tcPr>
          <w:p w14:paraId="0CEB7B5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拟在本工程</w:t>
            </w:r>
          </w:p>
          <w:p w14:paraId="58A2550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任职</w:t>
            </w:r>
          </w:p>
        </w:tc>
        <w:tc>
          <w:tcPr>
            <w:tcW w:w="2181" w:type="dxa"/>
            <w:tcBorders>
              <w:top w:val="single" w:color="auto" w:sz="4" w:space="0"/>
              <w:left w:val="nil"/>
              <w:bottom w:val="single" w:color="auto" w:sz="4" w:space="0"/>
              <w:right w:val="single" w:color="auto" w:sz="4" w:space="0"/>
            </w:tcBorders>
            <w:noWrap w:val="0"/>
            <w:vAlign w:val="center"/>
          </w:tcPr>
          <w:p w14:paraId="3DB93B1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B480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119" w:type="dxa"/>
            <w:tcBorders>
              <w:top w:val="single" w:color="auto" w:sz="4" w:space="0"/>
              <w:left w:val="single" w:color="auto" w:sz="4" w:space="0"/>
              <w:bottom w:val="single" w:color="auto" w:sz="4" w:space="0"/>
              <w:right w:val="single" w:color="auto" w:sz="4" w:space="0"/>
            </w:tcBorders>
            <w:noWrap w:val="0"/>
            <w:vAlign w:val="center"/>
          </w:tcPr>
          <w:p w14:paraId="025AB80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毕业  学校</w:t>
            </w:r>
          </w:p>
        </w:tc>
        <w:tc>
          <w:tcPr>
            <w:tcW w:w="7600" w:type="dxa"/>
            <w:gridSpan w:val="5"/>
            <w:tcBorders>
              <w:top w:val="single" w:color="auto" w:sz="4" w:space="0"/>
              <w:left w:val="nil"/>
              <w:bottom w:val="single" w:color="auto" w:sz="4" w:space="0"/>
              <w:right w:val="single" w:color="auto" w:sz="4" w:space="0"/>
            </w:tcBorders>
            <w:noWrap w:val="0"/>
            <w:vAlign w:val="center"/>
          </w:tcPr>
          <w:p w14:paraId="6ADB2794">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r>
              <w:rPr>
                <w:rFonts w:hint="eastAsia" w:ascii="宋体" w:hAnsi="宋体" w:eastAsia="宋体" w:cs="宋体"/>
                <w:sz w:val="24"/>
                <w:highlight w:val="none"/>
              </w:rPr>
              <w:t>年毕业于                  学校            专业</w:t>
            </w:r>
          </w:p>
        </w:tc>
      </w:tr>
      <w:tr w14:paraId="4722F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719" w:type="dxa"/>
            <w:gridSpan w:val="6"/>
            <w:tcBorders>
              <w:top w:val="single" w:color="auto" w:sz="4" w:space="0"/>
              <w:left w:val="single" w:color="auto" w:sz="4" w:space="0"/>
              <w:bottom w:val="single" w:color="auto" w:sz="4" w:space="0"/>
              <w:right w:val="single" w:color="auto" w:sz="4" w:space="0"/>
            </w:tcBorders>
            <w:noWrap w:val="0"/>
            <w:vAlign w:val="center"/>
          </w:tcPr>
          <w:p w14:paraId="0A978FB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主要工作经历</w:t>
            </w:r>
          </w:p>
        </w:tc>
      </w:tr>
      <w:tr w14:paraId="5E508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119" w:type="dxa"/>
            <w:tcBorders>
              <w:top w:val="single" w:color="auto" w:sz="4" w:space="0"/>
              <w:left w:val="single" w:color="auto" w:sz="4" w:space="0"/>
              <w:bottom w:val="single" w:color="auto" w:sz="4" w:space="0"/>
              <w:right w:val="single" w:color="auto" w:sz="4" w:space="0"/>
            </w:tcBorders>
            <w:noWrap w:val="0"/>
            <w:vAlign w:val="center"/>
          </w:tcPr>
          <w:p w14:paraId="6881DD5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时  间</w:t>
            </w:r>
          </w:p>
        </w:tc>
        <w:tc>
          <w:tcPr>
            <w:tcW w:w="3530" w:type="dxa"/>
            <w:gridSpan w:val="3"/>
            <w:tcBorders>
              <w:top w:val="single" w:color="auto" w:sz="4" w:space="0"/>
              <w:left w:val="nil"/>
              <w:bottom w:val="single" w:color="auto" w:sz="4" w:space="0"/>
              <w:right w:val="single" w:color="auto" w:sz="4" w:space="0"/>
            </w:tcBorders>
            <w:noWrap w:val="0"/>
            <w:vAlign w:val="center"/>
          </w:tcPr>
          <w:p w14:paraId="7B98A524">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 xml:space="preserve">参加过的类似项目 </w:t>
            </w:r>
          </w:p>
        </w:tc>
        <w:tc>
          <w:tcPr>
            <w:tcW w:w="1889" w:type="dxa"/>
            <w:tcBorders>
              <w:top w:val="single" w:color="auto" w:sz="4" w:space="0"/>
              <w:left w:val="nil"/>
              <w:bottom w:val="single" w:color="auto" w:sz="4" w:space="0"/>
              <w:right w:val="single" w:color="auto" w:sz="4" w:space="0"/>
            </w:tcBorders>
            <w:noWrap w:val="0"/>
            <w:vAlign w:val="center"/>
          </w:tcPr>
          <w:p w14:paraId="768D7EF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担任职务</w:t>
            </w:r>
          </w:p>
        </w:tc>
        <w:tc>
          <w:tcPr>
            <w:tcW w:w="2181" w:type="dxa"/>
            <w:tcBorders>
              <w:top w:val="single" w:color="auto" w:sz="4" w:space="0"/>
              <w:left w:val="nil"/>
              <w:bottom w:val="single" w:color="auto" w:sz="4" w:space="0"/>
              <w:right w:val="single" w:color="auto" w:sz="4" w:space="0"/>
            </w:tcBorders>
            <w:noWrap w:val="0"/>
            <w:vAlign w:val="center"/>
          </w:tcPr>
          <w:p w14:paraId="08F4CEA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发包人及联系</w:t>
            </w:r>
          </w:p>
          <w:p w14:paraId="28E0516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r>
              <w:rPr>
                <w:rFonts w:hint="eastAsia" w:ascii="宋体" w:hAnsi="宋体" w:eastAsia="宋体" w:cs="宋体"/>
                <w:sz w:val="24"/>
                <w:highlight w:val="none"/>
              </w:rPr>
              <w:t>电话</w:t>
            </w:r>
          </w:p>
        </w:tc>
      </w:tr>
      <w:tr w14:paraId="6A24E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noWrap w:val="0"/>
            <w:vAlign w:val="center"/>
          </w:tcPr>
          <w:p w14:paraId="0A8FEF9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3530" w:type="dxa"/>
            <w:gridSpan w:val="3"/>
            <w:tcBorders>
              <w:top w:val="single" w:color="auto" w:sz="4" w:space="0"/>
              <w:left w:val="nil"/>
              <w:bottom w:val="single" w:color="auto" w:sz="4" w:space="0"/>
              <w:right w:val="single" w:color="auto" w:sz="4" w:space="0"/>
            </w:tcBorders>
            <w:noWrap w:val="0"/>
            <w:vAlign w:val="center"/>
          </w:tcPr>
          <w:p w14:paraId="2A78427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889" w:type="dxa"/>
            <w:tcBorders>
              <w:top w:val="single" w:color="auto" w:sz="4" w:space="0"/>
              <w:left w:val="nil"/>
              <w:bottom w:val="single" w:color="auto" w:sz="4" w:space="0"/>
              <w:right w:val="single" w:color="auto" w:sz="4" w:space="0"/>
            </w:tcBorders>
            <w:noWrap w:val="0"/>
            <w:vAlign w:val="center"/>
          </w:tcPr>
          <w:p w14:paraId="2ED4ACE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2181" w:type="dxa"/>
            <w:tcBorders>
              <w:top w:val="single" w:color="auto" w:sz="4" w:space="0"/>
              <w:left w:val="nil"/>
              <w:bottom w:val="single" w:color="auto" w:sz="4" w:space="0"/>
              <w:right w:val="single" w:color="auto" w:sz="4" w:space="0"/>
            </w:tcBorders>
            <w:noWrap w:val="0"/>
            <w:vAlign w:val="center"/>
          </w:tcPr>
          <w:p w14:paraId="02C0ADB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3B66C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noWrap w:val="0"/>
            <w:vAlign w:val="center"/>
          </w:tcPr>
          <w:p w14:paraId="5800D37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3530" w:type="dxa"/>
            <w:gridSpan w:val="3"/>
            <w:tcBorders>
              <w:top w:val="single" w:color="auto" w:sz="4" w:space="0"/>
              <w:left w:val="nil"/>
              <w:bottom w:val="single" w:color="auto" w:sz="4" w:space="0"/>
              <w:right w:val="single" w:color="auto" w:sz="4" w:space="0"/>
            </w:tcBorders>
            <w:noWrap w:val="0"/>
            <w:vAlign w:val="center"/>
          </w:tcPr>
          <w:p w14:paraId="78384B6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889" w:type="dxa"/>
            <w:tcBorders>
              <w:top w:val="single" w:color="auto" w:sz="4" w:space="0"/>
              <w:left w:val="nil"/>
              <w:bottom w:val="single" w:color="auto" w:sz="4" w:space="0"/>
              <w:right w:val="single" w:color="auto" w:sz="4" w:space="0"/>
            </w:tcBorders>
            <w:noWrap w:val="0"/>
            <w:vAlign w:val="center"/>
          </w:tcPr>
          <w:p w14:paraId="6D00FAB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2181" w:type="dxa"/>
            <w:tcBorders>
              <w:top w:val="single" w:color="auto" w:sz="4" w:space="0"/>
              <w:left w:val="nil"/>
              <w:bottom w:val="single" w:color="auto" w:sz="4" w:space="0"/>
              <w:right w:val="single" w:color="auto" w:sz="4" w:space="0"/>
            </w:tcBorders>
            <w:noWrap w:val="0"/>
            <w:vAlign w:val="center"/>
          </w:tcPr>
          <w:p w14:paraId="78313553">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3E15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noWrap w:val="0"/>
            <w:vAlign w:val="center"/>
          </w:tcPr>
          <w:p w14:paraId="02FFDB7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3530" w:type="dxa"/>
            <w:gridSpan w:val="3"/>
            <w:tcBorders>
              <w:top w:val="single" w:color="auto" w:sz="4" w:space="0"/>
              <w:left w:val="nil"/>
              <w:bottom w:val="single" w:color="auto" w:sz="4" w:space="0"/>
              <w:right w:val="single" w:color="auto" w:sz="4" w:space="0"/>
            </w:tcBorders>
            <w:noWrap w:val="0"/>
            <w:vAlign w:val="center"/>
          </w:tcPr>
          <w:p w14:paraId="2A0C17E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889" w:type="dxa"/>
            <w:tcBorders>
              <w:top w:val="single" w:color="auto" w:sz="4" w:space="0"/>
              <w:left w:val="nil"/>
              <w:bottom w:val="single" w:color="auto" w:sz="4" w:space="0"/>
              <w:right w:val="single" w:color="auto" w:sz="4" w:space="0"/>
            </w:tcBorders>
            <w:noWrap w:val="0"/>
            <w:vAlign w:val="center"/>
          </w:tcPr>
          <w:p w14:paraId="79F5BE6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2181" w:type="dxa"/>
            <w:tcBorders>
              <w:top w:val="single" w:color="auto" w:sz="4" w:space="0"/>
              <w:left w:val="nil"/>
              <w:bottom w:val="single" w:color="auto" w:sz="4" w:space="0"/>
              <w:right w:val="single" w:color="auto" w:sz="4" w:space="0"/>
            </w:tcBorders>
            <w:noWrap w:val="0"/>
            <w:vAlign w:val="center"/>
          </w:tcPr>
          <w:p w14:paraId="3C8B719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306D5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noWrap w:val="0"/>
            <w:vAlign w:val="center"/>
          </w:tcPr>
          <w:p w14:paraId="29CDFB8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3530" w:type="dxa"/>
            <w:gridSpan w:val="3"/>
            <w:tcBorders>
              <w:top w:val="single" w:color="auto" w:sz="4" w:space="0"/>
              <w:left w:val="nil"/>
              <w:bottom w:val="single" w:color="auto" w:sz="4" w:space="0"/>
              <w:right w:val="single" w:color="auto" w:sz="4" w:space="0"/>
            </w:tcBorders>
            <w:noWrap w:val="0"/>
            <w:vAlign w:val="center"/>
          </w:tcPr>
          <w:p w14:paraId="4884CEF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889" w:type="dxa"/>
            <w:tcBorders>
              <w:top w:val="single" w:color="auto" w:sz="4" w:space="0"/>
              <w:left w:val="nil"/>
              <w:bottom w:val="single" w:color="auto" w:sz="4" w:space="0"/>
              <w:right w:val="single" w:color="auto" w:sz="4" w:space="0"/>
            </w:tcBorders>
            <w:noWrap w:val="0"/>
            <w:vAlign w:val="center"/>
          </w:tcPr>
          <w:p w14:paraId="27AE018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2181" w:type="dxa"/>
            <w:tcBorders>
              <w:top w:val="single" w:color="auto" w:sz="4" w:space="0"/>
              <w:left w:val="nil"/>
              <w:bottom w:val="single" w:color="auto" w:sz="4" w:space="0"/>
              <w:right w:val="single" w:color="auto" w:sz="4" w:space="0"/>
            </w:tcBorders>
            <w:noWrap w:val="0"/>
            <w:vAlign w:val="center"/>
          </w:tcPr>
          <w:p w14:paraId="23B9DA0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76F8F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noWrap w:val="0"/>
            <w:vAlign w:val="center"/>
          </w:tcPr>
          <w:p w14:paraId="36AA814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3530" w:type="dxa"/>
            <w:gridSpan w:val="3"/>
            <w:tcBorders>
              <w:top w:val="single" w:color="auto" w:sz="4" w:space="0"/>
              <w:left w:val="nil"/>
              <w:bottom w:val="single" w:color="auto" w:sz="4" w:space="0"/>
              <w:right w:val="single" w:color="auto" w:sz="4" w:space="0"/>
            </w:tcBorders>
            <w:noWrap w:val="0"/>
            <w:vAlign w:val="center"/>
          </w:tcPr>
          <w:p w14:paraId="5C2E8F2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889" w:type="dxa"/>
            <w:tcBorders>
              <w:top w:val="single" w:color="auto" w:sz="4" w:space="0"/>
              <w:left w:val="nil"/>
              <w:bottom w:val="single" w:color="auto" w:sz="4" w:space="0"/>
              <w:right w:val="single" w:color="auto" w:sz="4" w:space="0"/>
            </w:tcBorders>
            <w:noWrap w:val="0"/>
            <w:vAlign w:val="center"/>
          </w:tcPr>
          <w:p w14:paraId="460302C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2181" w:type="dxa"/>
            <w:tcBorders>
              <w:top w:val="single" w:color="auto" w:sz="4" w:space="0"/>
              <w:left w:val="nil"/>
              <w:bottom w:val="single" w:color="auto" w:sz="4" w:space="0"/>
              <w:right w:val="single" w:color="auto" w:sz="4" w:space="0"/>
            </w:tcBorders>
            <w:noWrap w:val="0"/>
            <w:vAlign w:val="center"/>
          </w:tcPr>
          <w:p w14:paraId="6A8B206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r w14:paraId="458B3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noWrap w:val="0"/>
            <w:vAlign w:val="center"/>
          </w:tcPr>
          <w:p w14:paraId="191D016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3530" w:type="dxa"/>
            <w:gridSpan w:val="3"/>
            <w:tcBorders>
              <w:top w:val="single" w:color="auto" w:sz="4" w:space="0"/>
              <w:left w:val="nil"/>
              <w:bottom w:val="single" w:color="auto" w:sz="4" w:space="0"/>
              <w:right w:val="single" w:color="auto" w:sz="4" w:space="0"/>
            </w:tcBorders>
            <w:noWrap w:val="0"/>
            <w:vAlign w:val="center"/>
          </w:tcPr>
          <w:p w14:paraId="6CCADA0E">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1889" w:type="dxa"/>
            <w:tcBorders>
              <w:top w:val="single" w:color="auto" w:sz="4" w:space="0"/>
              <w:left w:val="nil"/>
              <w:bottom w:val="single" w:color="auto" w:sz="4" w:space="0"/>
              <w:right w:val="single" w:color="auto" w:sz="4" w:space="0"/>
            </w:tcBorders>
            <w:noWrap w:val="0"/>
            <w:vAlign w:val="center"/>
          </w:tcPr>
          <w:p w14:paraId="515494A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c>
          <w:tcPr>
            <w:tcW w:w="2181" w:type="dxa"/>
            <w:tcBorders>
              <w:top w:val="single" w:color="auto" w:sz="4" w:space="0"/>
              <w:left w:val="nil"/>
              <w:bottom w:val="single" w:color="auto" w:sz="4" w:space="0"/>
              <w:right w:val="single" w:color="auto" w:sz="4" w:space="0"/>
            </w:tcBorders>
            <w:noWrap w:val="0"/>
            <w:vAlign w:val="center"/>
          </w:tcPr>
          <w:p w14:paraId="7C81A58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rPr>
                <w:rFonts w:hint="eastAsia" w:ascii="宋体" w:hAnsi="宋体" w:eastAsia="宋体" w:cs="宋体"/>
                <w:sz w:val="24"/>
                <w:highlight w:val="none"/>
              </w:rPr>
            </w:pPr>
          </w:p>
        </w:tc>
      </w:tr>
    </w:tbl>
    <w:p w14:paraId="46AF2937">
      <w:pPr>
        <w:pStyle w:val="7"/>
        <w:numPr>
          <w:ilvl w:val="0"/>
          <w:numId w:val="0"/>
        </w:numPr>
        <w:rPr>
          <w:rFonts w:hint="eastAsia"/>
          <w:highlight w:val="none"/>
        </w:rPr>
      </w:pPr>
    </w:p>
    <w:p w14:paraId="59CAFC65">
      <w:pPr>
        <w:pageBreakBefore w:val="0"/>
        <w:kinsoku/>
        <w:overflowPunct/>
        <w:topLinePunct w:val="0"/>
        <w:bidi w:val="0"/>
        <w:adjustRightInd w:val="0"/>
        <w:snapToGrid w:val="0"/>
        <w:spacing w:beforeAutospacing="0" w:afterAutospacing="0" w:line="360" w:lineRule="auto"/>
        <w:ind w:left="0" w:leftChars="0" w:right="0" w:rightChars="0" w:firstLine="0" w:firstLineChars="0"/>
        <w:textAlignment w:val="cente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7CDF5CB8">
      <w:pPr>
        <w:pStyle w:val="37"/>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highlight w:val="none"/>
          <w:lang w:eastAsia="zh-CN"/>
        </w:rPr>
      </w:pPr>
      <w:bookmarkStart w:id="1102" w:name="_Toc14764"/>
      <w:bookmarkStart w:id="1103" w:name="_Toc13861"/>
      <w:bookmarkStart w:id="1104" w:name="_Toc19060"/>
      <w:bookmarkStart w:id="1105" w:name="_Toc17594"/>
    </w:p>
    <w:p w14:paraId="3DC3D0FD">
      <w:pPr>
        <w:pStyle w:val="37"/>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highlight w:val="none"/>
          <w:lang w:eastAsia="zh-CN"/>
        </w:rPr>
      </w:pPr>
    </w:p>
    <w:p w14:paraId="19010083">
      <w:pPr>
        <w:pStyle w:val="37"/>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highlight w:val="none"/>
          <w:lang w:eastAsia="zh-CN"/>
        </w:rPr>
      </w:pPr>
    </w:p>
    <w:p w14:paraId="1AD123E9">
      <w:pPr>
        <w:pStyle w:val="37"/>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highlight w:val="none"/>
          <w:lang w:eastAsia="zh-CN"/>
        </w:rPr>
      </w:pPr>
    </w:p>
    <w:p w14:paraId="22ACCB05">
      <w:pPr>
        <w:pStyle w:val="37"/>
        <w:pageBreakBefore w:val="0"/>
        <w:kinsoku/>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highlight w:val="none"/>
          <w:lang w:eastAsia="zh-CN"/>
        </w:rPr>
      </w:pPr>
    </w:p>
    <w:p w14:paraId="77CA358B">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kern w:val="2"/>
          <w:sz w:val="36"/>
          <w:highlight w:val="none"/>
        </w:rPr>
      </w:pPr>
      <w:r>
        <w:rPr>
          <w:rFonts w:hint="eastAsia" w:ascii="宋体" w:hAnsi="宋体" w:eastAsia="宋体" w:cs="宋体"/>
          <w:kern w:val="2"/>
          <w:sz w:val="36"/>
          <w:highlight w:val="none"/>
        </w:rPr>
        <w:t>无在建承诺书</w:t>
      </w:r>
    </w:p>
    <w:p w14:paraId="41CB4DA1">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both"/>
        <w:rPr>
          <w:rFonts w:hint="eastAsia" w:ascii="宋体" w:hAnsi="宋体" w:eastAsia="宋体" w:cs="宋体"/>
          <w:kern w:val="2"/>
          <w:sz w:val="24"/>
          <w:highlight w:val="none"/>
        </w:rPr>
      </w:pPr>
      <w:r>
        <w:rPr>
          <w:rFonts w:hint="eastAsia" w:ascii="宋体" w:hAnsi="宋体" w:eastAsia="宋体" w:cs="宋体"/>
          <w:kern w:val="2"/>
          <w:position w:val="-7"/>
          <w:sz w:val="24"/>
          <w:highlight w:val="none"/>
          <w:u w:val="single"/>
        </w:rPr>
        <w:t xml:space="preserve">                     </w:t>
      </w:r>
      <w:r>
        <w:rPr>
          <w:rFonts w:hint="eastAsia" w:ascii="宋体" w:hAnsi="宋体" w:eastAsia="宋体" w:cs="宋体"/>
          <w:kern w:val="2"/>
          <w:sz w:val="24"/>
          <w:highlight w:val="none"/>
        </w:rPr>
        <w:t>（</w:t>
      </w:r>
      <w:r>
        <w:rPr>
          <w:rFonts w:hint="eastAsia" w:ascii="宋体" w:hAnsi="宋体" w:eastAsia="宋体" w:cs="宋体"/>
          <w:kern w:val="2"/>
          <w:sz w:val="24"/>
          <w:highlight w:val="none"/>
          <w:lang w:eastAsia="zh-CN"/>
        </w:rPr>
        <w:t>招标人</w:t>
      </w:r>
      <w:r>
        <w:rPr>
          <w:rFonts w:hint="eastAsia" w:ascii="宋体" w:hAnsi="宋体" w:eastAsia="宋体" w:cs="宋体"/>
          <w:kern w:val="2"/>
          <w:sz w:val="24"/>
          <w:highlight w:val="none"/>
        </w:rPr>
        <w:t>名称）：</w:t>
      </w:r>
    </w:p>
    <w:p w14:paraId="3FBCBB73">
      <w:pPr>
        <w:pageBreakBefore w:val="0"/>
        <w:widowControl w:val="0"/>
        <w:kinsoku/>
        <w:overflowPunct/>
        <w:topLinePunct w:val="0"/>
        <w:bidi w:val="0"/>
        <w:adjustRightInd w:val="0"/>
        <w:snapToGrid w:val="0"/>
        <w:spacing w:beforeAutospacing="0" w:afterAutospacing="0" w:line="360" w:lineRule="auto"/>
        <w:ind w:left="0" w:leftChars="0" w:right="0" w:rightChars="0"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rPr>
        <w:t>我方在此声明，我方拟派往</w:t>
      </w:r>
      <w:r>
        <w:rPr>
          <w:rFonts w:hint="eastAsia" w:ascii="宋体" w:hAnsi="宋体" w:eastAsia="宋体" w:cs="宋体"/>
          <w:kern w:val="2"/>
          <w:sz w:val="24"/>
          <w:highlight w:val="none"/>
          <w:u w:val="single"/>
        </w:rPr>
        <w:t xml:space="preserve">               </w:t>
      </w:r>
      <w:r>
        <w:rPr>
          <w:rFonts w:hint="eastAsia" w:ascii="宋体" w:hAnsi="宋体" w:eastAsia="宋体" w:cs="宋体"/>
          <w:kern w:val="2"/>
          <w:sz w:val="24"/>
          <w:highlight w:val="none"/>
        </w:rPr>
        <w:t>（项目名称）（以下简称“本工程”）的项目经理</w:t>
      </w:r>
      <w:r>
        <w:rPr>
          <w:rFonts w:hint="eastAsia" w:ascii="宋体" w:hAnsi="宋体" w:eastAsia="宋体" w:cs="宋体"/>
          <w:kern w:val="2"/>
          <w:sz w:val="24"/>
          <w:highlight w:val="none"/>
          <w:u w:val="single"/>
        </w:rPr>
        <w:t xml:space="preserve">                    </w:t>
      </w:r>
      <w:r>
        <w:rPr>
          <w:rFonts w:hint="eastAsia" w:ascii="宋体" w:hAnsi="宋体" w:eastAsia="宋体" w:cs="宋体"/>
          <w:kern w:val="2"/>
          <w:sz w:val="24"/>
          <w:highlight w:val="none"/>
        </w:rPr>
        <w:t>（项目经理姓名）现阶段没有担任任何在施建设工程项目的项目经理。</w:t>
      </w:r>
    </w:p>
    <w:p w14:paraId="38D3B098">
      <w:pPr>
        <w:pageBreakBefore w:val="0"/>
        <w:widowControl w:val="0"/>
        <w:kinsoku/>
        <w:overflowPunct/>
        <w:topLinePunct w:val="0"/>
        <w:bidi w:val="0"/>
        <w:adjustRightInd w:val="0"/>
        <w:snapToGrid w:val="0"/>
        <w:spacing w:beforeAutospacing="0" w:afterAutospacing="0" w:line="360" w:lineRule="auto"/>
        <w:ind w:left="0" w:leftChars="0" w:right="0" w:rightChars="0"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rPr>
        <w:t>我方保证上述信息的真实和准确，并愿意承担因我方就此弄虚作假所引起的一切法律后果。</w:t>
      </w:r>
    </w:p>
    <w:p w14:paraId="67924B2B">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both"/>
        <w:rPr>
          <w:rFonts w:hint="eastAsia" w:ascii="宋体" w:hAnsi="宋体" w:eastAsia="宋体" w:cs="宋体"/>
          <w:kern w:val="2"/>
          <w:sz w:val="24"/>
          <w:highlight w:val="none"/>
        </w:rPr>
      </w:pPr>
    </w:p>
    <w:p w14:paraId="4A691F75">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both"/>
        <w:rPr>
          <w:rFonts w:hint="eastAsia" w:ascii="宋体" w:hAnsi="宋体" w:eastAsia="宋体" w:cs="宋体"/>
          <w:kern w:val="2"/>
          <w:sz w:val="24"/>
          <w:highlight w:val="none"/>
        </w:rPr>
      </w:pPr>
    </w:p>
    <w:p w14:paraId="27535D71">
      <w:pPr>
        <w:pageBreakBefore w:val="0"/>
        <w:widowControl w:val="0"/>
        <w:kinsoku/>
        <w:overflowPunct/>
        <w:topLinePunct w:val="0"/>
        <w:bidi w:val="0"/>
        <w:adjustRightInd w:val="0"/>
        <w:snapToGrid w:val="0"/>
        <w:spacing w:beforeAutospacing="0" w:afterAutospacing="0" w:line="360" w:lineRule="auto"/>
        <w:ind w:left="0" w:leftChars="0" w:right="0" w:rightChars="0" w:firstLine="480" w:firstLineChars="200"/>
        <w:jc w:val="both"/>
        <w:rPr>
          <w:rFonts w:hint="eastAsia" w:ascii="宋体" w:hAnsi="宋体" w:eastAsia="宋体" w:cs="宋体"/>
          <w:kern w:val="2"/>
          <w:sz w:val="24"/>
          <w:highlight w:val="none"/>
        </w:rPr>
      </w:pPr>
      <w:r>
        <w:rPr>
          <w:rFonts w:hint="eastAsia" w:ascii="宋体" w:hAnsi="宋体" w:eastAsia="宋体" w:cs="宋体"/>
          <w:kern w:val="2"/>
          <w:sz w:val="24"/>
          <w:highlight w:val="none"/>
        </w:rPr>
        <w:t>特此承诺</w:t>
      </w:r>
    </w:p>
    <w:p w14:paraId="39AB613D">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both"/>
        <w:rPr>
          <w:rFonts w:hint="eastAsia" w:ascii="宋体" w:hAnsi="宋体" w:eastAsia="宋体" w:cs="宋体"/>
          <w:kern w:val="2"/>
          <w:sz w:val="24"/>
          <w:highlight w:val="none"/>
        </w:rPr>
      </w:pPr>
    </w:p>
    <w:p w14:paraId="5795CCFE">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both"/>
        <w:rPr>
          <w:rFonts w:hint="eastAsia" w:ascii="宋体" w:hAnsi="宋体" w:eastAsia="宋体" w:cs="宋体"/>
          <w:kern w:val="2"/>
          <w:sz w:val="24"/>
          <w:highlight w:val="none"/>
        </w:rPr>
      </w:pPr>
    </w:p>
    <w:p w14:paraId="7FAA12B5">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right"/>
        <w:rPr>
          <w:rFonts w:hint="eastAsia" w:ascii="宋体" w:hAnsi="宋体" w:eastAsia="宋体" w:cs="宋体"/>
          <w:kern w:val="2"/>
          <w:sz w:val="24"/>
          <w:highlight w:val="none"/>
        </w:rPr>
      </w:pPr>
    </w:p>
    <w:p w14:paraId="4859D685">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right"/>
        <w:rPr>
          <w:rFonts w:hint="eastAsia" w:ascii="宋体" w:hAnsi="宋体" w:eastAsia="宋体" w:cs="宋体"/>
          <w:kern w:val="2"/>
          <w:sz w:val="24"/>
          <w:highlight w:val="none"/>
        </w:rPr>
      </w:pPr>
      <w:r>
        <w:rPr>
          <w:rFonts w:hint="eastAsia" w:ascii="宋体" w:hAnsi="宋体" w:eastAsia="宋体" w:cs="宋体"/>
          <w:kern w:val="2"/>
          <w:sz w:val="24"/>
          <w:highlight w:val="none"/>
          <w:lang w:eastAsia="zh-CN"/>
        </w:rPr>
        <w:t>投标人</w:t>
      </w:r>
      <w:r>
        <w:rPr>
          <w:rFonts w:hint="eastAsia" w:ascii="宋体" w:hAnsi="宋体" w:eastAsia="宋体" w:cs="宋体"/>
          <w:kern w:val="2"/>
          <w:sz w:val="24"/>
          <w:highlight w:val="none"/>
        </w:rPr>
        <w:t>：</w:t>
      </w:r>
      <w:r>
        <w:rPr>
          <w:rFonts w:hint="eastAsia" w:ascii="宋体" w:hAnsi="宋体" w:eastAsia="宋体" w:cs="宋体"/>
          <w:kern w:val="2"/>
          <w:sz w:val="24"/>
          <w:highlight w:val="none"/>
          <w:u w:val="single"/>
        </w:rPr>
        <w:t xml:space="preserve">                     </w:t>
      </w:r>
      <w:r>
        <w:rPr>
          <w:rFonts w:hint="eastAsia" w:ascii="宋体" w:hAnsi="宋体" w:eastAsia="宋体" w:cs="宋体"/>
          <w:kern w:val="2"/>
          <w:sz w:val="24"/>
          <w:highlight w:val="none"/>
        </w:rPr>
        <w:t>（盖章）</w:t>
      </w:r>
    </w:p>
    <w:p w14:paraId="7C8C275F">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right"/>
        <w:rPr>
          <w:rFonts w:hint="eastAsia" w:ascii="宋体" w:hAnsi="宋体" w:eastAsia="宋体" w:cs="宋体"/>
          <w:kern w:val="2"/>
          <w:sz w:val="24"/>
          <w:highlight w:val="none"/>
        </w:rPr>
      </w:pPr>
      <w:r>
        <w:rPr>
          <w:rFonts w:hint="eastAsia" w:ascii="宋体" w:hAnsi="宋体" w:eastAsia="宋体" w:cs="宋体"/>
          <w:kern w:val="2"/>
          <w:sz w:val="24"/>
          <w:highlight w:val="none"/>
        </w:rPr>
        <w:t>法定代表人：</w:t>
      </w:r>
      <w:r>
        <w:rPr>
          <w:rFonts w:hint="eastAsia" w:ascii="宋体" w:hAnsi="宋体" w:eastAsia="宋体" w:cs="宋体"/>
          <w:kern w:val="2"/>
          <w:sz w:val="24"/>
          <w:highlight w:val="none"/>
          <w:u w:val="single"/>
        </w:rPr>
        <w:t xml:space="preserve">             </w:t>
      </w:r>
      <w:r>
        <w:rPr>
          <w:rFonts w:hint="eastAsia" w:ascii="宋体" w:hAnsi="宋体" w:eastAsia="宋体" w:cs="宋体"/>
          <w:kern w:val="2"/>
          <w:sz w:val="24"/>
          <w:highlight w:val="none"/>
        </w:rPr>
        <w:t>（</w:t>
      </w:r>
      <w:r>
        <w:rPr>
          <w:rFonts w:hint="eastAsia" w:ascii="宋体" w:hAnsi="宋体" w:eastAsia="宋体" w:cs="宋体"/>
          <w:kern w:val="2"/>
          <w:sz w:val="24"/>
          <w:highlight w:val="none"/>
          <w:lang w:val="en-US" w:eastAsia="zh-CN"/>
        </w:rPr>
        <w:t>电子签章</w:t>
      </w:r>
      <w:r>
        <w:rPr>
          <w:rFonts w:hint="eastAsia" w:ascii="宋体" w:hAnsi="宋体" w:eastAsia="宋体" w:cs="宋体"/>
          <w:kern w:val="2"/>
          <w:sz w:val="24"/>
          <w:highlight w:val="none"/>
        </w:rPr>
        <w:t>）</w:t>
      </w:r>
    </w:p>
    <w:p w14:paraId="3DA3024F">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right"/>
        <w:rPr>
          <w:rFonts w:hint="eastAsia" w:ascii="宋体" w:hAnsi="宋体" w:eastAsia="宋体" w:cs="宋体"/>
          <w:kern w:val="2"/>
          <w:sz w:val="24"/>
          <w:highlight w:val="none"/>
        </w:rPr>
      </w:pPr>
    </w:p>
    <w:p w14:paraId="4CB43548">
      <w:pPr>
        <w:pageBreakBefore w:val="0"/>
        <w:widowControl w:val="0"/>
        <w:kinsoku/>
        <w:overflowPunct/>
        <w:topLinePunct w:val="0"/>
        <w:bidi w:val="0"/>
        <w:adjustRightInd w:val="0"/>
        <w:snapToGrid w:val="0"/>
        <w:spacing w:beforeAutospacing="0" w:afterAutospacing="0" w:line="360" w:lineRule="auto"/>
        <w:ind w:left="0" w:leftChars="0" w:right="0" w:rightChars="0" w:firstLine="0" w:firstLineChars="0"/>
        <w:jc w:val="right"/>
        <w:rPr>
          <w:rFonts w:hint="eastAsia" w:ascii="宋体" w:hAnsi="宋体" w:eastAsia="宋体" w:cs="宋体"/>
          <w:kern w:val="2"/>
          <w:sz w:val="24"/>
          <w:highlight w:val="none"/>
        </w:rPr>
        <w:sectPr>
          <w:footerReference r:id="rId4" w:type="default"/>
          <w:pgSz w:w="11906" w:h="16838"/>
          <w:pgMar w:top="1440" w:right="1417" w:bottom="1440" w:left="1417"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宋体" w:hAnsi="宋体" w:eastAsia="宋体" w:cs="宋体"/>
          <w:kern w:val="2"/>
          <w:sz w:val="24"/>
          <w:highlight w:val="none"/>
          <w:u w:val="single"/>
        </w:rPr>
        <w:t xml:space="preserve">        </w:t>
      </w:r>
      <w:r>
        <w:rPr>
          <w:rFonts w:hint="eastAsia" w:ascii="宋体" w:hAnsi="宋体" w:eastAsia="宋体" w:cs="宋体"/>
          <w:kern w:val="2"/>
          <w:sz w:val="24"/>
          <w:highlight w:val="none"/>
        </w:rPr>
        <w:t>年</w:t>
      </w:r>
      <w:r>
        <w:rPr>
          <w:rFonts w:hint="eastAsia" w:ascii="宋体" w:hAnsi="宋体" w:eastAsia="宋体" w:cs="宋体"/>
          <w:kern w:val="2"/>
          <w:sz w:val="24"/>
          <w:highlight w:val="none"/>
          <w:u w:val="single"/>
        </w:rPr>
        <w:t xml:space="preserve">       </w:t>
      </w:r>
      <w:r>
        <w:rPr>
          <w:rFonts w:hint="eastAsia" w:ascii="宋体" w:hAnsi="宋体" w:eastAsia="宋体" w:cs="宋体"/>
          <w:kern w:val="2"/>
          <w:sz w:val="24"/>
          <w:highlight w:val="none"/>
        </w:rPr>
        <w:t>月</w:t>
      </w:r>
      <w:r>
        <w:rPr>
          <w:rFonts w:hint="eastAsia" w:ascii="宋体" w:hAnsi="宋体" w:eastAsia="宋体" w:cs="宋体"/>
          <w:kern w:val="2"/>
          <w:sz w:val="24"/>
          <w:highlight w:val="none"/>
          <w:u w:val="single"/>
        </w:rPr>
        <w:t xml:space="preserve">        </w:t>
      </w:r>
      <w:r>
        <w:rPr>
          <w:rFonts w:hint="eastAsia" w:ascii="宋体" w:hAnsi="宋体" w:eastAsia="宋体" w:cs="宋体"/>
          <w:kern w:val="2"/>
          <w:sz w:val="24"/>
          <w:highlight w:val="none"/>
        </w:rPr>
        <w:t>日</w:t>
      </w:r>
    </w:p>
    <w:p w14:paraId="114F243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r>
        <w:rPr>
          <w:rFonts w:hint="eastAsia" w:ascii="宋体" w:hAnsi="宋体" w:eastAsia="宋体" w:cs="宋体"/>
          <w:b/>
          <w:bCs/>
          <w:sz w:val="30"/>
          <w:szCs w:val="30"/>
          <w:highlight w:val="none"/>
          <w:lang w:val="en-US" w:eastAsia="zh-CN"/>
        </w:rPr>
        <w:t>七</w:t>
      </w:r>
      <w:r>
        <w:rPr>
          <w:rFonts w:hint="eastAsia" w:ascii="宋体" w:hAnsi="宋体" w:eastAsia="宋体" w:cs="宋体"/>
          <w:b/>
          <w:bCs/>
          <w:sz w:val="30"/>
          <w:szCs w:val="30"/>
          <w:highlight w:val="none"/>
        </w:rPr>
        <w:t>、资格审查资料</w:t>
      </w:r>
      <w:bookmarkEnd w:id="1102"/>
      <w:bookmarkEnd w:id="1103"/>
      <w:bookmarkEnd w:id="1104"/>
      <w:bookmarkEnd w:id="1105"/>
    </w:p>
    <w:p w14:paraId="4909FBC3">
      <w:pPr>
        <w:pStyle w:val="21"/>
        <w:pageBreakBefore w:val="0"/>
        <w:kinsoku/>
        <w:wordWrap/>
        <w:overflowPunct/>
        <w:topLinePunct w:val="0"/>
        <w:bidi w:val="0"/>
        <w:adjustRightInd w:val="0"/>
        <w:snapToGrid w:val="0"/>
        <w:spacing w:beforeAutospacing="0" w:after="0" w:afterAutospacing="0" w:line="360" w:lineRule="auto"/>
        <w:ind w:left="0" w:leftChars="0" w:right="0" w:rightChars="0" w:firstLine="0" w:firstLineChars="0"/>
        <w:jc w:val="center"/>
        <w:rPr>
          <w:rFonts w:hint="eastAsia" w:ascii="宋体" w:hAnsi="宋体" w:eastAsia="宋体" w:cs="宋体"/>
          <w:caps w:val="0"/>
          <w:color w:val="auto"/>
          <w:highlight w:val="none"/>
          <w:lang w:val="en-US" w:eastAsia="zh-CN"/>
        </w:rPr>
      </w:pPr>
      <w:r>
        <w:rPr>
          <w:rFonts w:hint="eastAsia" w:ascii="宋体" w:hAnsi="宋体" w:eastAsia="宋体" w:cs="宋体"/>
          <w:b/>
          <w:bCs/>
          <w:caps w:val="0"/>
          <w:snapToGrid w:val="0"/>
          <w:color w:val="auto"/>
          <w:kern w:val="0"/>
          <w:sz w:val="32"/>
          <w:szCs w:val="32"/>
          <w:highlight w:val="none"/>
          <w:lang w:eastAsia="zh-CN"/>
        </w:rPr>
        <w:t>（</w:t>
      </w:r>
      <w:r>
        <w:rPr>
          <w:rFonts w:hint="eastAsia" w:ascii="宋体" w:hAnsi="宋体" w:eastAsia="宋体" w:cs="宋体"/>
          <w:b/>
          <w:bCs/>
          <w:caps w:val="0"/>
          <w:snapToGrid w:val="0"/>
          <w:color w:val="auto"/>
          <w:kern w:val="0"/>
          <w:sz w:val="32"/>
          <w:szCs w:val="32"/>
          <w:highlight w:val="none"/>
          <w:lang w:val="en-US" w:eastAsia="zh-CN"/>
        </w:rPr>
        <w:t>一）投标人基本情况表</w:t>
      </w:r>
    </w:p>
    <w:tbl>
      <w:tblPr>
        <w:tblStyle w:val="23"/>
        <w:tblW w:w="0" w:type="auto"/>
        <w:jc w:val="center"/>
        <w:tblLayout w:type="fixed"/>
        <w:tblCellMar>
          <w:top w:w="0" w:type="dxa"/>
          <w:left w:w="108" w:type="dxa"/>
          <w:bottom w:w="0" w:type="dxa"/>
          <w:right w:w="108" w:type="dxa"/>
        </w:tblCellMar>
      </w:tblPr>
      <w:tblGrid>
        <w:gridCol w:w="1596"/>
        <w:gridCol w:w="993"/>
        <w:gridCol w:w="886"/>
        <w:gridCol w:w="1243"/>
        <w:gridCol w:w="1418"/>
        <w:gridCol w:w="929"/>
        <w:gridCol w:w="1334"/>
      </w:tblGrid>
      <w:tr w14:paraId="1C4A32C3">
        <w:tblPrEx>
          <w:tblCellMar>
            <w:top w:w="0" w:type="dxa"/>
            <w:left w:w="108" w:type="dxa"/>
            <w:bottom w:w="0" w:type="dxa"/>
            <w:right w:w="108" w:type="dxa"/>
          </w:tblCellMar>
        </w:tblPrEx>
        <w:trPr>
          <w:trHeight w:val="1005"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030F41A4">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投标人</w:t>
            </w:r>
          </w:p>
          <w:p w14:paraId="7B9AA36F">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名称</w:t>
            </w:r>
          </w:p>
        </w:tc>
        <w:tc>
          <w:tcPr>
            <w:tcW w:w="6803" w:type="dxa"/>
            <w:gridSpan w:val="6"/>
            <w:tcBorders>
              <w:top w:val="single" w:color="auto" w:sz="4" w:space="0"/>
              <w:left w:val="nil"/>
              <w:bottom w:val="single" w:color="auto" w:sz="4" w:space="0"/>
              <w:right w:val="single" w:color="auto" w:sz="4" w:space="0"/>
            </w:tcBorders>
            <w:noWrap w:val="0"/>
            <w:vAlign w:val="center"/>
          </w:tcPr>
          <w:p w14:paraId="20410228">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0003188E">
        <w:tblPrEx>
          <w:tblCellMar>
            <w:top w:w="0" w:type="dxa"/>
            <w:left w:w="108" w:type="dxa"/>
            <w:bottom w:w="0" w:type="dxa"/>
            <w:right w:w="108" w:type="dxa"/>
          </w:tblCellMar>
        </w:tblPrEx>
        <w:trPr>
          <w:trHeight w:val="516"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77D7D21F">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注册地址</w:t>
            </w:r>
          </w:p>
        </w:tc>
        <w:tc>
          <w:tcPr>
            <w:tcW w:w="3122" w:type="dxa"/>
            <w:gridSpan w:val="3"/>
            <w:tcBorders>
              <w:top w:val="single" w:color="auto" w:sz="4" w:space="0"/>
              <w:left w:val="nil"/>
              <w:bottom w:val="single" w:color="auto" w:sz="4" w:space="0"/>
              <w:right w:val="single" w:color="auto" w:sz="4" w:space="0"/>
            </w:tcBorders>
            <w:noWrap w:val="0"/>
            <w:vAlign w:val="center"/>
          </w:tcPr>
          <w:p w14:paraId="3588E8C6">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679547B7">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邮政编码</w:t>
            </w:r>
          </w:p>
        </w:tc>
        <w:tc>
          <w:tcPr>
            <w:tcW w:w="2263" w:type="dxa"/>
            <w:gridSpan w:val="2"/>
            <w:tcBorders>
              <w:top w:val="single" w:color="auto" w:sz="4" w:space="0"/>
              <w:left w:val="nil"/>
              <w:bottom w:val="single" w:color="auto" w:sz="4" w:space="0"/>
              <w:right w:val="single" w:color="auto" w:sz="4" w:space="0"/>
            </w:tcBorders>
            <w:noWrap w:val="0"/>
            <w:vAlign w:val="center"/>
          </w:tcPr>
          <w:p w14:paraId="1F1F634D">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1A2E3EFF">
        <w:tblPrEx>
          <w:tblCellMar>
            <w:top w:w="0" w:type="dxa"/>
            <w:left w:w="108" w:type="dxa"/>
            <w:bottom w:w="0" w:type="dxa"/>
            <w:right w:w="108" w:type="dxa"/>
          </w:tblCellMar>
        </w:tblPrEx>
        <w:trPr>
          <w:trHeight w:val="516"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5BB7B257">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联系方式</w:t>
            </w:r>
          </w:p>
        </w:tc>
        <w:tc>
          <w:tcPr>
            <w:tcW w:w="993" w:type="dxa"/>
            <w:tcBorders>
              <w:top w:val="single" w:color="auto" w:sz="4" w:space="0"/>
              <w:left w:val="nil"/>
              <w:bottom w:val="single" w:color="auto" w:sz="4" w:space="0"/>
              <w:right w:val="single" w:color="auto" w:sz="4" w:space="0"/>
            </w:tcBorders>
            <w:noWrap w:val="0"/>
            <w:vAlign w:val="center"/>
          </w:tcPr>
          <w:p w14:paraId="540BC57A">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联系人</w:t>
            </w:r>
          </w:p>
        </w:tc>
        <w:tc>
          <w:tcPr>
            <w:tcW w:w="2129" w:type="dxa"/>
            <w:gridSpan w:val="2"/>
            <w:tcBorders>
              <w:top w:val="single" w:color="auto" w:sz="4" w:space="0"/>
              <w:left w:val="nil"/>
              <w:bottom w:val="single" w:color="auto" w:sz="4" w:space="0"/>
              <w:right w:val="single" w:color="auto" w:sz="4" w:space="0"/>
            </w:tcBorders>
            <w:noWrap w:val="0"/>
            <w:vAlign w:val="center"/>
          </w:tcPr>
          <w:p w14:paraId="69202244">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c>
          <w:tcPr>
            <w:tcW w:w="1418" w:type="dxa"/>
            <w:tcBorders>
              <w:top w:val="single" w:color="auto" w:sz="4" w:space="0"/>
              <w:left w:val="nil"/>
              <w:bottom w:val="single" w:color="auto" w:sz="4" w:space="0"/>
              <w:right w:val="single" w:color="auto" w:sz="4" w:space="0"/>
            </w:tcBorders>
            <w:noWrap w:val="0"/>
            <w:vAlign w:val="center"/>
          </w:tcPr>
          <w:p w14:paraId="699B4676">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电话</w:t>
            </w:r>
          </w:p>
        </w:tc>
        <w:tc>
          <w:tcPr>
            <w:tcW w:w="2263" w:type="dxa"/>
            <w:gridSpan w:val="2"/>
            <w:tcBorders>
              <w:top w:val="single" w:color="auto" w:sz="4" w:space="0"/>
              <w:left w:val="nil"/>
              <w:bottom w:val="single" w:color="auto" w:sz="4" w:space="0"/>
              <w:right w:val="single" w:color="auto" w:sz="4" w:space="0"/>
            </w:tcBorders>
            <w:noWrap w:val="0"/>
            <w:vAlign w:val="center"/>
          </w:tcPr>
          <w:p w14:paraId="78C129C1">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3429EBA2">
        <w:tblPrEx>
          <w:tblCellMar>
            <w:top w:w="0" w:type="dxa"/>
            <w:left w:w="108" w:type="dxa"/>
            <w:bottom w:w="0" w:type="dxa"/>
            <w:right w:w="108" w:type="dxa"/>
          </w:tblCellMar>
        </w:tblPrEx>
        <w:trPr>
          <w:trHeight w:val="516"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75A49098">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法定代表人</w:t>
            </w:r>
          </w:p>
        </w:tc>
        <w:tc>
          <w:tcPr>
            <w:tcW w:w="993" w:type="dxa"/>
            <w:tcBorders>
              <w:top w:val="single" w:color="auto" w:sz="4" w:space="0"/>
              <w:left w:val="nil"/>
              <w:bottom w:val="single" w:color="auto" w:sz="4" w:space="0"/>
              <w:right w:val="single" w:color="auto" w:sz="4" w:space="0"/>
            </w:tcBorders>
            <w:noWrap w:val="0"/>
            <w:vAlign w:val="center"/>
          </w:tcPr>
          <w:p w14:paraId="66C56621">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姓名</w:t>
            </w:r>
          </w:p>
        </w:tc>
        <w:tc>
          <w:tcPr>
            <w:tcW w:w="886" w:type="dxa"/>
            <w:tcBorders>
              <w:top w:val="single" w:color="auto" w:sz="4" w:space="0"/>
              <w:left w:val="nil"/>
              <w:bottom w:val="single" w:color="auto" w:sz="4" w:space="0"/>
              <w:right w:val="single" w:color="auto" w:sz="4" w:space="0"/>
            </w:tcBorders>
            <w:noWrap w:val="0"/>
            <w:vAlign w:val="center"/>
          </w:tcPr>
          <w:p w14:paraId="117D96A8">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c>
          <w:tcPr>
            <w:tcW w:w="1243" w:type="dxa"/>
            <w:tcBorders>
              <w:top w:val="single" w:color="auto" w:sz="4" w:space="0"/>
              <w:left w:val="nil"/>
              <w:bottom w:val="single" w:color="auto" w:sz="4" w:space="0"/>
              <w:right w:val="single" w:color="auto" w:sz="4" w:space="0"/>
            </w:tcBorders>
            <w:noWrap w:val="0"/>
            <w:vAlign w:val="center"/>
          </w:tcPr>
          <w:p w14:paraId="2EC494B6">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技术职称</w:t>
            </w:r>
          </w:p>
        </w:tc>
        <w:tc>
          <w:tcPr>
            <w:tcW w:w="1418" w:type="dxa"/>
            <w:tcBorders>
              <w:top w:val="single" w:color="auto" w:sz="4" w:space="0"/>
              <w:left w:val="nil"/>
              <w:bottom w:val="single" w:color="auto" w:sz="4" w:space="0"/>
              <w:right w:val="single" w:color="auto" w:sz="4" w:space="0"/>
            </w:tcBorders>
            <w:noWrap w:val="0"/>
            <w:vAlign w:val="center"/>
          </w:tcPr>
          <w:p w14:paraId="76D1E0F5">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c>
          <w:tcPr>
            <w:tcW w:w="929" w:type="dxa"/>
            <w:tcBorders>
              <w:top w:val="single" w:color="auto" w:sz="4" w:space="0"/>
              <w:left w:val="nil"/>
              <w:bottom w:val="single" w:color="auto" w:sz="4" w:space="0"/>
              <w:right w:val="single" w:color="auto" w:sz="4" w:space="0"/>
            </w:tcBorders>
            <w:noWrap w:val="0"/>
            <w:vAlign w:val="center"/>
          </w:tcPr>
          <w:p w14:paraId="1FA38BD0">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电话</w:t>
            </w:r>
          </w:p>
        </w:tc>
        <w:tc>
          <w:tcPr>
            <w:tcW w:w="1334" w:type="dxa"/>
            <w:tcBorders>
              <w:top w:val="single" w:color="auto" w:sz="4" w:space="0"/>
              <w:left w:val="nil"/>
              <w:bottom w:val="single" w:color="auto" w:sz="4" w:space="0"/>
              <w:right w:val="single" w:color="auto" w:sz="4" w:space="0"/>
            </w:tcBorders>
            <w:noWrap w:val="0"/>
            <w:vAlign w:val="center"/>
          </w:tcPr>
          <w:p w14:paraId="6D353B1E">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77710790">
        <w:tblPrEx>
          <w:tblCellMar>
            <w:top w:w="0" w:type="dxa"/>
            <w:left w:w="108" w:type="dxa"/>
            <w:bottom w:w="0" w:type="dxa"/>
            <w:right w:w="108" w:type="dxa"/>
          </w:tblCellMar>
        </w:tblPrEx>
        <w:trPr>
          <w:trHeight w:val="516"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0823C464">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成立时间</w:t>
            </w:r>
          </w:p>
        </w:tc>
        <w:tc>
          <w:tcPr>
            <w:tcW w:w="6803" w:type="dxa"/>
            <w:gridSpan w:val="6"/>
            <w:tcBorders>
              <w:top w:val="single" w:color="auto" w:sz="4" w:space="0"/>
              <w:left w:val="nil"/>
              <w:bottom w:val="single" w:color="auto" w:sz="4" w:space="0"/>
              <w:right w:val="single" w:color="auto" w:sz="4" w:space="0"/>
            </w:tcBorders>
            <w:noWrap w:val="0"/>
            <w:vAlign w:val="center"/>
          </w:tcPr>
          <w:p w14:paraId="16FC71C2">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087D8171">
        <w:tblPrEx>
          <w:tblCellMar>
            <w:top w:w="0" w:type="dxa"/>
            <w:left w:w="108" w:type="dxa"/>
            <w:bottom w:w="0" w:type="dxa"/>
            <w:right w:w="108" w:type="dxa"/>
          </w:tblCellMar>
        </w:tblPrEx>
        <w:trPr>
          <w:trHeight w:val="1005"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6ECD2D33">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企业资质等级</w:t>
            </w:r>
          </w:p>
        </w:tc>
        <w:tc>
          <w:tcPr>
            <w:tcW w:w="6803" w:type="dxa"/>
            <w:gridSpan w:val="6"/>
            <w:tcBorders>
              <w:top w:val="single" w:color="auto" w:sz="4" w:space="0"/>
              <w:left w:val="nil"/>
              <w:bottom w:val="single" w:color="auto" w:sz="4" w:space="0"/>
              <w:right w:val="single" w:color="auto" w:sz="4" w:space="0"/>
            </w:tcBorders>
            <w:noWrap w:val="0"/>
            <w:vAlign w:val="center"/>
          </w:tcPr>
          <w:p w14:paraId="67586835">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3F8ABFFE">
        <w:tblPrEx>
          <w:tblCellMar>
            <w:top w:w="0" w:type="dxa"/>
            <w:left w:w="108" w:type="dxa"/>
            <w:bottom w:w="0" w:type="dxa"/>
            <w:right w:w="108" w:type="dxa"/>
          </w:tblCellMar>
        </w:tblPrEx>
        <w:trPr>
          <w:trHeight w:val="516"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493DA146">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营业执照号</w:t>
            </w:r>
          </w:p>
        </w:tc>
        <w:tc>
          <w:tcPr>
            <w:tcW w:w="6803" w:type="dxa"/>
            <w:gridSpan w:val="6"/>
            <w:tcBorders>
              <w:top w:val="single" w:color="auto" w:sz="4" w:space="0"/>
              <w:left w:val="nil"/>
              <w:bottom w:val="single" w:color="auto" w:sz="4" w:space="0"/>
              <w:right w:val="single" w:color="auto" w:sz="4" w:space="0"/>
            </w:tcBorders>
            <w:noWrap w:val="0"/>
            <w:vAlign w:val="center"/>
          </w:tcPr>
          <w:p w14:paraId="0EFEA0C5">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3864B2C9">
        <w:tblPrEx>
          <w:tblCellMar>
            <w:top w:w="0" w:type="dxa"/>
            <w:left w:w="108" w:type="dxa"/>
            <w:bottom w:w="0" w:type="dxa"/>
            <w:right w:w="108" w:type="dxa"/>
          </w:tblCellMar>
        </w:tblPrEx>
        <w:trPr>
          <w:trHeight w:val="516"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2A3CF2FC">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注册资金</w:t>
            </w:r>
          </w:p>
        </w:tc>
        <w:tc>
          <w:tcPr>
            <w:tcW w:w="6803" w:type="dxa"/>
            <w:gridSpan w:val="6"/>
            <w:tcBorders>
              <w:top w:val="single" w:color="auto" w:sz="4" w:space="0"/>
              <w:left w:val="nil"/>
              <w:bottom w:val="single" w:color="auto" w:sz="4" w:space="0"/>
              <w:right w:val="single" w:color="auto" w:sz="4" w:space="0"/>
            </w:tcBorders>
            <w:noWrap w:val="0"/>
            <w:vAlign w:val="center"/>
          </w:tcPr>
          <w:p w14:paraId="68166E3E">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1FB7BF97">
        <w:tblPrEx>
          <w:tblCellMar>
            <w:top w:w="0" w:type="dxa"/>
            <w:left w:w="108" w:type="dxa"/>
            <w:bottom w:w="0" w:type="dxa"/>
            <w:right w:w="108" w:type="dxa"/>
          </w:tblCellMar>
        </w:tblPrEx>
        <w:trPr>
          <w:trHeight w:val="516"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6A498535">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开户银行</w:t>
            </w:r>
          </w:p>
        </w:tc>
        <w:tc>
          <w:tcPr>
            <w:tcW w:w="6803" w:type="dxa"/>
            <w:gridSpan w:val="6"/>
            <w:tcBorders>
              <w:top w:val="single" w:color="auto" w:sz="4" w:space="0"/>
              <w:left w:val="nil"/>
              <w:bottom w:val="single" w:color="auto" w:sz="4" w:space="0"/>
              <w:right w:val="single" w:color="auto" w:sz="4" w:space="0"/>
            </w:tcBorders>
            <w:noWrap w:val="0"/>
            <w:vAlign w:val="center"/>
          </w:tcPr>
          <w:p w14:paraId="7F38B4F1">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14356BF4">
        <w:tblPrEx>
          <w:tblCellMar>
            <w:top w:w="0" w:type="dxa"/>
            <w:left w:w="108" w:type="dxa"/>
            <w:bottom w:w="0" w:type="dxa"/>
            <w:right w:w="108" w:type="dxa"/>
          </w:tblCellMar>
        </w:tblPrEx>
        <w:trPr>
          <w:trHeight w:val="516"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479096FC">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账号</w:t>
            </w:r>
          </w:p>
        </w:tc>
        <w:tc>
          <w:tcPr>
            <w:tcW w:w="6803" w:type="dxa"/>
            <w:gridSpan w:val="6"/>
            <w:tcBorders>
              <w:top w:val="single" w:color="auto" w:sz="4" w:space="0"/>
              <w:left w:val="nil"/>
              <w:bottom w:val="single" w:color="auto" w:sz="4" w:space="0"/>
              <w:right w:val="single" w:color="auto" w:sz="4" w:space="0"/>
            </w:tcBorders>
            <w:noWrap w:val="0"/>
            <w:vAlign w:val="center"/>
          </w:tcPr>
          <w:p w14:paraId="2607B572">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4E97AD5D">
        <w:tblPrEx>
          <w:tblCellMar>
            <w:top w:w="0" w:type="dxa"/>
            <w:left w:w="108" w:type="dxa"/>
            <w:bottom w:w="0" w:type="dxa"/>
            <w:right w:w="108" w:type="dxa"/>
          </w:tblCellMar>
        </w:tblPrEx>
        <w:trPr>
          <w:trHeight w:val="3466"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5D1EACF4">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r>
              <w:rPr>
                <w:rFonts w:hint="eastAsia" w:ascii="宋体" w:hAnsi="宋体" w:eastAsia="宋体" w:cs="宋体"/>
                <w:caps w:val="0"/>
                <w:snapToGrid w:val="0"/>
                <w:color w:val="auto"/>
                <w:kern w:val="0"/>
                <w:sz w:val="24"/>
                <w:szCs w:val="24"/>
                <w:highlight w:val="none"/>
              </w:rPr>
              <w:t>经营范围</w:t>
            </w:r>
          </w:p>
        </w:tc>
        <w:tc>
          <w:tcPr>
            <w:tcW w:w="6803" w:type="dxa"/>
            <w:gridSpan w:val="6"/>
            <w:tcBorders>
              <w:top w:val="single" w:color="auto" w:sz="4" w:space="0"/>
              <w:left w:val="nil"/>
              <w:bottom w:val="single" w:color="auto" w:sz="4" w:space="0"/>
              <w:right w:val="single" w:color="auto" w:sz="4" w:space="0"/>
            </w:tcBorders>
            <w:noWrap w:val="0"/>
            <w:vAlign w:val="center"/>
          </w:tcPr>
          <w:p w14:paraId="201D5BB0">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snapToGrid w:val="0"/>
                <w:color w:val="auto"/>
                <w:kern w:val="0"/>
                <w:sz w:val="24"/>
                <w:szCs w:val="24"/>
                <w:highlight w:val="none"/>
              </w:rPr>
            </w:pPr>
          </w:p>
        </w:tc>
      </w:tr>
      <w:tr w14:paraId="5F044C61">
        <w:tblPrEx>
          <w:tblCellMar>
            <w:top w:w="0" w:type="dxa"/>
            <w:left w:w="108" w:type="dxa"/>
            <w:bottom w:w="0" w:type="dxa"/>
            <w:right w:w="108" w:type="dxa"/>
          </w:tblCellMar>
        </w:tblPrEx>
        <w:trPr>
          <w:trHeight w:val="545" w:hRule="atLeast"/>
          <w:jc w:val="center"/>
        </w:trPr>
        <w:tc>
          <w:tcPr>
            <w:tcW w:w="1596" w:type="dxa"/>
            <w:tcBorders>
              <w:top w:val="single" w:color="auto" w:sz="4" w:space="0"/>
              <w:left w:val="single" w:color="auto" w:sz="4" w:space="0"/>
              <w:bottom w:val="single" w:color="auto" w:sz="4" w:space="0"/>
              <w:right w:val="single" w:color="auto" w:sz="4" w:space="0"/>
            </w:tcBorders>
            <w:noWrap w:val="0"/>
            <w:vAlign w:val="center"/>
          </w:tcPr>
          <w:p w14:paraId="4FB7AE3D">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b w:val="0"/>
                <w:bCs w:val="0"/>
                <w:caps w:val="0"/>
                <w:snapToGrid w:val="0"/>
                <w:color w:val="auto"/>
                <w:kern w:val="0"/>
                <w:sz w:val="24"/>
                <w:szCs w:val="24"/>
                <w:highlight w:val="none"/>
              </w:rPr>
            </w:pPr>
            <w:r>
              <w:rPr>
                <w:rFonts w:hint="eastAsia" w:ascii="宋体" w:hAnsi="宋体" w:eastAsia="宋体" w:cs="宋体"/>
                <w:b w:val="0"/>
                <w:bCs w:val="0"/>
                <w:caps w:val="0"/>
                <w:snapToGrid w:val="0"/>
                <w:color w:val="auto"/>
                <w:kern w:val="0"/>
                <w:sz w:val="24"/>
                <w:szCs w:val="24"/>
                <w:highlight w:val="none"/>
              </w:rPr>
              <w:t>备注</w:t>
            </w:r>
          </w:p>
        </w:tc>
        <w:tc>
          <w:tcPr>
            <w:tcW w:w="6803" w:type="dxa"/>
            <w:gridSpan w:val="6"/>
            <w:tcBorders>
              <w:top w:val="single" w:color="auto" w:sz="4" w:space="0"/>
              <w:left w:val="nil"/>
              <w:bottom w:val="single" w:color="auto" w:sz="4" w:space="0"/>
              <w:right w:val="single" w:color="auto" w:sz="4" w:space="0"/>
            </w:tcBorders>
            <w:noWrap w:val="0"/>
            <w:vAlign w:val="center"/>
          </w:tcPr>
          <w:p w14:paraId="7718B484">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b w:val="0"/>
                <w:bCs w:val="0"/>
                <w:caps w:val="0"/>
                <w:snapToGrid w:val="0"/>
                <w:color w:val="auto"/>
                <w:kern w:val="0"/>
                <w:sz w:val="24"/>
                <w:szCs w:val="24"/>
                <w:highlight w:val="none"/>
              </w:rPr>
            </w:pPr>
          </w:p>
        </w:tc>
      </w:tr>
    </w:tbl>
    <w:p w14:paraId="42D0DB8B">
      <w:pPr>
        <w:pageBreakBefore w:val="0"/>
        <w:kinsoku/>
        <w:wordWrap/>
        <w:overflowPunct/>
        <w:topLinePunct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b w:val="0"/>
          <w:bCs w:val="0"/>
          <w:caps w:val="0"/>
          <w:snapToGrid w:val="0"/>
          <w:color w:val="auto"/>
          <w:sz w:val="24"/>
          <w:szCs w:val="24"/>
          <w:highlight w:val="none"/>
        </w:rPr>
      </w:pPr>
    </w:p>
    <w:p w14:paraId="5BD9AE77">
      <w:pPr>
        <w:pStyle w:val="38"/>
        <w:pageBreakBefore w:val="0"/>
        <w:kinsoku/>
        <w:wordWrap/>
        <w:overflowPunct/>
        <w:topLinePunct w:val="0"/>
        <w:bidi w:val="0"/>
        <w:adjustRightInd w:val="0"/>
        <w:snapToGrid w:val="0"/>
        <w:spacing w:beforeAutospacing="0" w:after="0" w:afterAutospacing="0" w:line="360" w:lineRule="auto"/>
        <w:ind w:left="0" w:leftChars="0" w:right="0" w:rightChars="0" w:firstLine="0" w:firstLineChars="0"/>
        <w:jc w:val="left"/>
        <w:rPr>
          <w:rFonts w:hint="eastAsia" w:ascii="宋体" w:hAnsi="宋体" w:eastAsia="宋体" w:cs="宋体"/>
          <w:b/>
          <w:bCs/>
          <w:caps w:val="0"/>
          <w:snapToGrid w:val="0"/>
          <w:color w:val="auto"/>
          <w:sz w:val="24"/>
          <w:szCs w:val="24"/>
          <w:highlight w:val="none"/>
          <w:lang w:val="en-US" w:eastAsia="zh-CN"/>
        </w:rPr>
      </w:pPr>
      <w:r>
        <w:rPr>
          <w:rFonts w:hint="eastAsia" w:ascii="宋体" w:hAnsi="宋体" w:eastAsia="宋体" w:cs="宋体"/>
          <w:b/>
          <w:bCs/>
          <w:caps w:val="0"/>
          <w:snapToGrid w:val="0"/>
          <w:color w:val="auto"/>
          <w:sz w:val="24"/>
          <w:szCs w:val="24"/>
          <w:highlight w:val="none"/>
          <w:lang w:eastAsia="zh-CN"/>
        </w:rPr>
        <w:t>注：</w:t>
      </w:r>
      <w:r>
        <w:rPr>
          <w:rFonts w:hint="eastAsia" w:ascii="宋体" w:hAnsi="宋体" w:eastAsia="宋体" w:cs="宋体"/>
          <w:b/>
          <w:bCs/>
          <w:caps w:val="0"/>
          <w:color w:val="auto"/>
          <w:kern w:val="0"/>
          <w:sz w:val="24"/>
          <w:szCs w:val="24"/>
          <w:highlight w:val="none"/>
          <w:lang w:val="en-US" w:eastAsia="zh-CN" w:bidi="en-US"/>
        </w:rPr>
        <w:t>附</w:t>
      </w:r>
      <w:r>
        <w:rPr>
          <w:rFonts w:hint="eastAsia" w:ascii="宋体" w:hAnsi="宋体" w:eastAsia="宋体" w:cs="宋体"/>
          <w:b/>
          <w:bCs/>
          <w:caps w:val="0"/>
          <w:snapToGrid w:val="0"/>
          <w:color w:val="auto"/>
          <w:sz w:val="24"/>
          <w:szCs w:val="24"/>
          <w:highlight w:val="none"/>
        </w:rPr>
        <w:t>营业执照</w:t>
      </w:r>
      <w:r>
        <w:rPr>
          <w:rFonts w:hint="eastAsia" w:ascii="宋体" w:hAnsi="宋体" w:eastAsia="宋体" w:cs="宋体"/>
          <w:b/>
          <w:bCs/>
          <w:caps w:val="0"/>
          <w:snapToGrid w:val="0"/>
          <w:color w:val="auto"/>
          <w:sz w:val="24"/>
          <w:szCs w:val="24"/>
          <w:highlight w:val="none"/>
          <w:lang w:eastAsia="zh-CN"/>
        </w:rPr>
        <w:t>、</w:t>
      </w:r>
      <w:r>
        <w:rPr>
          <w:rFonts w:hint="eastAsia" w:ascii="宋体" w:hAnsi="宋体" w:eastAsia="宋体" w:cs="宋体"/>
          <w:b/>
          <w:bCs/>
          <w:caps w:val="0"/>
          <w:snapToGrid w:val="0"/>
          <w:color w:val="auto"/>
          <w:sz w:val="24"/>
          <w:szCs w:val="24"/>
          <w:highlight w:val="none"/>
        </w:rPr>
        <w:t>企业资质证书、安全生产许可证</w:t>
      </w:r>
      <w:bookmarkStart w:id="1106" w:name="_Toc479320265"/>
      <w:r>
        <w:rPr>
          <w:rFonts w:hint="eastAsia" w:ascii="宋体" w:hAnsi="宋体" w:eastAsia="宋体" w:cs="宋体"/>
          <w:b/>
          <w:bCs/>
          <w:caps w:val="0"/>
          <w:snapToGrid w:val="0"/>
          <w:color w:val="auto"/>
          <w:sz w:val="24"/>
          <w:szCs w:val="24"/>
          <w:highlight w:val="none"/>
          <w:lang w:val="en-US" w:eastAsia="zh-CN"/>
        </w:rPr>
        <w:t>等资料的扫描件。</w:t>
      </w:r>
    </w:p>
    <w:p w14:paraId="7463C8DE">
      <w:pPr>
        <w:pStyle w:val="38"/>
        <w:pageBreakBefore w:val="0"/>
        <w:kinsoku/>
        <w:wordWrap/>
        <w:overflowPunct/>
        <w:topLinePunct w:val="0"/>
        <w:bidi w:val="0"/>
        <w:adjustRightInd w:val="0"/>
        <w:snapToGrid w:val="0"/>
        <w:spacing w:beforeAutospacing="0" w:after="0" w:afterAutospacing="0" w:line="360" w:lineRule="auto"/>
        <w:ind w:left="0" w:leftChars="0" w:right="0" w:rightChars="0" w:firstLine="0" w:firstLineChars="0"/>
        <w:jc w:val="left"/>
        <w:rPr>
          <w:rFonts w:hint="eastAsia" w:ascii="宋体" w:hAnsi="宋体" w:eastAsia="宋体" w:cs="宋体"/>
          <w:b/>
          <w:bCs/>
          <w:caps w:val="0"/>
          <w:snapToGrid w:val="0"/>
          <w:color w:val="auto"/>
          <w:sz w:val="24"/>
          <w:szCs w:val="24"/>
          <w:highlight w:val="none"/>
          <w:lang w:val="en-US" w:eastAsia="zh-CN"/>
        </w:rPr>
      </w:pPr>
      <w:r>
        <w:rPr>
          <w:rFonts w:hint="eastAsia" w:ascii="宋体" w:hAnsi="宋体" w:eastAsia="宋体" w:cs="宋体"/>
          <w:b/>
          <w:bCs/>
          <w:caps w:val="0"/>
          <w:snapToGrid w:val="0"/>
          <w:color w:val="auto"/>
          <w:sz w:val="24"/>
          <w:szCs w:val="24"/>
          <w:highlight w:val="none"/>
          <w:lang w:val="en-US" w:eastAsia="zh-CN"/>
        </w:rPr>
        <w:br w:type="page"/>
      </w:r>
    </w:p>
    <w:p w14:paraId="276A98EC">
      <w:pPr>
        <w:pageBreakBefore w:val="0"/>
        <w:numPr>
          <w:ilvl w:val="0"/>
          <w:numId w:val="0"/>
        </w:numPr>
        <w:kinsoku/>
        <w:wordWrap/>
        <w:overflowPunct/>
        <w:topLinePunct w:val="0"/>
        <w:bidi w:val="0"/>
        <w:adjustRightInd w:val="0"/>
        <w:snapToGrid w:val="0"/>
        <w:spacing w:beforeAutospacing="0" w:afterAutospacing="0" w:line="360" w:lineRule="auto"/>
        <w:ind w:left="0" w:leftChars="0" w:right="0" w:rightChars="0" w:firstLine="0" w:firstLineChars="0"/>
        <w:jc w:val="center"/>
        <w:outlineLvl w:val="1"/>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zh-CN"/>
        </w:rPr>
        <w:t>（</w:t>
      </w:r>
      <w:r>
        <w:rPr>
          <w:rFonts w:hint="eastAsia" w:ascii="宋体" w:hAnsi="宋体" w:eastAsia="宋体" w:cs="宋体"/>
          <w:b/>
          <w:bCs/>
          <w:caps w:val="0"/>
          <w:color w:val="auto"/>
          <w:sz w:val="32"/>
          <w:szCs w:val="32"/>
          <w:highlight w:val="none"/>
          <w:lang w:val="en-US" w:eastAsia="zh-CN"/>
        </w:rPr>
        <w:t>二</w:t>
      </w:r>
      <w:r>
        <w:rPr>
          <w:rFonts w:hint="eastAsia" w:ascii="宋体" w:hAnsi="宋体" w:eastAsia="宋体" w:cs="宋体"/>
          <w:b/>
          <w:bCs/>
          <w:caps w:val="0"/>
          <w:color w:val="auto"/>
          <w:sz w:val="32"/>
          <w:szCs w:val="32"/>
          <w:highlight w:val="none"/>
          <w:lang w:val="zh-CN"/>
        </w:rPr>
        <w:t>）近三年内</w:t>
      </w:r>
      <w:r>
        <w:rPr>
          <w:rFonts w:hint="eastAsia" w:ascii="宋体" w:hAnsi="宋体" w:eastAsia="宋体" w:cs="宋体"/>
          <w:b/>
          <w:bCs/>
          <w:caps w:val="0"/>
          <w:color w:val="auto"/>
          <w:sz w:val="32"/>
          <w:szCs w:val="32"/>
          <w:highlight w:val="none"/>
          <w:lang w:val="en-US" w:eastAsia="zh-CN"/>
        </w:rPr>
        <w:t>建筑工程</w:t>
      </w:r>
      <w:r>
        <w:rPr>
          <w:rFonts w:hint="eastAsia" w:ascii="宋体" w:hAnsi="宋体" w:eastAsia="宋体" w:cs="宋体"/>
          <w:b/>
          <w:bCs/>
          <w:caps w:val="0"/>
          <w:color w:val="auto"/>
          <w:sz w:val="32"/>
          <w:szCs w:val="32"/>
          <w:highlight w:val="none"/>
          <w:lang w:val="zh-CN"/>
        </w:rPr>
        <w:t>项目业绩表</w:t>
      </w:r>
      <w:bookmarkEnd w:id="1106"/>
    </w:p>
    <w:p w14:paraId="1226112F">
      <w:pPr>
        <w:pStyle w:val="21"/>
        <w:pageBreakBefore w:val="0"/>
        <w:numPr>
          <w:ilvl w:val="0"/>
          <w:numId w:val="0"/>
        </w:numPr>
        <w:kinsoku/>
        <w:wordWrap/>
        <w:overflowPunct/>
        <w:topLinePunct w:val="0"/>
        <w:bidi w:val="0"/>
        <w:adjustRightInd w:val="0"/>
        <w:snapToGrid w:val="0"/>
        <w:spacing w:beforeAutospacing="0" w:after="0" w:afterAutospacing="0" w:line="360" w:lineRule="auto"/>
        <w:ind w:left="0" w:leftChars="0" w:right="0" w:rightChars="0" w:firstLine="0" w:firstLineChars="0"/>
        <w:rPr>
          <w:rFonts w:hint="eastAsia" w:ascii="宋体" w:hAnsi="宋体" w:eastAsia="宋体" w:cs="宋体"/>
          <w:caps w:val="0"/>
          <w:color w:val="auto"/>
          <w:sz w:val="24"/>
          <w:szCs w:val="24"/>
          <w:highlight w:val="none"/>
          <w:lang w:val="zh-CN"/>
        </w:rPr>
      </w:pPr>
    </w:p>
    <w:tbl>
      <w:tblPr>
        <w:tblStyle w:val="23"/>
        <w:tblW w:w="0" w:type="auto"/>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5783"/>
      </w:tblGrid>
      <w:tr w14:paraId="0736B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2842" w:type="dxa"/>
            <w:noWrap w:val="0"/>
            <w:vAlign w:val="center"/>
          </w:tcPr>
          <w:p w14:paraId="2EDE4575">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项目名称</w:t>
            </w:r>
          </w:p>
        </w:tc>
        <w:tc>
          <w:tcPr>
            <w:tcW w:w="5783" w:type="dxa"/>
            <w:noWrap w:val="0"/>
            <w:vAlign w:val="top"/>
          </w:tcPr>
          <w:p w14:paraId="625B59C3">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2151A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2842" w:type="dxa"/>
            <w:noWrap w:val="0"/>
            <w:vAlign w:val="center"/>
          </w:tcPr>
          <w:p w14:paraId="48ABED88">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项目所在地</w:t>
            </w:r>
          </w:p>
        </w:tc>
        <w:tc>
          <w:tcPr>
            <w:tcW w:w="5783" w:type="dxa"/>
            <w:noWrap w:val="0"/>
            <w:vAlign w:val="top"/>
          </w:tcPr>
          <w:p w14:paraId="11D77344">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2745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842" w:type="dxa"/>
            <w:noWrap w:val="0"/>
            <w:vAlign w:val="center"/>
          </w:tcPr>
          <w:p w14:paraId="1FBDF685">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发包人名称</w:t>
            </w:r>
          </w:p>
        </w:tc>
        <w:tc>
          <w:tcPr>
            <w:tcW w:w="5783" w:type="dxa"/>
            <w:noWrap w:val="0"/>
            <w:vAlign w:val="top"/>
          </w:tcPr>
          <w:p w14:paraId="39FE97CE">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540C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2842" w:type="dxa"/>
            <w:noWrap w:val="0"/>
            <w:vAlign w:val="center"/>
          </w:tcPr>
          <w:p w14:paraId="3536DDA4">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发包人地址</w:t>
            </w:r>
          </w:p>
        </w:tc>
        <w:tc>
          <w:tcPr>
            <w:tcW w:w="5783" w:type="dxa"/>
            <w:noWrap w:val="0"/>
            <w:vAlign w:val="top"/>
          </w:tcPr>
          <w:p w14:paraId="017CE178">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41D9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842" w:type="dxa"/>
            <w:noWrap w:val="0"/>
            <w:vAlign w:val="center"/>
          </w:tcPr>
          <w:p w14:paraId="378C9B9F">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发包人联系人及电话</w:t>
            </w:r>
          </w:p>
        </w:tc>
        <w:tc>
          <w:tcPr>
            <w:tcW w:w="5783" w:type="dxa"/>
            <w:noWrap w:val="0"/>
            <w:vAlign w:val="top"/>
          </w:tcPr>
          <w:p w14:paraId="15333CD5">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13AEB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2842" w:type="dxa"/>
            <w:noWrap w:val="0"/>
            <w:vAlign w:val="center"/>
          </w:tcPr>
          <w:p w14:paraId="1EF9FA7E">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合同价格</w:t>
            </w:r>
          </w:p>
        </w:tc>
        <w:tc>
          <w:tcPr>
            <w:tcW w:w="5783" w:type="dxa"/>
            <w:noWrap w:val="0"/>
            <w:vAlign w:val="top"/>
          </w:tcPr>
          <w:p w14:paraId="58B0687C">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7A6C7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2842" w:type="dxa"/>
            <w:noWrap w:val="0"/>
            <w:vAlign w:val="center"/>
          </w:tcPr>
          <w:p w14:paraId="1FA2BE47">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开工日期</w:t>
            </w:r>
          </w:p>
        </w:tc>
        <w:tc>
          <w:tcPr>
            <w:tcW w:w="5783" w:type="dxa"/>
            <w:noWrap w:val="0"/>
            <w:vAlign w:val="top"/>
          </w:tcPr>
          <w:p w14:paraId="451B94F6">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644A7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842" w:type="dxa"/>
            <w:noWrap w:val="0"/>
            <w:vAlign w:val="center"/>
          </w:tcPr>
          <w:p w14:paraId="6B07013C">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竣工日期</w:t>
            </w:r>
          </w:p>
        </w:tc>
        <w:tc>
          <w:tcPr>
            <w:tcW w:w="5783" w:type="dxa"/>
            <w:noWrap w:val="0"/>
            <w:vAlign w:val="top"/>
          </w:tcPr>
          <w:p w14:paraId="69B0D63E">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2B270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842" w:type="dxa"/>
            <w:noWrap w:val="0"/>
            <w:vAlign w:val="center"/>
          </w:tcPr>
          <w:p w14:paraId="2031E79D">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承担的工作</w:t>
            </w:r>
          </w:p>
        </w:tc>
        <w:tc>
          <w:tcPr>
            <w:tcW w:w="5783" w:type="dxa"/>
            <w:noWrap w:val="0"/>
            <w:vAlign w:val="top"/>
          </w:tcPr>
          <w:p w14:paraId="3C1A0E79">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0D72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842" w:type="dxa"/>
            <w:noWrap w:val="0"/>
            <w:vAlign w:val="center"/>
          </w:tcPr>
          <w:p w14:paraId="4A68D0C6">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工程质量</w:t>
            </w:r>
          </w:p>
        </w:tc>
        <w:tc>
          <w:tcPr>
            <w:tcW w:w="5783" w:type="dxa"/>
            <w:noWrap w:val="0"/>
            <w:vAlign w:val="top"/>
          </w:tcPr>
          <w:p w14:paraId="6370E10D">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05D58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2842" w:type="dxa"/>
            <w:noWrap w:val="0"/>
            <w:vAlign w:val="center"/>
          </w:tcPr>
          <w:p w14:paraId="19A7F287">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项目经理</w:t>
            </w:r>
          </w:p>
        </w:tc>
        <w:tc>
          <w:tcPr>
            <w:tcW w:w="5783" w:type="dxa"/>
            <w:noWrap w:val="0"/>
            <w:vAlign w:val="top"/>
          </w:tcPr>
          <w:p w14:paraId="7E5DDFBF">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3318A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842" w:type="dxa"/>
            <w:noWrap w:val="0"/>
            <w:vAlign w:val="center"/>
          </w:tcPr>
          <w:p w14:paraId="5B8AAA4D">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技术负责人</w:t>
            </w:r>
          </w:p>
        </w:tc>
        <w:tc>
          <w:tcPr>
            <w:tcW w:w="5783" w:type="dxa"/>
            <w:noWrap w:val="0"/>
            <w:vAlign w:val="top"/>
          </w:tcPr>
          <w:p w14:paraId="47212A79">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1212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2842" w:type="dxa"/>
            <w:noWrap w:val="0"/>
            <w:vAlign w:val="center"/>
          </w:tcPr>
          <w:p w14:paraId="13EBFCFD">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总监理工程师及电话</w:t>
            </w:r>
          </w:p>
        </w:tc>
        <w:tc>
          <w:tcPr>
            <w:tcW w:w="5783" w:type="dxa"/>
            <w:noWrap w:val="0"/>
            <w:vAlign w:val="top"/>
          </w:tcPr>
          <w:p w14:paraId="49222B21">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1E65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trPr>
        <w:tc>
          <w:tcPr>
            <w:tcW w:w="2842" w:type="dxa"/>
            <w:noWrap w:val="0"/>
            <w:vAlign w:val="center"/>
          </w:tcPr>
          <w:p w14:paraId="32CE378A">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项目描述</w:t>
            </w:r>
          </w:p>
        </w:tc>
        <w:tc>
          <w:tcPr>
            <w:tcW w:w="5783" w:type="dxa"/>
            <w:noWrap w:val="0"/>
            <w:vAlign w:val="top"/>
          </w:tcPr>
          <w:p w14:paraId="5F54B43E">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p w14:paraId="03908B9B">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r w14:paraId="3544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842" w:type="dxa"/>
            <w:noWrap w:val="0"/>
            <w:vAlign w:val="center"/>
          </w:tcPr>
          <w:p w14:paraId="572950CB">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caps w:val="0"/>
                <w:color w:val="auto"/>
                <w:kern w:val="0"/>
                <w:sz w:val="24"/>
                <w:szCs w:val="24"/>
                <w:highlight w:val="none"/>
              </w:rPr>
            </w:pPr>
            <w:r>
              <w:rPr>
                <w:rFonts w:hint="eastAsia" w:ascii="宋体" w:hAnsi="宋体" w:eastAsia="宋体" w:cs="宋体"/>
                <w:caps w:val="0"/>
                <w:color w:val="auto"/>
                <w:kern w:val="0"/>
                <w:sz w:val="24"/>
                <w:szCs w:val="24"/>
                <w:highlight w:val="none"/>
              </w:rPr>
              <w:t>备注</w:t>
            </w:r>
          </w:p>
        </w:tc>
        <w:tc>
          <w:tcPr>
            <w:tcW w:w="5783" w:type="dxa"/>
            <w:noWrap w:val="0"/>
            <w:vAlign w:val="top"/>
          </w:tcPr>
          <w:p w14:paraId="6A695D28">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kern w:val="0"/>
                <w:sz w:val="24"/>
                <w:szCs w:val="24"/>
                <w:highlight w:val="none"/>
              </w:rPr>
            </w:pPr>
          </w:p>
        </w:tc>
      </w:tr>
    </w:tbl>
    <w:p w14:paraId="11B8F015">
      <w:pPr>
        <w:pageBreakBefore w:val="0"/>
        <w:kinsoku/>
        <w:wordWrap/>
        <w:overflowPunct/>
        <w:topLinePunct w:val="0"/>
        <w:autoSpaceDE w:val="0"/>
        <w:autoSpaceDN w:val="0"/>
        <w:bidi w:val="0"/>
        <w:adjustRightInd w:val="0"/>
        <w:snapToGrid w:val="0"/>
        <w:spacing w:beforeAutospacing="0" w:afterAutospacing="0" w:line="360" w:lineRule="auto"/>
        <w:ind w:left="0" w:leftChars="0" w:right="0" w:rightChars="0" w:firstLine="0" w:firstLineChars="0"/>
        <w:rPr>
          <w:rFonts w:hint="eastAsia" w:ascii="宋体" w:hAnsi="宋体" w:eastAsia="宋体" w:cs="宋体"/>
          <w:caps w:val="0"/>
          <w:color w:val="auto"/>
          <w:sz w:val="24"/>
          <w:szCs w:val="24"/>
          <w:highlight w:val="none"/>
        </w:rPr>
      </w:pPr>
      <w:r>
        <w:rPr>
          <w:rFonts w:hint="eastAsia" w:ascii="宋体" w:hAnsi="宋体" w:eastAsia="宋体" w:cs="宋体"/>
          <w:b/>
          <w:bCs/>
          <w:caps w:val="0"/>
          <w:color w:val="auto"/>
          <w:kern w:val="0"/>
          <w:sz w:val="24"/>
          <w:szCs w:val="24"/>
          <w:highlight w:val="none"/>
        </w:rPr>
        <w:t>注：1、本表后附中标通知书</w:t>
      </w:r>
      <w:r>
        <w:rPr>
          <w:rFonts w:hint="eastAsia" w:ascii="宋体" w:hAnsi="宋体" w:eastAsia="宋体" w:cs="宋体"/>
          <w:b/>
          <w:bCs/>
          <w:caps w:val="0"/>
          <w:color w:val="auto"/>
          <w:kern w:val="0"/>
          <w:sz w:val="24"/>
          <w:szCs w:val="24"/>
          <w:highlight w:val="none"/>
          <w:lang w:val="en-US" w:eastAsia="zh-CN"/>
        </w:rPr>
        <w:t>及</w:t>
      </w:r>
      <w:r>
        <w:rPr>
          <w:rFonts w:hint="eastAsia" w:ascii="宋体" w:hAnsi="宋体" w:eastAsia="宋体" w:cs="宋体"/>
          <w:b/>
          <w:bCs/>
          <w:caps w:val="0"/>
          <w:color w:val="auto"/>
          <w:kern w:val="0"/>
          <w:sz w:val="24"/>
          <w:szCs w:val="24"/>
          <w:highlight w:val="none"/>
        </w:rPr>
        <w:t>合同协议书</w:t>
      </w:r>
      <w:r>
        <w:rPr>
          <w:rFonts w:hint="eastAsia" w:ascii="宋体" w:hAnsi="宋体" w:eastAsia="宋体" w:cs="宋体"/>
          <w:b/>
          <w:bCs/>
          <w:caps w:val="0"/>
          <w:color w:val="auto"/>
          <w:kern w:val="0"/>
          <w:sz w:val="24"/>
          <w:szCs w:val="24"/>
          <w:highlight w:val="none"/>
          <w:lang w:val="en-US" w:eastAsia="zh-CN"/>
        </w:rPr>
        <w:t>扫描件</w:t>
      </w:r>
      <w:r>
        <w:rPr>
          <w:rFonts w:hint="eastAsia" w:ascii="宋体" w:hAnsi="宋体" w:eastAsia="宋体" w:cs="宋体"/>
          <w:b/>
          <w:bCs/>
          <w:caps w:val="0"/>
          <w:color w:val="auto"/>
          <w:kern w:val="0"/>
          <w:sz w:val="24"/>
          <w:szCs w:val="24"/>
          <w:highlight w:val="none"/>
        </w:rPr>
        <w:t>，具体年份要求</w:t>
      </w:r>
      <w:r>
        <w:rPr>
          <w:rFonts w:hint="eastAsia" w:ascii="宋体" w:hAnsi="宋体" w:eastAsia="宋体" w:cs="宋体"/>
          <w:b/>
          <w:bCs/>
          <w:caps w:val="0"/>
          <w:color w:val="auto"/>
          <w:kern w:val="0"/>
          <w:sz w:val="24"/>
          <w:szCs w:val="24"/>
          <w:highlight w:val="none"/>
          <w:lang w:eastAsia="zh-CN"/>
        </w:rPr>
        <w:t>2023</w:t>
      </w:r>
      <w:r>
        <w:rPr>
          <w:rFonts w:hint="eastAsia" w:ascii="宋体" w:hAnsi="宋体" w:eastAsia="宋体" w:cs="宋体"/>
          <w:b/>
          <w:bCs/>
          <w:caps w:val="0"/>
          <w:color w:val="auto"/>
          <w:kern w:val="0"/>
          <w:sz w:val="24"/>
          <w:szCs w:val="24"/>
          <w:highlight w:val="none"/>
        </w:rPr>
        <w:t>年1月1日以来</w:t>
      </w:r>
      <w:r>
        <w:rPr>
          <w:rFonts w:hint="eastAsia" w:ascii="宋体" w:hAnsi="宋体" w:eastAsia="宋体" w:cs="宋体"/>
          <w:b/>
          <w:bCs/>
          <w:caps w:val="0"/>
          <w:color w:val="auto"/>
          <w:kern w:val="0"/>
          <w:sz w:val="24"/>
          <w:szCs w:val="24"/>
          <w:highlight w:val="none"/>
          <w:lang w:eastAsia="zh-CN"/>
        </w:rPr>
        <w:t>，</w:t>
      </w:r>
      <w:r>
        <w:rPr>
          <w:rFonts w:hint="eastAsia" w:ascii="宋体" w:hAnsi="宋体" w:eastAsia="宋体" w:cs="宋体"/>
          <w:b/>
          <w:bCs/>
          <w:caps w:val="0"/>
          <w:color w:val="auto"/>
          <w:kern w:val="0"/>
          <w:sz w:val="24"/>
          <w:szCs w:val="24"/>
          <w:highlight w:val="none"/>
          <w:lang w:val="en-US" w:eastAsia="zh-CN"/>
        </w:rPr>
        <w:t>以合同签订日期为准</w:t>
      </w:r>
      <w:r>
        <w:rPr>
          <w:rFonts w:hint="eastAsia" w:ascii="宋体" w:hAnsi="宋体" w:eastAsia="宋体" w:cs="宋体"/>
          <w:b/>
          <w:bCs/>
          <w:caps w:val="0"/>
          <w:color w:val="auto"/>
          <w:kern w:val="0"/>
          <w:sz w:val="24"/>
          <w:szCs w:val="24"/>
          <w:highlight w:val="none"/>
        </w:rPr>
        <w:t>。每张表格只填写一个项目。</w:t>
      </w:r>
    </w:p>
    <w:p w14:paraId="2590BD1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leftChars="0" w:right="0" w:rightChars="0" w:firstLine="0" w:firstLineChars="0"/>
        <w:jc w:val="center"/>
        <w:textAlignment w:val="auto"/>
        <w:outlineLvl w:val="9"/>
        <w:rPr>
          <w:rFonts w:hint="eastAsia" w:ascii="宋体" w:hAnsi="宋体" w:eastAsia="宋体" w:cs="宋体"/>
          <w:b/>
          <w:bCs/>
          <w:sz w:val="32"/>
          <w:szCs w:val="32"/>
          <w:highlight w:val="none"/>
          <w:lang w:eastAsia="zh-CN"/>
        </w:rPr>
      </w:pPr>
    </w:p>
    <w:p w14:paraId="1666BE2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rPr>
          <w:rFonts w:hint="eastAsia" w:ascii="宋体" w:hAnsi="宋体" w:eastAsia="宋体" w:cs="宋体"/>
          <w:highlight w:val="none"/>
        </w:rPr>
      </w:pPr>
      <w:r>
        <w:rPr>
          <w:rFonts w:hint="eastAsia" w:ascii="宋体" w:hAnsi="宋体" w:eastAsia="宋体" w:cs="宋体"/>
          <w:highlight w:val="none"/>
        </w:rPr>
        <w:br w:type="page"/>
      </w:r>
    </w:p>
    <w:p w14:paraId="716EA91C">
      <w:pPr>
        <w:keepNext/>
        <w:keepLines/>
        <w:pageBreakBefore w:val="0"/>
        <w:numPr>
          <w:ilvl w:val="0"/>
          <w:numId w:val="4"/>
        </w:numPr>
        <w:kinsoku/>
        <w:overflowPunct/>
        <w:topLinePunct w:val="0"/>
        <w:bidi w:val="0"/>
        <w:adjustRightInd w:val="0"/>
        <w:snapToGrid w:val="0"/>
        <w:spacing w:beforeAutospacing="0" w:afterAutospacing="0" w:line="360" w:lineRule="auto"/>
        <w:ind w:left="0" w:leftChars="0" w:right="0" w:rightChars="0" w:firstLine="0" w:firstLineChars="0"/>
        <w:jc w:val="center"/>
        <w:outlineLvl w:val="3"/>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其他资格审查资料</w:t>
      </w:r>
    </w:p>
    <w:p w14:paraId="277BEF5E">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0FF6F70F">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76EE9651">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439FE2E8">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1528B123">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5007D502">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52DD13FC">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65E360C0">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72555464">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73531705">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43C6995B">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73890395">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10B07975">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30023785">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0ADF6F21">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4224DACC">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3AD8199D">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3C479DCA">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1ABA6947">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3522929D">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7FE1AD4F">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41F358F5">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5BB6FD89">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0B71E8C8">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2A6DA04F">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7CB6DFCF">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附件</w:t>
      </w:r>
      <w:r>
        <w:rPr>
          <w:rFonts w:hint="eastAsia" w:ascii="宋体" w:hAnsi="宋体" w:eastAsia="宋体" w:cs="宋体"/>
          <w:b/>
          <w:kern w:val="0"/>
          <w:sz w:val="28"/>
          <w:szCs w:val="28"/>
          <w:highlight w:val="none"/>
          <w:lang w:val="en-US" w:eastAsia="zh-CN"/>
        </w:rPr>
        <w:t>1</w:t>
      </w:r>
      <w:r>
        <w:rPr>
          <w:rFonts w:hint="eastAsia" w:ascii="宋体" w:hAnsi="宋体" w:eastAsia="宋体" w:cs="宋体"/>
          <w:b/>
          <w:kern w:val="0"/>
          <w:sz w:val="28"/>
          <w:szCs w:val="28"/>
          <w:highlight w:val="none"/>
        </w:rPr>
        <w:t>：</w:t>
      </w:r>
    </w:p>
    <w:p w14:paraId="31A8FB50">
      <w:pPr>
        <w:pageBreakBefore w:val="0"/>
        <w:widowControl/>
        <w:shd w:val="clear" w:color="auto" w:fill="FFFFFF"/>
        <w:bidi w:val="0"/>
        <w:adjustRightInd w:val="0"/>
        <w:snapToGrid w:val="0"/>
        <w:spacing w:beforeAutospacing="0" w:afterAutospacing="0" w:line="360" w:lineRule="auto"/>
        <w:ind w:left="0" w:leftChars="0" w:right="0" w:firstLine="482" w:firstLineChars="200"/>
        <w:jc w:val="center"/>
        <w:textAlignment w:val="baseline"/>
        <w:rPr>
          <w:rFonts w:hint="eastAsia" w:ascii="宋体" w:hAnsi="宋体" w:eastAsia="宋体" w:cs="宋体"/>
          <w:b/>
          <w:kern w:val="0"/>
          <w:sz w:val="24"/>
          <w:highlight w:val="none"/>
          <w:lang w:val="zh-CN"/>
        </w:rPr>
      </w:pPr>
      <w:r>
        <w:rPr>
          <w:rFonts w:hint="eastAsia" w:ascii="宋体" w:hAnsi="宋体" w:eastAsia="宋体" w:cs="宋体"/>
          <w:b/>
          <w:kern w:val="0"/>
          <w:sz w:val="24"/>
          <w:highlight w:val="none"/>
          <w:lang w:val="zh-CN"/>
        </w:rPr>
        <w:t>满足《中华人民共和国政府采购法》第二十二条规定的承诺书</w:t>
      </w:r>
    </w:p>
    <w:p w14:paraId="432628E8">
      <w:pPr>
        <w:pageBreakBefore w:val="0"/>
        <w:bidi w:val="0"/>
        <w:adjustRightInd w:val="0"/>
        <w:snapToGrid w:val="0"/>
        <w:spacing w:beforeAutospacing="0" w:afterAutospacing="0" w:line="360" w:lineRule="auto"/>
        <w:ind w:left="0" w:leftChars="0" w:right="0"/>
        <w:rPr>
          <w:rFonts w:hint="eastAsia" w:ascii="宋体" w:hAnsi="宋体" w:eastAsia="宋体" w:cs="宋体"/>
          <w:sz w:val="24"/>
          <w:szCs w:val="24"/>
          <w:highlight w:val="none"/>
        </w:rPr>
      </w:pPr>
      <w:r>
        <w:rPr>
          <w:rFonts w:hint="eastAsia" w:ascii="宋体" w:hAnsi="宋体" w:eastAsia="宋体" w:cs="宋体"/>
          <w:sz w:val="24"/>
          <w:szCs w:val="24"/>
          <w:highlight w:val="none"/>
        </w:rPr>
        <w:t>致（采购单位）：</w:t>
      </w:r>
    </w:p>
    <w:p w14:paraId="3047432D">
      <w:pPr>
        <w:pageBreakBefore w:val="0"/>
        <w:bidi w:val="0"/>
        <w:adjustRightInd w:val="0"/>
        <w:snapToGrid w:val="0"/>
        <w:spacing w:beforeAutospacing="0" w:afterAutospacing="0" w:line="360" w:lineRule="auto"/>
        <w:ind w:left="0" w:leftChars="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我单位自愿参加本次采购活动，严格遵守《中华人民共和国政府采购法》及相关法律法规，依法诚信经营，依法遵守本次政府采购活动的各项规定。我单位郑重承诺声明如下：</w:t>
      </w:r>
    </w:p>
    <w:p w14:paraId="3573CECB">
      <w:pPr>
        <w:pageBreakBefore w:val="0"/>
        <w:bidi w:val="0"/>
        <w:adjustRightInd w:val="0"/>
        <w:snapToGrid w:val="0"/>
        <w:spacing w:beforeAutospacing="0" w:afterAutospacing="0" w:line="360" w:lineRule="auto"/>
        <w:ind w:left="0" w:leftChars="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一、我单位全称为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，注册地点为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，统一社会信用代码为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法定代表人（主要负责人）为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联系方式为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7ED625C">
      <w:pPr>
        <w:pageBreakBefore w:val="0"/>
        <w:bidi w:val="0"/>
        <w:adjustRightInd w:val="0"/>
        <w:snapToGrid w:val="0"/>
        <w:spacing w:beforeAutospacing="0" w:afterAutospacing="0" w:line="360" w:lineRule="auto"/>
        <w:ind w:left="0" w:leftChars="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二、我单位具有独立承担民事责任的能力(如分公司参加投标的，其民事责任由总公司承担)。</w:t>
      </w:r>
    </w:p>
    <w:p w14:paraId="4E3DA454">
      <w:pPr>
        <w:pageBreakBefore w:val="0"/>
        <w:bidi w:val="0"/>
        <w:adjustRightInd w:val="0"/>
        <w:snapToGrid w:val="0"/>
        <w:spacing w:beforeAutospacing="0" w:afterAutospacing="0" w:line="360" w:lineRule="auto"/>
        <w:ind w:left="0" w:leftChars="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三、我单位具有良好的商业信誉和健全的财务会计制度。 </w:t>
      </w:r>
    </w:p>
    <w:p w14:paraId="1C16C231">
      <w:pPr>
        <w:pageBreakBefore w:val="0"/>
        <w:bidi w:val="0"/>
        <w:adjustRightInd w:val="0"/>
        <w:snapToGrid w:val="0"/>
        <w:spacing w:beforeAutospacing="0" w:afterAutospacing="0" w:line="360" w:lineRule="auto"/>
        <w:ind w:left="0" w:leftChars="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四、我单位具有履行合同所必需的设备和专业技术能力。 </w:t>
      </w:r>
    </w:p>
    <w:p w14:paraId="67D3E938">
      <w:pPr>
        <w:pageBreakBefore w:val="0"/>
        <w:bidi w:val="0"/>
        <w:adjustRightInd w:val="0"/>
        <w:snapToGrid w:val="0"/>
        <w:spacing w:beforeAutospacing="0" w:afterAutospacing="0" w:line="360" w:lineRule="auto"/>
        <w:ind w:left="0" w:leftChars="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五、我单位有依法缴纳税收和社会保障资金的良好记录。</w:t>
      </w:r>
    </w:p>
    <w:p w14:paraId="4B322086">
      <w:pPr>
        <w:pageBreakBefore w:val="0"/>
        <w:bidi w:val="0"/>
        <w:adjustRightInd w:val="0"/>
        <w:snapToGrid w:val="0"/>
        <w:spacing w:beforeAutospacing="0" w:afterAutospacing="0" w:line="360" w:lineRule="auto"/>
        <w:ind w:left="0" w:leftChars="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5E66B6DB">
      <w:pPr>
        <w:pageBreakBefore w:val="0"/>
        <w:bidi w:val="0"/>
        <w:adjustRightInd w:val="0"/>
        <w:snapToGrid w:val="0"/>
        <w:spacing w:beforeAutospacing="0" w:afterAutospacing="0" w:line="360" w:lineRule="auto"/>
        <w:ind w:left="0" w:leftChars="0" w:right="0" w:firstLine="480" w:firstLineChars="200"/>
        <w:outlineLvl w:val="1"/>
        <w:rPr>
          <w:rFonts w:hint="eastAsia" w:ascii="宋体" w:hAnsi="宋体" w:eastAsia="宋体" w:cs="宋体"/>
          <w:sz w:val="24"/>
          <w:szCs w:val="24"/>
          <w:highlight w:val="none"/>
        </w:rPr>
      </w:pPr>
      <w:bookmarkStart w:id="1107" w:name="_Toc4968"/>
      <w:bookmarkStart w:id="1108" w:name="_Toc27798"/>
      <w:bookmarkStart w:id="1109" w:name="_Toc12051"/>
      <w:r>
        <w:rPr>
          <w:rFonts w:hint="eastAsia" w:ascii="宋体" w:hAnsi="宋体" w:eastAsia="宋体" w:cs="宋体"/>
          <w:sz w:val="24"/>
          <w:szCs w:val="24"/>
          <w:highlight w:val="none"/>
        </w:rPr>
        <w:t>七、我单位具备法律、行政法规规定的其他条件。</w:t>
      </w:r>
      <w:bookmarkEnd w:id="1107"/>
      <w:bookmarkEnd w:id="1108"/>
      <w:bookmarkEnd w:id="1109"/>
    </w:p>
    <w:p w14:paraId="0E30E22D">
      <w:pPr>
        <w:pageBreakBefore w:val="0"/>
        <w:bidi w:val="0"/>
        <w:adjustRightInd w:val="0"/>
        <w:snapToGrid w:val="0"/>
        <w:spacing w:beforeAutospacing="0" w:afterAutospacing="0" w:line="360" w:lineRule="auto"/>
        <w:ind w:left="0" w:leftChars="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保证上述声明的事项都是真实的，符合《中华人民共和国政府采购法》规定的供应商资格条件。如有弄虚作假，我单位愿意按照“提供虚假材料谋取中标”承担相应的法律责任，同意将违背承诺行为作为失信行为记录到社会信用信息平台，并承担因此所造成的一切损失。</w:t>
      </w:r>
    </w:p>
    <w:p w14:paraId="733D1B1D">
      <w:pPr>
        <w:pageBreakBefore w:val="0"/>
        <w:bidi w:val="0"/>
        <w:adjustRightInd w:val="0"/>
        <w:snapToGrid w:val="0"/>
        <w:spacing w:beforeAutospacing="0" w:afterAutospacing="0" w:line="360" w:lineRule="auto"/>
        <w:ind w:left="0" w:leftChars="0" w:right="0"/>
        <w:jc w:val="right"/>
        <w:rPr>
          <w:rFonts w:hint="eastAsia" w:ascii="宋体" w:hAnsi="宋体" w:eastAsia="宋体" w:cs="宋体"/>
          <w:kern w:val="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kern w:val="0"/>
          <w:sz w:val="24"/>
          <w:highlight w:val="none"/>
        </w:rPr>
        <w:t>供应商：</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电子签章</w:t>
      </w:r>
      <w:r>
        <w:rPr>
          <w:rFonts w:hint="eastAsia" w:ascii="宋体" w:hAnsi="宋体" w:eastAsia="宋体" w:cs="宋体"/>
          <w:kern w:val="0"/>
          <w:sz w:val="24"/>
          <w:szCs w:val="24"/>
          <w:highlight w:val="none"/>
        </w:rPr>
        <w:t>)</w:t>
      </w:r>
    </w:p>
    <w:p w14:paraId="25770982">
      <w:pPr>
        <w:pageBreakBefore w:val="0"/>
        <w:wordWrap w:val="0"/>
        <w:bidi w:val="0"/>
        <w:adjustRightInd w:val="0"/>
        <w:snapToGrid w:val="0"/>
        <w:spacing w:beforeAutospacing="0" w:afterAutospacing="0" w:line="360" w:lineRule="auto"/>
        <w:ind w:left="0" w:leftChars="0" w:right="0"/>
        <w:jc w:val="righ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电子签章</w:t>
      </w:r>
      <w:r>
        <w:rPr>
          <w:rFonts w:hint="eastAsia" w:ascii="宋体" w:hAnsi="宋体" w:eastAsia="宋体" w:cs="宋体"/>
          <w:kern w:val="0"/>
          <w:sz w:val="24"/>
          <w:szCs w:val="24"/>
          <w:highlight w:val="none"/>
        </w:rPr>
        <w:t>）</w:t>
      </w:r>
    </w:p>
    <w:p w14:paraId="7EC8B037">
      <w:pPr>
        <w:pStyle w:val="9"/>
        <w:pageBreakBefore w:val="0"/>
        <w:bidi w:val="0"/>
        <w:adjustRightInd w:val="0"/>
        <w:snapToGrid w:val="0"/>
        <w:spacing w:beforeAutospacing="0" w:afterAutospacing="0" w:line="360" w:lineRule="auto"/>
        <w:ind w:left="0" w:leftChars="0" w:right="0"/>
        <w:jc w:val="right"/>
        <w:rPr>
          <w:rFonts w:hint="eastAsia" w:ascii="宋体" w:hAnsi="宋体" w:eastAsia="宋体" w:cs="宋体"/>
          <w:kern w:val="0"/>
          <w:szCs w:val="24"/>
          <w:highlight w:val="none"/>
          <w:lang w:val="en-US" w:eastAsia="zh-CN"/>
        </w:rPr>
      </w:pPr>
      <w:r>
        <w:rPr>
          <w:rFonts w:hint="eastAsia" w:ascii="宋体" w:hAnsi="宋体" w:eastAsia="宋体" w:cs="宋体"/>
          <w:kern w:val="0"/>
          <w:szCs w:val="24"/>
          <w:highlight w:val="none"/>
          <w:lang w:val="en-US" w:eastAsia="zh-CN"/>
        </w:rPr>
        <w:t xml:space="preserve">                             年     月     日</w:t>
      </w:r>
    </w:p>
    <w:p w14:paraId="4F8133D2">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12B13BCC">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72EC0AAF">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67B70C1D">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2270BFAA">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 xml:space="preserve">附件2： </w:t>
      </w:r>
    </w:p>
    <w:p w14:paraId="7E0E925F">
      <w:pPr>
        <w:pageBreakBefore w:val="0"/>
        <w:widowControl/>
        <w:shd w:val="clear" w:color="auto" w:fill="FFFFFF"/>
        <w:bidi w:val="0"/>
        <w:adjustRightInd w:val="0"/>
        <w:snapToGrid w:val="0"/>
        <w:spacing w:beforeAutospacing="0" w:afterAutospacing="0" w:line="360" w:lineRule="auto"/>
        <w:ind w:left="0" w:leftChars="0" w:right="0" w:firstLine="482" w:firstLineChars="200"/>
        <w:jc w:val="center"/>
        <w:textAlignment w:val="baseline"/>
        <w:rPr>
          <w:rFonts w:hint="eastAsia" w:ascii="宋体" w:hAnsi="宋体" w:eastAsia="宋体" w:cs="宋体"/>
          <w:b/>
          <w:kern w:val="0"/>
          <w:sz w:val="24"/>
          <w:highlight w:val="none"/>
          <w:lang w:val="zh-CN"/>
        </w:rPr>
      </w:pPr>
      <w:r>
        <w:rPr>
          <w:rFonts w:hint="eastAsia" w:ascii="宋体" w:hAnsi="宋体" w:eastAsia="宋体" w:cs="宋体"/>
          <w:b/>
          <w:kern w:val="0"/>
          <w:sz w:val="24"/>
          <w:highlight w:val="none"/>
          <w:lang w:val="zh-CN"/>
        </w:rPr>
        <w:t>无商业贿赂</w:t>
      </w:r>
      <w:r>
        <w:rPr>
          <w:rFonts w:hint="eastAsia" w:ascii="宋体" w:hAnsi="宋体" w:eastAsia="宋体" w:cs="宋体"/>
          <w:b/>
          <w:kern w:val="0"/>
          <w:sz w:val="24"/>
          <w:highlight w:val="none"/>
          <w:lang w:val="en-US" w:eastAsia="zh-CN"/>
        </w:rPr>
        <w:t>及</w:t>
      </w:r>
      <w:r>
        <w:rPr>
          <w:rFonts w:hint="eastAsia" w:ascii="宋体" w:hAnsi="宋体" w:eastAsia="宋体" w:cs="宋体"/>
          <w:b/>
          <w:kern w:val="0"/>
          <w:sz w:val="24"/>
          <w:highlight w:val="none"/>
          <w:lang w:val="zh-CN"/>
        </w:rPr>
        <w:t>无不正当竞争行为的承诺书</w:t>
      </w:r>
    </w:p>
    <w:p w14:paraId="51035B15">
      <w:pPr>
        <w:pageBreakBefore w:val="0"/>
        <w:widowControl/>
        <w:bidi w:val="0"/>
        <w:adjustRightInd w:val="0"/>
        <w:snapToGrid w:val="0"/>
        <w:spacing w:beforeAutospacing="0" w:afterAutospacing="0" w:line="360" w:lineRule="auto"/>
        <w:ind w:left="0" w:leftChars="0" w:right="0"/>
        <w:jc w:val="left"/>
        <w:rPr>
          <w:rFonts w:hint="eastAsia" w:ascii="宋体" w:hAnsi="宋体" w:eastAsia="宋体" w:cs="宋体"/>
          <w:sz w:val="24"/>
          <w:szCs w:val="24"/>
          <w:highlight w:val="none"/>
        </w:rPr>
      </w:pPr>
    </w:p>
    <w:p w14:paraId="23E0CDBA">
      <w:pPr>
        <w:pageBreakBefore w:val="0"/>
        <w:widowControl/>
        <w:bidi w:val="0"/>
        <w:adjustRightInd w:val="0"/>
        <w:snapToGrid w:val="0"/>
        <w:spacing w:beforeAutospacing="0" w:afterAutospacing="0" w:line="360" w:lineRule="auto"/>
        <w:ind w:left="0" w:leftChars="0" w:right="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我公司承诺：</w:t>
      </w:r>
    </w:p>
    <w:p w14:paraId="55759650">
      <w:pPr>
        <w:pageBreakBefore w:val="0"/>
        <w:widowControl/>
        <w:bidi w:val="0"/>
        <w:adjustRightInd w:val="0"/>
        <w:snapToGrid w:val="0"/>
        <w:spacing w:beforeAutospacing="0" w:afterAutospacing="0" w:line="360" w:lineRule="auto"/>
        <w:ind w:left="0" w:leftChars="0" w:right="0" w:firstLine="46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一、我公司</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及法人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自成立以来，在参与政府采购活动中，从无商业贿赂及不正当竞争行为。</w:t>
      </w:r>
    </w:p>
    <w:p w14:paraId="71602F96">
      <w:pPr>
        <w:pageBreakBefore w:val="0"/>
        <w:widowControl/>
        <w:bidi w:val="0"/>
        <w:adjustRightInd w:val="0"/>
        <w:snapToGrid w:val="0"/>
        <w:spacing w:beforeAutospacing="0" w:afterAutospacing="0" w:line="360" w:lineRule="auto"/>
        <w:ind w:left="0" w:leftChars="0" w:right="0" w:firstLine="46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二、公平竞争参加本次采购活动。</w:t>
      </w:r>
    </w:p>
    <w:p w14:paraId="4FFE4E49">
      <w:pPr>
        <w:pageBreakBefore w:val="0"/>
        <w:widowControl/>
        <w:bidi w:val="0"/>
        <w:adjustRightInd w:val="0"/>
        <w:snapToGrid w:val="0"/>
        <w:spacing w:beforeAutospacing="0" w:afterAutospacing="0" w:line="360" w:lineRule="auto"/>
        <w:ind w:left="0" w:leftChars="0" w:right="0" w:firstLine="46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 </w:t>
      </w:r>
    </w:p>
    <w:p w14:paraId="5F53DA20">
      <w:pPr>
        <w:pageBreakBefore w:val="0"/>
        <w:widowControl/>
        <w:bidi w:val="0"/>
        <w:adjustRightInd w:val="0"/>
        <w:snapToGrid w:val="0"/>
        <w:spacing w:beforeAutospacing="0" w:afterAutospacing="0" w:line="360" w:lineRule="auto"/>
        <w:ind w:left="0" w:leftChars="0" w:right="0" w:firstLine="46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四、坚持投标独立性，保证不以任何手段了解或意图了解其他投标参与人情况及其报价信息。除公开渠道获取相关信息外，保证不以其它方式刺探或意图刺探贵司评标、议标信息及其进展。</w:t>
      </w:r>
    </w:p>
    <w:p w14:paraId="7DC3326C">
      <w:pPr>
        <w:pageBreakBefore w:val="0"/>
        <w:widowControl/>
        <w:bidi w:val="0"/>
        <w:adjustRightInd w:val="0"/>
        <w:snapToGrid w:val="0"/>
        <w:spacing w:beforeAutospacing="0" w:afterAutospacing="0" w:line="360" w:lineRule="auto"/>
        <w:ind w:left="0" w:leftChars="0" w:right="0" w:firstLine="46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五、若出现上述行为，与投标的工作人员愿意接受按照国家法律法规等有关规定给子的处罚。</w:t>
      </w:r>
    </w:p>
    <w:p w14:paraId="7E011435">
      <w:pPr>
        <w:pageBreakBefore w:val="0"/>
        <w:widowControl/>
        <w:bidi w:val="0"/>
        <w:adjustRightInd w:val="0"/>
        <w:snapToGrid w:val="0"/>
        <w:spacing w:beforeAutospacing="0" w:afterAutospacing="0" w:line="360" w:lineRule="auto"/>
        <w:ind w:left="0" w:leftChars="0" w:right="0" w:firstLine="46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特此承诺！</w:t>
      </w:r>
    </w:p>
    <w:p w14:paraId="5326A4F9">
      <w:pPr>
        <w:pStyle w:val="21"/>
        <w:pageBreakBefore w:val="0"/>
        <w:bidi w:val="0"/>
        <w:adjustRightInd w:val="0"/>
        <w:snapToGrid w:val="0"/>
        <w:spacing w:beforeAutospacing="0" w:afterAutospacing="0" w:line="360" w:lineRule="auto"/>
        <w:ind w:left="0" w:leftChars="0" w:right="0" w:firstLine="200"/>
        <w:rPr>
          <w:rFonts w:hint="eastAsia" w:ascii="宋体" w:hAnsi="宋体" w:eastAsia="宋体" w:cs="宋体"/>
          <w:highlight w:val="none"/>
        </w:rPr>
      </w:pPr>
    </w:p>
    <w:p w14:paraId="282F2562">
      <w:pPr>
        <w:pageBreakBefore w:val="0"/>
        <w:bidi w:val="0"/>
        <w:adjustRightInd w:val="0"/>
        <w:snapToGrid w:val="0"/>
        <w:spacing w:beforeAutospacing="0" w:afterAutospacing="0" w:line="360" w:lineRule="auto"/>
        <w:ind w:left="0" w:leftChars="0" w:right="0"/>
        <w:jc w:val="right"/>
        <w:rPr>
          <w:rFonts w:hint="eastAsia" w:ascii="宋体" w:hAnsi="宋体" w:eastAsia="宋体" w:cs="宋体"/>
          <w:kern w:val="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kern w:val="0"/>
          <w:sz w:val="24"/>
          <w:highlight w:val="none"/>
        </w:rPr>
        <w:t>供应商：</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电子签章</w:t>
      </w:r>
      <w:r>
        <w:rPr>
          <w:rFonts w:hint="eastAsia" w:ascii="宋体" w:hAnsi="宋体" w:eastAsia="宋体" w:cs="宋体"/>
          <w:kern w:val="0"/>
          <w:sz w:val="24"/>
          <w:szCs w:val="24"/>
          <w:highlight w:val="none"/>
        </w:rPr>
        <w:t>)</w:t>
      </w:r>
    </w:p>
    <w:p w14:paraId="47269B0F">
      <w:pPr>
        <w:pageBreakBefore w:val="0"/>
        <w:wordWrap w:val="0"/>
        <w:bidi w:val="0"/>
        <w:adjustRightInd w:val="0"/>
        <w:snapToGrid w:val="0"/>
        <w:spacing w:beforeAutospacing="0" w:afterAutospacing="0" w:line="360" w:lineRule="auto"/>
        <w:ind w:left="0" w:leftChars="0" w:right="0"/>
        <w:jc w:val="righ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电子签章</w:t>
      </w:r>
      <w:r>
        <w:rPr>
          <w:rFonts w:hint="eastAsia" w:ascii="宋体" w:hAnsi="宋体" w:eastAsia="宋体" w:cs="宋体"/>
          <w:kern w:val="0"/>
          <w:sz w:val="24"/>
          <w:szCs w:val="24"/>
          <w:highlight w:val="none"/>
        </w:rPr>
        <w:t>）</w:t>
      </w:r>
    </w:p>
    <w:p w14:paraId="2A025624">
      <w:pPr>
        <w:pStyle w:val="9"/>
        <w:pageBreakBefore w:val="0"/>
        <w:bidi w:val="0"/>
        <w:adjustRightInd w:val="0"/>
        <w:snapToGrid w:val="0"/>
        <w:spacing w:beforeAutospacing="0" w:afterAutospacing="0" w:line="360" w:lineRule="auto"/>
        <w:ind w:left="0" w:leftChars="0" w:right="0"/>
        <w:jc w:val="right"/>
        <w:rPr>
          <w:rFonts w:hint="eastAsia" w:ascii="宋体" w:hAnsi="宋体" w:eastAsia="宋体" w:cs="宋体"/>
          <w:kern w:val="0"/>
          <w:szCs w:val="24"/>
          <w:highlight w:val="none"/>
          <w:lang w:val="en-US" w:eastAsia="zh-CN"/>
        </w:rPr>
      </w:pPr>
      <w:r>
        <w:rPr>
          <w:rFonts w:hint="eastAsia" w:ascii="宋体" w:hAnsi="宋体" w:eastAsia="宋体" w:cs="宋体"/>
          <w:kern w:val="0"/>
          <w:szCs w:val="24"/>
          <w:highlight w:val="none"/>
          <w:lang w:val="en-US" w:eastAsia="zh-CN"/>
        </w:rPr>
        <w:t xml:space="preserve">                             年     月     日</w:t>
      </w:r>
    </w:p>
    <w:p w14:paraId="71F2E83C">
      <w:pPr>
        <w:pageBreakBefore w:val="0"/>
        <w:bidi w:val="0"/>
        <w:adjustRightInd w:val="0"/>
        <w:snapToGrid w:val="0"/>
        <w:spacing w:beforeAutospacing="0" w:afterAutospacing="0" w:line="360" w:lineRule="auto"/>
        <w:ind w:left="0" w:leftChars="0" w:right="0"/>
        <w:jc w:val="right"/>
        <w:rPr>
          <w:rFonts w:hint="eastAsia" w:ascii="宋体" w:hAnsi="宋体" w:eastAsia="宋体" w:cs="宋体"/>
          <w:color w:val="auto"/>
          <w:sz w:val="30"/>
          <w:szCs w:val="30"/>
          <w:highlight w:val="none"/>
        </w:rPr>
      </w:pPr>
    </w:p>
    <w:p w14:paraId="476887DA">
      <w:pPr>
        <w:pageBreakBefore w:val="0"/>
        <w:bidi w:val="0"/>
        <w:adjustRightInd w:val="0"/>
        <w:snapToGrid w:val="0"/>
        <w:spacing w:beforeAutospacing="0" w:afterAutospacing="0" w:line="360" w:lineRule="auto"/>
        <w:ind w:left="0" w:leftChars="0" w:right="0"/>
        <w:rPr>
          <w:rFonts w:hint="eastAsia" w:ascii="宋体" w:hAnsi="宋体" w:eastAsia="宋体" w:cs="宋体"/>
          <w:sz w:val="24"/>
          <w:szCs w:val="24"/>
          <w:highlight w:val="none"/>
        </w:rPr>
      </w:pPr>
    </w:p>
    <w:p w14:paraId="0DE07094">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656BCA10">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3AC188DA">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0F4DF465">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078AFFD5">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p>
    <w:p w14:paraId="681A186F">
      <w:pPr>
        <w:pageBreakBefore w:val="0"/>
        <w:widowControl/>
        <w:shd w:val="clear" w:color="auto" w:fill="FFFFFF"/>
        <w:bidi w:val="0"/>
        <w:adjustRightInd w:val="0"/>
        <w:snapToGrid w:val="0"/>
        <w:spacing w:beforeAutospacing="0" w:afterAutospacing="0" w:line="360" w:lineRule="auto"/>
        <w:ind w:left="0" w:leftChars="0" w:right="0"/>
        <w:jc w:val="left"/>
        <w:textAlignment w:val="baseline"/>
        <w:rPr>
          <w:rFonts w:hint="eastAsia" w:ascii="宋体" w:hAnsi="宋体" w:eastAsia="宋体" w:cs="宋体"/>
          <w:b/>
          <w:kern w:val="0"/>
          <w:sz w:val="28"/>
          <w:szCs w:val="28"/>
          <w:highlight w:val="none"/>
        </w:rPr>
      </w:pPr>
      <w:r>
        <w:rPr>
          <w:rFonts w:hint="eastAsia" w:ascii="宋体" w:hAnsi="宋体" w:eastAsia="宋体" w:cs="宋体"/>
          <w:b/>
          <w:kern w:val="0"/>
          <w:sz w:val="28"/>
          <w:szCs w:val="28"/>
          <w:highlight w:val="none"/>
        </w:rPr>
        <w:t>附件</w:t>
      </w:r>
      <w:r>
        <w:rPr>
          <w:rFonts w:hint="eastAsia" w:ascii="宋体" w:hAnsi="宋体" w:eastAsia="宋体" w:cs="宋体"/>
          <w:b/>
          <w:kern w:val="0"/>
          <w:sz w:val="28"/>
          <w:szCs w:val="28"/>
          <w:highlight w:val="none"/>
          <w:lang w:val="en-US" w:eastAsia="zh-CN"/>
        </w:rPr>
        <w:t>3</w:t>
      </w:r>
      <w:r>
        <w:rPr>
          <w:rFonts w:hint="eastAsia" w:ascii="宋体" w:hAnsi="宋体" w:eastAsia="宋体" w:cs="宋体"/>
          <w:b/>
          <w:kern w:val="0"/>
          <w:sz w:val="28"/>
          <w:szCs w:val="28"/>
          <w:highlight w:val="none"/>
        </w:rPr>
        <w:t>：</w:t>
      </w:r>
    </w:p>
    <w:p w14:paraId="266F8C92">
      <w:pPr>
        <w:pageBreakBefore w:val="0"/>
        <w:widowControl/>
        <w:shd w:val="clear" w:color="auto" w:fill="FFFFFF"/>
        <w:bidi w:val="0"/>
        <w:adjustRightInd w:val="0"/>
        <w:snapToGrid w:val="0"/>
        <w:spacing w:beforeAutospacing="0" w:afterAutospacing="0" w:line="360" w:lineRule="auto"/>
        <w:ind w:left="0" w:leftChars="0" w:right="0"/>
        <w:jc w:val="center"/>
        <w:textAlignment w:val="baseline"/>
        <w:rPr>
          <w:rFonts w:hint="eastAsia" w:ascii="宋体" w:hAnsi="宋体" w:eastAsia="宋体" w:cs="宋体"/>
          <w:b/>
          <w:kern w:val="0"/>
          <w:sz w:val="24"/>
          <w:highlight w:val="none"/>
          <w:lang w:val="en-US" w:eastAsia="zh-CN"/>
        </w:rPr>
      </w:pPr>
      <w:r>
        <w:rPr>
          <w:rFonts w:hint="eastAsia" w:ascii="宋体" w:hAnsi="宋体" w:eastAsia="宋体" w:cs="宋体"/>
          <w:b/>
          <w:kern w:val="0"/>
          <w:sz w:val="24"/>
          <w:highlight w:val="none"/>
          <w:lang w:val="en-US" w:eastAsia="zh-CN"/>
        </w:rPr>
        <w:t>非联合体投标承诺书</w:t>
      </w:r>
    </w:p>
    <w:p w14:paraId="7F7C5B40">
      <w:pPr>
        <w:pageBreakBefore w:val="0"/>
        <w:widowControl/>
        <w:shd w:val="clear" w:color="auto" w:fill="FFFFFF"/>
        <w:bidi w:val="0"/>
        <w:adjustRightInd w:val="0"/>
        <w:snapToGrid w:val="0"/>
        <w:spacing w:beforeAutospacing="0" w:afterAutospacing="0" w:line="360" w:lineRule="auto"/>
        <w:ind w:left="0" w:leftChars="0" w:right="0"/>
        <w:jc w:val="center"/>
        <w:textAlignment w:val="baseline"/>
        <w:rPr>
          <w:rFonts w:hint="eastAsia" w:ascii="宋体" w:hAnsi="宋体" w:eastAsia="宋体" w:cs="宋体"/>
          <w:b/>
          <w:kern w:val="0"/>
          <w:sz w:val="24"/>
          <w:highlight w:val="none"/>
          <w:lang w:val="zh-CN" w:eastAsia="zh-CN"/>
        </w:rPr>
      </w:pPr>
    </w:p>
    <w:p w14:paraId="73A10DD6">
      <w:pPr>
        <w:pageBreakBefore w:val="0"/>
        <w:bidi w:val="0"/>
        <w:adjustRightInd w:val="0"/>
        <w:snapToGrid w:val="0"/>
        <w:spacing w:beforeAutospacing="0" w:afterAutospacing="0" w:line="360" w:lineRule="auto"/>
        <w:ind w:left="0" w:leftChars="0" w:right="0"/>
        <w:rPr>
          <w:rFonts w:hint="eastAsia" w:ascii="宋体" w:hAnsi="宋体" w:eastAsia="宋体" w:cs="宋体"/>
          <w:sz w:val="24"/>
          <w:szCs w:val="24"/>
          <w:highlight w:val="none"/>
        </w:rPr>
      </w:pPr>
      <w:r>
        <w:rPr>
          <w:rFonts w:hint="eastAsia" w:ascii="宋体" w:hAnsi="宋体" w:eastAsia="宋体" w:cs="宋体"/>
          <w:sz w:val="24"/>
          <w:szCs w:val="24"/>
          <w:highlight w:val="none"/>
        </w:rPr>
        <w:t>致（采购单位）：</w:t>
      </w:r>
    </w:p>
    <w:p w14:paraId="6FF5847E">
      <w:pPr>
        <w:pageBreakBefore w:val="0"/>
        <w:bidi w:val="0"/>
        <w:adjustRightInd w:val="0"/>
        <w:snapToGrid w:val="0"/>
        <w:spacing w:beforeAutospacing="0" w:afterAutospacing="0" w:line="360" w:lineRule="auto"/>
        <w:ind w:left="0" w:leftChars="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我单位参与本次采购活动中，非联合体投标，特此承诺。 </w:t>
      </w:r>
    </w:p>
    <w:p w14:paraId="7B9DE274">
      <w:pPr>
        <w:pageBreakBefore w:val="0"/>
        <w:bidi w:val="0"/>
        <w:adjustRightInd w:val="0"/>
        <w:snapToGrid w:val="0"/>
        <w:spacing w:beforeAutospacing="0" w:afterAutospacing="0" w:line="360" w:lineRule="auto"/>
        <w:ind w:left="0" w:leftChars="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若承诺不实，同意取消投标资格，接受相关处理。</w:t>
      </w:r>
    </w:p>
    <w:p w14:paraId="24386F1C">
      <w:pPr>
        <w:pageBreakBefore w:val="0"/>
        <w:bidi w:val="0"/>
        <w:adjustRightInd w:val="0"/>
        <w:snapToGrid w:val="0"/>
        <w:spacing w:beforeAutospacing="0" w:afterAutospacing="0" w:line="360" w:lineRule="auto"/>
        <w:ind w:left="0" w:leftChars="0" w:right="0"/>
        <w:jc w:val="right"/>
        <w:rPr>
          <w:rFonts w:hint="eastAsia" w:ascii="宋体" w:hAnsi="宋体" w:eastAsia="宋体" w:cs="宋体"/>
          <w:sz w:val="24"/>
          <w:szCs w:val="24"/>
          <w:highlight w:val="none"/>
        </w:rPr>
      </w:pPr>
    </w:p>
    <w:p w14:paraId="7FDF078A">
      <w:pPr>
        <w:pageBreakBefore w:val="0"/>
        <w:bidi w:val="0"/>
        <w:adjustRightInd w:val="0"/>
        <w:snapToGrid w:val="0"/>
        <w:spacing w:beforeAutospacing="0" w:afterAutospacing="0" w:line="360" w:lineRule="auto"/>
        <w:ind w:left="0" w:leftChars="0" w:right="0"/>
        <w:jc w:val="right"/>
        <w:rPr>
          <w:rFonts w:hint="eastAsia" w:ascii="宋体" w:hAnsi="宋体" w:eastAsia="宋体" w:cs="宋体"/>
          <w:sz w:val="24"/>
          <w:szCs w:val="24"/>
          <w:highlight w:val="none"/>
        </w:rPr>
      </w:pPr>
    </w:p>
    <w:p w14:paraId="3EFEE76E">
      <w:pPr>
        <w:pageBreakBefore w:val="0"/>
        <w:bidi w:val="0"/>
        <w:adjustRightInd w:val="0"/>
        <w:snapToGrid w:val="0"/>
        <w:spacing w:beforeAutospacing="0" w:afterAutospacing="0" w:line="360" w:lineRule="auto"/>
        <w:ind w:left="0" w:leftChars="0" w:right="0"/>
        <w:jc w:val="right"/>
        <w:rPr>
          <w:rFonts w:hint="eastAsia" w:ascii="宋体" w:hAnsi="宋体" w:eastAsia="宋体" w:cs="宋体"/>
          <w:kern w:val="0"/>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kern w:val="0"/>
          <w:sz w:val="24"/>
          <w:highlight w:val="none"/>
        </w:rPr>
        <w:t>供应商：</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电子签章</w:t>
      </w:r>
      <w:r>
        <w:rPr>
          <w:rFonts w:hint="eastAsia" w:ascii="宋体" w:hAnsi="宋体" w:eastAsia="宋体" w:cs="宋体"/>
          <w:kern w:val="0"/>
          <w:sz w:val="24"/>
          <w:szCs w:val="24"/>
          <w:highlight w:val="none"/>
        </w:rPr>
        <w:t>)</w:t>
      </w:r>
    </w:p>
    <w:p w14:paraId="20444985">
      <w:pPr>
        <w:pageBreakBefore w:val="0"/>
        <w:wordWrap w:val="0"/>
        <w:bidi w:val="0"/>
        <w:adjustRightInd w:val="0"/>
        <w:snapToGrid w:val="0"/>
        <w:spacing w:beforeAutospacing="0" w:afterAutospacing="0" w:line="360" w:lineRule="auto"/>
        <w:ind w:left="0" w:leftChars="0" w:right="0"/>
        <w:jc w:val="righ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电子签章</w:t>
      </w:r>
      <w:r>
        <w:rPr>
          <w:rFonts w:hint="eastAsia" w:ascii="宋体" w:hAnsi="宋体" w:eastAsia="宋体" w:cs="宋体"/>
          <w:kern w:val="0"/>
          <w:sz w:val="24"/>
          <w:szCs w:val="24"/>
          <w:highlight w:val="none"/>
        </w:rPr>
        <w:t>）</w:t>
      </w:r>
    </w:p>
    <w:p w14:paraId="10A4BEE6">
      <w:pPr>
        <w:pStyle w:val="9"/>
        <w:pageBreakBefore w:val="0"/>
        <w:bidi w:val="0"/>
        <w:adjustRightInd w:val="0"/>
        <w:snapToGrid w:val="0"/>
        <w:spacing w:beforeAutospacing="0" w:afterAutospacing="0" w:line="360" w:lineRule="auto"/>
        <w:ind w:left="0" w:leftChars="0" w:right="0"/>
        <w:jc w:val="right"/>
        <w:rPr>
          <w:rFonts w:hint="eastAsia" w:ascii="宋体" w:hAnsi="宋体" w:eastAsia="宋体" w:cs="宋体"/>
          <w:kern w:val="0"/>
          <w:szCs w:val="24"/>
          <w:highlight w:val="none"/>
          <w:lang w:val="en-US" w:eastAsia="zh-CN"/>
        </w:rPr>
      </w:pPr>
      <w:r>
        <w:rPr>
          <w:rFonts w:hint="eastAsia" w:ascii="宋体" w:hAnsi="宋体" w:eastAsia="宋体" w:cs="宋体"/>
          <w:kern w:val="0"/>
          <w:szCs w:val="24"/>
          <w:highlight w:val="none"/>
          <w:lang w:val="en-US" w:eastAsia="zh-CN"/>
        </w:rPr>
        <w:t xml:space="preserve">                             年     月     日</w:t>
      </w:r>
    </w:p>
    <w:p w14:paraId="3572D1C2">
      <w:pPr>
        <w:pStyle w:val="3"/>
        <w:pageBreakBefore w:val="0"/>
        <w:bidi w:val="0"/>
        <w:adjustRightInd w:val="0"/>
        <w:snapToGrid w:val="0"/>
        <w:spacing w:before="0" w:beforeAutospacing="0" w:afterAutospacing="0" w:line="360" w:lineRule="auto"/>
        <w:ind w:left="0" w:leftChars="0" w:right="0"/>
        <w:rPr>
          <w:rFonts w:hint="eastAsia" w:ascii="宋体" w:hAnsi="宋体" w:eastAsia="宋体" w:cs="宋体"/>
          <w:highlight w:val="none"/>
        </w:rPr>
      </w:pPr>
    </w:p>
    <w:p w14:paraId="2CAAEA49">
      <w:pPr>
        <w:pStyle w:val="10"/>
        <w:pageBreakBefore w:val="0"/>
        <w:kinsoku/>
        <w:overflowPunct/>
        <w:topLinePunct w:val="0"/>
        <w:bidi w:val="0"/>
        <w:adjustRightInd w:val="0"/>
        <w:snapToGrid w:val="0"/>
        <w:spacing w:beforeAutospacing="0" w:after="0" w:afterAutospacing="0" w:line="360" w:lineRule="auto"/>
        <w:ind w:left="0" w:leftChars="0" w:right="0" w:rightChars="0" w:firstLine="0" w:firstLineChars="0"/>
        <w:rPr>
          <w:rFonts w:hint="eastAsia" w:ascii="宋体" w:hAnsi="宋体" w:eastAsia="宋体" w:cs="宋体"/>
          <w:highlight w:val="none"/>
        </w:rPr>
      </w:pPr>
      <w:r>
        <w:rPr>
          <w:rFonts w:hint="eastAsia" w:ascii="宋体" w:hAnsi="宋体" w:eastAsia="宋体" w:cs="宋体"/>
          <w:highlight w:val="none"/>
        </w:rPr>
        <w:br w:type="page"/>
      </w:r>
    </w:p>
    <w:p w14:paraId="25901493">
      <w:pPr>
        <w:pageBreakBefore w:val="0"/>
        <w:numPr>
          <w:ilvl w:val="0"/>
          <w:numId w:val="0"/>
        </w:numPr>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t>八、服务承诺</w:t>
      </w:r>
    </w:p>
    <w:p w14:paraId="2186BE0A">
      <w:pPr>
        <w:pStyle w:val="21"/>
        <w:pageBreakBefore w:val="0"/>
        <w:numPr>
          <w:ilvl w:val="0"/>
          <w:numId w:val="0"/>
        </w:numPr>
        <w:kinsoku/>
        <w:overflowPunct/>
        <w:topLinePunct w:val="0"/>
        <w:bidi w:val="0"/>
        <w:adjustRightInd w:val="0"/>
        <w:snapToGrid w:val="0"/>
        <w:spacing w:beforeAutospacing="0" w:after="0" w:afterAutospacing="0" w:line="360" w:lineRule="auto"/>
        <w:ind w:left="0" w:leftChars="0" w:right="0" w:rightChars="0" w:firstLine="0" w:firstLineChars="0"/>
        <w:rPr>
          <w:rFonts w:hint="eastAsia" w:ascii="宋体" w:hAnsi="宋体" w:eastAsia="宋体" w:cs="宋体"/>
          <w:highlight w:val="none"/>
          <w:lang w:val="en-US" w:eastAsia="zh-CN"/>
        </w:rPr>
      </w:pPr>
    </w:p>
    <w:p w14:paraId="4972555A">
      <w:pPr>
        <w:pStyle w:val="21"/>
        <w:pageBreakBefore w:val="0"/>
        <w:numPr>
          <w:ilvl w:val="0"/>
          <w:numId w:val="0"/>
        </w:numPr>
        <w:kinsoku/>
        <w:overflowPunct/>
        <w:topLinePunct w:val="0"/>
        <w:bidi w:val="0"/>
        <w:adjustRightInd w:val="0"/>
        <w:snapToGrid w:val="0"/>
        <w:spacing w:beforeAutospacing="0" w:after="0" w:afterAutospacing="0" w:line="360" w:lineRule="auto"/>
        <w:ind w:left="0" w:leftChars="0" w:right="0" w:rightChars="0" w:firstLine="0" w:firstLineChars="0"/>
        <w:rPr>
          <w:rFonts w:hint="eastAsia" w:ascii="宋体" w:hAnsi="宋体" w:eastAsia="宋体" w:cs="宋体"/>
          <w:sz w:val="30"/>
          <w:szCs w:val="30"/>
          <w:highlight w:val="none"/>
          <w:lang w:val="en-US" w:eastAsia="zh-CN"/>
        </w:rPr>
      </w:pPr>
      <w:r>
        <w:rPr>
          <w:rFonts w:hint="eastAsia" w:ascii="宋体" w:hAnsi="宋体" w:eastAsia="宋体" w:cs="宋体"/>
          <w:sz w:val="30"/>
          <w:szCs w:val="30"/>
          <w:highlight w:val="none"/>
          <w:lang w:val="en-US" w:eastAsia="zh-CN"/>
        </w:rPr>
        <w:t>格式自拟</w:t>
      </w:r>
    </w:p>
    <w:p w14:paraId="51815D8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144F1967">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0CF83871">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40FD6DEC">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42B9550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2259FA7F">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0D4D6FB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57156E4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14D1362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593B6BFB">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1A7F3E70">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32C17EA9">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5064389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5A314AB8">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62D43D25">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1193C3E2">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3C9CF7FA">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053F4E96">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15F09EB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6A269B2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textAlignment w:val="center"/>
        <w:outlineLvl w:val="1"/>
        <w:rPr>
          <w:rFonts w:hint="eastAsia" w:ascii="宋体" w:hAnsi="宋体" w:eastAsia="宋体" w:cs="宋体"/>
          <w:b/>
          <w:bCs/>
          <w:sz w:val="30"/>
          <w:szCs w:val="30"/>
          <w:highlight w:val="none"/>
        </w:rPr>
      </w:pPr>
    </w:p>
    <w:p w14:paraId="67BE0243">
      <w:pPr>
        <w:pStyle w:val="22"/>
        <w:pageBreakBefore w:val="0"/>
        <w:kinsoku/>
        <w:overflowPunct/>
        <w:topLinePunct w:val="0"/>
        <w:bidi w:val="0"/>
        <w:adjustRightInd w:val="0"/>
        <w:snapToGrid w:val="0"/>
        <w:spacing w:line="360" w:lineRule="auto"/>
        <w:ind w:left="0" w:leftChars="0" w:firstLine="0" w:firstLineChars="0"/>
        <w:rPr>
          <w:rFonts w:hint="eastAsia" w:ascii="宋体" w:hAnsi="宋体" w:eastAsia="宋体" w:cs="宋体"/>
          <w:highlight w:val="none"/>
        </w:rPr>
      </w:pPr>
      <w:bookmarkStart w:id="1110" w:name="_Toc23639"/>
      <w:bookmarkStart w:id="1111" w:name="_Toc23724"/>
      <w:bookmarkStart w:id="1112" w:name="_Toc10242"/>
    </w:p>
    <w:p w14:paraId="7A11F08D">
      <w:pPr>
        <w:pageBreakBefore w:val="0"/>
        <w:kinsoku/>
        <w:overflowPunct/>
        <w:topLinePunct w:val="0"/>
        <w:bidi w:val="0"/>
        <w:adjustRightInd w:val="0"/>
        <w:snapToGrid w:val="0"/>
        <w:spacing w:beforeAutospacing="0" w:afterAutospacing="0" w:line="360" w:lineRule="auto"/>
        <w:ind w:left="0" w:leftChars="0" w:right="0" w:rightChars="0" w:firstLine="0" w:firstLineChars="0"/>
        <w:jc w:val="center"/>
        <w:outlineLvl w:val="0"/>
        <w:rPr>
          <w:rFonts w:hint="eastAsia" w:ascii="宋体" w:hAnsi="宋体" w:eastAsia="宋体" w:cs="宋体"/>
          <w:b/>
          <w:bCs/>
          <w:color w:val="auto"/>
          <w:sz w:val="30"/>
          <w:szCs w:val="30"/>
          <w:highlight w:val="none"/>
          <w:lang w:val="en-US" w:eastAsia="zh-CN"/>
        </w:rPr>
      </w:pPr>
      <w:r>
        <w:rPr>
          <w:rFonts w:hint="eastAsia" w:ascii="宋体" w:hAnsi="宋体" w:eastAsia="宋体" w:cs="宋体"/>
          <w:b/>
          <w:bCs/>
          <w:sz w:val="32"/>
          <w:szCs w:val="32"/>
          <w:highlight w:val="none"/>
          <w:lang w:val="en-US" w:eastAsia="zh-CN"/>
        </w:rPr>
        <w:t>九</w:t>
      </w:r>
      <w:r>
        <w:rPr>
          <w:rFonts w:hint="eastAsia" w:ascii="宋体" w:hAnsi="宋体" w:eastAsia="宋体" w:cs="宋体"/>
          <w:b/>
          <w:bCs/>
          <w:sz w:val="32"/>
          <w:szCs w:val="32"/>
          <w:highlight w:val="none"/>
        </w:rPr>
        <w:t>、</w:t>
      </w:r>
      <w:bookmarkEnd w:id="1110"/>
      <w:bookmarkEnd w:id="1111"/>
      <w:bookmarkEnd w:id="1112"/>
      <w:bookmarkStart w:id="1113" w:name="_Toc26236"/>
      <w:bookmarkStart w:id="1114" w:name="_Toc15896"/>
      <w:r>
        <w:rPr>
          <w:rFonts w:hint="eastAsia" w:ascii="宋体" w:hAnsi="宋体" w:eastAsia="宋体" w:cs="宋体"/>
          <w:b/>
          <w:bCs/>
          <w:color w:val="auto"/>
          <w:sz w:val="30"/>
          <w:szCs w:val="30"/>
          <w:highlight w:val="none"/>
          <w:lang w:val="en-US" w:eastAsia="zh-CN"/>
        </w:rPr>
        <w:t>其他材料</w:t>
      </w:r>
    </w:p>
    <w:bookmarkEnd w:id="1113"/>
    <w:bookmarkEnd w:id="1114"/>
    <w:p w14:paraId="31429EEE">
      <w:pPr>
        <w:spacing w:line="312" w:lineRule="auto"/>
        <w:ind w:right="-334" w:rightChars="-159"/>
        <w:jc w:val="center"/>
        <w:rPr>
          <w:rFonts w:hint="eastAsia" w:ascii="宋体" w:hAnsi="宋体" w:eastAsia="宋体" w:cs="宋体"/>
          <w:b/>
          <w:bCs/>
          <w:color w:val="auto"/>
          <w:sz w:val="28"/>
          <w:szCs w:val="28"/>
          <w:highlight w:val="none"/>
          <w:lang w:val="en-US" w:eastAsia="zh-CN"/>
        </w:rPr>
      </w:pPr>
      <w:bookmarkStart w:id="1115" w:name="_Toc22169"/>
      <w:bookmarkStart w:id="1116" w:name="_Toc11842"/>
      <w:r>
        <w:rPr>
          <w:rFonts w:hint="eastAsia" w:ascii="宋体" w:hAnsi="宋体" w:eastAsia="宋体" w:cs="宋体"/>
          <w:b/>
          <w:bCs/>
          <w:color w:val="auto"/>
          <w:sz w:val="28"/>
          <w:szCs w:val="28"/>
          <w:highlight w:val="none"/>
          <w:lang w:val="en-US" w:eastAsia="zh-CN"/>
        </w:rPr>
        <w:t>投标人认为可提交的其他资料</w:t>
      </w:r>
    </w:p>
    <w:p w14:paraId="625CBAD4">
      <w:pPr>
        <w:spacing w:line="312" w:lineRule="auto"/>
        <w:ind w:right="-334" w:rightChars="-159"/>
        <w:jc w:val="both"/>
        <w:rPr>
          <w:rFonts w:hint="eastAsia" w:ascii="宋体" w:hAnsi="宋体" w:eastAsia="宋体" w:cs="宋体"/>
          <w:b/>
          <w:bCs/>
          <w:kern w:val="10"/>
          <w:sz w:val="28"/>
          <w:szCs w:val="28"/>
          <w:highlight w:val="none"/>
          <w:lang w:val="en-US" w:eastAsia="zh-CN"/>
        </w:rPr>
      </w:pPr>
    </w:p>
    <w:p w14:paraId="7A904429">
      <w:pPr>
        <w:spacing w:line="312" w:lineRule="auto"/>
        <w:ind w:right="-334" w:rightChars="-159"/>
        <w:jc w:val="both"/>
        <w:rPr>
          <w:rFonts w:hint="eastAsia" w:ascii="宋体" w:hAnsi="宋体" w:eastAsia="宋体" w:cs="宋体"/>
          <w:b/>
          <w:bCs/>
          <w:kern w:val="10"/>
          <w:sz w:val="28"/>
          <w:szCs w:val="28"/>
          <w:highlight w:val="none"/>
          <w:lang w:val="en-US" w:eastAsia="zh-CN"/>
        </w:rPr>
      </w:pPr>
    </w:p>
    <w:p w14:paraId="79598713">
      <w:pPr>
        <w:spacing w:line="312" w:lineRule="auto"/>
        <w:ind w:right="-334" w:rightChars="-159"/>
        <w:jc w:val="both"/>
        <w:rPr>
          <w:rFonts w:hint="eastAsia" w:ascii="宋体" w:hAnsi="宋体" w:eastAsia="宋体" w:cs="宋体"/>
          <w:b/>
          <w:bCs/>
          <w:kern w:val="10"/>
          <w:sz w:val="28"/>
          <w:szCs w:val="28"/>
          <w:highlight w:val="none"/>
          <w:lang w:val="en-US" w:eastAsia="zh-CN"/>
        </w:rPr>
      </w:pPr>
    </w:p>
    <w:p w14:paraId="595E2CC0">
      <w:pPr>
        <w:spacing w:line="312" w:lineRule="auto"/>
        <w:ind w:right="-334" w:rightChars="-159"/>
        <w:jc w:val="both"/>
        <w:rPr>
          <w:rFonts w:hint="eastAsia" w:ascii="宋体" w:hAnsi="宋体" w:eastAsia="宋体" w:cs="宋体"/>
          <w:b/>
          <w:bCs/>
          <w:kern w:val="10"/>
          <w:sz w:val="28"/>
          <w:szCs w:val="28"/>
          <w:highlight w:val="none"/>
          <w:lang w:val="en-US" w:eastAsia="zh-CN"/>
        </w:rPr>
      </w:pPr>
    </w:p>
    <w:p w14:paraId="4671AD65">
      <w:pPr>
        <w:spacing w:line="312" w:lineRule="auto"/>
        <w:ind w:right="-334" w:rightChars="-159"/>
        <w:jc w:val="both"/>
        <w:rPr>
          <w:rFonts w:hint="eastAsia" w:ascii="宋体" w:hAnsi="宋体" w:eastAsia="宋体" w:cs="宋体"/>
          <w:b/>
          <w:bCs/>
          <w:kern w:val="10"/>
          <w:sz w:val="28"/>
          <w:szCs w:val="28"/>
          <w:highlight w:val="none"/>
          <w:lang w:val="en-US" w:eastAsia="zh-CN"/>
        </w:rPr>
      </w:pPr>
    </w:p>
    <w:p w14:paraId="0C9E0C35">
      <w:pPr>
        <w:spacing w:line="312" w:lineRule="auto"/>
        <w:ind w:right="-334" w:rightChars="-159"/>
        <w:jc w:val="both"/>
        <w:rPr>
          <w:rFonts w:hint="eastAsia" w:ascii="宋体" w:hAnsi="宋体" w:eastAsia="宋体" w:cs="宋体"/>
          <w:b/>
          <w:bCs/>
          <w:kern w:val="10"/>
          <w:sz w:val="28"/>
          <w:szCs w:val="28"/>
          <w:highlight w:val="none"/>
          <w:lang w:val="en-US" w:eastAsia="zh-CN"/>
        </w:rPr>
      </w:pPr>
    </w:p>
    <w:p w14:paraId="7DE7553D">
      <w:pPr>
        <w:spacing w:line="312" w:lineRule="auto"/>
        <w:ind w:right="-334" w:rightChars="-159"/>
        <w:jc w:val="both"/>
        <w:rPr>
          <w:rFonts w:hint="eastAsia" w:ascii="宋体" w:hAnsi="宋体" w:eastAsia="宋体" w:cs="宋体"/>
          <w:b/>
          <w:bCs/>
          <w:kern w:val="10"/>
          <w:sz w:val="28"/>
          <w:szCs w:val="28"/>
          <w:highlight w:val="none"/>
          <w:lang w:val="en-US" w:eastAsia="zh-CN"/>
        </w:rPr>
      </w:pPr>
    </w:p>
    <w:p w14:paraId="2666314C">
      <w:pPr>
        <w:spacing w:line="312" w:lineRule="auto"/>
        <w:ind w:right="-334" w:rightChars="-159"/>
        <w:jc w:val="both"/>
        <w:rPr>
          <w:rFonts w:hint="eastAsia" w:ascii="宋体" w:hAnsi="宋体" w:eastAsia="宋体" w:cs="宋体"/>
          <w:b/>
          <w:bCs/>
          <w:kern w:val="10"/>
          <w:sz w:val="28"/>
          <w:szCs w:val="28"/>
          <w:highlight w:val="none"/>
          <w:lang w:val="en-US" w:eastAsia="zh-CN"/>
        </w:rPr>
      </w:pPr>
    </w:p>
    <w:p w14:paraId="69E4D7F5">
      <w:pPr>
        <w:spacing w:line="312" w:lineRule="auto"/>
        <w:ind w:right="-334" w:rightChars="-159"/>
        <w:jc w:val="both"/>
        <w:rPr>
          <w:rFonts w:hint="eastAsia" w:ascii="宋体" w:hAnsi="宋体" w:eastAsia="宋体" w:cs="宋体"/>
          <w:b/>
          <w:bCs/>
          <w:kern w:val="10"/>
          <w:sz w:val="28"/>
          <w:szCs w:val="28"/>
          <w:highlight w:val="none"/>
          <w:lang w:val="en-US" w:eastAsia="zh-CN"/>
        </w:rPr>
      </w:pPr>
    </w:p>
    <w:p w14:paraId="25FEA024">
      <w:pPr>
        <w:spacing w:line="312" w:lineRule="auto"/>
        <w:ind w:right="-334" w:rightChars="-159"/>
        <w:jc w:val="both"/>
        <w:rPr>
          <w:rFonts w:hint="eastAsia" w:ascii="宋体" w:hAnsi="宋体" w:eastAsia="宋体" w:cs="宋体"/>
          <w:b/>
          <w:bCs/>
          <w:kern w:val="10"/>
          <w:sz w:val="28"/>
          <w:szCs w:val="28"/>
          <w:highlight w:val="none"/>
          <w:lang w:val="en-US" w:eastAsia="zh-CN"/>
        </w:rPr>
      </w:pPr>
    </w:p>
    <w:p w14:paraId="55C2E341">
      <w:pPr>
        <w:spacing w:line="312" w:lineRule="auto"/>
        <w:ind w:right="-334" w:rightChars="-159"/>
        <w:jc w:val="both"/>
        <w:rPr>
          <w:rFonts w:hint="eastAsia" w:ascii="宋体" w:hAnsi="宋体" w:eastAsia="宋体" w:cs="宋体"/>
          <w:b/>
          <w:bCs/>
          <w:kern w:val="10"/>
          <w:sz w:val="28"/>
          <w:szCs w:val="28"/>
          <w:highlight w:val="none"/>
          <w:lang w:val="en-US" w:eastAsia="zh-CN"/>
        </w:rPr>
      </w:pPr>
    </w:p>
    <w:p w14:paraId="24E87B32">
      <w:pPr>
        <w:spacing w:line="312" w:lineRule="auto"/>
        <w:ind w:right="-334" w:rightChars="-159"/>
        <w:jc w:val="both"/>
        <w:rPr>
          <w:rFonts w:hint="eastAsia" w:ascii="宋体" w:hAnsi="宋体" w:eastAsia="宋体" w:cs="宋体"/>
          <w:b/>
          <w:bCs/>
          <w:kern w:val="10"/>
          <w:sz w:val="28"/>
          <w:szCs w:val="28"/>
          <w:highlight w:val="none"/>
          <w:lang w:val="en-US" w:eastAsia="zh-CN"/>
        </w:rPr>
      </w:pPr>
    </w:p>
    <w:p w14:paraId="49344EB3">
      <w:pPr>
        <w:spacing w:line="312" w:lineRule="auto"/>
        <w:ind w:right="-334" w:rightChars="-159"/>
        <w:jc w:val="both"/>
        <w:rPr>
          <w:rFonts w:hint="eastAsia" w:ascii="宋体" w:hAnsi="宋体" w:eastAsia="宋体" w:cs="宋体"/>
          <w:b/>
          <w:bCs/>
          <w:kern w:val="10"/>
          <w:sz w:val="28"/>
          <w:szCs w:val="28"/>
          <w:highlight w:val="none"/>
          <w:lang w:val="en-US" w:eastAsia="zh-CN"/>
        </w:rPr>
      </w:pPr>
    </w:p>
    <w:p w14:paraId="47A7A736">
      <w:pPr>
        <w:spacing w:line="312" w:lineRule="auto"/>
        <w:ind w:right="-334" w:rightChars="-159"/>
        <w:jc w:val="both"/>
        <w:rPr>
          <w:rFonts w:hint="eastAsia" w:ascii="宋体" w:hAnsi="宋体" w:eastAsia="宋体" w:cs="宋体"/>
          <w:b/>
          <w:bCs/>
          <w:kern w:val="10"/>
          <w:sz w:val="28"/>
          <w:szCs w:val="28"/>
          <w:highlight w:val="none"/>
          <w:lang w:val="en-US" w:eastAsia="zh-CN"/>
        </w:rPr>
      </w:pPr>
    </w:p>
    <w:p w14:paraId="7942DDE8">
      <w:pPr>
        <w:spacing w:line="312" w:lineRule="auto"/>
        <w:ind w:right="-334" w:rightChars="-159"/>
        <w:jc w:val="both"/>
        <w:rPr>
          <w:rFonts w:hint="eastAsia" w:ascii="宋体" w:hAnsi="宋体" w:eastAsia="宋体" w:cs="宋体"/>
          <w:b/>
          <w:bCs/>
          <w:kern w:val="10"/>
          <w:sz w:val="28"/>
          <w:szCs w:val="28"/>
          <w:highlight w:val="none"/>
          <w:lang w:val="en-US" w:eastAsia="zh-CN"/>
        </w:rPr>
      </w:pPr>
    </w:p>
    <w:p w14:paraId="0EEFBCAF">
      <w:pPr>
        <w:spacing w:line="312" w:lineRule="auto"/>
        <w:ind w:right="-334" w:rightChars="-159"/>
        <w:jc w:val="both"/>
        <w:rPr>
          <w:rFonts w:hint="eastAsia" w:ascii="宋体" w:hAnsi="宋体" w:eastAsia="宋体" w:cs="宋体"/>
          <w:b/>
          <w:bCs/>
          <w:kern w:val="10"/>
          <w:sz w:val="28"/>
          <w:szCs w:val="28"/>
          <w:highlight w:val="none"/>
          <w:lang w:val="en-US" w:eastAsia="zh-CN"/>
        </w:rPr>
      </w:pPr>
    </w:p>
    <w:p w14:paraId="7A7A5E04">
      <w:pPr>
        <w:spacing w:line="312" w:lineRule="auto"/>
        <w:ind w:right="-334" w:rightChars="-159"/>
        <w:jc w:val="both"/>
        <w:rPr>
          <w:rFonts w:hint="eastAsia" w:ascii="宋体" w:hAnsi="宋体" w:eastAsia="宋体" w:cs="宋体"/>
          <w:b/>
          <w:bCs/>
          <w:kern w:val="10"/>
          <w:sz w:val="28"/>
          <w:szCs w:val="28"/>
          <w:highlight w:val="none"/>
          <w:lang w:val="en-US" w:eastAsia="zh-CN"/>
        </w:rPr>
      </w:pPr>
    </w:p>
    <w:p w14:paraId="78E14D83">
      <w:pPr>
        <w:spacing w:line="312" w:lineRule="auto"/>
        <w:ind w:right="-334" w:rightChars="-159"/>
        <w:jc w:val="both"/>
        <w:rPr>
          <w:rFonts w:hint="eastAsia" w:ascii="宋体" w:hAnsi="宋体" w:eastAsia="宋体" w:cs="宋体"/>
          <w:b/>
          <w:bCs/>
          <w:kern w:val="10"/>
          <w:sz w:val="28"/>
          <w:szCs w:val="28"/>
          <w:highlight w:val="none"/>
          <w:lang w:val="en-US" w:eastAsia="zh-CN"/>
        </w:rPr>
      </w:pPr>
    </w:p>
    <w:p w14:paraId="6D0DAEB4">
      <w:pPr>
        <w:spacing w:line="312" w:lineRule="auto"/>
        <w:ind w:right="-334" w:rightChars="-159"/>
        <w:jc w:val="both"/>
        <w:rPr>
          <w:rFonts w:hint="eastAsia" w:ascii="宋体" w:hAnsi="宋体" w:eastAsia="宋体" w:cs="宋体"/>
          <w:b/>
          <w:bCs/>
          <w:kern w:val="10"/>
          <w:sz w:val="28"/>
          <w:szCs w:val="28"/>
          <w:highlight w:val="none"/>
          <w:lang w:val="en-US" w:eastAsia="zh-CN"/>
        </w:rPr>
      </w:pPr>
    </w:p>
    <w:p w14:paraId="4880801A">
      <w:pPr>
        <w:spacing w:line="312" w:lineRule="auto"/>
        <w:ind w:right="-334" w:rightChars="-159"/>
        <w:jc w:val="both"/>
        <w:rPr>
          <w:rFonts w:hint="eastAsia" w:ascii="宋体" w:hAnsi="宋体" w:eastAsia="宋体" w:cs="宋体"/>
          <w:b/>
          <w:bCs/>
          <w:kern w:val="10"/>
          <w:sz w:val="28"/>
          <w:szCs w:val="28"/>
          <w:highlight w:val="none"/>
          <w:lang w:val="en-US" w:eastAsia="zh-CN"/>
        </w:rPr>
      </w:pPr>
    </w:p>
    <w:bookmarkEnd w:id="1115"/>
    <w:bookmarkEnd w:id="1116"/>
    <w:p w14:paraId="01F58A41">
      <w:pPr>
        <w:spacing w:line="312" w:lineRule="auto"/>
        <w:ind w:right="-334" w:rightChars="-159"/>
        <w:jc w:val="both"/>
        <w:rPr>
          <w:rFonts w:hint="eastAsia" w:ascii="宋体" w:hAnsi="宋体" w:eastAsia="宋体" w:cs="宋体"/>
          <w:b/>
          <w:bCs/>
          <w:kern w:val="10"/>
          <w:sz w:val="28"/>
          <w:szCs w:val="28"/>
          <w:highlight w:val="none"/>
          <w:lang w:val="en-US" w:eastAsia="zh-CN"/>
        </w:rPr>
      </w:pPr>
      <w:r>
        <w:rPr>
          <w:rFonts w:hint="eastAsia" w:ascii="宋体" w:hAnsi="宋体" w:eastAsia="宋体" w:cs="宋体"/>
          <w:b/>
          <w:bCs/>
          <w:kern w:val="10"/>
          <w:sz w:val="28"/>
          <w:szCs w:val="28"/>
          <w:highlight w:val="none"/>
          <w:lang w:val="en-US" w:eastAsia="zh-CN"/>
        </w:rPr>
        <w:t>附件1</w:t>
      </w:r>
    </w:p>
    <w:p w14:paraId="79EB49D3">
      <w:pPr>
        <w:spacing w:line="312" w:lineRule="auto"/>
        <w:ind w:right="-334" w:rightChars="-159"/>
        <w:jc w:val="both"/>
        <w:rPr>
          <w:rFonts w:hint="eastAsia" w:ascii="宋体" w:hAnsi="宋体" w:eastAsia="宋体" w:cs="宋体"/>
          <w:b/>
          <w:bCs/>
          <w:kern w:val="10"/>
          <w:sz w:val="28"/>
          <w:szCs w:val="28"/>
          <w:highlight w:val="none"/>
          <w:lang w:val="en-US" w:eastAsia="zh-CN"/>
        </w:rPr>
      </w:pPr>
    </w:p>
    <w:p w14:paraId="18D4102B">
      <w:pPr>
        <w:spacing w:line="312" w:lineRule="auto"/>
        <w:ind w:right="-334" w:rightChars="-159"/>
        <w:jc w:val="center"/>
        <w:rPr>
          <w:rFonts w:hint="eastAsia" w:ascii="宋体" w:hAnsi="宋体" w:eastAsia="宋体" w:cs="宋体"/>
          <w:b/>
          <w:bCs/>
          <w:kern w:val="10"/>
          <w:sz w:val="28"/>
          <w:szCs w:val="28"/>
          <w:highlight w:val="none"/>
        </w:rPr>
      </w:pPr>
      <w:r>
        <w:rPr>
          <w:rFonts w:hint="eastAsia" w:ascii="宋体" w:hAnsi="宋体" w:eastAsia="宋体" w:cs="宋体"/>
          <w:b/>
          <w:bCs/>
          <w:kern w:val="10"/>
          <w:sz w:val="28"/>
          <w:szCs w:val="28"/>
          <w:highlight w:val="none"/>
        </w:rPr>
        <w:t>1、中小企业声明函（工程）</w:t>
      </w:r>
    </w:p>
    <w:p w14:paraId="2DEF93A3">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本公司（联合体）郑重声明，根据《政府采购促进中小企业发展管理办法》（财库﹝2020﹞46 号）的规定，本公司（联合体）参加</w:t>
      </w:r>
      <w:r>
        <w:rPr>
          <w:rFonts w:hint="eastAsia" w:ascii="宋体" w:hAnsi="宋体" w:eastAsia="宋体" w:cs="宋体"/>
          <w:kern w:val="0"/>
          <w:sz w:val="24"/>
          <w:szCs w:val="24"/>
          <w:highlight w:val="none"/>
          <w:u w:val="single"/>
        </w:rPr>
        <w:t>（单位名称）</w:t>
      </w:r>
      <w:r>
        <w:rPr>
          <w:rFonts w:hint="eastAsia" w:ascii="宋体" w:hAnsi="宋体" w:eastAsia="宋体" w:cs="宋体"/>
          <w:kern w:val="0"/>
          <w:sz w:val="24"/>
          <w:szCs w:val="24"/>
          <w:highlight w:val="none"/>
        </w:rPr>
        <w:t>的</w:t>
      </w:r>
      <w:r>
        <w:rPr>
          <w:rFonts w:hint="eastAsia" w:ascii="宋体" w:hAnsi="宋体" w:eastAsia="宋体" w:cs="宋体"/>
          <w:kern w:val="0"/>
          <w:sz w:val="24"/>
          <w:szCs w:val="24"/>
          <w:highlight w:val="none"/>
          <w:u w:val="single"/>
        </w:rPr>
        <w:t>（项目名称）</w:t>
      </w:r>
      <w:r>
        <w:rPr>
          <w:rFonts w:hint="eastAsia" w:ascii="宋体" w:hAnsi="宋体" w:eastAsia="宋体" w:cs="宋体"/>
          <w:kern w:val="0"/>
          <w:sz w:val="24"/>
          <w:szCs w:val="24"/>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4958B5A5">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u w:val="single"/>
        </w:rPr>
        <w:t>（标的名称）</w:t>
      </w:r>
      <w:r>
        <w:rPr>
          <w:rFonts w:hint="eastAsia" w:ascii="宋体" w:hAnsi="宋体" w:eastAsia="宋体" w:cs="宋体"/>
          <w:kern w:val="0"/>
          <w:sz w:val="24"/>
          <w:szCs w:val="24"/>
          <w:highlight w:val="none"/>
        </w:rPr>
        <w:t>，属于</w:t>
      </w:r>
      <w:r>
        <w:rPr>
          <w:rFonts w:hint="eastAsia" w:ascii="宋体" w:hAnsi="宋体" w:eastAsia="宋体" w:cs="宋体"/>
          <w:kern w:val="0"/>
          <w:sz w:val="24"/>
          <w:szCs w:val="24"/>
          <w:highlight w:val="none"/>
          <w:u w:val="single"/>
        </w:rPr>
        <w:t>建筑业（采购文件中明确的所属行业）</w:t>
      </w:r>
      <w:r>
        <w:rPr>
          <w:rFonts w:hint="eastAsia" w:ascii="宋体" w:hAnsi="宋体" w:eastAsia="宋体" w:cs="宋体"/>
          <w:kern w:val="0"/>
          <w:sz w:val="24"/>
          <w:szCs w:val="24"/>
          <w:highlight w:val="none"/>
        </w:rPr>
        <w:t>；承建（承接）企业为</w:t>
      </w:r>
      <w:r>
        <w:rPr>
          <w:rFonts w:hint="eastAsia" w:ascii="宋体" w:hAnsi="宋体" w:eastAsia="宋体" w:cs="宋体"/>
          <w:kern w:val="0"/>
          <w:sz w:val="24"/>
          <w:szCs w:val="24"/>
          <w:highlight w:val="none"/>
          <w:u w:val="single"/>
        </w:rPr>
        <w:t>（企业名称）</w:t>
      </w:r>
      <w:r>
        <w:rPr>
          <w:rFonts w:hint="eastAsia" w:ascii="宋体" w:hAnsi="宋体" w:eastAsia="宋体" w:cs="宋体"/>
          <w:kern w:val="0"/>
          <w:sz w:val="24"/>
          <w:szCs w:val="24"/>
          <w:highlight w:val="none"/>
        </w:rPr>
        <w:t>，从业人员</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rPr>
        <w:tab/>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人，营业收入为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rPr>
        <w:tab/>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万元，资产总额为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rPr>
        <w:tab/>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万元，属于</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rPr>
        <w:t>（中型企业、 小型企业、微型企业）；</w:t>
      </w:r>
    </w:p>
    <w:p w14:paraId="59C2D0E8">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以上企业，不属于大企业的分支机构，不存在控股股东为大企业的情形，也不存在与大企业的负责人为同一人的情形。</w:t>
      </w:r>
    </w:p>
    <w:p w14:paraId="1D3CEB70">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本企业对上述声明内容的真实性负责。如有虚假，将依 法承担相应责任。</w:t>
      </w:r>
    </w:p>
    <w:p w14:paraId="56053D96">
      <w:pPr>
        <w:spacing w:line="312" w:lineRule="auto"/>
        <w:ind w:firstLine="480" w:firstLineChars="200"/>
        <w:jc w:val="left"/>
        <w:rPr>
          <w:rFonts w:hint="eastAsia" w:ascii="宋体" w:hAnsi="宋体" w:eastAsia="宋体" w:cs="宋体"/>
          <w:kern w:val="0"/>
          <w:sz w:val="24"/>
          <w:szCs w:val="24"/>
          <w:highlight w:val="none"/>
        </w:rPr>
      </w:pPr>
    </w:p>
    <w:p w14:paraId="5EECD531">
      <w:pPr>
        <w:pageBreakBefore w:val="0"/>
        <w:bidi w:val="0"/>
        <w:adjustRightInd w:val="0"/>
        <w:snapToGrid w:val="0"/>
        <w:spacing w:beforeAutospacing="0" w:afterAutospacing="0" w:line="360" w:lineRule="auto"/>
        <w:ind w:left="0" w:leftChars="0" w:right="0" w:firstLine="422" w:firstLineChars="200"/>
        <w:rPr>
          <w:rFonts w:hint="eastAsia" w:ascii="宋体" w:hAnsi="宋体" w:eastAsia="宋体" w:cs="宋体"/>
          <w:b/>
          <w:bCs/>
          <w:szCs w:val="24"/>
          <w:highlight w:val="none"/>
          <w:lang w:eastAsia="zh-CN"/>
        </w:rPr>
      </w:pPr>
      <w:r>
        <w:rPr>
          <w:rFonts w:hint="eastAsia" w:ascii="宋体" w:hAnsi="宋体" w:eastAsia="宋体" w:cs="宋体"/>
          <w:b/>
          <w:bCs/>
          <w:szCs w:val="24"/>
          <w:highlight w:val="none"/>
        </w:rPr>
        <w:t>注：（根据《政府采购促进中小企业发展管理办法》（财库〔2020〕46号）规定，本项目专门面向中小企业采购,同时供应商须提供《中小企业声明函》</w:t>
      </w:r>
      <w:r>
        <w:rPr>
          <w:rFonts w:hint="eastAsia" w:ascii="宋体" w:hAnsi="宋体" w:eastAsia="宋体" w:cs="宋体"/>
          <w:b/>
          <w:bCs/>
          <w:szCs w:val="24"/>
          <w:highlight w:val="none"/>
          <w:lang w:eastAsia="zh-CN"/>
        </w:rPr>
        <w:t>。</w:t>
      </w:r>
    </w:p>
    <w:p w14:paraId="1DD1E655">
      <w:pPr>
        <w:pageBreakBefore w:val="0"/>
        <w:wordWrap w:val="0"/>
        <w:bidi w:val="0"/>
        <w:adjustRightInd w:val="0"/>
        <w:snapToGrid w:val="0"/>
        <w:spacing w:beforeAutospacing="0" w:afterAutospacing="0" w:line="360" w:lineRule="auto"/>
        <w:ind w:left="0" w:leftChars="0" w:right="0"/>
        <w:jc w:val="right"/>
        <w:rPr>
          <w:rFonts w:hint="eastAsia" w:ascii="宋体" w:hAnsi="宋体" w:eastAsia="宋体" w:cs="宋体"/>
          <w:sz w:val="24"/>
          <w:highlight w:val="none"/>
        </w:rPr>
      </w:pP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电子签章</w:t>
      </w:r>
      <w:r>
        <w:rPr>
          <w:rFonts w:hint="eastAsia" w:ascii="宋体" w:hAnsi="宋体" w:eastAsia="宋体" w:cs="宋体"/>
          <w:sz w:val="24"/>
          <w:highlight w:val="none"/>
        </w:rPr>
        <w:t>）</w:t>
      </w:r>
    </w:p>
    <w:p w14:paraId="66C7F1F1">
      <w:pPr>
        <w:pageBreakBefore w:val="0"/>
        <w:bidi w:val="0"/>
        <w:adjustRightInd w:val="0"/>
        <w:snapToGrid w:val="0"/>
        <w:spacing w:beforeAutospacing="0" w:afterAutospacing="0" w:line="360" w:lineRule="auto"/>
        <w:ind w:left="0" w:leftChars="0" w:right="0" w:firstLine="480" w:firstLineChars="200"/>
        <w:jc w:val="right"/>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电子签章</w:t>
      </w:r>
      <w:r>
        <w:rPr>
          <w:rFonts w:hint="eastAsia" w:ascii="宋体" w:hAnsi="宋体" w:eastAsia="宋体" w:cs="宋体"/>
          <w:sz w:val="24"/>
          <w:highlight w:val="none"/>
        </w:rPr>
        <w:t>）</w:t>
      </w:r>
    </w:p>
    <w:p w14:paraId="76AF5D8F">
      <w:pPr>
        <w:pageBreakBefore w:val="0"/>
        <w:bidi w:val="0"/>
        <w:adjustRightInd w:val="0"/>
        <w:snapToGrid w:val="0"/>
        <w:spacing w:beforeAutospacing="0" w:afterAutospacing="0" w:line="360" w:lineRule="auto"/>
        <w:ind w:left="0" w:leftChars="0" w:right="0"/>
        <w:rPr>
          <w:rFonts w:hint="eastAsia" w:ascii="宋体" w:hAnsi="宋体" w:eastAsia="宋体" w:cs="宋体"/>
          <w:color w:val="000000"/>
          <w:kern w:val="10"/>
          <w:sz w:val="24"/>
          <w:highlight w:val="none"/>
        </w:rPr>
      </w:pPr>
      <w:r>
        <w:rPr>
          <w:rFonts w:hint="eastAsia" w:ascii="宋体" w:hAnsi="宋体" w:eastAsia="宋体" w:cs="宋体"/>
          <w:sz w:val="24"/>
          <w:highlight w:val="none"/>
        </w:rPr>
        <w:t xml:space="preserve">                                </w:t>
      </w:r>
      <w:r>
        <w:rPr>
          <w:rFonts w:hint="eastAsia" w:ascii="宋体" w:hAnsi="宋体" w:eastAsia="宋体" w:cs="宋体"/>
          <w:spacing w:val="6"/>
          <w:sz w:val="24"/>
          <w:highlight w:val="none"/>
          <w:shd w:val="clear" w:color="auto" w:fill="FFFFFF"/>
        </w:rPr>
        <w:t>日</w:t>
      </w:r>
      <w:r>
        <w:rPr>
          <w:rFonts w:hint="eastAsia" w:ascii="宋体" w:hAnsi="宋体" w:eastAsia="宋体" w:cs="宋体"/>
          <w:spacing w:val="6"/>
          <w:sz w:val="24"/>
          <w:highlight w:val="none"/>
          <w:shd w:val="clear" w:color="auto" w:fill="FFFFFF"/>
          <w:lang w:val="en-US" w:eastAsia="zh-CN"/>
        </w:rPr>
        <w:t xml:space="preserve"> </w:t>
      </w:r>
      <w:r>
        <w:rPr>
          <w:rFonts w:hint="eastAsia" w:ascii="宋体" w:hAnsi="宋体" w:eastAsia="宋体" w:cs="宋体"/>
          <w:spacing w:val="6"/>
          <w:sz w:val="24"/>
          <w:highlight w:val="none"/>
          <w:shd w:val="clear" w:color="auto" w:fill="FFFFFF"/>
        </w:rPr>
        <w:t xml:space="preserve">  期</w:t>
      </w:r>
      <w:r>
        <w:rPr>
          <w:rFonts w:hint="eastAsia" w:ascii="宋体" w:hAnsi="宋体" w:eastAsia="宋体" w:cs="宋体"/>
          <w:spacing w:val="6"/>
          <w:sz w:val="24"/>
          <w:highlight w:val="none"/>
          <w:shd w:val="clear" w:color="auto" w:fill="FFFFFF"/>
          <w:lang w:val="en-US" w:eastAsia="zh-CN"/>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42107420">
      <w:pPr>
        <w:pageBreakBefore w:val="0"/>
        <w:bidi w:val="0"/>
        <w:adjustRightInd w:val="0"/>
        <w:snapToGrid w:val="0"/>
        <w:spacing w:beforeAutospacing="0" w:afterAutospacing="0" w:line="360" w:lineRule="auto"/>
        <w:ind w:right="0"/>
        <w:rPr>
          <w:rFonts w:hint="eastAsia" w:ascii="宋体" w:hAnsi="宋体" w:eastAsia="宋体" w:cs="宋体"/>
          <w:color w:val="000000"/>
          <w:kern w:val="10"/>
          <w:sz w:val="22"/>
          <w:szCs w:val="22"/>
          <w:highlight w:val="none"/>
          <w:shd w:val="clear" w:color="auto" w:fill="FFFFFF"/>
        </w:rPr>
      </w:pPr>
      <w:r>
        <w:rPr>
          <w:rFonts w:hint="eastAsia" w:ascii="宋体" w:hAnsi="宋体" w:eastAsia="宋体" w:cs="宋体"/>
          <w:color w:val="000000"/>
          <w:kern w:val="10"/>
          <w:sz w:val="22"/>
          <w:szCs w:val="22"/>
          <w:highlight w:val="none"/>
          <w:shd w:val="clear" w:color="auto" w:fill="FFFFFF"/>
        </w:rPr>
        <w:t>注：①从业人员、营业收入、资产总额填报上一年度数据，无上一年度数据的新成立企业可不填报。</w:t>
      </w:r>
    </w:p>
    <w:p w14:paraId="649BD72A">
      <w:pPr>
        <w:pageBreakBefore w:val="0"/>
        <w:bidi w:val="0"/>
        <w:adjustRightInd w:val="0"/>
        <w:snapToGrid w:val="0"/>
        <w:spacing w:beforeAutospacing="0" w:afterAutospacing="0" w:line="360" w:lineRule="auto"/>
        <w:ind w:left="0" w:leftChars="0" w:right="0" w:firstLine="440" w:firstLineChars="200"/>
        <w:rPr>
          <w:rFonts w:hint="eastAsia" w:ascii="宋体" w:hAnsi="宋体" w:eastAsia="宋体" w:cs="宋体"/>
          <w:color w:val="000000"/>
          <w:kern w:val="10"/>
          <w:sz w:val="22"/>
          <w:szCs w:val="22"/>
          <w:highlight w:val="none"/>
          <w:shd w:val="clear" w:color="auto" w:fill="FFFFFF"/>
        </w:rPr>
      </w:pPr>
      <w:r>
        <w:rPr>
          <w:rFonts w:hint="eastAsia" w:ascii="宋体" w:hAnsi="宋体" w:eastAsia="宋体" w:cs="宋体"/>
          <w:color w:val="000000"/>
          <w:kern w:val="10"/>
          <w:sz w:val="22"/>
          <w:szCs w:val="22"/>
          <w:highlight w:val="none"/>
          <w:shd w:val="clear" w:color="auto" w:fill="FFFFFF"/>
        </w:rPr>
        <w:t>②供应商提供的货物既有中小企业制造货物，也有大型企业制造货物的，不享受《政府采购促进中小企业发展管理办法》规定的中小企业扶持政策。</w:t>
      </w:r>
    </w:p>
    <w:p w14:paraId="78E1DDBD">
      <w:pPr>
        <w:pageBreakBefore w:val="0"/>
        <w:bidi w:val="0"/>
        <w:adjustRightInd w:val="0"/>
        <w:snapToGrid w:val="0"/>
        <w:spacing w:beforeAutospacing="0" w:afterAutospacing="0" w:line="360" w:lineRule="auto"/>
        <w:ind w:left="0" w:leftChars="0" w:right="0" w:firstLine="440" w:firstLineChars="200"/>
        <w:rPr>
          <w:rFonts w:hint="eastAsia" w:ascii="宋体" w:hAnsi="宋体" w:eastAsia="宋体" w:cs="宋体"/>
          <w:color w:val="000000"/>
          <w:kern w:val="10"/>
          <w:sz w:val="22"/>
          <w:szCs w:val="22"/>
          <w:highlight w:val="none"/>
          <w:shd w:val="clear" w:color="auto" w:fill="FFFFFF"/>
        </w:rPr>
      </w:pPr>
      <w:r>
        <w:rPr>
          <w:rFonts w:hint="eastAsia" w:ascii="宋体" w:hAnsi="宋体" w:eastAsia="宋体" w:cs="宋体"/>
          <w:color w:val="000000"/>
          <w:kern w:val="10"/>
          <w:sz w:val="22"/>
          <w:szCs w:val="22"/>
          <w:highlight w:val="none"/>
          <w:shd w:val="clear" w:color="auto" w:fill="FFFFFF"/>
        </w:rPr>
        <w:t xml:space="preserve">③以联合体形式参加政府采购活动，联合体各方均为中小企业的，联合体视同中小企业。其中，联合体各方均为小微企业的，联合体视同小微企业。 </w:t>
      </w:r>
    </w:p>
    <w:p w14:paraId="3FAB1BC7">
      <w:pPr>
        <w:pageBreakBefore w:val="0"/>
        <w:bidi w:val="0"/>
        <w:adjustRightInd w:val="0"/>
        <w:snapToGrid w:val="0"/>
        <w:spacing w:beforeAutospacing="0" w:afterAutospacing="0" w:line="360" w:lineRule="auto"/>
        <w:ind w:left="0" w:leftChars="0" w:right="0" w:firstLine="440" w:firstLineChars="200"/>
        <w:rPr>
          <w:rFonts w:hint="eastAsia" w:ascii="宋体" w:hAnsi="宋体" w:eastAsia="宋体" w:cs="宋体"/>
          <w:color w:val="000000"/>
          <w:kern w:val="10"/>
          <w:sz w:val="22"/>
          <w:szCs w:val="22"/>
          <w:highlight w:val="none"/>
          <w:shd w:val="clear" w:color="auto" w:fill="FFFFFF"/>
        </w:rPr>
      </w:pPr>
      <w:r>
        <w:rPr>
          <w:rFonts w:hint="eastAsia" w:ascii="宋体" w:hAnsi="宋体" w:eastAsia="宋体" w:cs="宋体"/>
          <w:color w:val="000000"/>
          <w:kern w:val="10"/>
          <w:sz w:val="22"/>
          <w:szCs w:val="22"/>
          <w:highlight w:val="none"/>
          <w:shd w:val="clear" w:color="auto" w:fill="FFFFFF"/>
        </w:rPr>
        <w:t>④在政府采购活动中，供应商提供的所有货物由小微企业制造，即货物由小微企业生产且使用该小微企业商号或者注册商标的，才能享受《政府采购促进中小企业发展管理办法》规定的价格扣减。</w:t>
      </w:r>
    </w:p>
    <w:p w14:paraId="57DAADBB">
      <w:pPr>
        <w:pageBreakBefore w:val="0"/>
        <w:bidi w:val="0"/>
        <w:adjustRightInd w:val="0"/>
        <w:snapToGrid w:val="0"/>
        <w:spacing w:beforeAutospacing="0" w:afterAutospacing="0" w:line="360" w:lineRule="auto"/>
        <w:ind w:left="0" w:leftChars="0" w:right="0" w:firstLine="440" w:firstLineChars="200"/>
        <w:rPr>
          <w:rFonts w:hint="eastAsia" w:ascii="宋体" w:hAnsi="宋体" w:eastAsia="宋体" w:cs="宋体"/>
          <w:color w:val="000000"/>
          <w:kern w:val="10"/>
          <w:sz w:val="22"/>
          <w:szCs w:val="22"/>
          <w:highlight w:val="none"/>
          <w:shd w:val="clear" w:color="auto" w:fill="FFFFFF"/>
        </w:rPr>
      </w:pPr>
      <w:r>
        <w:rPr>
          <w:rFonts w:hint="eastAsia" w:ascii="宋体" w:hAnsi="宋体" w:eastAsia="宋体" w:cs="宋体"/>
          <w:color w:val="000000"/>
          <w:kern w:val="10"/>
          <w:sz w:val="22"/>
          <w:szCs w:val="22"/>
          <w:highlight w:val="none"/>
          <w:shd w:val="clear" w:color="auto" w:fill="FFFFFF"/>
        </w:rPr>
        <w:t>⑤中小企业声明函格式应严格按照磋商文件提供的格式填写。非单一产品采购的，设备制造商不止一家时，中小企业声明函中须列出所有的设备及制造商，罗列不全的中小企业声明函不予认可。</w:t>
      </w:r>
    </w:p>
    <w:p w14:paraId="377D480C">
      <w:pPr>
        <w:pStyle w:val="10"/>
        <w:pageBreakBefore w:val="0"/>
        <w:tabs>
          <w:tab w:val="left" w:pos="219"/>
        </w:tabs>
        <w:bidi w:val="0"/>
        <w:adjustRightInd w:val="0"/>
        <w:snapToGrid w:val="0"/>
        <w:spacing w:after="0" w:line="360" w:lineRule="auto"/>
        <w:ind w:left="0" w:leftChars="0" w:right="0" w:rightChars="0"/>
        <w:rPr>
          <w:rFonts w:hint="eastAsia" w:ascii="宋体" w:hAnsi="宋体" w:eastAsia="宋体" w:cs="宋体"/>
          <w:color w:val="000000"/>
          <w:kern w:val="10"/>
          <w:sz w:val="22"/>
          <w:szCs w:val="22"/>
          <w:highlight w:val="none"/>
          <w:shd w:val="clear" w:color="auto" w:fill="FFFFFF"/>
        </w:rPr>
      </w:pPr>
      <w:r>
        <w:rPr>
          <w:rFonts w:hint="eastAsia" w:ascii="宋体" w:hAnsi="宋体" w:eastAsia="宋体" w:cs="宋体"/>
          <w:color w:val="000000"/>
          <w:kern w:val="10"/>
          <w:sz w:val="22"/>
          <w:szCs w:val="22"/>
          <w:highlight w:val="none"/>
          <w:shd w:val="clear" w:color="auto" w:fill="FFFFFF"/>
        </w:rPr>
        <w:t>⑥在货物采购项目中，货物应当由中小企业制造，不对其中涉及的服务的承接商作出要求。</w:t>
      </w:r>
    </w:p>
    <w:p w14:paraId="33735232">
      <w:pPr>
        <w:pStyle w:val="10"/>
        <w:pageBreakBefore w:val="0"/>
        <w:tabs>
          <w:tab w:val="left" w:pos="219"/>
        </w:tabs>
        <w:bidi w:val="0"/>
        <w:adjustRightInd w:val="0"/>
        <w:snapToGrid w:val="0"/>
        <w:spacing w:after="0" w:line="360" w:lineRule="auto"/>
        <w:ind w:left="0" w:leftChars="0" w:right="0" w:rightChars="0"/>
        <w:rPr>
          <w:spacing w:val="-14"/>
          <w:sz w:val="31"/>
          <w:szCs w:val="31"/>
          <w:highlight w:val="none"/>
        </w:rPr>
      </w:pPr>
    </w:p>
    <w:p w14:paraId="20176919">
      <w:pPr>
        <w:pageBreakBefore w:val="0"/>
        <w:bidi w:val="0"/>
        <w:adjustRightInd w:val="0"/>
        <w:snapToGrid w:val="0"/>
        <w:spacing w:beforeAutospacing="0" w:afterAutospacing="0" w:line="360" w:lineRule="auto"/>
        <w:ind w:left="0" w:leftChars="0" w:right="0" w:rightChars="0"/>
        <w:jc w:val="center"/>
        <w:outlineLvl w:val="1"/>
        <w:rPr>
          <w:rFonts w:hint="eastAsia" w:ascii="宋体" w:hAnsi="宋体" w:eastAsia="宋体" w:cs="宋体"/>
          <w:b/>
          <w:bCs/>
          <w:color w:val="000000"/>
          <w:kern w:val="10"/>
          <w:sz w:val="28"/>
          <w:szCs w:val="28"/>
          <w:highlight w:val="none"/>
          <w:shd w:val="clear" w:color="auto" w:fill="FFFFFF"/>
        </w:rPr>
      </w:pPr>
    </w:p>
    <w:p w14:paraId="434BDC9B">
      <w:pPr>
        <w:pageBreakBefore w:val="0"/>
        <w:bidi w:val="0"/>
        <w:adjustRightInd w:val="0"/>
        <w:snapToGrid w:val="0"/>
        <w:spacing w:beforeAutospacing="0" w:afterAutospacing="0" w:line="360" w:lineRule="auto"/>
        <w:ind w:left="0" w:leftChars="0" w:right="0" w:rightChars="0"/>
        <w:jc w:val="center"/>
        <w:outlineLvl w:val="1"/>
        <w:rPr>
          <w:rFonts w:hint="eastAsia" w:ascii="宋体" w:hAnsi="宋体" w:eastAsia="宋体" w:cs="宋体"/>
          <w:b/>
          <w:bCs/>
          <w:color w:val="000000"/>
          <w:kern w:val="10"/>
          <w:sz w:val="28"/>
          <w:szCs w:val="28"/>
          <w:highlight w:val="none"/>
          <w:shd w:val="clear" w:color="auto" w:fill="FFFFFF"/>
        </w:rPr>
      </w:pPr>
    </w:p>
    <w:p w14:paraId="52010BEF">
      <w:pPr>
        <w:pageBreakBefore w:val="0"/>
        <w:bidi w:val="0"/>
        <w:adjustRightInd w:val="0"/>
        <w:snapToGrid w:val="0"/>
        <w:spacing w:beforeAutospacing="0" w:afterAutospacing="0" w:line="360" w:lineRule="auto"/>
        <w:ind w:left="0" w:leftChars="0" w:right="0" w:rightChars="0"/>
        <w:jc w:val="center"/>
        <w:outlineLvl w:val="1"/>
        <w:rPr>
          <w:rFonts w:hint="eastAsia" w:ascii="宋体" w:hAnsi="宋体" w:eastAsia="宋体" w:cs="宋体"/>
          <w:b/>
          <w:bCs/>
          <w:color w:val="000000"/>
          <w:kern w:val="10"/>
          <w:sz w:val="28"/>
          <w:szCs w:val="28"/>
          <w:highlight w:val="none"/>
          <w:shd w:val="clear" w:color="auto" w:fill="FFFFFF"/>
        </w:rPr>
      </w:pPr>
    </w:p>
    <w:p w14:paraId="09C41E5A">
      <w:pPr>
        <w:pStyle w:val="37"/>
        <w:rPr>
          <w:rFonts w:hint="eastAsia" w:ascii="宋体" w:hAnsi="宋体" w:eastAsia="宋体" w:cs="宋体"/>
          <w:b/>
          <w:bCs/>
          <w:color w:val="000000"/>
          <w:kern w:val="10"/>
          <w:sz w:val="28"/>
          <w:szCs w:val="28"/>
          <w:highlight w:val="none"/>
          <w:shd w:val="clear" w:color="auto" w:fill="FFFFFF"/>
        </w:rPr>
      </w:pPr>
    </w:p>
    <w:p w14:paraId="1CFDC3C1">
      <w:pPr>
        <w:pStyle w:val="37"/>
        <w:rPr>
          <w:rFonts w:hint="eastAsia" w:ascii="宋体" w:hAnsi="宋体" w:eastAsia="宋体" w:cs="宋体"/>
          <w:b/>
          <w:bCs/>
          <w:color w:val="000000"/>
          <w:kern w:val="10"/>
          <w:sz w:val="28"/>
          <w:szCs w:val="28"/>
          <w:highlight w:val="none"/>
          <w:shd w:val="clear" w:color="auto" w:fill="FFFFFF"/>
        </w:rPr>
      </w:pPr>
    </w:p>
    <w:p w14:paraId="2F4D1999">
      <w:pPr>
        <w:pStyle w:val="37"/>
        <w:rPr>
          <w:rFonts w:hint="eastAsia" w:ascii="宋体" w:hAnsi="宋体" w:eastAsia="宋体" w:cs="宋体"/>
          <w:b/>
          <w:bCs/>
          <w:color w:val="000000"/>
          <w:kern w:val="10"/>
          <w:sz w:val="28"/>
          <w:szCs w:val="28"/>
          <w:highlight w:val="none"/>
          <w:shd w:val="clear" w:color="auto" w:fill="FFFFFF"/>
        </w:rPr>
      </w:pPr>
    </w:p>
    <w:p w14:paraId="11496DE5">
      <w:pPr>
        <w:pStyle w:val="37"/>
        <w:rPr>
          <w:rFonts w:hint="eastAsia" w:ascii="宋体" w:hAnsi="宋体" w:eastAsia="宋体" w:cs="宋体"/>
          <w:b/>
          <w:bCs/>
          <w:color w:val="000000"/>
          <w:kern w:val="10"/>
          <w:sz w:val="28"/>
          <w:szCs w:val="28"/>
          <w:highlight w:val="none"/>
          <w:shd w:val="clear" w:color="auto" w:fill="FFFFFF"/>
        </w:rPr>
      </w:pPr>
    </w:p>
    <w:p w14:paraId="2F2DC9BB">
      <w:pPr>
        <w:pStyle w:val="37"/>
        <w:rPr>
          <w:rFonts w:hint="eastAsia" w:ascii="宋体" w:hAnsi="宋体" w:eastAsia="宋体" w:cs="宋体"/>
          <w:b/>
          <w:bCs/>
          <w:color w:val="000000"/>
          <w:kern w:val="10"/>
          <w:sz w:val="28"/>
          <w:szCs w:val="28"/>
          <w:highlight w:val="none"/>
          <w:shd w:val="clear" w:color="auto" w:fill="FFFFFF"/>
        </w:rPr>
      </w:pPr>
    </w:p>
    <w:p w14:paraId="36E51069">
      <w:pPr>
        <w:pStyle w:val="37"/>
        <w:rPr>
          <w:rFonts w:hint="eastAsia" w:ascii="宋体" w:hAnsi="宋体" w:eastAsia="宋体" w:cs="宋体"/>
          <w:b/>
          <w:bCs/>
          <w:color w:val="000000"/>
          <w:kern w:val="10"/>
          <w:sz w:val="28"/>
          <w:szCs w:val="28"/>
          <w:highlight w:val="none"/>
          <w:shd w:val="clear" w:color="auto" w:fill="FFFFFF"/>
        </w:rPr>
      </w:pPr>
    </w:p>
    <w:p w14:paraId="01386257">
      <w:pPr>
        <w:pStyle w:val="37"/>
        <w:rPr>
          <w:rFonts w:hint="eastAsia" w:ascii="宋体" w:hAnsi="宋体" w:eastAsia="宋体" w:cs="宋体"/>
          <w:b/>
          <w:bCs/>
          <w:color w:val="000000"/>
          <w:kern w:val="10"/>
          <w:sz w:val="28"/>
          <w:szCs w:val="28"/>
          <w:highlight w:val="none"/>
          <w:shd w:val="clear" w:color="auto" w:fill="FFFFFF"/>
        </w:rPr>
      </w:pPr>
    </w:p>
    <w:p w14:paraId="5B354A73">
      <w:pPr>
        <w:pStyle w:val="37"/>
        <w:rPr>
          <w:rFonts w:hint="eastAsia" w:ascii="宋体" w:hAnsi="宋体" w:eastAsia="宋体" w:cs="宋体"/>
          <w:b/>
          <w:bCs/>
          <w:color w:val="000000"/>
          <w:kern w:val="10"/>
          <w:sz w:val="28"/>
          <w:szCs w:val="28"/>
          <w:highlight w:val="none"/>
          <w:shd w:val="clear" w:color="auto" w:fill="FFFFFF"/>
        </w:rPr>
      </w:pPr>
    </w:p>
    <w:p w14:paraId="529590C5">
      <w:pPr>
        <w:pStyle w:val="37"/>
        <w:rPr>
          <w:rFonts w:hint="eastAsia" w:ascii="宋体" w:hAnsi="宋体" w:eastAsia="宋体" w:cs="宋体"/>
          <w:b/>
          <w:bCs/>
          <w:color w:val="000000"/>
          <w:kern w:val="10"/>
          <w:sz w:val="28"/>
          <w:szCs w:val="28"/>
          <w:highlight w:val="none"/>
          <w:shd w:val="clear" w:color="auto" w:fill="FFFFFF"/>
        </w:rPr>
      </w:pPr>
    </w:p>
    <w:p w14:paraId="72D8F52E">
      <w:pPr>
        <w:pStyle w:val="37"/>
        <w:rPr>
          <w:rFonts w:hint="eastAsia" w:ascii="宋体" w:hAnsi="宋体" w:eastAsia="宋体" w:cs="宋体"/>
          <w:b/>
          <w:bCs/>
          <w:color w:val="000000"/>
          <w:kern w:val="10"/>
          <w:sz w:val="28"/>
          <w:szCs w:val="28"/>
          <w:highlight w:val="none"/>
          <w:shd w:val="clear" w:color="auto" w:fill="FFFFFF"/>
        </w:rPr>
      </w:pPr>
    </w:p>
    <w:p w14:paraId="605C455A">
      <w:pPr>
        <w:pStyle w:val="37"/>
        <w:rPr>
          <w:rFonts w:hint="eastAsia" w:ascii="宋体" w:hAnsi="宋体" w:eastAsia="宋体" w:cs="宋体"/>
          <w:b/>
          <w:bCs/>
          <w:color w:val="000000"/>
          <w:kern w:val="10"/>
          <w:sz w:val="28"/>
          <w:szCs w:val="28"/>
          <w:highlight w:val="none"/>
          <w:shd w:val="clear" w:color="auto" w:fill="FFFFFF"/>
        </w:rPr>
      </w:pPr>
    </w:p>
    <w:p w14:paraId="2EFFC651">
      <w:pPr>
        <w:pStyle w:val="37"/>
        <w:rPr>
          <w:rFonts w:hint="eastAsia" w:ascii="宋体" w:hAnsi="宋体" w:eastAsia="宋体" w:cs="宋体"/>
          <w:b/>
          <w:bCs/>
          <w:color w:val="000000"/>
          <w:kern w:val="10"/>
          <w:sz w:val="28"/>
          <w:szCs w:val="28"/>
          <w:highlight w:val="none"/>
          <w:shd w:val="clear" w:color="auto" w:fill="FFFFFF"/>
        </w:rPr>
      </w:pPr>
    </w:p>
    <w:p w14:paraId="2BB3B1E0">
      <w:pPr>
        <w:pStyle w:val="37"/>
        <w:rPr>
          <w:rFonts w:hint="eastAsia" w:ascii="宋体" w:hAnsi="宋体" w:eastAsia="宋体" w:cs="宋体"/>
          <w:b/>
          <w:bCs/>
          <w:color w:val="000000"/>
          <w:kern w:val="10"/>
          <w:sz w:val="28"/>
          <w:szCs w:val="28"/>
          <w:highlight w:val="none"/>
          <w:shd w:val="clear" w:color="auto" w:fill="FFFFFF"/>
        </w:rPr>
      </w:pPr>
    </w:p>
    <w:p w14:paraId="4269F07E">
      <w:pPr>
        <w:pStyle w:val="37"/>
        <w:rPr>
          <w:rFonts w:hint="eastAsia" w:ascii="宋体" w:hAnsi="宋体" w:eastAsia="宋体" w:cs="宋体"/>
          <w:b/>
          <w:bCs/>
          <w:color w:val="000000"/>
          <w:kern w:val="10"/>
          <w:sz w:val="28"/>
          <w:szCs w:val="28"/>
          <w:highlight w:val="none"/>
          <w:shd w:val="clear" w:color="auto" w:fill="FFFFFF"/>
        </w:rPr>
      </w:pPr>
    </w:p>
    <w:p w14:paraId="1DEA5597">
      <w:pPr>
        <w:pStyle w:val="37"/>
        <w:rPr>
          <w:rFonts w:hint="eastAsia" w:ascii="宋体" w:hAnsi="宋体" w:eastAsia="宋体" w:cs="宋体"/>
          <w:b/>
          <w:bCs/>
          <w:color w:val="000000"/>
          <w:kern w:val="10"/>
          <w:sz w:val="28"/>
          <w:szCs w:val="28"/>
          <w:highlight w:val="none"/>
          <w:shd w:val="clear" w:color="auto" w:fill="FFFFFF"/>
        </w:rPr>
      </w:pPr>
    </w:p>
    <w:p w14:paraId="44308DA0">
      <w:pPr>
        <w:pStyle w:val="37"/>
        <w:rPr>
          <w:rFonts w:hint="eastAsia" w:ascii="宋体" w:hAnsi="宋体" w:eastAsia="宋体" w:cs="宋体"/>
          <w:b/>
          <w:bCs/>
          <w:color w:val="000000"/>
          <w:kern w:val="10"/>
          <w:sz w:val="28"/>
          <w:szCs w:val="28"/>
          <w:highlight w:val="none"/>
          <w:shd w:val="clear" w:color="auto" w:fill="FFFFFF"/>
        </w:rPr>
      </w:pPr>
    </w:p>
    <w:p w14:paraId="29859329">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bookmarkStart w:id="1117" w:name="_Toc121749381"/>
      <w:bookmarkStart w:id="1118" w:name="_Toc122004270"/>
      <w:bookmarkStart w:id="1119" w:name="_Toc141079824"/>
      <w:r>
        <w:rPr>
          <w:rFonts w:hint="eastAsia" w:ascii="宋体" w:hAnsi="宋体" w:eastAsia="宋体" w:cs="宋体"/>
          <w:b/>
          <w:bCs/>
          <w:color w:val="000000"/>
          <w:kern w:val="10"/>
          <w:sz w:val="28"/>
          <w:szCs w:val="28"/>
          <w:highlight w:val="none"/>
          <w:shd w:val="clear" w:color="auto" w:fill="FFFFFF"/>
        </w:rPr>
        <w:t>（二）监狱企业证明材料</w:t>
      </w:r>
      <w:bookmarkEnd w:id="1117"/>
      <w:bookmarkEnd w:id="1118"/>
      <w:bookmarkEnd w:id="1119"/>
    </w:p>
    <w:p w14:paraId="129451DB">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p>
    <w:p w14:paraId="2BEBE2E8">
      <w:pPr>
        <w:pageBreakBefore w:val="0"/>
        <w:bidi w:val="0"/>
        <w:adjustRightInd w:val="0"/>
        <w:snapToGrid w:val="0"/>
        <w:spacing w:beforeAutospacing="0" w:afterAutospacing="0" w:line="360" w:lineRule="auto"/>
        <w:ind w:left="0" w:leftChars="0" w:right="0" w:firstLine="504" w:firstLineChars="200"/>
        <w:jc w:val="left"/>
        <w:outlineLvl w:val="1"/>
        <w:rPr>
          <w:rFonts w:hint="eastAsia" w:ascii="宋体" w:hAnsi="宋体" w:eastAsia="宋体" w:cs="宋体"/>
          <w:spacing w:val="6"/>
          <w:sz w:val="24"/>
          <w:highlight w:val="none"/>
          <w:shd w:val="clear" w:color="auto" w:fill="FFFFFF"/>
        </w:rPr>
      </w:pPr>
      <w:bookmarkStart w:id="1120" w:name="_Toc141079825"/>
      <w:bookmarkStart w:id="1121" w:name="_Toc121749382"/>
      <w:bookmarkStart w:id="1122" w:name="_Toc122004271"/>
      <w:r>
        <w:rPr>
          <w:rFonts w:hint="eastAsia" w:ascii="宋体" w:hAnsi="宋体" w:eastAsia="宋体" w:cs="宋体"/>
          <w:spacing w:val="6"/>
          <w:sz w:val="24"/>
          <w:highlight w:val="none"/>
          <w:shd w:val="clear" w:color="auto" w:fill="FFFFFF"/>
        </w:rPr>
        <w:t>监狱企业参加政府采购活动时，应当提供由省级以上监狱管理局、戒毒管理局（含新疆生产建设兵团）出具的属于监狱企业的证明文件。</w:t>
      </w:r>
      <w:bookmarkEnd w:id="1120"/>
      <w:bookmarkEnd w:id="1121"/>
      <w:bookmarkEnd w:id="1122"/>
    </w:p>
    <w:p w14:paraId="2390D086">
      <w:pPr>
        <w:pageBreakBefore w:val="0"/>
        <w:bidi w:val="0"/>
        <w:adjustRightInd w:val="0"/>
        <w:snapToGrid w:val="0"/>
        <w:spacing w:beforeAutospacing="0" w:afterAutospacing="0" w:line="360" w:lineRule="auto"/>
        <w:ind w:left="0" w:leftChars="0" w:right="0" w:firstLine="562" w:firstLineChars="200"/>
        <w:jc w:val="left"/>
        <w:outlineLvl w:val="1"/>
        <w:rPr>
          <w:rFonts w:hint="eastAsia" w:ascii="宋体" w:hAnsi="宋体" w:eastAsia="宋体" w:cs="宋体"/>
          <w:b/>
          <w:bCs/>
          <w:color w:val="000000"/>
          <w:kern w:val="10"/>
          <w:sz w:val="28"/>
          <w:szCs w:val="28"/>
          <w:highlight w:val="none"/>
          <w:shd w:val="clear" w:color="auto" w:fill="FFFFFF"/>
          <w:lang w:val="en-GB"/>
        </w:rPr>
      </w:pPr>
    </w:p>
    <w:p w14:paraId="6923E97C">
      <w:pPr>
        <w:pageBreakBefore w:val="0"/>
        <w:widowControl/>
        <w:bidi w:val="0"/>
        <w:adjustRightInd w:val="0"/>
        <w:snapToGrid w:val="0"/>
        <w:spacing w:beforeAutospacing="0" w:afterAutospacing="0" w:line="360" w:lineRule="auto"/>
        <w:ind w:left="0" w:leftChars="0" w:right="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（提醒：如果投标人</w:t>
      </w:r>
      <w:r>
        <w:rPr>
          <w:rFonts w:hint="eastAsia" w:ascii="宋体" w:hAnsi="宋体" w:eastAsia="宋体" w:cs="宋体"/>
          <w:b/>
          <w:color w:val="000000"/>
          <w:spacing w:val="10"/>
          <w:kern w:val="0"/>
          <w:sz w:val="24"/>
          <w:highlight w:val="none"/>
        </w:rPr>
        <w:t>不是</w:t>
      </w:r>
      <w:r>
        <w:rPr>
          <w:rFonts w:hint="eastAsia" w:ascii="宋体" w:hAnsi="宋体" w:eastAsia="宋体" w:cs="宋体"/>
          <w:b/>
          <w:bCs/>
          <w:color w:val="000000"/>
          <w:sz w:val="24"/>
          <w:highlight w:val="none"/>
          <w:lang w:val="en-GB"/>
        </w:rPr>
        <w:t>监狱企业</w:t>
      </w:r>
      <w:r>
        <w:rPr>
          <w:rFonts w:hint="eastAsia" w:ascii="宋体" w:hAnsi="宋体" w:eastAsia="宋体" w:cs="宋体"/>
          <w:b/>
          <w:color w:val="000000"/>
          <w:sz w:val="24"/>
          <w:highlight w:val="none"/>
        </w:rPr>
        <w:t>，则不需要提供</w:t>
      </w:r>
      <w:r>
        <w:rPr>
          <w:rFonts w:hint="eastAsia" w:ascii="宋体" w:hAnsi="宋体" w:eastAsia="宋体" w:cs="宋体"/>
          <w:b/>
          <w:color w:val="000000"/>
          <w:sz w:val="24"/>
          <w:highlight w:val="none"/>
          <w:lang w:val="en-GB"/>
        </w:rPr>
        <w:t>证明材料</w:t>
      </w:r>
      <w:r>
        <w:rPr>
          <w:rFonts w:hint="eastAsia" w:ascii="宋体" w:hAnsi="宋体" w:cs="宋体"/>
          <w:b/>
          <w:color w:val="000000"/>
          <w:sz w:val="24"/>
          <w:highlight w:val="none"/>
          <w:lang w:val="en-GB" w:eastAsia="zh-CN"/>
        </w:rPr>
        <w:t>，</w:t>
      </w:r>
      <w:r>
        <w:rPr>
          <w:rFonts w:hint="eastAsia" w:ascii="宋体" w:hAnsi="宋体" w:cs="宋体"/>
          <w:b/>
          <w:color w:val="000000"/>
          <w:sz w:val="24"/>
          <w:highlight w:val="none"/>
          <w:lang w:val="en-US" w:eastAsia="zh-CN"/>
        </w:rPr>
        <w:t>不删除本项，标明不属于监狱企业</w:t>
      </w:r>
      <w:r>
        <w:rPr>
          <w:rFonts w:hint="eastAsia" w:ascii="宋体" w:hAnsi="宋体" w:eastAsia="宋体" w:cs="宋体"/>
          <w:b/>
          <w:color w:val="000000"/>
          <w:sz w:val="24"/>
          <w:highlight w:val="none"/>
        </w:rPr>
        <w:t>）</w:t>
      </w:r>
    </w:p>
    <w:p w14:paraId="2D853846">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3604F783">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18DBD095">
      <w:pPr>
        <w:pageBreakBefore w:val="0"/>
        <w:wordWrap w:val="0"/>
        <w:bidi w:val="0"/>
        <w:adjustRightInd w:val="0"/>
        <w:snapToGrid w:val="0"/>
        <w:spacing w:beforeAutospacing="0" w:afterAutospacing="0" w:line="360" w:lineRule="auto"/>
        <w:ind w:left="0" w:leftChars="0" w:right="0"/>
        <w:jc w:val="right"/>
        <w:rPr>
          <w:rFonts w:hint="eastAsia" w:ascii="宋体" w:hAnsi="宋体" w:eastAsia="宋体" w:cs="宋体"/>
          <w:sz w:val="24"/>
          <w:highlight w:val="none"/>
        </w:rPr>
      </w:pP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电子签章</w:t>
      </w:r>
      <w:r>
        <w:rPr>
          <w:rFonts w:hint="eastAsia" w:ascii="宋体" w:hAnsi="宋体" w:eastAsia="宋体" w:cs="宋体"/>
          <w:sz w:val="24"/>
          <w:highlight w:val="none"/>
        </w:rPr>
        <w:t>）</w:t>
      </w:r>
    </w:p>
    <w:p w14:paraId="1D589850">
      <w:pPr>
        <w:pageBreakBefore w:val="0"/>
        <w:bidi w:val="0"/>
        <w:adjustRightInd w:val="0"/>
        <w:snapToGrid w:val="0"/>
        <w:spacing w:beforeAutospacing="0" w:afterAutospacing="0" w:line="360" w:lineRule="auto"/>
        <w:ind w:left="0" w:leftChars="0" w:right="0"/>
        <w:rPr>
          <w:rFonts w:hint="eastAsia" w:ascii="宋体" w:hAnsi="宋体" w:eastAsia="宋体" w:cs="宋体"/>
          <w:color w:val="000000"/>
          <w:kern w:val="10"/>
          <w:sz w:val="24"/>
          <w:highlight w:val="none"/>
        </w:rPr>
      </w:pPr>
      <w:r>
        <w:rPr>
          <w:rFonts w:hint="eastAsia" w:ascii="宋体" w:hAnsi="宋体" w:eastAsia="宋体" w:cs="宋体"/>
          <w:sz w:val="24"/>
          <w:highlight w:val="none"/>
        </w:rPr>
        <w:t xml:space="preserve">                                 </w:t>
      </w:r>
      <w:r>
        <w:rPr>
          <w:rFonts w:hint="eastAsia" w:ascii="宋体" w:hAnsi="宋体" w:eastAsia="宋体" w:cs="宋体"/>
          <w:spacing w:val="6"/>
          <w:sz w:val="24"/>
          <w:highlight w:val="none"/>
          <w:shd w:val="clear" w:color="auto" w:fill="FFFFFF"/>
        </w:rPr>
        <w:t>日</w:t>
      </w:r>
      <w:r>
        <w:rPr>
          <w:rFonts w:hint="eastAsia" w:ascii="宋体" w:hAnsi="宋体" w:eastAsia="宋体" w:cs="宋体"/>
          <w:spacing w:val="6"/>
          <w:sz w:val="24"/>
          <w:highlight w:val="none"/>
          <w:shd w:val="clear" w:color="auto" w:fill="FFFFFF"/>
          <w:lang w:val="en-US" w:eastAsia="zh-CN"/>
        </w:rPr>
        <w:t xml:space="preserve"> </w:t>
      </w:r>
      <w:r>
        <w:rPr>
          <w:rFonts w:hint="eastAsia" w:ascii="宋体" w:hAnsi="宋体" w:eastAsia="宋体" w:cs="宋体"/>
          <w:spacing w:val="6"/>
          <w:sz w:val="24"/>
          <w:highlight w:val="none"/>
          <w:shd w:val="clear" w:color="auto" w:fill="FFFFFF"/>
        </w:rPr>
        <w:t xml:space="preserve">  期</w:t>
      </w:r>
      <w:r>
        <w:rPr>
          <w:rFonts w:hint="eastAsia" w:ascii="宋体" w:hAnsi="宋体" w:eastAsia="宋体" w:cs="宋体"/>
          <w:spacing w:val="6"/>
          <w:sz w:val="24"/>
          <w:highlight w:val="none"/>
          <w:shd w:val="clear" w:color="auto" w:fill="FFFFFF"/>
          <w:lang w:val="en-US" w:eastAsia="zh-CN"/>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7FECBF41">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12F61255">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29A349A7">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5F44EA5C">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697A27EC">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bookmarkStart w:id="1123" w:name="_Toc121749383"/>
      <w:bookmarkStart w:id="1124" w:name="_Toc141079826"/>
      <w:bookmarkStart w:id="1125" w:name="_Toc122004272"/>
    </w:p>
    <w:p w14:paraId="64EE1CC0">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08D48216">
      <w:pPr>
        <w:pageBreakBefore w:val="0"/>
        <w:bidi w:val="0"/>
        <w:adjustRightInd w:val="0"/>
        <w:snapToGrid w:val="0"/>
        <w:spacing w:beforeAutospacing="0" w:afterAutospacing="0" w:line="360" w:lineRule="auto"/>
        <w:ind w:left="0" w:leftChars="0" w:right="0"/>
        <w:jc w:val="both"/>
        <w:outlineLvl w:val="1"/>
        <w:rPr>
          <w:rFonts w:hint="eastAsia" w:ascii="宋体" w:hAnsi="宋体" w:eastAsia="宋体" w:cs="宋体"/>
          <w:b/>
          <w:bCs/>
          <w:color w:val="000000"/>
          <w:kern w:val="10"/>
          <w:sz w:val="28"/>
          <w:szCs w:val="28"/>
          <w:highlight w:val="none"/>
          <w:shd w:val="clear" w:color="auto" w:fill="FFFFFF"/>
        </w:rPr>
      </w:pPr>
    </w:p>
    <w:p w14:paraId="264DD914">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425953F4">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7B57BE0F">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627AA3BE">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7D48A257">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02191DA4">
      <w:pPr>
        <w:pStyle w:val="38"/>
        <w:rPr>
          <w:rFonts w:hint="eastAsia"/>
          <w:highlight w:val="none"/>
        </w:rPr>
      </w:pPr>
    </w:p>
    <w:p w14:paraId="43CCE47A">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1823056A">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p>
    <w:p w14:paraId="0365CD97">
      <w:pPr>
        <w:pageBreakBefore w:val="0"/>
        <w:bidi w:val="0"/>
        <w:adjustRightInd w:val="0"/>
        <w:snapToGrid w:val="0"/>
        <w:spacing w:beforeAutospacing="0" w:afterAutospacing="0" w:line="360" w:lineRule="auto"/>
        <w:ind w:left="0" w:leftChars="0" w:right="0"/>
        <w:jc w:val="center"/>
        <w:outlineLvl w:val="1"/>
        <w:rPr>
          <w:rFonts w:hint="eastAsia" w:ascii="宋体" w:hAnsi="宋体" w:eastAsia="宋体" w:cs="宋体"/>
          <w:b/>
          <w:bCs/>
          <w:color w:val="000000"/>
          <w:kern w:val="10"/>
          <w:sz w:val="28"/>
          <w:szCs w:val="28"/>
          <w:highlight w:val="none"/>
          <w:shd w:val="clear" w:color="auto" w:fill="FFFFFF"/>
        </w:rPr>
      </w:pPr>
      <w:r>
        <w:rPr>
          <w:rFonts w:hint="eastAsia" w:ascii="宋体" w:hAnsi="宋体" w:eastAsia="宋体" w:cs="宋体"/>
          <w:b/>
          <w:bCs/>
          <w:color w:val="000000"/>
          <w:kern w:val="10"/>
          <w:sz w:val="28"/>
          <w:szCs w:val="28"/>
          <w:highlight w:val="none"/>
          <w:shd w:val="clear" w:color="auto" w:fill="FFFFFF"/>
        </w:rPr>
        <w:t>（三）残疾人福利性单位声明函</w:t>
      </w:r>
      <w:bookmarkEnd w:id="1123"/>
      <w:bookmarkEnd w:id="1124"/>
      <w:bookmarkEnd w:id="1125"/>
    </w:p>
    <w:p w14:paraId="60AB1F3B">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r>
        <w:rPr>
          <w:rFonts w:hint="eastAsia" w:ascii="宋体" w:hAnsi="宋体" w:eastAsia="宋体" w:cs="宋体"/>
          <w:spacing w:val="6"/>
          <w:sz w:val="24"/>
          <w:highlight w:val="none"/>
          <w:shd w:val="clear" w:color="auto" w:fill="FFFFFF"/>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spacing w:val="6"/>
          <w:sz w:val="24"/>
          <w:highlight w:val="none"/>
          <w:u w:val="single"/>
          <w:shd w:val="clear" w:color="auto" w:fill="FFFFFF"/>
        </w:rPr>
        <w:t xml:space="preserve">       </w:t>
      </w:r>
      <w:r>
        <w:rPr>
          <w:rFonts w:hint="eastAsia" w:ascii="宋体" w:hAnsi="宋体" w:eastAsia="宋体" w:cs="宋体"/>
          <w:spacing w:val="6"/>
          <w:sz w:val="24"/>
          <w:highlight w:val="none"/>
          <w:shd w:val="clear" w:color="auto" w:fill="FFFFFF"/>
        </w:rPr>
        <w:t>单位的</w:t>
      </w:r>
      <w:r>
        <w:rPr>
          <w:rFonts w:hint="eastAsia" w:ascii="宋体" w:hAnsi="宋体" w:eastAsia="宋体" w:cs="宋体"/>
          <w:spacing w:val="6"/>
          <w:sz w:val="24"/>
          <w:highlight w:val="none"/>
          <w:u w:val="single"/>
          <w:shd w:val="clear" w:color="auto" w:fill="FFFFFF"/>
        </w:rPr>
        <w:t xml:space="preserve">      </w:t>
      </w:r>
      <w:r>
        <w:rPr>
          <w:rFonts w:hint="eastAsia" w:ascii="宋体" w:hAnsi="宋体" w:eastAsia="宋体" w:cs="宋体"/>
          <w:spacing w:val="6"/>
          <w:sz w:val="24"/>
          <w:highlight w:val="none"/>
          <w:shd w:val="clear" w:color="auto" w:fill="FFFFFF"/>
        </w:rPr>
        <w:t>项目采购活动提供本单位制造的货物（由本单位承担工程/提供服务），或者提供其他残疾人福利性单位制造的货物（不包括使用非残疾人福利性单位注册商标的货物）。</w:t>
      </w:r>
    </w:p>
    <w:p w14:paraId="38D8108F">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r>
        <w:rPr>
          <w:rFonts w:hint="eastAsia" w:ascii="宋体" w:hAnsi="宋体" w:eastAsia="宋体" w:cs="宋体"/>
          <w:spacing w:val="6"/>
          <w:sz w:val="24"/>
          <w:highlight w:val="none"/>
          <w:shd w:val="clear" w:color="auto" w:fill="FFFFFF"/>
        </w:rPr>
        <w:t>本单位对上述声明的真实性负责。如有虚假，将依法承担相应责任。</w:t>
      </w:r>
    </w:p>
    <w:p w14:paraId="47611964">
      <w:pPr>
        <w:pageBreakBefore w:val="0"/>
        <w:widowControl/>
        <w:bidi w:val="0"/>
        <w:adjustRightInd w:val="0"/>
        <w:snapToGrid w:val="0"/>
        <w:spacing w:beforeAutospacing="0" w:afterAutospacing="0" w:line="360" w:lineRule="auto"/>
        <w:ind w:left="0" w:leftChars="0" w:right="0"/>
        <w:rPr>
          <w:rFonts w:hint="eastAsia" w:ascii="宋体" w:hAnsi="宋体" w:eastAsia="宋体" w:cs="宋体"/>
          <w:b/>
          <w:color w:val="000000"/>
          <w:sz w:val="24"/>
          <w:highlight w:val="none"/>
        </w:rPr>
      </w:pPr>
      <w:r>
        <w:rPr>
          <w:rFonts w:hint="eastAsia" w:ascii="宋体" w:hAnsi="宋体" w:eastAsia="宋体" w:cs="宋体"/>
          <w:b/>
          <w:spacing w:val="6"/>
          <w:sz w:val="24"/>
          <w:highlight w:val="none"/>
          <w:shd w:val="clear" w:color="auto" w:fill="FFFFFF"/>
        </w:rPr>
        <w:t>（提醒：如果投标人不是残疾人福利性单位，则不需要提供</w:t>
      </w:r>
      <w:r>
        <w:rPr>
          <w:rFonts w:hint="eastAsia" w:ascii="宋体" w:hAnsi="宋体" w:cs="宋体"/>
          <w:b/>
          <w:spacing w:val="6"/>
          <w:sz w:val="24"/>
          <w:highlight w:val="none"/>
          <w:shd w:val="clear" w:color="auto" w:fill="FFFFFF"/>
          <w:lang w:val="en-US" w:eastAsia="zh-CN"/>
        </w:rPr>
        <w:t>证明材料，</w:t>
      </w:r>
      <w:r>
        <w:rPr>
          <w:rFonts w:hint="eastAsia" w:ascii="宋体" w:hAnsi="宋体" w:cs="宋体"/>
          <w:b/>
          <w:color w:val="000000"/>
          <w:sz w:val="24"/>
          <w:highlight w:val="none"/>
          <w:lang w:val="en-US" w:eastAsia="zh-CN"/>
        </w:rPr>
        <w:t>不删除本项，标明不属于残疾人福利性单位</w:t>
      </w:r>
      <w:r>
        <w:rPr>
          <w:rFonts w:hint="eastAsia" w:ascii="宋体" w:hAnsi="宋体" w:eastAsia="宋体" w:cs="宋体"/>
          <w:b/>
          <w:color w:val="000000"/>
          <w:sz w:val="24"/>
          <w:highlight w:val="none"/>
        </w:rPr>
        <w:t>）</w:t>
      </w:r>
    </w:p>
    <w:p w14:paraId="0AA3745C">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p>
    <w:p w14:paraId="0E690567">
      <w:pPr>
        <w:pageBreakBefore w:val="0"/>
        <w:wordWrap w:val="0"/>
        <w:bidi w:val="0"/>
        <w:adjustRightInd w:val="0"/>
        <w:snapToGrid w:val="0"/>
        <w:spacing w:beforeAutospacing="0" w:afterAutospacing="0" w:line="360" w:lineRule="auto"/>
        <w:ind w:left="0" w:leftChars="0" w:right="0"/>
        <w:jc w:val="right"/>
        <w:rPr>
          <w:rFonts w:hint="eastAsia" w:ascii="宋体" w:hAnsi="宋体" w:eastAsia="宋体" w:cs="宋体"/>
          <w:sz w:val="24"/>
          <w:highlight w:val="none"/>
        </w:rPr>
      </w:pPr>
      <w:r>
        <w:rPr>
          <w:rFonts w:hint="eastAsia" w:ascii="宋体" w:hAnsi="宋体" w:eastAsia="宋体" w:cs="宋体"/>
          <w:spacing w:val="6"/>
          <w:sz w:val="24"/>
          <w:highlight w:val="none"/>
          <w:shd w:val="clear" w:color="auto" w:fill="FFFFFF"/>
        </w:rPr>
        <w:t xml:space="preserve">        </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电子签章</w:t>
      </w:r>
      <w:r>
        <w:rPr>
          <w:rFonts w:hint="eastAsia" w:ascii="宋体" w:hAnsi="宋体" w:eastAsia="宋体" w:cs="宋体"/>
          <w:sz w:val="24"/>
          <w:highlight w:val="none"/>
        </w:rPr>
        <w:t>）</w:t>
      </w:r>
    </w:p>
    <w:p w14:paraId="2E2FAD12">
      <w:pPr>
        <w:pageBreakBefore w:val="0"/>
        <w:bidi w:val="0"/>
        <w:adjustRightInd w:val="0"/>
        <w:snapToGrid w:val="0"/>
        <w:spacing w:beforeAutospacing="0" w:afterAutospacing="0" w:line="360" w:lineRule="auto"/>
        <w:ind w:left="0" w:leftChars="0" w:right="0"/>
        <w:rPr>
          <w:rFonts w:hint="eastAsia" w:ascii="宋体" w:hAnsi="宋体" w:eastAsia="宋体" w:cs="宋体"/>
          <w:color w:val="000000"/>
          <w:kern w:val="10"/>
          <w:sz w:val="24"/>
          <w:highlight w:val="none"/>
        </w:rPr>
      </w:pPr>
      <w:r>
        <w:rPr>
          <w:rFonts w:hint="eastAsia" w:ascii="宋体" w:hAnsi="宋体" w:eastAsia="宋体" w:cs="宋体"/>
          <w:sz w:val="24"/>
          <w:highlight w:val="none"/>
        </w:rPr>
        <w:t xml:space="preserve">                                </w:t>
      </w:r>
      <w:r>
        <w:rPr>
          <w:rFonts w:hint="eastAsia" w:ascii="宋体" w:hAnsi="宋体" w:eastAsia="宋体" w:cs="宋体"/>
          <w:spacing w:val="6"/>
          <w:sz w:val="24"/>
          <w:highlight w:val="none"/>
          <w:shd w:val="clear" w:color="auto" w:fill="FFFFFF"/>
        </w:rPr>
        <w:t>日</w:t>
      </w:r>
      <w:r>
        <w:rPr>
          <w:rFonts w:hint="eastAsia" w:ascii="宋体" w:hAnsi="宋体" w:eastAsia="宋体" w:cs="宋体"/>
          <w:spacing w:val="6"/>
          <w:sz w:val="24"/>
          <w:highlight w:val="none"/>
          <w:shd w:val="clear" w:color="auto" w:fill="FFFFFF"/>
          <w:lang w:val="en-US" w:eastAsia="zh-CN"/>
        </w:rPr>
        <w:t xml:space="preserve"> </w:t>
      </w:r>
      <w:r>
        <w:rPr>
          <w:rFonts w:hint="eastAsia" w:ascii="宋体" w:hAnsi="宋体" w:eastAsia="宋体" w:cs="宋体"/>
          <w:spacing w:val="6"/>
          <w:sz w:val="24"/>
          <w:highlight w:val="none"/>
          <w:shd w:val="clear" w:color="auto" w:fill="FFFFFF"/>
        </w:rPr>
        <w:t xml:space="preserve">  期</w:t>
      </w:r>
      <w:r>
        <w:rPr>
          <w:rFonts w:hint="eastAsia" w:ascii="宋体" w:hAnsi="宋体" w:eastAsia="宋体" w:cs="宋体"/>
          <w:spacing w:val="6"/>
          <w:sz w:val="24"/>
          <w:highlight w:val="none"/>
          <w:shd w:val="clear" w:color="auto" w:fill="FFFFFF"/>
          <w:lang w:val="en-US" w:eastAsia="zh-CN"/>
        </w:rPr>
        <w:t>:</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3801DC1F">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r>
        <w:rPr>
          <w:rFonts w:hint="eastAsia" w:ascii="宋体" w:hAnsi="宋体" w:eastAsia="宋体" w:cs="宋体"/>
          <w:spacing w:val="6"/>
          <w:sz w:val="24"/>
          <w:highlight w:val="none"/>
          <w:shd w:val="clear" w:color="auto" w:fill="FFFFFF"/>
        </w:rPr>
        <w:t>《财政部民政部中国残疾人联合会关于促进残疾人就业政府采购政策的通知》（财库（2017〔141〕号）的规定：</w:t>
      </w:r>
    </w:p>
    <w:p w14:paraId="013DC4D1">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r>
        <w:rPr>
          <w:rFonts w:hint="eastAsia" w:ascii="宋体" w:hAnsi="宋体" w:eastAsia="宋体" w:cs="宋体"/>
          <w:spacing w:val="6"/>
          <w:sz w:val="24"/>
          <w:highlight w:val="none"/>
          <w:shd w:val="clear" w:color="auto" w:fill="FFFFFF"/>
        </w:rPr>
        <w:t>1. 享受政府采购支持政策的残疾人福利性单位应当同时满足以下条件：</w:t>
      </w:r>
    </w:p>
    <w:p w14:paraId="7F4AE5D3">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r>
        <w:rPr>
          <w:rFonts w:hint="eastAsia" w:ascii="宋体" w:hAnsi="宋体" w:eastAsia="宋体" w:cs="宋体"/>
          <w:spacing w:val="6"/>
          <w:sz w:val="24"/>
          <w:highlight w:val="none"/>
          <w:shd w:val="clear" w:color="auto" w:fill="FFFFFF"/>
        </w:rPr>
        <w:t>（1）安置的残疾人占本单位在职职工人数的比例不低于25%（含25%），并且安置的残疾人人数不少于10人（含10人）；</w:t>
      </w:r>
    </w:p>
    <w:p w14:paraId="3F233670">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r>
        <w:rPr>
          <w:rFonts w:hint="eastAsia" w:ascii="宋体" w:hAnsi="宋体" w:eastAsia="宋体" w:cs="宋体"/>
          <w:spacing w:val="6"/>
          <w:sz w:val="24"/>
          <w:highlight w:val="none"/>
          <w:shd w:val="clear" w:color="auto" w:fill="FFFFFF"/>
        </w:rPr>
        <w:t>（2）依法与安置的每位残疾人签订了一年以上（含一年）的劳动合同或服务协议；</w:t>
      </w:r>
    </w:p>
    <w:p w14:paraId="66778280">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r>
        <w:rPr>
          <w:rFonts w:hint="eastAsia" w:ascii="宋体" w:hAnsi="宋体" w:eastAsia="宋体" w:cs="宋体"/>
          <w:spacing w:val="6"/>
          <w:sz w:val="24"/>
          <w:highlight w:val="none"/>
          <w:shd w:val="clear" w:color="auto" w:fill="FFFFFF"/>
        </w:rPr>
        <w:t>（3）为安置的每位残疾人按月足额缴纳了基本养老保险、基本医疗保险、失业保险、工伤保险和生育保险等社会保险费；</w:t>
      </w:r>
    </w:p>
    <w:p w14:paraId="196C7C82">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r>
        <w:rPr>
          <w:rFonts w:hint="eastAsia" w:ascii="宋体" w:hAnsi="宋体" w:eastAsia="宋体" w:cs="宋体"/>
          <w:spacing w:val="6"/>
          <w:sz w:val="24"/>
          <w:highlight w:val="none"/>
          <w:shd w:val="clear" w:color="auto" w:fill="FFFFFF"/>
        </w:rPr>
        <w:t>（4）通过银行等金融机构向安置的每位残疾人，按月支付了不低于单位所在区县适用的经省级人民政府批准的月最低工资标准的工资；</w:t>
      </w:r>
    </w:p>
    <w:p w14:paraId="7373C60D">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spacing w:val="6"/>
          <w:sz w:val="24"/>
          <w:highlight w:val="none"/>
          <w:shd w:val="clear" w:color="auto" w:fill="FFFFFF"/>
        </w:rPr>
      </w:pPr>
      <w:r>
        <w:rPr>
          <w:rFonts w:hint="eastAsia" w:ascii="宋体" w:hAnsi="宋体" w:eastAsia="宋体" w:cs="宋体"/>
          <w:spacing w:val="6"/>
          <w:sz w:val="24"/>
          <w:highlight w:val="none"/>
          <w:shd w:val="clear" w:color="auto" w:fill="FFFFFF"/>
        </w:rPr>
        <w:t>（5）提供本单位制造的货物、承担的工程或者服务（以下简称产品），或者提供其他残疾人福利性单位制造的货物（不包括使用非残疾人福利性单位注册商标的货物）。</w:t>
      </w:r>
    </w:p>
    <w:p w14:paraId="12FD86E9">
      <w:pPr>
        <w:pageBreakBefore w:val="0"/>
        <w:bidi w:val="0"/>
        <w:adjustRightInd w:val="0"/>
        <w:snapToGrid w:val="0"/>
        <w:spacing w:beforeAutospacing="0" w:afterAutospacing="0" w:line="360" w:lineRule="auto"/>
        <w:ind w:left="0" w:leftChars="0" w:right="0" w:firstLine="504" w:firstLineChars="200"/>
        <w:rPr>
          <w:rFonts w:hint="eastAsia" w:ascii="宋体" w:hAnsi="宋体" w:eastAsia="宋体" w:cs="宋体"/>
          <w:b/>
          <w:bCs/>
          <w:color w:val="auto"/>
          <w:sz w:val="28"/>
          <w:szCs w:val="28"/>
          <w:highlight w:val="none"/>
          <w:lang w:val="en-US" w:eastAsia="zh-CN"/>
        </w:rPr>
      </w:pPr>
      <w:r>
        <w:rPr>
          <w:rFonts w:hint="eastAsia" w:ascii="宋体" w:hAnsi="宋体" w:eastAsia="宋体" w:cs="宋体"/>
          <w:spacing w:val="6"/>
          <w:sz w:val="24"/>
          <w:highlight w:val="none"/>
          <w:shd w:val="clear" w:color="auto" w:fill="FFFFFF"/>
        </w:rPr>
        <w:t>2. 中标人为残疾人福利性单位的，采购人或者其委托的采购代理机构应当随中标、成交结果同时公告其《残疾人福利性单位声明函》，接受社会监督。</w:t>
      </w:r>
      <w:r>
        <w:rPr>
          <w:rFonts w:hint="eastAsia" w:ascii="宋体" w:hAnsi="宋体" w:eastAsia="宋体" w:cs="宋体"/>
          <w:b/>
          <w:bCs/>
          <w:color w:val="auto"/>
          <w:sz w:val="28"/>
          <w:szCs w:val="28"/>
          <w:highlight w:val="none"/>
          <w:lang w:val="en-US" w:eastAsia="zh-CN"/>
        </w:rPr>
        <w:br w:type="page"/>
      </w:r>
    </w:p>
    <w:p w14:paraId="01984970">
      <w:pPr>
        <w:spacing w:line="312" w:lineRule="auto"/>
        <w:ind w:right="-334" w:rightChars="-159"/>
        <w:jc w:val="both"/>
        <w:rPr>
          <w:rFonts w:hint="eastAsia" w:ascii="宋体" w:hAnsi="宋体" w:eastAsia="宋体" w:cs="宋体"/>
          <w:b/>
          <w:bCs/>
          <w:kern w:val="10"/>
          <w:sz w:val="28"/>
          <w:szCs w:val="28"/>
          <w:highlight w:val="none"/>
          <w:lang w:val="en-US" w:eastAsia="zh-CN"/>
        </w:rPr>
      </w:pPr>
      <w:r>
        <w:rPr>
          <w:rFonts w:hint="eastAsia" w:ascii="宋体" w:hAnsi="宋体" w:eastAsia="宋体" w:cs="宋体"/>
          <w:b/>
          <w:bCs/>
          <w:kern w:val="10"/>
          <w:sz w:val="28"/>
          <w:szCs w:val="28"/>
          <w:highlight w:val="none"/>
          <w:lang w:val="en-US" w:eastAsia="zh-CN"/>
        </w:rPr>
        <w:t>附件2</w:t>
      </w:r>
    </w:p>
    <w:p w14:paraId="22EB17FF">
      <w:pPr>
        <w:jc w:val="center"/>
        <w:rPr>
          <w:rFonts w:hint="eastAsia" w:ascii="宋体" w:hAnsi="宋体" w:eastAsia="宋体" w:cs="宋体"/>
          <w:b/>
          <w:sz w:val="32"/>
          <w:highlight w:val="none"/>
        </w:rPr>
      </w:pPr>
      <w:r>
        <w:rPr>
          <w:rFonts w:hint="eastAsia" w:ascii="宋体" w:hAnsi="宋体" w:eastAsia="宋体" w:cs="宋体"/>
          <w:b/>
          <w:sz w:val="32"/>
          <w:highlight w:val="none"/>
        </w:rPr>
        <w:t>农民工工资支付承诺书</w:t>
      </w:r>
    </w:p>
    <w:p w14:paraId="3C7844A1">
      <w:pPr>
        <w:rPr>
          <w:rFonts w:hint="eastAsia" w:ascii="宋体" w:hAnsi="宋体" w:eastAsia="宋体" w:cs="宋体"/>
          <w:sz w:val="24"/>
          <w:highlight w:val="none"/>
        </w:rPr>
      </w:pPr>
    </w:p>
    <w:p w14:paraId="040674B3">
      <w:pPr>
        <w:spacing w:line="5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为保护农民工的合法权益，不拖欠农民工工资，本公司郑重承诺：</w:t>
      </w:r>
    </w:p>
    <w:p w14:paraId="49271D5D">
      <w:pPr>
        <w:spacing w:line="5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1、不转包或违法分包，并禁止分包单位再分包或层层转包。</w:t>
      </w:r>
    </w:p>
    <w:p w14:paraId="0CDDCED1">
      <w:pPr>
        <w:spacing w:line="5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自己雇佣农民工，与农民工签订劳务合同，如果有分包的督促劳务公司与农民工签订劳务合同并到总包单位备案。农民工工资由本公司或劳务公司直接足额发放到农民工本人手里，严禁发放给“包工头”。如“包工头”携款逃逸，或因其他原因无法支付民工工资，由本公司负责支付。</w:t>
      </w:r>
    </w:p>
    <w:p w14:paraId="302CB5E7">
      <w:pPr>
        <w:spacing w:line="5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3、按照“总包负总责”的原则，若发生集体上访事件，第一时间到场解决，若确认拖欠农民工工资的，不论何种原因将由我公司先行垫付。不能垫付的同意动用农民工工资保证金并及时按规定补齐。</w:t>
      </w:r>
    </w:p>
    <w:p w14:paraId="76B43F60">
      <w:pPr>
        <w:spacing w:line="5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切实做好农民工记工考勤工作，按约定及时与农民工结算工资。如果发生违反规定拖欠和克扣农民工工资行为，或因劳资纠纷造成农民工上访，并引发群体性突发事件，本单位愿意无条件接受相关部门依照有关规定作出的任何处罚决定。</w:t>
      </w:r>
    </w:p>
    <w:p w14:paraId="6EFFA6B4">
      <w:pPr>
        <w:spacing w:line="5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特此承诺!</w:t>
      </w:r>
    </w:p>
    <w:p w14:paraId="74C6717C">
      <w:pPr>
        <w:rPr>
          <w:rFonts w:hint="eastAsia" w:ascii="宋体" w:hAnsi="宋体" w:eastAsia="宋体" w:cs="宋体"/>
          <w:sz w:val="24"/>
          <w:highlight w:val="none"/>
        </w:rPr>
      </w:pPr>
    </w:p>
    <w:p w14:paraId="7BDC7F82">
      <w:pPr>
        <w:rPr>
          <w:rFonts w:hint="eastAsia" w:ascii="宋体" w:hAnsi="宋体" w:eastAsia="宋体" w:cs="宋体"/>
          <w:highlight w:val="none"/>
        </w:rPr>
      </w:pPr>
    </w:p>
    <w:p w14:paraId="4C677B91">
      <w:pPr>
        <w:spacing w:line="480" w:lineRule="exact"/>
        <w:ind w:firstLine="2244" w:firstLineChars="935"/>
        <w:rPr>
          <w:rFonts w:hint="eastAsia" w:ascii="宋体" w:hAnsi="宋体" w:eastAsia="宋体" w:cs="宋体"/>
          <w:sz w:val="24"/>
          <w:highlight w:val="none"/>
          <w:u w:val="single"/>
        </w:rPr>
      </w:pPr>
      <w:r>
        <w:rPr>
          <w:rFonts w:hint="eastAsia" w:ascii="宋体" w:hAnsi="宋体" w:eastAsia="宋体" w:cs="宋体"/>
          <w:sz w:val="24"/>
          <w:highlight w:val="none"/>
        </w:rPr>
        <w:t xml:space="preserve">投标人：（盖章） </w:t>
      </w:r>
      <w:r>
        <w:rPr>
          <w:rFonts w:hint="eastAsia" w:ascii="宋体" w:hAnsi="宋体" w:eastAsia="宋体" w:cs="宋体"/>
          <w:sz w:val="24"/>
          <w:highlight w:val="none"/>
          <w:u w:val="single"/>
        </w:rPr>
        <w:t xml:space="preserve">         </w:t>
      </w:r>
    </w:p>
    <w:p w14:paraId="6526459D">
      <w:pPr>
        <w:spacing w:line="480" w:lineRule="exact"/>
        <w:ind w:firstLine="2244" w:firstLineChars="935"/>
        <w:rPr>
          <w:rFonts w:hint="eastAsia" w:ascii="宋体" w:hAnsi="宋体" w:eastAsia="宋体" w:cs="宋体"/>
          <w:sz w:val="24"/>
          <w:highlight w:val="none"/>
          <w:u w:val="single"/>
        </w:rPr>
      </w:pPr>
      <w:r>
        <w:rPr>
          <w:rFonts w:hint="eastAsia" w:ascii="宋体" w:hAnsi="宋体" w:eastAsia="宋体" w:cs="宋体"/>
          <w:sz w:val="24"/>
          <w:highlight w:val="none"/>
        </w:rPr>
        <w:t>法定代表人：（电子签章）</w:t>
      </w:r>
      <w:r>
        <w:rPr>
          <w:rFonts w:hint="eastAsia" w:ascii="宋体" w:hAnsi="宋体" w:eastAsia="宋体" w:cs="宋体"/>
          <w:sz w:val="24"/>
          <w:highlight w:val="none"/>
          <w:u w:val="single"/>
        </w:rPr>
        <w:t xml:space="preserve">            </w:t>
      </w:r>
    </w:p>
    <w:p w14:paraId="0D08F3FE">
      <w:pPr>
        <w:spacing w:line="480" w:lineRule="exact"/>
        <w:ind w:firstLine="2724" w:firstLineChars="1135"/>
        <w:rPr>
          <w:rFonts w:hint="eastAsia" w:ascii="宋体" w:hAnsi="宋体" w:eastAsia="宋体" w:cs="宋体"/>
          <w:sz w:val="24"/>
          <w:highlight w:val="none"/>
        </w:rPr>
      </w:pP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日</w:t>
      </w:r>
    </w:p>
    <w:p w14:paraId="0EFE5988">
      <w:pPr>
        <w:rPr>
          <w:rFonts w:hint="eastAsia" w:ascii="宋体" w:hAnsi="宋体" w:eastAsia="宋体" w:cs="宋体"/>
          <w:highlight w:val="none"/>
        </w:rPr>
      </w:pPr>
    </w:p>
    <w:p w14:paraId="05736A54">
      <w:pPr>
        <w:widowControl/>
        <w:spacing w:line="240" w:lineRule="auto"/>
        <w:jc w:val="left"/>
        <w:rPr>
          <w:rFonts w:hint="eastAsia" w:ascii="宋体" w:hAnsi="宋体" w:eastAsia="宋体" w:cs="宋体"/>
          <w:highlight w:val="none"/>
          <w:lang w:val="en-US" w:eastAsia="zh-CN"/>
        </w:rPr>
      </w:pPr>
    </w:p>
    <w:p w14:paraId="17B70787">
      <w:pPr>
        <w:pStyle w:val="22"/>
        <w:ind w:left="0" w:leftChars="0" w:firstLine="0" w:firstLineChars="0"/>
        <w:rPr>
          <w:rFonts w:hint="eastAsia" w:ascii="宋体" w:hAnsi="宋体" w:eastAsia="宋体" w:cs="宋体"/>
          <w:highlight w:val="none"/>
          <w:lang w:val="en-US" w:eastAsia="zh-CN"/>
        </w:rPr>
      </w:pPr>
    </w:p>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04C03">
    <w:pPr>
      <w:pStyle w:val="1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E8810">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6499A">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906499A">
                    <w:pPr>
                      <w:pStyle w:val="1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958D9">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A18F89">
                          <w:pPr>
                            <w:pStyle w:val="16"/>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8A18F89">
                    <w:pPr>
                      <w:pStyle w:val="16"/>
                    </w:pPr>
                    <w:r>
                      <w:fldChar w:fldCharType="begin"/>
                    </w:r>
                    <w:r>
                      <w:instrText xml:space="preserve"> PAGE  \* MERGEFORMAT </w:instrText>
                    </w:r>
                    <w:r>
                      <w:fldChar w:fldCharType="separate"/>
                    </w:r>
                    <w:r>
                      <w:t>71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88D16">
    <w:pPr>
      <w:pStyle w:val="17"/>
      <w:pBdr>
        <w:bottom w:val="none" w:color="auto" w:sz="0" w:space="1"/>
      </w:pBdr>
      <w:jc w:val="left"/>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2B090E"/>
    <w:multiLevelType w:val="singleLevel"/>
    <w:tmpl w:val="EF2B090E"/>
    <w:lvl w:ilvl="0" w:tentative="0">
      <w:start w:val="3"/>
      <w:numFmt w:val="chineseCounting"/>
      <w:suff w:val="nothing"/>
      <w:lvlText w:val="（%1）"/>
      <w:lvlJc w:val="left"/>
      <w:rPr>
        <w:rFonts w:hint="eastAsia"/>
      </w:rPr>
    </w:lvl>
  </w:abstractNum>
  <w:abstractNum w:abstractNumId="1">
    <w:nsid w:val="5D304E27"/>
    <w:multiLevelType w:val="singleLevel"/>
    <w:tmpl w:val="5D304E27"/>
    <w:lvl w:ilvl="0" w:tentative="0">
      <w:start w:val="1"/>
      <w:numFmt w:val="chineseCounting"/>
      <w:suff w:val="space"/>
      <w:lvlText w:val="第%1章"/>
      <w:lvlJc w:val="left"/>
      <w:rPr>
        <w:rFonts w:hint="eastAsia"/>
      </w:rPr>
    </w:lvl>
  </w:abstractNum>
  <w:abstractNum w:abstractNumId="2">
    <w:nsid w:val="657166A7"/>
    <w:multiLevelType w:val="singleLevel"/>
    <w:tmpl w:val="657166A7"/>
    <w:lvl w:ilvl="0" w:tentative="0">
      <w:start w:val="2"/>
      <w:numFmt w:val="chineseCounting"/>
      <w:suff w:val="nothing"/>
      <w:lvlText w:val="（%1）"/>
      <w:lvlJc w:val="left"/>
      <w:rPr>
        <w:rFonts w:hint="eastAsia"/>
      </w:rPr>
    </w:lvl>
  </w:abstractNum>
  <w:abstractNum w:abstractNumId="3">
    <w:nsid w:val="669F2904"/>
    <w:multiLevelType w:val="singleLevel"/>
    <w:tmpl w:val="669F2904"/>
    <w:lvl w:ilvl="0" w:tentative="0">
      <w:start w:val="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zYTM3ZjE2NjZkNDY3YmYwOTcyMmUzMTVkNDdjMzAifQ=="/>
  </w:docVars>
  <w:rsids>
    <w:rsidRoot w:val="6BE66F35"/>
    <w:rsid w:val="003176A7"/>
    <w:rsid w:val="026029CC"/>
    <w:rsid w:val="02F32FFC"/>
    <w:rsid w:val="02F46664"/>
    <w:rsid w:val="03476C66"/>
    <w:rsid w:val="03537505"/>
    <w:rsid w:val="03895822"/>
    <w:rsid w:val="03AA7B5F"/>
    <w:rsid w:val="03B56367"/>
    <w:rsid w:val="03D2609A"/>
    <w:rsid w:val="04275653"/>
    <w:rsid w:val="04613C59"/>
    <w:rsid w:val="04973358"/>
    <w:rsid w:val="04B50EB1"/>
    <w:rsid w:val="05A76A4C"/>
    <w:rsid w:val="05AC2C98"/>
    <w:rsid w:val="06612166"/>
    <w:rsid w:val="06A66D86"/>
    <w:rsid w:val="06B304CB"/>
    <w:rsid w:val="07144B94"/>
    <w:rsid w:val="0746789B"/>
    <w:rsid w:val="077315DD"/>
    <w:rsid w:val="07CD7318"/>
    <w:rsid w:val="08B63B10"/>
    <w:rsid w:val="08C6368D"/>
    <w:rsid w:val="08F10715"/>
    <w:rsid w:val="092844F0"/>
    <w:rsid w:val="095A3DD5"/>
    <w:rsid w:val="0A367893"/>
    <w:rsid w:val="0B0D00CF"/>
    <w:rsid w:val="0B225961"/>
    <w:rsid w:val="0BFB5803"/>
    <w:rsid w:val="0C2572CB"/>
    <w:rsid w:val="0C2D643A"/>
    <w:rsid w:val="0C3C3C66"/>
    <w:rsid w:val="0C7D22B4"/>
    <w:rsid w:val="0C992E66"/>
    <w:rsid w:val="0D4D7EE7"/>
    <w:rsid w:val="0DA6000F"/>
    <w:rsid w:val="0DA7666B"/>
    <w:rsid w:val="0EAA5E15"/>
    <w:rsid w:val="0ED97690"/>
    <w:rsid w:val="0F7D4C2A"/>
    <w:rsid w:val="0F852AF2"/>
    <w:rsid w:val="0FB034A9"/>
    <w:rsid w:val="0FCE59E1"/>
    <w:rsid w:val="10481576"/>
    <w:rsid w:val="10807106"/>
    <w:rsid w:val="10E71C1F"/>
    <w:rsid w:val="1130052C"/>
    <w:rsid w:val="113A4C18"/>
    <w:rsid w:val="11587DAE"/>
    <w:rsid w:val="11C60363"/>
    <w:rsid w:val="11D15E6A"/>
    <w:rsid w:val="11EF7964"/>
    <w:rsid w:val="12B47A9F"/>
    <w:rsid w:val="12E83E19"/>
    <w:rsid w:val="13461F80"/>
    <w:rsid w:val="13781A7E"/>
    <w:rsid w:val="13967451"/>
    <w:rsid w:val="139C5DAD"/>
    <w:rsid w:val="13C95DDF"/>
    <w:rsid w:val="13EB21F9"/>
    <w:rsid w:val="13F3280A"/>
    <w:rsid w:val="14092680"/>
    <w:rsid w:val="149C7998"/>
    <w:rsid w:val="14AD74AF"/>
    <w:rsid w:val="15674EC2"/>
    <w:rsid w:val="159A00CD"/>
    <w:rsid w:val="166B5873"/>
    <w:rsid w:val="167364D6"/>
    <w:rsid w:val="16BB06AF"/>
    <w:rsid w:val="16BD391F"/>
    <w:rsid w:val="16CF5AB3"/>
    <w:rsid w:val="172E0667"/>
    <w:rsid w:val="17BE1B6A"/>
    <w:rsid w:val="17EB6C6C"/>
    <w:rsid w:val="18507D42"/>
    <w:rsid w:val="18915E35"/>
    <w:rsid w:val="18BD24C2"/>
    <w:rsid w:val="18CE0426"/>
    <w:rsid w:val="198527A8"/>
    <w:rsid w:val="198862BD"/>
    <w:rsid w:val="19AE6B80"/>
    <w:rsid w:val="19B41C8E"/>
    <w:rsid w:val="19E33973"/>
    <w:rsid w:val="1A3D3083"/>
    <w:rsid w:val="1A5403CD"/>
    <w:rsid w:val="1A750A6F"/>
    <w:rsid w:val="1A767E31"/>
    <w:rsid w:val="1AA20277"/>
    <w:rsid w:val="1B1262BE"/>
    <w:rsid w:val="1B3B6807"/>
    <w:rsid w:val="1B867438"/>
    <w:rsid w:val="1B9969DF"/>
    <w:rsid w:val="1BD17F27"/>
    <w:rsid w:val="1BDA62A4"/>
    <w:rsid w:val="1BE0016A"/>
    <w:rsid w:val="1C0550B3"/>
    <w:rsid w:val="1C520DBF"/>
    <w:rsid w:val="1CE774F0"/>
    <w:rsid w:val="1D13456F"/>
    <w:rsid w:val="1DD24ACF"/>
    <w:rsid w:val="1ED146E2"/>
    <w:rsid w:val="1EDE7C09"/>
    <w:rsid w:val="1EE53CE9"/>
    <w:rsid w:val="1F135E4D"/>
    <w:rsid w:val="1F3852CA"/>
    <w:rsid w:val="1F9C4CF0"/>
    <w:rsid w:val="1FBA3FC9"/>
    <w:rsid w:val="1FC2105A"/>
    <w:rsid w:val="1FC85AE5"/>
    <w:rsid w:val="216008F7"/>
    <w:rsid w:val="2177259D"/>
    <w:rsid w:val="217750CC"/>
    <w:rsid w:val="22145011"/>
    <w:rsid w:val="22D34D9D"/>
    <w:rsid w:val="237F1DD9"/>
    <w:rsid w:val="23897339"/>
    <w:rsid w:val="23D83E1C"/>
    <w:rsid w:val="23F64F3C"/>
    <w:rsid w:val="24653958"/>
    <w:rsid w:val="25B03150"/>
    <w:rsid w:val="25C77308"/>
    <w:rsid w:val="262E183C"/>
    <w:rsid w:val="26345C82"/>
    <w:rsid w:val="266D6A9E"/>
    <w:rsid w:val="268F110A"/>
    <w:rsid w:val="26941ABB"/>
    <w:rsid w:val="26CA6B05"/>
    <w:rsid w:val="26CD6F21"/>
    <w:rsid w:val="276C4FA7"/>
    <w:rsid w:val="27723044"/>
    <w:rsid w:val="28372FFA"/>
    <w:rsid w:val="284B1DC3"/>
    <w:rsid w:val="28D10C13"/>
    <w:rsid w:val="28DD318F"/>
    <w:rsid w:val="29536FFB"/>
    <w:rsid w:val="295E1EA5"/>
    <w:rsid w:val="29980ADF"/>
    <w:rsid w:val="29C63C15"/>
    <w:rsid w:val="2A235607"/>
    <w:rsid w:val="2A351FC9"/>
    <w:rsid w:val="2A9B599A"/>
    <w:rsid w:val="2A9F01E2"/>
    <w:rsid w:val="2B997B5B"/>
    <w:rsid w:val="2BFB76D0"/>
    <w:rsid w:val="2C25543D"/>
    <w:rsid w:val="2C5902D2"/>
    <w:rsid w:val="2CA33CE4"/>
    <w:rsid w:val="2D0A3FA6"/>
    <w:rsid w:val="2D263476"/>
    <w:rsid w:val="2D986AF6"/>
    <w:rsid w:val="2DAF03AB"/>
    <w:rsid w:val="2DE7532E"/>
    <w:rsid w:val="2E5F7614"/>
    <w:rsid w:val="2F1847ED"/>
    <w:rsid w:val="2F3C2725"/>
    <w:rsid w:val="2F753DEB"/>
    <w:rsid w:val="2F7A77FE"/>
    <w:rsid w:val="2FB03DBA"/>
    <w:rsid w:val="2FB4573E"/>
    <w:rsid w:val="2FE9045C"/>
    <w:rsid w:val="3014442E"/>
    <w:rsid w:val="3061710D"/>
    <w:rsid w:val="306F0895"/>
    <w:rsid w:val="30A340B2"/>
    <w:rsid w:val="30F537B2"/>
    <w:rsid w:val="319475D5"/>
    <w:rsid w:val="31AC70E0"/>
    <w:rsid w:val="31E87920"/>
    <w:rsid w:val="31EC6BC4"/>
    <w:rsid w:val="31FD353C"/>
    <w:rsid w:val="32081D71"/>
    <w:rsid w:val="32701CFF"/>
    <w:rsid w:val="32B85545"/>
    <w:rsid w:val="32E875B7"/>
    <w:rsid w:val="33166AA7"/>
    <w:rsid w:val="3368588E"/>
    <w:rsid w:val="337634BA"/>
    <w:rsid w:val="33AF4B9A"/>
    <w:rsid w:val="33EE7140"/>
    <w:rsid w:val="341B1CD8"/>
    <w:rsid w:val="34CD0E7F"/>
    <w:rsid w:val="35346B5C"/>
    <w:rsid w:val="35387BED"/>
    <w:rsid w:val="364F61C0"/>
    <w:rsid w:val="36A06C35"/>
    <w:rsid w:val="36BF6B8D"/>
    <w:rsid w:val="36C4304A"/>
    <w:rsid w:val="37B64A4B"/>
    <w:rsid w:val="38EF292E"/>
    <w:rsid w:val="396B4344"/>
    <w:rsid w:val="39AF7BC3"/>
    <w:rsid w:val="3A5244D1"/>
    <w:rsid w:val="3AC90631"/>
    <w:rsid w:val="3AE84769"/>
    <w:rsid w:val="3B2D45F6"/>
    <w:rsid w:val="3B365BA1"/>
    <w:rsid w:val="3B3B4F65"/>
    <w:rsid w:val="3B487A11"/>
    <w:rsid w:val="3B914B85"/>
    <w:rsid w:val="3C4D3F8E"/>
    <w:rsid w:val="3C6D55F2"/>
    <w:rsid w:val="3C757445"/>
    <w:rsid w:val="3CC701F0"/>
    <w:rsid w:val="3CDB1958"/>
    <w:rsid w:val="3D3D6D72"/>
    <w:rsid w:val="3D416F17"/>
    <w:rsid w:val="3D521DFC"/>
    <w:rsid w:val="3D553D12"/>
    <w:rsid w:val="3D694964"/>
    <w:rsid w:val="3D747AF0"/>
    <w:rsid w:val="3E106BCB"/>
    <w:rsid w:val="3E31472F"/>
    <w:rsid w:val="3E594080"/>
    <w:rsid w:val="3E672ADA"/>
    <w:rsid w:val="3FC10A9F"/>
    <w:rsid w:val="3FEF45EE"/>
    <w:rsid w:val="401B4686"/>
    <w:rsid w:val="40493C6E"/>
    <w:rsid w:val="408476E2"/>
    <w:rsid w:val="40EA7E66"/>
    <w:rsid w:val="412A1D04"/>
    <w:rsid w:val="413C5988"/>
    <w:rsid w:val="41764F49"/>
    <w:rsid w:val="41B82E6B"/>
    <w:rsid w:val="41DC7E2F"/>
    <w:rsid w:val="42120947"/>
    <w:rsid w:val="42510663"/>
    <w:rsid w:val="435B43F6"/>
    <w:rsid w:val="450B366A"/>
    <w:rsid w:val="451A2B1D"/>
    <w:rsid w:val="45406E38"/>
    <w:rsid w:val="45782B3C"/>
    <w:rsid w:val="45813914"/>
    <w:rsid w:val="45833AEE"/>
    <w:rsid w:val="46275125"/>
    <w:rsid w:val="464F7B16"/>
    <w:rsid w:val="467F198E"/>
    <w:rsid w:val="46BC0BB3"/>
    <w:rsid w:val="46BF4C9C"/>
    <w:rsid w:val="46F50E97"/>
    <w:rsid w:val="471C3E9C"/>
    <w:rsid w:val="472E0399"/>
    <w:rsid w:val="473507CA"/>
    <w:rsid w:val="47384505"/>
    <w:rsid w:val="47AC2F79"/>
    <w:rsid w:val="486437F4"/>
    <w:rsid w:val="48AF65F2"/>
    <w:rsid w:val="48BB1493"/>
    <w:rsid w:val="48C96F4F"/>
    <w:rsid w:val="48D9333D"/>
    <w:rsid w:val="48EB735F"/>
    <w:rsid w:val="495C0214"/>
    <w:rsid w:val="498B5309"/>
    <w:rsid w:val="4A54394D"/>
    <w:rsid w:val="4A7162AD"/>
    <w:rsid w:val="4A8F4985"/>
    <w:rsid w:val="4A9B6AF9"/>
    <w:rsid w:val="4AD565B7"/>
    <w:rsid w:val="4ADC79C8"/>
    <w:rsid w:val="4AE42F23"/>
    <w:rsid w:val="4AEB0367"/>
    <w:rsid w:val="4B555E5D"/>
    <w:rsid w:val="4D447CA9"/>
    <w:rsid w:val="4DC011FF"/>
    <w:rsid w:val="4E437F61"/>
    <w:rsid w:val="4E531500"/>
    <w:rsid w:val="4E731C03"/>
    <w:rsid w:val="4E776CF0"/>
    <w:rsid w:val="4EA604F0"/>
    <w:rsid w:val="4ECC264C"/>
    <w:rsid w:val="4EDE412D"/>
    <w:rsid w:val="4F2C512D"/>
    <w:rsid w:val="4F391364"/>
    <w:rsid w:val="4FA451A5"/>
    <w:rsid w:val="4FA510F6"/>
    <w:rsid w:val="4FFC486B"/>
    <w:rsid w:val="502720EE"/>
    <w:rsid w:val="503954C4"/>
    <w:rsid w:val="50BE7D72"/>
    <w:rsid w:val="50EE68AA"/>
    <w:rsid w:val="51343ECB"/>
    <w:rsid w:val="51450494"/>
    <w:rsid w:val="519438C7"/>
    <w:rsid w:val="51D50DD6"/>
    <w:rsid w:val="529D25C1"/>
    <w:rsid w:val="52A33867"/>
    <w:rsid w:val="53133071"/>
    <w:rsid w:val="533E5713"/>
    <w:rsid w:val="53C37CE4"/>
    <w:rsid w:val="54251C38"/>
    <w:rsid w:val="54AD1D34"/>
    <w:rsid w:val="553848E3"/>
    <w:rsid w:val="553B3FF0"/>
    <w:rsid w:val="557D01BA"/>
    <w:rsid w:val="559E0A3C"/>
    <w:rsid w:val="55CE495A"/>
    <w:rsid w:val="55F3682D"/>
    <w:rsid w:val="55FD75BA"/>
    <w:rsid w:val="56093A85"/>
    <w:rsid w:val="56510A85"/>
    <w:rsid w:val="56B539C6"/>
    <w:rsid w:val="57486F2E"/>
    <w:rsid w:val="577949F3"/>
    <w:rsid w:val="57BA21BF"/>
    <w:rsid w:val="57DA101B"/>
    <w:rsid w:val="58003366"/>
    <w:rsid w:val="580544D9"/>
    <w:rsid w:val="581B7AC0"/>
    <w:rsid w:val="58525935"/>
    <w:rsid w:val="58A518E6"/>
    <w:rsid w:val="59350DEE"/>
    <w:rsid w:val="59737644"/>
    <w:rsid w:val="597F4113"/>
    <w:rsid w:val="59BB7545"/>
    <w:rsid w:val="59BC5A1F"/>
    <w:rsid w:val="5A424E2A"/>
    <w:rsid w:val="5A47702B"/>
    <w:rsid w:val="5A667936"/>
    <w:rsid w:val="5B1C0BCF"/>
    <w:rsid w:val="5B6F52D1"/>
    <w:rsid w:val="5B90055D"/>
    <w:rsid w:val="5BBB5BF7"/>
    <w:rsid w:val="5C642D2E"/>
    <w:rsid w:val="5CB04800"/>
    <w:rsid w:val="5D6545CE"/>
    <w:rsid w:val="5D790B89"/>
    <w:rsid w:val="5E044899"/>
    <w:rsid w:val="5E0E0938"/>
    <w:rsid w:val="5E3F1677"/>
    <w:rsid w:val="5E78032A"/>
    <w:rsid w:val="5E903C03"/>
    <w:rsid w:val="5F0157EA"/>
    <w:rsid w:val="5F5D5B6E"/>
    <w:rsid w:val="5F681281"/>
    <w:rsid w:val="5F9A19AB"/>
    <w:rsid w:val="5FE760DC"/>
    <w:rsid w:val="5FE80968"/>
    <w:rsid w:val="60F153BB"/>
    <w:rsid w:val="617B7270"/>
    <w:rsid w:val="617C0DC9"/>
    <w:rsid w:val="618F4B0C"/>
    <w:rsid w:val="61B718A7"/>
    <w:rsid w:val="62894684"/>
    <w:rsid w:val="62B3262E"/>
    <w:rsid w:val="62D1447B"/>
    <w:rsid w:val="62FD288C"/>
    <w:rsid w:val="6353562C"/>
    <w:rsid w:val="64312FEF"/>
    <w:rsid w:val="64334033"/>
    <w:rsid w:val="645753B9"/>
    <w:rsid w:val="64EC06E2"/>
    <w:rsid w:val="65456BD3"/>
    <w:rsid w:val="65516120"/>
    <w:rsid w:val="65C459D3"/>
    <w:rsid w:val="65E61B13"/>
    <w:rsid w:val="65F53DDF"/>
    <w:rsid w:val="66445673"/>
    <w:rsid w:val="66584121"/>
    <w:rsid w:val="666C1F8C"/>
    <w:rsid w:val="66990C0E"/>
    <w:rsid w:val="669C5E64"/>
    <w:rsid w:val="673F58BB"/>
    <w:rsid w:val="67DF6AF4"/>
    <w:rsid w:val="67F65BEC"/>
    <w:rsid w:val="681749C9"/>
    <w:rsid w:val="68494C27"/>
    <w:rsid w:val="685225F7"/>
    <w:rsid w:val="68866F70"/>
    <w:rsid w:val="68C036A8"/>
    <w:rsid w:val="68FF75C6"/>
    <w:rsid w:val="69567B1D"/>
    <w:rsid w:val="697B45FB"/>
    <w:rsid w:val="69845BA5"/>
    <w:rsid w:val="69A007EF"/>
    <w:rsid w:val="69A630B8"/>
    <w:rsid w:val="6A7C2557"/>
    <w:rsid w:val="6AAF43BF"/>
    <w:rsid w:val="6B607DD6"/>
    <w:rsid w:val="6B797260"/>
    <w:rsid w:val="6BDF70C3"/>
    <w:rsid w:val="6BE66F35"/>
    <w:rsid w:val="6C297B24"/>
    <w:rsid w:val="6C872F25"/>
    <w:rsid w:val="6CEB5F3B"/>
    <w:rsid w:val="6DB215CF"/>
    <w:rsid w:val="6DB21D5B"/>
    <w:rsid w:val="6DEB3489"/>
    <w:rsid w:val="6E44485D"/>
    <w:rsid w:val="6E876AC8"/>
    <w:rsid w:val="6ED752C3"/>
    <w:rsid w:val="6F745D74"/>
    <w:rsid w:val="6FAE1EB3"/>
    <w:rsid w:val="6FC50CC6"/>
    <w:rsid w:val="6FC76C43"/>
    <w:rsid w:val="700D6C9E"/>
    <w:rsid w:val="704342D1"/>
    <w:rsid w:val="708B5A6B"/>
    <w:rsid w:val="70A4744B"/>
    <w:rsid w:val="70C564B8"/>
    <w:rsid w:val="70F00039"/>
    <w:rsid w:val="70FD2C17"/>
    <w:rsid w:val="717379B2"/>
    <w:rsid w:val="71E965E3"/>
    <w:rsid w:val="71F8229B"/>
    <w:rsid w:val="722717C4"/>
    <w:rsid w:val="724265FE"/>
    <w:rsid w:val="73320420"/>
    <w:rsid w:val="735008A6"/>
    <w:rsid w:val="737E5BBC"/>
    <w:rsid w:val="739D373C"/>
    <w:rsid w:val="73CF4184"/>
    <w:rsid w:val="7467234B"/>
    <w:rsid w:val="746E36DA"/>
    <w:rsid w:val="75377F70"/>
    <w:rsid w:val="7541467F"/>
    <w:rsid w:val="754601B3"/>
    <w:rsid w:val="755B39B7"/>
    <w:rsid w:val="756C200D"/>
    <w:rsid w:val="759E1D9D"/>
    <w:rsid w:val="75EF25F8"/>
    <w:rsid w:val="75EF3F7E"/>
    <w:rsid w:val="76A4753E"/>
    <w:rsid w:val="76D4359C"/>
    <w:rsid w:val="76D64270"/>
    <w:rsid w:val="772D5B56"/>
    <w:rsid w:val="77692ADD"/>
    <w:rsid w:val="778D6739"/>
    <w:rsid w:val="784C3D32"/>
    <w:rsid w:val="788D2940"/>
    <w:rsid w:val="78A7540C"/>
    <w:rsid w:val="78E67462"/>
    <w:rsid w:val="79C43D9C"/>
    <w:rsid w:val="79E91F99"/>
    <w:rsid w:val="7A0B3779"/>
    <w:rsid w:val="7A8157E9"/>
    <w:rsid w:val="7AA651BE"/>
    <w:rsid w:val="7B633173"/>
    <w:rsid w:val="7BA50EA0"/>
    <w:rsid w:val="7BF967D3"/>
    <w:rsid w:val="7C036DFE"/>
    <w:rsid w:val="7C435750"/>
    <w:rsid w:val="7C6353F0"/>
    <w:rsid w:val="7CAB2FF1"/>
    <w:rsid w:val="7CC55E61"/>
    <w:rsid w:val="7CF76237"/>
    <w:rsid w:val="7DA91662"/>
    <w:rsid w:val="7DAC0DCF"/>
    <w:rsid w:val="7DFB376C"/>
    <w:rsid w:val="7E1D37BF"/>
    <w:rsid w:val="7E2802E4"/>
    <w:rsid w:val="7E2E1717"/>
    <w:rsid w:val="7E4653C6"/>
    <w:rsid w:val="7E480721"/>
    <w:rsid w:val="7EA640F0"/>
    <w:rsid w:val="7F1D09C6"/>
    <w:rsid w:val="7F1D360C"/>
    <w:rsid w:val="7F232C49"/>
    <w:rsid w:val="7F5B0048"/>
    <w:rsid w:val="7FB16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semiHidden="0" w:name="heading 3"/>
    <w:lsdException w:qFormat="1" w:unhideWhenUsed="0" w:uiPriority="99"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8"/>
    <w:qFormat/>
    <w:uiPriority w:val="99"/>
    <w:pPr>
      <w:keepNext/>
      <w:keepLines/>
      <w:spacing w:before="340" w:after="330" w:line="576" w:lineRule="auto"/>
      <w:outlineLvl w:val="0"/>
    </w:pPr>
    <w:rPr>
      <w:rFonts w:ascii="Times New Roman" w:hAnsi="Times New Roman" w:eastAsia="宋体" w:cs="Times New Roman"/>
      <w:b/>
      <w:bCs/>
      <w:kern w:val="44"/>
      <w:sz w:val="44"/>
      <w:szCs w:val="44"/>
    </w:rPr>
  </w:style>
  <w:style w:type="paragraph" w:styleId="3">
    <w:name w:val="heading 2"/>
    <w:basedOn w:val="1"/>
    <w:next w:val="1"/>
    <w:autoRedefine/>
    <w:unhideWhenUsed/>
    <w:qFormat/>
    <w:uiPriority w:val="0"/>
    <w:pPr>
      <w:keepNext/>
      <w:keepLines/>
      <w:spacing w:before="260" w:after="260" w:line="412" w:lineRule="auto"/>
      <w:outlineLvl w:val="1"/>
    </w:pPr>
    <w:rPr>
      <w:rFonts w:ascii="Arial" w:hAnsi="Arial" w:eastAsia="黑体"/>
      <w:b/>
      <w:bCs/>
      <w:sz w:val="32"/>
      <w:szCs w:val="32"/>
      <w:lang w:val="zh-CN"/>
    </w:rPr>
  </w:style>
  <w:style w:type="paragraph" w:styleId="4">
    <w:name w:val="heading 3"/>
    <w:basedOn w:val="1"/>
    <w:next w:val="1"/>
    <w:autoRedefine/>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paragraph" w:styleId="5">
    <w:name w:val="heading 4"/>
    <w:basedOn w:val="1"/>
    <w:next w:val="1"/>
    <w:qFormat/>
    <w:uiPriority w:val="99"/>
    <w:pPr>
      <w:keepNext/>
      <w:keepLines/>
      <w:spacing w:line="360" w:lineRule="auto"/>
      <w:outlineLvl w:val="3"/>
    </w:pPr>
    <w:rPr>
      <w:rFonts w:ascii="Arial" w:hAnsi="Arial" w:eastAsia="楷体_GB2312"/>
      <w:b/>
      <w:bCs/>
      <w:szCs w:val="28"/>
    </w:rPr>
  </w:style>
  <w:style w:type="paragraph" w:styleId="6">
    <w:name w:val="heading 5"/>
    <w:basedOn w:val="1"/>
    <w:next w:val="1"/>
    <w:qFormat/>
    <w:uiPriority w:val="0"/>
    <w:pPr>
      <w:keepNext/>
      <w:keepLines/>
      <w:spacing w:before="280" w:beforeLines="0" w:after="290" w:afterLines="0" w:line="372" w:lineRule="auto"/>
      <w:outlineLvl w:val="4"/>
    </w:pPr>
    <w:rPr>
      <w:b/>
      <w:bCs/>
      <w:sz w:val="28"/>
      <w:szCs w:val="28"/>
    </w:rPr>
  </w:style>
  <w:style w:type="character" w:default="1" w:styleId="24">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1"/>
    <w:autoRedefine/>
    <w:qFormat/>
    <w:uiPriority w:val="0"/>
    <w:pPr>
      <w:spacing w:after="200" w:line="276" w:lineRule="auto"/>
      <w:ind w:firstLine="420" w:firstLineChars="200"/>
    </w:pPr>
    <w:rPr>
      <w:rFonts w:ascii="宋体" w:hAnsi="Calibri" w:eastAsia="仿宋"/>
      <w:sz w:val="24"/>
      <w:szCs w:val="21"/>
    </w:rPr>
  </w:style>
  <w:style w:type="paragraph" w:styleId="8">
    <w:name w:val="annotation text"/>
    <w:basedOn w:val="1"/>
    <w:autoRedefine/>
    <w:qFormat/>
    <w:uiPriority w:val="99"/>
    <w:pPr>
      <w:widowControl/>
      <w:jc w:val="left"/>
    </w:pPr>
    <w:rPr>
      <w:kern w:val="0"/>
      <w:sz w:val="20"/>
      <w:szCs w:val="20"/>
    </w:rPr>
  </w:style>
  <w:style w:type="paragraph" w:styleId="9">
    <w:name w:val="Body Text 3"/>
    <w:basedOn w:val="1"/>
    <w:autoRedefine/>
    <w:qFormat/>
    <w:uiPriority w:val="0"/>
    <w:rPr>
      <w:rFonts w:ascii="宋体"/>
      <w:sz w:val="24"/>
      <w:szCs w:val="20"/>
    </w:rPr>
  </w:style>
  <w:style w:type="paragraph" w:styleId="10">
    <w:name w:val="Body Text"/>
    <w:basedOn w:val="1"/>
    <w:next w:val="11"/>
    <w:autoRedefine/>
    <w:unhideWhenUsed/>
    <w:qFormat/>
    <w:uiPriority w:val="99"/>
    <w:pPr>
      <w:spacing w:after="120"/>
    </w:pPr>
  </w:style>
  <w:style w:type="paragraph" w:styleId="11">
    <w:name w:val="Body Text 2"/>
    <w:basedOn w:val="1"/>
    <w:next w:val="10"/>
    <w:autoRedefine/>
    <w:qFormat/>
    <w:uiPriority w:val="0"/>
    <w:pPr>
      <w:spacing w:line="360" w:lineRule="auto"/>
    </w:pPr>
    <w:rPr>
      <w:sz w:val="24"/>
      <w:szCs w:val="20"/>
    </w:rPr>
  </w:style>
  <w:style w:type="paragraph" w:styleId="12">
    <w:name w:val="Body Text Indent"/>
    <w:basedOn w:val="1"/>
    <w:next w:val="13"/>
    <w:autoRedefine/>
    <w:qFormat/>
    <w:uiPriority w:val="0"/>
    <w:pPr>
      <w:spacing w:after="120" w:line="276" w:lineRule="auto"/>
      <w:ind w:left="420" w:leftChars="200"/>
    </w:pPr>
    <w:rPr>
      <w:rFonts w:ascii="宋体" w:hAnsi="Calibri" w:eastAsia="仿宋"/>
      <w:sz w:val="24"/>
      <w:szCs w:val="21"/>
    </w:rPr>
  </w:style>
  <w:style w:type="paragraph" w:styleId="13">
    <w:name w:val="envelope return"/>
    <w:basedOn w:val="1"/>
    <w:autoRedefine/>
    <w:semiHidden/>
    <w:qFormat/>
    <w:uiPriority w:val="0"/>
    <w:pPr>
      <w:snapToGrid w:val="0"/>
      <w:spacing w:after="200" w:line="276" w:lineRule="auto"/>
    </w:pPr>
    <w:rPr>
      <w:rFonts w:ascii="Arial" w:hAnsi="Arial" w:cs="Arial"/>
      <w:sz w:val="22"/>
      <w:szCs w:val="22"/>
      <w:lang w:eastAsia="en-US" w:bidi="en-US"/>
    </w:rPr>
  </w:style>
  <w:style w:type="paragraph" w:styleId="14">
    <w:name w:val="Plain Text"/>
    <w:basedOn w:val="1"/>
    <w:autoRedefine/>
    <w:unhideWhenUsed/>
    <w:qFormat/>
    <w:uiPriority w:val="99"/>
    <w:rPr>
      <w:rFonts w:ascii="宋体" w:hAnsi="Courier New"/>
    </w:rPr>
  </w:style>
  <w:style w:type="paragraph" w:styleId="15">
    <w:name w:val="Body Text Indent 2"/>
    <w:basedOn w:val="1"/>
    <w:autoRedefine/>
    <w:qFormat/>
    <w:uiPriority w:val="0"/>
    <w:pPr>
      <w:spacing w:after="120" w:line="480" w:lineRule="auto"/>
      <w:ind w:left="420" w:leftChars="200"/>
    </w:pPr>
    <w:rPr>
      <w:rFonts w:ascii="宋体" w:hAnsi="Calibri" w:eastAsia="仿宋"/>
      <w:sz w:val="24"/>
      <w:szCs w:val="21"/>
    </w:rPr>
  </w:style>
  <w:style w:type="paragraph" w:styleId="16">
    <w:name w:val="footer"/>
    <w:basedOn w:val="1"/>
    <w:autoRedefine/>
    <w:semiHidden/>
    <w:unhideWhenUsed/>
    <w:qFormat/>
    <w:uiPriority w:val="99"/>
    <w:pPr>
      <w:tabs>
        <w:tab w:val="center" w:pos="4153"/>
        <w:tab w:val="right" w:pos="8306"/>
      </w:tabs>
      <w:snapToGrid w:val="0"/>
      <w:jc w:val="left"/>
    </w:pPr>
    <w:rPr>
      <w:sz w:val="18"/>
      <w:szCs w:val="18"/>
    </w:rPr>
  </w:style>
  <w:style w:type="paragraph" w:styleId="17">
    <w:name w:val="header"/>
    <w:basedOn w:val="1"/>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qFormat/>
    <w:uiPriority w:val="0"/>
  </w:style>
  <w:style w:type="paragraph" w:styleId="19">
    <w:name w:val="footnote text"/>
    <w:basedOn w:val="1"/>
    <w:autoRedefine/>
    <w:qFormat/>
    <w:uiPriority w:val="0"/>
    <w:rPr>
      <w:sz w:val="20"/>
      <w:szCs w:val="20"/>
    </w:rPr>
  </w:style>
  <w:style w:type="paragraph" w:styleId="20">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21">
    <w:name w:val="Body Text First Indent"/>
    <w:basedOn w:val="10"/>
    <w:next w:val="22"/>
    <w:autoRedefine/>
    <w:qFormat/>
    <w:uiPriority w:val="0"/>
    <w:pPr>
      <w:spacing w:line="360" w:lineRule="auto"/>
      <w:ind w:firstLine="420"/>
    </w:pPr>
    <w:rPr>
      <w:rFonts w:ascii="Calibri" w:hAnsi="Calibri" w:eastAsia="Arial Unicode MS"/>
      <w:color w:val="000000"/>
      <w:kern w:val="0"/>
      <w:sz w:val="28"/>
      <w:szCs w:val="28"/>
    </w:rPr>
  </w:style>
  <w:style w:type="paragraph" w:styleId="22">
    <w:name w:val="Body Text First Indent 2"/>
    <w:basedOn w:val="1"/>
    <w:next w:val="1"/>
    <w:autoRedefine/>
    <w:qFormat/>
    <w:uiPriority w:val="0"/>
    <w:pPr>
      <w:ind w:firstLine="420" w:firstLineChars="200"/>
    </w:pPr>
  </w:style>
  <w:style w:type="character" w:styleId="25">
    <w:name w:val="Strong"/>
    <w:basedOn w:val="24"/>
    <w:autoRedefine/>
    <w:qFormat/>
    <w:uiPriority w:val="0"/>
    <w:rPr>
      <w:b/>
      <w:bCs/>
    </w:rPr>
  </w:style>
  <w:style w:type="character" w:styleId="26">
    <w:name w:val="FollowedHyperlink"/>
    <w:basedOn w:val="24"/>
    <w:autoRedefine/>
    <w:qFormat/>
    <w:uiPriority w:val="0"/>
    <w:rPr>
      <w:color w:val="800080"/>
      <w:u w:val="none"/>
    </w:rPr>
  </w:style>
  <w:style w:type="character" w:styleId="27">
    <w:name w:val="Emphasis"/>
    <w:basedOn w:val="24"/>
    <w:autoRedefine/>
    <w:qFormat/>
    <w:uiPriority w:val="0"/>
    <w:rPr>
      <w:b/>
      <w:bCs/>
    </w:rPr>
  </w:style>
  <w:style w:type="character" w:styleId="28">
    <w:name w:val="HTML Definition"/>
    <w:basedOn w:val="24"/>
    <w:autoRedefine/>
    <w:qFormat/>
    <w:uiPriority w:val="0"/>
  </w:style>
  <w:style w:type="character" w:styleId="29">
    <w:name w:val="HTML Typewriter"/>
    <w:basedOn w:val="24"/>
    <w:autoRedefine/>
    <w:qFormat/>
    <w:uiPriority w:val="0"/>
    <w:rPr>
      <w:rFonts w:ascii="monospace" w:hAnsi="monospace" w:eastAsia="monospace" w:cs="monospace"/>
      <w:sz w:val="20"/>
    </w:rPr>
  </w:style>
  <w:style w:type="character" w:styleId="30">
    <w:name w:val="HTML Acronym"/>
    <w:basedOn w:val="24"/>
    <w:autoRedefine/>
    <w:qFormat/>
    <w:uiPriority w:val="0"/>
  </w:style>
  <w:style w:type="character" w:styleId="31">
    <w:name w:val="HTML Variable"/>
    <w:basedOn w:val="24"/>
    <w:autoRedefine/>
    <w:qFormat/>
    <w:uiPriority w:val="0"/>
  </w:style>
  <w:style w:type="character" w:styleId="32">
    <w:name w:val="Hyperlink"/>
    <w:basedOn w:val="24"/>
    <w:autoRedefine/>
    <w:qFormat/>
    <w:uiPriority w:val="0"/>
    <w:rPr>
      <w:color w:val="0000FF"/>
      <w:u w:val="none"/>
    </w:rPr>
  </w:style>
  <w:style w:type="character" w:styleId="33">
    <w:name w:val="HTML Code"/>
    <w:basedOn w:val="24"/>
    <w:autoRedefine/>
    <w:qFormat/>
    <w:uiPriority w:val="0"/>
    <w:rPr>
      <w:rFonts w:hint="default" w:ascii="monospace" w:hAnsi="monospace" w:eastAsia="monospace" w:cs="monospace"/>
      <w:sz w:val="20"/>
    </w:rPr>
  </w:style>
  <w:style w:type="character" w:styleId="34">
    <w:name w:val="HTML Cite"/>
    <w:basedOn w:val="24"/>
    <w:autoRedefine/>
    <w:qFormat/>
    <w:uiPriority w:val="0"/>
  </w:style>
  <w:style w:type="character" w:styleId="35">
    <w:name w:val="HTML Keyboard"/>
    <w:basedOn w:val="24"/>
    <w:autoRedefine/>
    <w:qFormat/>
    <w:uiPriority w:val="0"/>
    <w:rPr>
      <w:rFonts w:hint="default" w:ascii="monospace" w:hAnsi="monospace" w:eastAsia="monospace" w:cs="monospace"/>
      <w:sz w:val="20"/>
    </w:rPr>
  </w:style>
  <w:style w:type="character" w:styleId="36">
    <w:name w:val="HTML Sample"/>
    <w:basedOn w:val="24"/>
    <w:autoRedefine/>
    <w:qFormat/>
    <w:uiPriority w:val="0"/>
    <w:rPr>
      <w:rFonts w:hint="default" w:ascii="monospace" w:hAnsi="monospace" w:eastAsia="monospace" w:cs="monospace"/>
    </w:rPr>
  </w:style>
  <w:style w:type="paragraph" w:customStyle="1" w:styleId="37">
    <w:name w:val="无间隔1"/>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8">
    <w:name w:val="Default"/>
    <w:autoRedefine/>
    <w:qFormat/>
    <w:uiPriority w:val="0"/>
    <w:pPr>
      <w:widowControl w:val="0"/>
      <w:autoSpaceDE w:val="0"/>
      <w:autoSpaceDN w:val="0"/>
      <w:adjustRightInd w:val="0"/>
      <w:spacing w:after="200" w:line="276" w:lineRule="auto"/>
    </w:pPr>
    <w:rPr>
      <w:rFonts w:ascii="宋体" w:hAnsi="Calibri" w:eastAsia="宋体" w:cs="宋体"/>
      <w:color w:val="000000"/>
      <w:sz w:val="24"/>
      <w:szCs w:val="24"/>
      <w:lang w:val="en-US" w:eastAsia="zh-CN" w:bidi="ar-SA"/>
    </w:rPr>
  </w:style>
  <w:style w:type="paragraph" w:customStyle="1" w:styleId="39">
    <w:name w:val="大标题"/>
    <w:basedOn w:val="1"/>
    <w:next w:val="22"/>
    <w:autoRedefine/>
    <w:qFormat/>
    <w:uiPriority w:val="0"/>
    <w:pPr>
      <w:pageBreakBefore/>
      <w:spacing w:after="200" w:line="720" w:lineRule="auto"/>
      <w:jc w:val="center"/>
      <w:outlineLvl w:val="0"/>
    </w:pPr>
    <w:rPr>
      <w:rFonts w:ascii="黑体" w:hAnsi="Calibri" w:eastAsia="黑体"/>
      <w:sz w:val="32"/>
      <w:szCs w:val="30"/>
      <w:lang w:eastAsia="en-US" w:bidi="en-US"/>
    </w:rPr>
  </w:style>
  <w:style w:type="paragraph" w:customStyle="1" w:styleId="40">
    <w:name w:val="cjk"/>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1">
    <w:name w:val="Table Paragraph"/>
    <w:basedOn w:val="1"/>
    <w:autoRedefine/>
    <w:qFormat/>
    <w:uiPriority w:val="1"/>
  </w:style>
  <w:style w:type="paragraph" w:customStyle="1" w:styleId="42">
    <w:name w:val="p0"/>
    <w:basedOn w:val="1"/>
    <w:autoRedefine/>
    <w:qFormat/>
    <w:uiPriority w:val="0"/>
    <w:pPr>
      <w:widowControl/>
    </w:pPr>
    <w:rPr>
      <w:kern w:val="0"/>
      <w:szCs w:val="21"/>
    </w:rPr>
  </w:style>
  <w:style w:type="character" w:customStyle="1" w:styleId="43">
    <w:name w:val="标题4 Char"/>
    <w:link w:val="44"/>
    <w:autoRedefine/>
    <w:qFormat/>
    <w:uiPriority w:val="0"/>
    <w:rPr>
      <w:rFonts w:asciiTheme="minorHAnsi" w:hAnsiTheme="minorHAnsi" w:eastAsiaTheme="minorEastAsia" w:cstheme="minorBidi"/>
      <w:kern w:val="0"/>
      <w:sz w:val="28"/>
      <w:szCs w:val="20"/>
    </w:rPr>
  </w:style>
  <w:style w:type="paragraph" w:customStyle="1" w:styleId="44">
    <w:name w:val="标题4"/>
    <w:basedOn w:val="1"/>
    <w:next w:val="1"/>
    <w:link w:val="43"/>
    <w:autoRedefine/>
    <w:qFormat/>
    <w:uiPriority w:val="0"/>
    <w:pPr>
      <w:spacing w:line="360" w:lineRule="auto"/>
      <w:ind w:firstLine="105" w:firstLineChars="50"/>
      <w:jc w:val="left"/>
    </w:pPr>
    <w:rPr>
      <w:rFonts w:asciiTheme="minorHAnsi" w:hAnsiTheme="minorHAnsi" w:eastAsiaTheme="minorEastAsia" w:cstheme="minorBidi"/>
      <w:kern w:val="0"/>
      <w:sz w:val="28"/>
      <w:szCs w:val="20"/>
    </w:rPr>
  </w:style>
  <w:style w:type="character" w:customStyle="1" w:styleId="45">
    <w:name w:val="layui-layer-tabnow"/>
    <w:basedOn w:val="24"/>
    <w:autoRedefine/>
    <w:qFormat/>
    <w:uiPriority w:val="0"/>
    <w:rPr>
      <w:bdr w:val="single" w:color="CCCCCC" w:sz="6" w:space="0"/>
      <w:shd w:val="clear" w:fill="FFFFFF"/>
    </w:rPr>
  </w:style>
  <w:style w:type="character" w:customStyle="1" w:styleId="46">
    <w:name w:val="first-child"/>
    <w:basedOn w:val="24"/>
    <w:autoRedefine/>
    <w:qFormat/>
    <w:uiPriority w:val="0"/>
  </w:style>
  <w:style w:type="paragraph" w:customStyle="1" w:styleId="47">
    <w:name w:val="报告正文"/>
    <w:basedOn w:val="1"/>
    <w:autoRedefine/>
    <w:qFormat/>
    <w:uiPriority w:val="0"/>
    <w:pPr>
      <w:adjustRightInd w:val="0"/>
      <w:ind w:firstLine="560" w:firstLineChars="200"/>
    </w:pPr>
    <w:rPr>
      <w:rFonts w:ascii="宋体" w:hAnsi="宋体"/>
      <w:kern w:val="0"/>
      <w:sz w:val="28"/>
      <w:szCs w:val="20"/>
    </w:rPr>
  </w:style>
  <w:style w:type="character" w:customStyle="1" w:styleId="48">
    <w:name w:val="hover1"/>
    <w:basedOn w:val="24"/>
    <w:autoRedefine/>
    <w:qFormat/>
    <w:uiPriority w:val="0"/>
  </w:style>
  <w:style w:type="character" w:customStyle="1" w:styleId="49">
    <w:name w:val="hover2"/>
    <w:basedOn w:val="24"/>
    <w:autoRedefine/>
    <w:qFormat/>
    <w:uiPriority w:val="0"/>
    <w:rPr>
      <w:color w:val="2590EB"/>
    </w:rPr>
  </w:style>
  <w:style w:type="character" w:customStyle="1" w:styleId="50">
    <w:name w:val="hover3"/>
    <w:basedOn w:val="24"/>
    <w:autoRedefine/>
    <w:qFormat/>
    <w:uiPriority w:val="0"/>
    <w:rPr>
      <w:color w:val="2590EB"/>
    </w:rPr>
  </w:style>
  <w:style w:type="character" w:customStyle="1" w:styleId="51">
    <w:name w:val="mini-outputtext1"/>
    <w:basedOn w:val="24"/>
    <w:autoRedefine/>
    <w:qFormat/>
    <w:uiPriority w:val="0"/>
  </w:style>
  <w:style w:type="character" w:customStyle="1" w:styleId="52">
    <w:name w:val="hover"/>
    <w:basedOn w:val="24"/>
    <w:autoRedefine/>
    <w:qFormat/>
    <w:uiPriority w:val="0"/>
    <w:rPr>
      <w:color w:val="2590EB"/>
    </w:rPr>
  </w:style>
  <w:style w:type="paragraph" w:customStyle="1" w:styleId="53">
    <w:name w:val="正文 1.1"/>
    <w:basedOn w:val="1"/>
    <w:next w:val="54"/>
    <w:autoRedefine/>
    <w:qFormat/>
    <w:uiPriority w:val="0"/>
    <w:pPr>
      <w:adjustRightInd/>
      <w:snapToGrid/>
      <w:spacing w:before="100" w:beforeAutospacing="1" w:line="268" w:lineRule="auto"/>
      <w:ind w:left="980" w:hanging="980"/>
      <w:outlineLvl w:val="1"/>
    </w:pPr>
    <w:rPr>
      <w:rFonts w:hint="eastAsia" w:ascii="仿宋" w:hAnsi="仿宋" w:eastAsia="仿宋" w:cs="Times New Roman"/>
      <w:b/>
      <w:sz w:val="24"/>
      <w:szCs w:val="24"/>
    </w:rPr>
  </w:style>
  <w:style w:type="paragraph" w:customStyle="1" w:styleId="54">
    <w:name w:val="正文 1.1.1"/>
    <w:basedOn w:val="1"/>
    <w:next w:val="1"/>
    <w:autoRedefine/>
    <w:qFormat/>
    <w:uiPriority w:val="0"/>
    <w:pPr>
      <w:adjustRightInd/>
      <w:snapToGrid/>
      <w:spacing w:before="100" w:beforeAutospacing="1" w:line="268" w:lineRule="auto"/>
      <w:ind w:left="710"/>
      <w:outlineLvl w:val="2"/>
    </w:pPr>
    <w:rPr>
      <w:rFonts w:ascii="Calibri" w:hAnsi="宋体" w:eastAsia="宋体" w:cs="Times New Roman"/>
      <w:color w:val="FF0000"/>
    </w:rPr>
  </w:style>
  <w:style w:type="paragraph" w:customStyle="1" w:styleId="55">
    <w:name w:val="正文_5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6">
    <w:name w:val="TOC 标题1"/>
    <w:basedOn w:val="2"/>
    <w:next w:val="1"/>
    <w:qFormat/>
    <w:uiPriority w:val="0"/>
    <w:pPr>
      <w:keepNext/>
      <w:keepLines/>
      <w:widowControl w:val="0"/>
      <w:spacing w:before="340" w:after="330" w:line="578" w:lineRule="auto"/>
      <w:jc w:val="both"/>
      <w:outlineLvl w:val="9"/>
    </w:pPr>
    <w:rPr>
      <w:rFonts w:ascii="Calibri" w:hAnsi="Calibri"/>
      <w:color w:val="auto"/>
      <w:kern w:val="44"/>
      <w:sz w:val="44"/>
      <w:szCs w:val="44"/>
    </w:rPr>
  </w:style>
  <w:style w:type="paragraph" w:customStyle="1" w:styleId="57">
    <w:name w:val="*正文"/>
    <w:basedOn w:val="1"/>
    <w:qFormat/>
    <w:uiPriority w:val="0"/>
    <w:pPr>
      <w:keepNext/>
      <w:keepLines/>
      <w:spacing w:line="360" w:lineRule="auto"/>
      <w:ind w:firstLine="200" w:firstLineChars="200"/>
    </w:pPr>
    <w:rPr>
      <w:rFonts w:ascii="宋体" w:hAnsi="宋体"/>
    </w:rPr>
  </w:style>
  <w:style w:type="character" w:customStyle="1" w:styleId="58">
    <w:name w:val="标题 1 字符"/>
    <w:link w:val="2"/>
    <w:qFormat/>
    <w:uiPriority w:val="0"/>
    <w:rPr>
      <w:rFonts w:ascii="Times New Roman" w:hAnsi="Times New Roman" w:eastAsia="宋体" w:cs="Times New Roman"/>
      <w:b/>
      <w:bCs/>
      <w:kern w:val="44"/>
      <w:sz w:val="44"/>
      <w:szCs w:val="44"/>
    </w:rPr>
  </w:style>
  <w:style w:type="paragraph" w:customStyle="1" w:styleId="59">
    <w:name w:val="Table Text"/>
    <w:basedOn w:val="1"/>
    <w:semiHidden/>
    <w:qFormat/>
    <w:uiPriority w:val="0"/>
    <w:rPr>
      <w:rFonts w:ascii="微软雅黑" w:hAnsi="微软雅黑" w:eastAsia="微软雅黑" w:cs="微软雅黑"/>
      <w:sz w:val="22"/>
      <w:szCs w:val="22"/>
      <w:lang w:val="en-US" w:eastAsia="en-US" w:bidi="ar-SA"/>
    </w:rPr>
  </w:style>
  <w:style w:type="table" w:customStyle="1" w:styleId="60">
    <w:name w:val="Table Normal"/>
    <w:unhideWhenUsed/>
    <w:qFormat/>
    <w:uiPriority w:val="0"/>
    <w:tblPr>
      <w:tblCellMar>
        <w:top w:w="0" w:type="dxa"/>
        <w:left w:w="0" w:type="dxa"/>
        <w:bottom w:w="0" w:type="dxa"/>
        <w:right w:w="0" w:type="dxa"/>
      </w:tblCellMar>
    </w:tblPr>
  </w:style>
  <w:style w:type="character" w:customStyle="1" w:styleId="61">
    <w:name w:val="xiadan"/>
    <w:basedOn w:val="24"/>
    <w:qFormat/>
    <w:uiPriority w:val="0"/>
    <w:rPr>
      <w:shd w:val="clear" w:fill="E4393C"/>
    </w:rPr>
  </w:style>
  <w:style w:type="character" w:customStyle="1" w:styleId="62">
    <w:name w:val="icon_ds"/>
    <w:basedOn w:val="24"/>
    <w:qFormat/>
    <w:uiPriority w:val="0"/>
    <w:rPr>
      <w:sz w:val="21"/>
      <w:szCs w:val="21"/>
    </w:rPr>
  </w:style>
  <w:style w:type="character" w:customStyle="1" w:styleId="63">
    <w:name w:val="icon_ds1"/>
    <w:basedOn w:val="24"/>
    <w:qFormat/>
    <w:uiPriority w:val="0"/>
  </w:style>
  <w:style w:type="character" w:customStyle="1" w:styleId="64">
    <w:name w:val="fr"/>
    <w:basedOn w:val="24"/>
    <w:qFormat/>
    <w:uiPriority w:val="0"/>
  </w:style>
  <w:style w:type="character" w:customStyle="1" w:styleId="65">
    <w:name w:val="nth-child(1)"/>
    <w:basedOn w:val="24"/>
    <w:qFormat/>
    <w:uiPriority w:val="0"/>
  </w:style>
  <w:style w:type="character" w:customStyle="1" w:styleId="66">
    <w:name w:val="icon_gys"/>
    <w:basedOn w:val="24"/>
    <w:qFormat/>
    <w:uiPriority w:val="0"/>
    <w:rPr>
      <w:sz w:val="21"/>
      <w:szCs w:val="21"/>
    </w:rPr>
  </w:style>
  <w:style w:type="character" w:customStyle="1" w:styleId="67">
    <w:name w:val="first-child1"/>
    <w:basedOn w:val="24"/>
    <w:qFormat/>
    <w:uiPriority w:val="0"/>
    <w:rPr>
      <w:color w:val="1F3149"/>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4323</Words>
  <Characters>4981</Characters>
  <Lines>0</Lines>
  <Paragraphs>0</Paragraphs>
  <TotalTime>38</TotalTime>
  <ScaleCrop>false</ScaleCrop>
  <LinksUpToDate>false</LinksUpToDate>
  <CharactersWithSpaces>5025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2023-03-10T04:00:00Z</dcterms:created>
  <dc:creator>mary</dc:creator>
  <cp:lastModifiedBy>Administrator</cp:lastModifiedBy>
  <cp:lastPrinted>2026-07-13T01:07:00Z</cp:lastPrinted>
  <dcterms:modified xsi:type="dcterms:W3CDTF">2026-07-31T04:02:29Z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3F91DCCF9D694607AB2D8AA7FAD194BD_13</vt:lpwstr>
  </property>
  <property fmtid="{D5CDD505-2E9C-101B-9397-08002B2CF9AE}" pid="4" name="KSOTemplateDocerSaveRecord">
    <vt:lpwstr>eyJoZGlkIjoiMGVkYmZmYjM3MDg5NmRlNTNmYzBmNGY4MDI4MzRjNWYiLCJ1c2VySWQiOiIzODU3OTk2NjgifQ==</vt:lpwstr>
  </property>
</Properties>
</file>