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67D7F4">
      <w:pPr>
        <w:rPr>
          <w:rFonts w:ascii="Arial"/>
          <w:sz w:val="21"/>
        </w:rPr>
      </w:pPr>
      <w:r>
        <w:rPr>
          <w:rFonts w:ascii="Arial"/>
          <w:sz w:val="21"/>
        </w:rPr>
        <w:drawing>
          <wp:inline distT="0" distB="0" distL="114300" distR="114300">
            <wp:extent cx="5918835" cy="8367395"/>
            <wp:effectExtent l="0" t="0" r="5715" b="14605"/>
            <wp:docPr id="19" name="图片 19" descr="扫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扫描"/>
                    <pic:cNvPicPr>
                      <a:picLocks noChangeAspect="1"/>
                    </pic:cNvPicPr>
                  </pic:nvPicPr>
                  <pic:blipFill>
                    <a:blip r:embed="rId29"/>
                    <a:stretch>
                      <a:fillRect/>
                    </a:stretch>
                  </pic:blipFill>
                  <pic:spPr>
                    <a:xfrm>
                      <a:off x="0" y="0"/>
                      <a:ext cx="5918835" cy="8367395"/>
                    </a:xfrm>
                    <a:prstGeom prst="rect">
                      <a:avLst/>
                    </a:prstGeom>
                  </pic:spPr>
                </pic:pic>
              </a:graphicData>
            </a:graphic>
          </wp:inline>
        </w:drawing>
      </w:r>
      <w:r>
        <w:rPr>
          <w:rFonts w:ascii="Arial"/>
          <w:sz w:val="21"/>
        </w:rPr>
        <w:br w:type="page"/>
      </w:r>
    </w:p>
    <w:p w14:paraId="49E9F85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4BA18E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1E8A44B5">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eastAsia="宋体"/>
          <w:b/>
          <w:bCs/>
          <w:color w:val="auto"/>
          <w:sz w:val="52"/>
          <w:szCs w:val="52"/>
          <w:highlight w:val="none"/>
          <w:lang w:val="en-US" w:eastAsia="zh-CN"/>
        </w:rPr>
      </w:pPr>
      <w:r>
        <w:rPr>
          <w:rFonts w:hint="eastAsia" w:ascii="宋体" w:hAnsi="宋体"/>
          <w:b/>
          <w:bCs/>
          <w:color w:val="auto"/>
          <w:sz w:val="52"/>
          <w:szCs w:val="52"/>
          <w:highlight w:val="none"/>
          <w:lang w:eastAsia="zh-CN"/>
        </w:rPr>
        <w:t>渑池县2026年农村职业经纪人培训项目</w:t>
      </w:r>
    </w:p>
    <w:p w14:paraId="0D12F06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790381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573284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49D47D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384E12E">
      <w:pPr>
        <w:pStyle w:val="27"/>
        <w:tabs>
          <w:tab w:val="left" w:pos="5030"/>
        </w:tabs>
        <w:jc w:val="center"/>
        <w:rPr>
          <w:rFonts w:hint="eastAsia" w:ascii="宋体" w:hAnsi="宋体" w:eastAsia="Arial" w:cs="Arial"/>
          <w:b/>
          <w:bCs/>
          <w:snapToGrid w:val="0"/>
          <w:color w:val="auto"/>
          <w:kern w:val="0"/>
          <w:sz w:val="72"/>
          <w:szCs w:val="72"/>
          <w:highlight w:val="none"/>
          <w:lang w:val="en-US" w:eastAsia="zh-CN" w:bidi="ar-SA"/>
        </w:rPr>
      </w:pPr>
      <w:r>
        <w:rPr>
          <w:rFonts w:hint="eastAsia" w:ascii="宋体" w:hAnsi="宋体" w:eastAsia="Arial" w:cs="Arial"/>
          <w:b/>
          <w:bCs/>
          <w:snapToGrid w:val="0"/>
          <w:color w:val="auto"/>
          <w:kern w:val="0"/>
          <w:sz w:val="72"/>
          <w:szCs w:val="72"/>
          <w:highlight w:val="none"/>
          <w:lang w:val="en-US" w:eastAsia="zh-CN" w:bidi="ar-SA"/>
        </w:rPr>
        <w:t>竞争性磋商文件</w:t>
      </w:r>
    </w:p>
    <w:p w14:paraId="26B1255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78C8F8D1">
      <w:pPr>
        <w:pStyle w:val="4"/>
        <w:keepNext w:val="0"/>
        <w:keepLines w:val="0"/>
        <w:pageBreakBefore w:val="0"/>
        <w:widowControl/>
        <w:kinsoku w:val="0"/>
        <w:wordWrap/>
        <w:overflowPunct/>
        <w:topLinePunct w:val="0"/>
        <w:autoSpaceDE w:val="0"/>
        <w:autoSpaceDN w:val="0"/>
        <w:bidi w:val="0"/>
        <w:adjustRightInd w:val="0"/>
        <w:snapToGrid w:val="0"/>
        <w:spacing w:before="101" w:line="360" w:lineRule="auto"/>
        <w:jc w:val="center"/>
        <w:textAlignment w:val="baseline"/>
        <w:rPr>
          <w:rFonts w:hint="eastAsia" w:eastAsia="宋体"/>
          <w:highlight w:val="none"/>
          <w:lang w:eastAsia="zh-CN"/>
        </w:rPr>
      </w:pPr>
      <w:r>
        <w:rPr>
          <w:b/>
          <w:bCs/>
          <w:spacing w:val="5"/>
          <w:highlight w:val="none"/>
        </w:rPr>
        <w:t>项目编号：</w:t>
      </w:r>
      <w:r>
        <w:rPr>
          <w:rFonts w:hint="eastAsia"/>
          <w:b/>
          <w:bCs/>
          <w:spacing w:val="5"/>
          <w:highlight w:val="none"/>
          <w:lang w:eastAsia="zh-CN"/>
        </w:rPr>
        <w:t>MCGZ[2026]115-ZC108、渑池竞磋采购-2026-77</w:t>
      </w:r>
    </w:p>
    <w:p w14:paraId="7A06CB3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r>
        <w:rPr>
          <w:color w:val="000000" w:themeColor="text1"/>
          <w:highlight w:val="none"/>
          <w14:textFill>
            <w14:solidFill>
              <w14:schemeClr w14:val="tx1"/>
            </w14:solidFill>
          </w14:textFill>
        </w:rPr>
        <w:drawing>
          <wp:anchor distT="0" distB="0" distL="114300" distR="114300" simplePos="0" relativeHeight="251661312" behindDoc="1" locked="0" layoutInCell="1" allowOverlap="1">
            <wp:simplePos x="0" y="0"/>
            <wp:positionH relativeFrom="column">
              <wp:posOffset>1844040</wp:posOffset>
            </wp:positionH>
            <wp:positionV relativeFrom="paragraph">
              <wp:posOffset>226695</wp:posOffset>
            </wp:positionV>
            <wp:extent cx="2435860" cy="2521585"/>
            <wp:effectExtent l="0" t="0" r="2540" b="12065"/>
            <wp:wrapTight wrapText="bothSides">
              <wp:wrapPolygon>
                <wp:start x="0" y="0"/>
                <wp:lineTo x="0" y="21377"/>
                <wp:lineTo x="21454" y="21377"/>
                <wp:lineTo x="21454"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0"/>
                    <a:stretch>
                      <a:fillRect/>
                    </a:stretch>
                  </pic:blipFill>
                  <pic:spPr>
                    <a:xfrm>
                      <a:off x="0" y="0"/>
                      <a:ext cx="2435860" cy="2521585"/>
                    </a:xfrm>
                    <a:prstGeom prst="rect">
                      <a:avLst/>
                    </a:prstGeom>
                    <a:noFill/>
                    <a:ln>
                      <a:noFill/>
                    </a:ln>
                  </pic:spPr>
                </pic:pic>
              </a:graphicData>
            </a:graphic>
          </wp:anchor>
        </w:drawing>
      </w:r>
    </w:p>
    <w:p w14:paraId="72D26AF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87E040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ACD5631">
      <w:pPr>
        <w:keepNext w:val="0"/>
        <w:keepLines w:val="0"/>
        <w:pageBreakBefore w:val="0"/>
        <w:widowControl/>
        <w:kinsoku w:val="0"/>
        <w:wordWrap/>
        <w:overflowPunct/>
        <w:topLinePunct w:val="0"/>
        <w:autoSpaceDE w:val="0"/>
        <w:autoSpaceDN w:val="0"/>
        <w:bidi w:val="0"/>
        <w:adjustRightInd w:val="0"/>
        <w:snapToGrid w:val="0"/>
        <w:spacing w:line="360" w:lineRule="auto"/>
        <w:ind w:firstLine="2706"/>
        <w:textAlignment w:val="baseline"/>
      </w:pPr>
    </w:p>
    <w:p w14:paraId="492ADA9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1089508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C68408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58804B6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3C10437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8CD444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C3FFA1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5E8E21B">
      <w:pPr>
        <w:pStyle w:val="4"/>
        <w:keepNext w:val="0"/>
        <w:keepLines w:val="0"/>
        <w:pageBreakBefore w:val="0"/>
        <w:widowControl/>
        <w:kinsoku w:val="0"/>
        <w:wordWrap/>
        <w:overflowPunct/>
        <w:topLinePunct w:val="0"/>
        <w:autoSpaceDE w:val="0"/>
        <w:autoSpaceDN w:val="0"/>
        <w:bidi w:val="0"/>
        <w:adjustRightInd w:val="0"/>
        <w:snapToGrid w:val="0"/>
        <w:spacing w:before="245" w:line="360" w:lineRule="auto"/>
        <w:ind w:left="1014"/>
        <w:textAlignment w:val="baseline"/>
        <w:rPr>
          <w:b/>
          <w:bCs/>
          <w:spacing w:val="6"/>
        </w:rPr>
      </w:pPr>
    </w:p>
    <w:p w14:paraId="0FF71782">
      <w:pPr>
        <w:pStyle w:val="4"/>
        <w:keepNext w:val="0"/>
        <w:keepLines w:val="0"/>
        <w:pageBreakBefore w:val="0"/>
        <w:widowControl/>
        <w:kinsoku w:val="0"/>
        <w:wordWrap/>
        <w:overflowPunct/>
        <w:topLinePunct w:val="0"/>
        <w:autoSpaceDE w:val="0"/>
        <w:autoSpaceDN w:val="0"/>
        <w:bidi w:val="0"/>
        <w:adjustRightInd w:val="0"/>
        <w:snapToGrid w:val="0"/>
        <w:spacing w:before="245" w:line="360" w:lineRule="auto"/>
        <w:ind w:left="1014"/>
        <w:textAlignment w:val="baseline"/>
        <w:rPr>
          <w:rFonts w:hint="eastAsia"/>
          <w:b/>
          <w:bCs/>
          <w:spacing w:val="6"/>
          <w:lang w:eastAsia="zh-CN"/>
        </w:rPr>
      </w:pPr>
      <w:r>
        <w:rPr>
          <w:b/>
          <w:bCs/>
          <w:spacing w:val="6"/>
        </w:rPr>
        <w:t>采</w:t>
      </w:r>
      <w:r>
        <w:rPr>
          <w:spacing w:val="6"/>
        </w:rPr>
        <w:t xml:space="preserve">   </w:t>
      </w:r>
      <w:r>
        <w:rPr>
          <w:b/>
          <w:bCs/>
          <w:spacing w:val="6"/>
        </w:rPr>
        <w:t>购</w:t>
      </w:r>
      <w:r>
        <w:rPr>
          <w:spacing w:val="6"/>
        </w:rPr>
        <w:t xml:space="preserve">  </w:t>
      </w:r>
      <w:r>
        <w:rPr>
          <w:rFonts w:hint="eastAsia"/>
          <w:spacing w:val="6"/>
          <w:lang w:val="en-US" w:eastAsia="zh-CN"/>
        </w:rPr>
        <w:t xml:space="preserve"> </w:t>
      </w:r>
      <w:r>
        <w:rPr>
          <w:b/>
          <w:bCs/>
          <w:spacing w:val="6"/>
        </w:rPr>
        <w:t>人：</w:t>
      </w:r>
      <w:r>
        <w:rPr>
          <w:rFonts w:hint="eastAsia"/>
          <w:b/>
          <w:bCs/>
          <w:spacing w:val="6"/>
          <w:lang w:eastAsia="zh-CN"/>
        </w:rPr>
        <w:t>渑池县农业农村局</w:t>
      </w:r>
    </w:p>
    <w:p w14:paraId="213111BE">
      <w:pPr>
        <w:pStyle w:val="4"/>
        <w:keepNext w:val="0"/>
        <w:keepLines w:val="0"/>
        <w:pageBreakBefore w:val="0"/>
        <w:widowControl/>
        <w:kinsoku w:val="0"/>
        <w:wordWrap/>
        <w:overflowPunct/>
        <w:topLinePunct w:val="0"/>
        <w:autoSpaceDE w:val="0"/>
        <w:autoSpaceDN w:val="0"/>
        <w:bidi w:val="0"/>
        <w:adjustRightInd w:val="0"/>
        <w:snapToGrid w:val="0"/>
        <w:spacing w:before="245" w:line="360" w:lineRule="auto"/>
        <w:ind w:left="1014"/>
        <w:textAlignment w:val="baseline"/>
        <w:rPr>
          <w:rFonts w:hint="eastAsia"/>
          <w:b/>
          <w:bCs/>
          <w:spacing w:val="7"/>
          <w:lang w:eastAsia="zh-CN"/>
        </w:rPr>
      </w:pPr>
      <w:r>
        <w:rPr>
          <w:b/>
          <w:bCs/>
          <w:spacing w:val="7"/>
        </w:rPr>
        <w:t>采购代理机构：</w:t>
      </w:r>
      <w:r>
        <w:rPr>
          <w:rFonts w:hint="eastAsia"/>
          <w:b/>
          <w:bCs/>
          <w:spacing w:val="7"/>
          <w:lang w:eastAsia="zh-CN"/>
        </w:rPr>
        <w:t>河南德厚工程管理有限公司</w:t>
      </w:r>
    </w:p>
    <w:p w14:paraId="61236F08">
      <w:pPr>
        <w:pStyle w:val="4"/>
        <w:keepNext w:val="0"/>
        <w:keepLines w:val="0"/>
        <w:pageBreakBefore w:val="0"/>
        <w:widowControl/>
        <w:kinsoku w:val="0"/>
        <w:wordWrap/>
        <w:overflowPunct/>
        <w:topLinePunct w:val="0"/>
        <w:autoSpaceDE w:val="0"/>
        <w:autoSpaceDN w:val="0"/>
        <w:bidi w:val="0"/>
        <w:adjustRightInd w:val="0"/>
        <w:snapToGrid w:val="0"/>
        <w:spacing w:before="245" w:line="360" w:lineRule="auto"/>
        <w:ind w:left="1014"/>
        <w:textAlignment w:val="baseline"/>
      </w:pPr>
      <w:r>
        <w:rPr>
          <w:b/>
          <w:bCs/>
          <w:spacing w:val="6"/>
        </w:rPr>
        <w:t>日</w:t>
      </w:r>
      <w:r>
        <w:rPr>
          <w:spacing w:val="6"/>
        </w:rPr>
        <w:t xml:space="preserve">        </w:t>
      </w:r>
      <w:r>
        <w:rPr>
          <w:b/>
          <w:bCs/>
          <w:spacing w:val="6"/>
        </w:rPr>
        <w:t>期：二〇二</w:t>
      </w:r>
      <w:r>
        <w:rPr>
          <w:rFonts w:hint="eastAsia"/>
          <w:b/>
          <w:bCs/>
          <w:spacing w:val="6"/>
          <w:lang w:val="en-US" w:eastAsia="zh-CN"/>
        </w:rPr>
        <w:t>六</w:t>
      </w:r>
      <w:r>
        <w:rPr>
          <w:b/>
          <w:bCs/>
          <w:spacing w:val="6"/>
        </w:rPr>
        <w:t>年</w:t>
      </w:r>
      <w:r>
        <w:rPr>
          <w:rFonts w:hint="eastAsia"/>
          <w:b/>
          <w:bCs/>
          <w:spacing w:val="6"/>
          <w:lang w:val="en-US" w:eastAsia="zh-CN"/>
        </w:rPr>
        <w:t>七</w:t>
      </w:r>
      <w:r>
        <w:rPr>
          <w:b/>
          <w:bCs/>
          <w:spacing w:val="6"/>
        </w:rPr>
        <w:t>月</w:t>
      </w:r>
    </w:p>
    <w:p w14:paraId="4A23C24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eastAsia="宋体"/>
          <w:lang w:eastAsia="zh-CN"/>
        </w:rPr>
        <w:sectPr>
          <w:pgSz w:w="11900" w:h="16839"/>
          <w:pgMar w:top="1431" w:right="1311" w:bottom="0" w:left="1266" w:header="0" w:footer="0" w:gutter="0"/>
          <w:cols w:space="720" w:num="1"/>
        </w:sectPr>
      </w:pPr>
    </w:p>
    <w:sdt>
      <w:sdtPr>
        <w:rPr>
          <w:rFonts w:ascii="宋体" w:hAnsi="宋体" w:eastAsia="宋体" w:cs="宋体"/>
          <w:sz w:val="31"/>
          <w:szCs w:val="31"/>
        </w:rPr>
        <w:id w:val="147469479"/>
        <w:docPartObj>
          <w:docPartGallery w:val="Table of Contents"/>
          <w:docPartUnique/>
        </w:docPartObj>
      </w:sdtPr>
      <w:sdtEndPr>
        <w:rPr>
          <w:rFonts w:hint="default" w:ascii="宋体" w:hAnsi="宋体" w:eastAsia="宋体" w:cs="宋体"/>
          <w:sz w:val="24"/>
          <w:szCs w:val="24"/>
          <w:lang w:val="en-US"/>
        </w:rPr>
      </w:sdtEndPr>
      <w:sdtContent>
        <w:p w14:paraId="47634E6E">
          <w:pPr>
            <w:pStyle w:val="4"/>
            <w:keepNext w:val="0"/>
            <w:keepLines w:val="0"/>
            <w:pageBreakBefore w:val="0"/>
            <w:widowControl/>
            <w:kinsoku w:val="0"/>
            <w:wordWrap/>
            <w:overflowPunct/>
            <w:topLinePunct w:val="0"/>
            <w:autoSpaceDE w:val="0"/>
            <w:autoSpaceDN w:val="0"/>
            <w:bidi w:val="0"/>
            <w:adjustRightInd w:val="0"/>
            <w:snapToGrid w:val="0"/>
            <w:spacing w:before="64" w:line="360" w:lineRule="auto"/>
            <w:ind w:left="4444"/>
            <w:textAlignment w:val="baseline"/>
          </w:pPr>
          <w:r>
            <w:rPr>
              <w:b/>
              <w:bCs/>
              <w:spacing w:val="-17"/>
            </w:rPr>
            <w:t>目录</w:t>
          </w:r>
        </w:p>
        <w:p w14:paraId="4956C17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18C56BE5">
          <w:pPr>
            <w:pStyle w:val="4"/>
            <w:keepNext w:val="0"/>
            <w:keepLines w:val="0"/>
            <w:pageBreakBefore w:val="0"/>
            <w:widowControl/>
            <w:tabs>
              <w:tab w:val="right" w:leader="dot" w:pos="9397"/>
            </w:tabs>
            <w:kinsoku w:val="0"/>
            <w:wordWrap/>
            <w:overflowPunct/>
            <w:topLinePunct w:val="0"/>
            <w:autoSpaceDE w:val="0"/>
            <w:autoSpaceDN w:val="0"/>
            <w:bidi w:val="0"/>
            <w:adjustRightInd w:val="0"/>
            <w:snapToGrid w:val="0"/>
            <w:spacing w:before="78" w:line="360" w:lineRule="auto"/>
            <w:textAlignment w:val="baseline"/>
            <w:rPr>
              <w:sz w:val="24"/>
              <w:szCs w:val="24"/>
            </w:rPr>
          </w:pPr>
          <w:r>
            <w:rPr>
              <w:sz w:val="24"/>
              <w:szCs w:val="24"/>
            </w:rPr>
            <w:fldChar w:fldCharType="begin"/>
          </w:r>
          <w:r>
            <w:rPr>
              <w:sz w:val="24"/>
              <w:szCs w:val="24"/>
            </w:rPr>
            <w:instrText xml:space="preserve"> HYPERLINK \l "bookmark1" </w:instrText>
          </w:r>
          <w:r>
            <w:rPr>
              <w:sz w:val="24"/>
              <w:szCs w:val="24"/>
            </w:rPr>
            <w:fldChar w:fldCharType="separate"/>
          </w:r>
          <w:r>
            <w:rPr>
              <w:spacing w:val="-1"/>
              <w:sz w:val="24"/>
              <w:szCs w:val="24"/>
            </w:rPr>
            <w:t>第一章  竞争性磋商公告</w:t>
          </w:r>
          <w:r>
            <w:rPr>
              <w:spacing w:val="-30"/>
              <w:sz w:val="24"/>
              <w:szCs w:val="24"/>
            </w:rPr>
            <w:t xml:space="preserve"> </w:t>
          </w:r>
          <w:r>
            <w:rPr>
              <w:sz w:val="24"/>
              <w:szCs w:val="24"/>
            </w:rPr>
            <w:tab/>
          </w:r>
          <w:r>
            <w:rPr>
              <w:spacing w:val="1"/>
              <w:sz w:val="24"/>
              <w:szCs w:val="24"/>
            </w:rPr>
            <w:t xml:space="preserve"> </w:t>
          </w:r>
          <w:r>
            <w:rPr>
              <w:rFonts w:hint="eastAsia"/>
              <w:spacing w:val="-28"/>
              <w:sz w:val="24"/>
              <w:szCs w:val="24"/>
              <w:lang w:val="en-US" w:eastAsia="zh-CN"/>
            </w:rPr>
            <w:t>2</w:t>
          </w:r>
          <w:r>
            <w:rPr>
              <w:spacing w:val="-28"/>
              <w:sz w:val="24"/>
              <w:szCs w:val="24"/>
            </w:rPr>
            <w:fldChar w:fldCharType="end"/>
          </w:r>
        </w:p>
        <w:p w14:paraId="3533A1A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4"/>
              <w:szCs w:val="24"/>
            </w:rPr>
          </w:pPr>
        </w:p>
        <w:p w14:paraId="357F459E">
          <w:pPr>
            <w:pStyle w:val="4"/>
            <w:keepNext w:val="0"/>
            <w:keepLines w:val="0"/>
            <w:pageBreakBefore w:val="0"/>
            <w:widowControl/>
            <w:tabs>
              <w:tab w:val="right" w:leader="dot" w:pos="9397"/>
            </w:tabs>
            <w:kinsoku w:val="0"/>
            <w:wordWrap/>
            <w:overflowPunct/>
            <w:topLinePunct w:val="0"/>
            <w:autoSpaceDE w:val="0"/>
            <w:autoSpaceDN w:val="0"/>
            <w:bidi w:val="0"/>
            <w:adjustRightInd w:val="0"/>
            <w:snapToGrid w:val="0"/>
            <w:spacing w:before="78" w:line="360" w:lineRule="auto"/>
            <w:textAlignment w:val="baseline"/>
            <w:rPr>
              <w:sz w:val="24"/>
              <w:szCs w:val="24"/>
            </w:rPr>
          </w:pPr>
          <w:r>
            <w:rPr>
              <w:sz w:val="24"/>
              <w:szCs w:val="24"/>
            </w:rPr>
            <w:fldChar w:fldCharType="begin"/>
          </w:r>
          <w:r>
            <w:rPr>
              <w:sz w:val="24"/>
              <w:szCs w:val="24"/>
            </w:rPr>
            <w:instrText xml:space="preserve"> HYPERLINK \l "bookmark2" </w:instrText>
          </w:r>
          <w:r>
            <w:rPr>
              <w:sz w:val="24"/>
              <w:szCs w:val="24"/>
            </w:rPr>
            <w:fldChar w:fldCharType="separate"/>
          </w:r>
          <w:r>
            <w:rPr>
              <w:spacing w:val="-1"/>
              <w:sz w:val="24"/>
              <w:szCs w:val="24"/>
            </w:rPr>
            <w:t>第二章  供应商须知</w:t>
          </w:r>
          <w:r>
            <w:rPr>
              <w:spacing w:val="-33"/>
              <w:sz w:val="24"/>
              <w:szCs w:val="24"/>
            </w:rPr>
            <w:t xml:space="preserve"> </w:t>
          </w:r>
          <w:r>
            <w:rPr>
              <w:sz w:val="24"/>
              <w:szCs w:val="24"/>
            </w:rPr>
            <w:tab/>
          </w:r>
          <w:r>
            <w:rPr>
              <w:spacing w:val="-12"/>
              <w:sz w:val="24"/>
              <w:szCs w:val="24"/>
            </w:rPr>
            <w:t xml:space="preserve"> </w:t>
          </w:r>
          <w:r>
            <w:rPr>
              <w:spacing w:val="-15"/>
              <w:sz w:val="24"/>
              <w:szCs w:val="24"/>
            </w:rPr>
            <w:t>5</w:t>
          </w:r>
          <w:r>
            <w:rPr>
              <w:spacing w:val="-15"/>
              <w:sz w:val="24"/>
              <w:szCs w:val="24"/>
            </w:rPr>
            <w:fldChar w:fldCharType="end"/>
          </w:r>
        </w:p>
        <w:p w14:paraId="729A38D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4"/>
              <w:szCs w:val="24"/>
            </w:rPr>
          </w:pPr>
        </w:p>
        <w:p w14:paraId="4D39F7BC">
          <w:pPr>
            <w:pStyle w:val="4"/>
            <w:keepNext w:val="0"/>
            <w:keepLines w:val="0"/>
            <w:pageBreakBefore w:val="0"/>
            <w:widowControl/>
            <w:tabs>
              <w:tab w:val="right" w:leader="dot" w:pos="9397"/>
            </w:tabs>
            <w:kinsoku w:val="0"/>
            <w:wordWrap/>
            <w:overflowPunct/>
            <w:topLinePunct w:val="0"/>
            <w:autoSpaceDE w:val="0"/>
            <w:autoSpaceDN w:val="0"/>
            <w:bidi w:val="0"/>
            <w:adjustRightInd w:val="0"/>
            <w:snapToGrid w:val="0"/>
            <w:spacing w:before="78" w:line="360" w:lineRule="auto"/>
            <w:textAlignment w:val="baseline"/>
            <w:rPr>
              <w:sz w:val="24"/>
              <w:szCs w:val="24"/>
            </w:rPr>
          </w:pPr>
          <w:r>
            <w:rPr>
              <w:sz w:val="24"/>
              <w:szCs w:val="24"/>
            </w:rPr>
            <w:fldChar w:fldCharType="begin"/>
          </w:r>
          <w:r>
            <w:rPr>
              <w:sz w:val="24"/>
              <w:szCs w:val="24"/>
            </w:rPr>
            <w:instrText xml:space="preserve"> HYPERLINK \l "bookmark3" </w:instrText>
          </w:r>
          <w:r>
            <w:rPr>
              <w:sz w:val="24"/>
              <w:szCs w:val="24"/>
            </w:rPr>
            <w:fldChar w:fldCharType="separate"/>
          </w:r>
          <w:r>
            <w:rPr>
              <w:spacing w:val="-2"/>
              <w:sz w:val="24"/>
              <w:szCs w:val="24"/>
            </w:rPr>
            <w:t>第三章  评标办法</w:t>
          </w:r>
          <w:r>
            <w:rPr>
              <w:spacing w:val="-25"/>
              <w:sz w:val="24"/>
              <w:szCs w:val="24"/>
            </w:rPr>
            <w:t xml:space="preserve"> </w:t>
          </w:r>
          <w:r>
            <w:rPr>
              <w:sz w:val="24"/>
              <w:szCs w:val="24"/>
            </w:rPr>
            <w:tab/>
          </w:r>
          <w:r>
            <w:rPr>
              <w:spacing w:val="-13"/>
              <w:sz w:val="24"/>
              <w:szCs w:val="24"/>
            </w:rPr>
            <w:t xml:space="preserve"> </w:t>
          </w:r>
          <w:r>
            <w:rPr>
              <w:spacing w:val="-7"/>
              <w:sz w:val="24"/>
              <w:szCs w:val="24"/>
            </w:rPr>
            <w:t>2</w:t>
          </w:r>
          <w:r>
            <w:rPr>
              <w:rFonts w:hint="eastAsia"/>
              <w:spacing w:val="-7"/>
              <w:sz w:val="24"/>
              <w:szCs w:val="24"/>
              <w:lang w:val="en-US" w:eastAsia="zh-CN"/>
            </w:rPr>
            <w:t>2</w:t>
          </w:r>
          <w:r>
            <w:rPr>
              <w:spacing w:val="-7"/>
              <w:sz w:val="24"/>
              <w:szCs w:val="24"/>
            </w:rPr>
            <w:fldChar w:fldCharType="end"/>
          </w:r>
        </w:p>
        <w:p w14:paraId="04479F6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4"/>
              <w:szCs w:val="24"/>
            </w:rPr>
          </w:pPr>
        </w:p>
        <w:p w14:paraId="04A7347F">
          <w:pPr>
            <w:pStyle w:val="4"/>
            <w:keepNext w:val="0"/>
            <w:keepLines w:val="0"/>
            <w:pageBreakBefore w:val="0"/>
            <w:widowControl/>
            <w:tabs>
              <w:tab w:val="right" w:leader="dot" w:pos="9397"/>
            </w:tabs>
            <w:kinsoku w:val="0"/>
            <w:wordWrap/>
            <w:overflowPunct/>
            <w:topLinePunct w:val="0"/>
            <w:autoSpaceDE w:val="0"/>
            <w:autoSpaceDN w:val="0"/>
            <w:bidi w:val="0"/>
            <w:adjustRightInd w:val="0"/>
            <w:snapToGrid w:val="0"/>
            <w:spacing w:before="78" w:line="360" w:lineRule="auto"/>
            <w:textAlignment w:val="baseline"/>
            <w:rPr>
              <w:rFonts w:hint="eastAsia" w:eastAsia="宋体"/>
              <w:sz w:val="24"/>
              <w:szCs w:val="24"/>
              <w:lang w:val="en-US" w:eastAsia="zh-CN"/>
            </w:rPr>
          </w:pPr>
          <w:r>
            <w:rPr>
              <w:sz w:val="24"/>
              <w:szCs w:val="24"/>
            </w:rPr>
            <w:fldChar w:fldCharType="begin"/>
          </w:r>
          <w:r>
            <w:rPr>
              <w:sz w:val="24"/>
              <w:szCs w:val="24"/>
            </w:rPr>
            <w:instrText xml:space="preserve"> HYPERLINK \l "bookmark4" </w:instrText>
          </w:r>
          <w:r>
            <w:rPr>
              <w:sz w:val="24"/>
              <w:szCs w:val="24"/>
            </w:rPr>
            <w:fldChar w:fldCharType="separate"/>
          </w:r>
          <w:r>
            <w:rPr>
              <w:spacing w:val="-1"/>
              <w:sz w:val="24"/>
              <w:szCs w:val="24"/>
            </w:rPr>
            <w:t>第四章  合同条款及格式</w:t>
          </w:r>
          <w:r>
            <w:rPr>
              <w:spacing w:val="-30"/>
              <w:sz w:val="24"/>
              <w:szCs w:val="24"/>
            </w:rPr>
            <w:t xml:space="preserve"> </w:t>
          </w:r>
          <w:r>
            <w:rPr>
              <w:sz w:val="24"/>
              <w:szCs w:val="24"/>
            </w:rPr>
            <w:tab/>
          </w:r>
          <w:r>
            <w:rPr>
              <w:spacing w:val="-11"/>
              <w:sz w:val="24"/>
              <w:szCs w:val="24"/>
            </w:rPr>
            <w:t xml:space="preserve"> </w:t>
          </w:r>
          <w:r>
            <w:rPr>
              <w:rFonts w:hint="eastAsia"/>
              <w:spacing w:val="-8"/>
              <w:sz w:val="24"/>
              <w:szCs w:val="24"/>
              <w:lang w:val="en-US" w:eastAsia="zh-CN"/>
            </w:rPr>
            <w:t>2</w:t>
          </w:r>
          <w:r>
            <w:rPr>
              <w:spacing w:val="-8"/>
              <w:sz w:val="24"/>
              <w:szCs w:val="24"/>
            </w:rPr>
            <w:fldChar w:fldCharType="end"/>
          </w:r>
          <w:r>
            <w:rPr>
              <w:rFonts w:hint="eastAsia"/>
              <w:spacing w:val="-8"/>
              <w:sz w:val="24"/>
              <w:szCs w:val="24"/>
              <w:lang w:val="en-US" w:eastAsia="zh-CN"/>
            </w:rPr>
            <w:t>8</w:t>
          </w:r>
        </w:p>
        <w:p w14:paraId="4A24BEA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4"/>
              <w:szCs w:val="24"/>
            </w:rPr>
          </w:pPr>
        </w:p>
        <w:p w14:paraId="285ABE25">
          <w:pPr>
            <w:pStyle w:val="4"/>
            <w:keepNext w:val="0"/>
            <w:keepLines w:val="0"/>
            <w:pageBreakBefore w:val="0"/>
            <w:widowControl/>
            <w:tabs>
              <w:tab w:val="right" w:leader="dot" w:pos="9397"/>
            </w:tabs>
            <w:kinsoku w:val="0"/>
            <w:wordWrap/>
            <w:overflowPunct/>
            <w:topLinePunct w:val="0"/>
            <w:autoSpaceDE w:val="0"/>
            <w:autoSpaceDN w:val="0"/>
            <w:bidi w:val="0"/>
            <w:adjustRightInd w:val="0"/>
            <w:snapToGrid w:val="0"/>
            <w:spacing w:before="78" w:line="360" w:lineRule="auto"/>
            <w:textAlignment w:val="baseline"/>
            <w:rPr>
              <w:rFonts w:hint="eastAsia" w:eastAsia="宋体"/>
              <w:sz w:val="24"/>
              <w:szCs w:val="24"/>
              <w:lang w:val="en-US" w:eastAsia="zh-CN"/>
            </w:rPr>
          </w:pPr>
          <w:r>
            <w:rPr>
              <w:sz w:val="24"/>
              <w:szCs w:val="24"/>
            </w:rPr>
            <w:fldChar w:fldCharType="begin"/>
          </w:r>
          <w:r>
            <w:rPr>
              <w:sz w:val="24"/>
              <w:szCs w:val="24"/>
            </w:rPr>
            <w:instrText xml:space="preserve"> HYPERLINK \l "bookmark5" </w:instrText>
          </w:r>
          <w:r>
            <w:rPr>
              <w:sz w:val="24"/>
              <w:szCs w:val="24"/>
            </w:rPr>
            <w:fldChar w:fldCharType="separate"/>
          </w:r>
          <w:r>
            <w:rPr>
              <w:spacing w:val="-1"/>
              <w:sz w:val="24"/>
              <w:szCs w:val="24"/>
            </w:rPr>
            <w:t xml:space="preserve">第五章  </w:t>
          </w:r>
          <w:r>
            <w:rPr>
              <w:rFonts w:hint="eastAsia"/>
              <w:spacing w:val="-1"/>
              <w:sz w:val="24"/>
              <w:szCs w:val="24"/>
              <w:lang w:eastAsia="zh-CN"/>
            </w:rPr>
            <w:t>服务要求及内容</w:t>
          </w:r>
          <w:r>
            <w:rPr>
              <w:spacing w:val="94"/>
              <w:sz w:val="24"/>
              <w:szCs w:val="24"/>
            </w:rPr>
            <w:t xml:space="preserve"> </w:t>
          </w:r>
          <w:r>
            <w:rPr>
              <w:sz w:val="24"/>
              <w:szCs w:val="24"/>
            </w:rPr>
            <w:tab/>
          </w:r>
          <w:r>
            <w:rPr>
              <w:spacing w:val="-12"/>
              <w:sz w:val="24"/>
              <w:szCs w:val="24"/>
            </w:rPr>
            <w:t xml:space="preserve"> </w:t>
          </w:r>
          <w:r>
            <w:rPr>
              <w:rFonts w:hint="eastAsia"/>
              <w:spacing w:val="-8"/>
              <w:sz w:val="24"/>
              <w:szCs w:val="24"/>
              <w:lang w:val="en-US" w:eastAsia="zh-CN"/>
            </w:rPr>
            <w:t>3</w:t>
          </w:r>
          <w:r>
            <w:rPr>
              <w:spacing w:val="-8"/>
              <w:sz w:val="24"/>
              <w:szCs w:val="24"/>
            </w:rPr>
            <w:fldChar w:fldCharType="end"/>
          </w:r>
          <w:r>
            <w:rPr>
              <w:rFonts w:hint="eastAsia"/>
              <w:spacing w:val="-8"/>
              <w:sz w:val="24"/>
              <w:szCs w:val="24"/>
              <w:lang w:val="en-US" w:eastAsia="zh-CN"/>
            </w:rPr>
            <w:t>2</w:t>
          </w:r>
        </w:p>
        <w:p w14:paraId="1164C5C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4"/>
              <w:szCs w:val="24"/>
            </w:rPr>
          </w:pPr>
        </w:p>
        <w:p w14:paraId="13DE916C">
          <w:pPr>
            <w:pStyle w:val="4"/>
            <w:keepNext w:val="0"/>
            <w:keepLines w:val="0"/>
            <w:pageBreakBefore w:val="0"/>
            <w:widowControl/>
            <w:tabs>
              <w:tab w:val="right" w:leader="dot" w:pos="9397"/>
            </w:tabs>
            <w:kinsoku w:val="0"/>
            <w:wordWrap/>
            <w:overflowPunct/>
            <w:topLinePunct w:val="0"/>
            <w:autoSpaceDE w:val="0"/>
            <w:autoSpaceDN w:val="0"/>
            <w:bidi w:val="0"/>
            <w:adjustRightInd w:val="0"/>
            <w:snapToGrid w:val="0"/>
            <w:spacing w:before="79" w:line="360" w:lineRule="auto"/>
            <w:textAlignment w:val="baseline"/>
            <w:rPr>
              <w:sz w:val="24"/>
              <w:szCs w:val="24"/>
            </w:rPr>
            <w:sectPr>
              <w:footerReference r:id="rId5" w:type="default"/>
              <w:pgSz w:w="11900" w:h="16839"/>
              <w:pgMar w:top="1229" w:right="1243" w:bottom="0" w:left="1257" w:header="0" w:footer="0" w:gutter="0"/>
              <w:pgNumType w:fmt="decimal" w:start="1"/>
              <w:cols w:space="720" w:num="1"/>
            </w:sectPr>
          </w:pPr>
          <w:r>
            <w:rPr>
              <w:sz w:val="24"/>
              <w:szCs w:val="24"/>
            </w:rPr>
            <w:fldChar w:fldCharType="begin"/>
          </w:r>
          <w:r>
            <w:rPr>
              <w:sz w:val="24"/>
              <w:szCs w:val="24"/>
            </w:rPr>
            <w:instrText xml:space="preserve"> HYPERLINK \l "bookmark6" </w:instrText>
          </w:r>
          <w:r>
            <w:rPr>
              <w:sz w:val="24"/>
              <w:szCs w:val="24"/>
            </w:rPr>
            <w:fldChar w:fldCharType="separate"/>
          </w:r>
          <w:r>
            <w:rPr>
              <w:spacing w:val="-4"/>
              <w:sz w:val="24"/>
              <w:szCs w:val="24"/>
            </w:rPr>
            <w:t>第六章</w:t>
          </w:r>
          <w:r>
            <w:rPr>
              <w:spacing w:val="12"/>
              <w:sz w:val="24"/>
              <w:szCs w:val="24"/>
            </w:rPr>
            <w:t xml:space="preserve">  </w:t>
          </w:r>
          <w:r>
            <w:rPr>
              <w:spacing w:val="-4"/>
              <w:sz w:val="24"/>
              <w:szCs w:val="24"/>
            </w:rPr>
            <w:t>响应文件格式</w:t>
          </w:r>
          <w:r>
            <w:rPr>
              <w:spacing w:val="90"/>
              <w:sz w:val="24"/>
              <w:szCs w:val="24"/>
            </w:rPr>
            <w:t xml:space="preserve"> </w:t>
          </w:r>
          <w:r>
            <w:rPr>
              <w:sz w:val="24"/>
              <w:szCs w:val="24"/>
            </w:rPr>
            <w:tab/>
          </w:r>
          <w:r>
            <w:rPr>
              <w:spacing w:val="-14"/>
              <w:sz w:val="24"/>
              <w:szCs w:val="24"/>
            </w:rPr>
            <w:t xml:space="preserve"> </w:t>
          </w:r>
          <w:r>
            <w:rPr>
              <w:spacing w:val="-6"/>
              <w:sz w:val="24"/>
              <w:szCs w:val="24"/>
            </w:rPr>
            <w:fldChar w:fldCharType="end"/>
          </w:r>
          <w:r>
            <w:rPr>
              <w:rFonts w:hint="eastAsia"/>
              <w:spacing w:val="-6"/>
              <w:sz w:val="24"/>
              <w:szCs w:val="24"/>
              <w:lang w:val="en-US" w:eastAsia="zh-CN"/>
            </w:rPr>
            <w:t>36</w:t>
          </w:r>
        </w:p>
      </w:sdtContent>
    </w:sdt>
    <w:p w14:paraId="39F8943B">
      <w:pPr>
        <w:pStyle w:val="4"/>
        <w:keepNext w:val="0"/>
        <w:keepLines w:val="0"/>
        <w:pageBreakBefore w:val="0"/>
        <w:widowControl/>
        <w:kinsoku w:val="0"/>
        <w:wordWrap/>
        <w:overflowPunct/>
        <w:topLinePunct w:val="0"/>
        <w:autoSpaceDE w:val="0"/>
        <w:autoSpaceDN w:val="0"/>
        <w:bidi w:val="0"/>
        <w:adjustRightInd w:val="0"/>
        <w:snapToGrid w:val="0"/>
        <w:spacing w:before="101" w:line="240" w:lineRule="auto"/>
        <w:ind w:left="2938"/>
        <w:textAlignment w:val="baseline"/>
        <w:outlineLvl w:val="0"/>
      </w:pPr>
      <w:bookmarkStart w:id="0" w:name="bookmark1"/>
      <w:bookmarkEnd w:id="0"/>
      <w:r>
        <w:rPr>
          <w:b/>
          <w:bCs/>
          <w:spacing w:val="6"/>
        </w:rPr>
        <w:t>第一章</w:t>
      </w:r>
      <w:r>
        <w:rPr>
          <w:spacing w:val="6"/>
        </w:rPr>
        <w:t xml:space="preserve">  </w:t>
      </w:r>
      <w:r>
        <w:rPr>
          <w:b/>
          <w:bCs/>
          <w:spacing w:val="6"/>
        </w:rPr>
        <w:t>竞争性磋商公告</w:t>
      </w:r>
    </w:p>
    <w:p w14:paraId="772E0EF3">
      <w:pPr>
        <w:pStyle w:val="4"/>
        <w:keepNext w:val="0"/>
        <w:keepLines w:val="0"/>
        <w:pageBreakBefore w:val="0"/>
        <w:widowControl/>
        <w:kinsoku w:val="0"/>
        <w:wordWrap/>
        <w:overflowPunct/>
        <w:topLinePunct w:val="0"/>
        <w:autoSpaceDE w:val="0"/>
        <w:autoSpaceDN w:val="0"/>
        <w:bidi w:val="0"/>
        <w:adjustRightInd w:val="0"/>
        <w:snapToGrid w:val="0"/>
        <w:spacing w:before="233" w:line="240" w:lineRule="auto"/>
        <w:ind w:right="104" w:firstLine="479"/>
        <w:jc w:val="both"/>
        <w:textAlignment w:val="baseline"/>
        <w:rPr>
          <w:rFonts w:hint="eastAsia"/>
          <w:spacing w:val="1"/>
          <w:sz w:val="24"/>
          <w:szCs w:val="24"/>
          <w:highlight w:val="none"/>
          <w:lang w:eastAsia="zh-CN"/>
        </w:rPr>
      </w:pPr>
      <w:r>
        <w:rPr>
          <w:rFonts w:hint="eastAsia"/>
          <w:spacing w:val="1"/>
          <w:sz w:val="24"/>
          <w:szCs w:val="24"/>
          <w:lang w:eastAsia="zh-CN"/>
        </w:rPr>
        <w:t>渑池县2026年农村职业经纪人培训项目</w:t>
      </w:r>
      <w:r>
        <w:rPr>
          <w:spacing w:val="1"/>
          <w:sz w:val="24"/>
          <w:szCs w:val="24"/>
        </w:rPr>
        <w:t>的潜在响应人</w:t>
      </w:r>
      <w:r>
        <w:rPr>
          <w:spacing w:val="-2"/>
          <w:sz w:val="24"/>
          <w:szCs w:val="24"/>
        </w:rPr>
        <w:t>应在</w:t>
      </w:r>
      <w:r>
        <w:rPr>
          <w:spacing w:val="-2"/>
          <w:sz w:val="24"/>
          <w:szCs w:val="24"/>
          <w:highlight w:val="none"/>
        </w:rPr>
        <w:t>三门峡市公共资源交易中心网（网址：</w:t>
      </w:r>
      <w:r>
        <w:rPr>
          <w:highlight w:val="none"/>
        </w:rPr>
        <w:fldChar w:fldCharType="begin"/>
      </w:r>
      <w:r>
        <w:rPr>
          <w:highlight w:val="none"/>
        </w:rPr>
        <w:instrText xml:space="preserve"> HYPERLINK "http://gzjy.smx.gov.cn/）获取磋商文件，并于2024年" </w:instrText>
      </w:r>
      <w:r>
        <w:rPr>
          <w:highlight w:val="none"/>
        </w:rPr>
        <w:fldChar w:fldCharType="separate"/>
      </w:r>
      <w:r>
        <w:rPr>
          <w:spacing w:val="-2"/>
          <w:sz w:val="24"/>
          <w:szCs w:val="24"/>
          <w:highlight w:val="none"/>
        </w:rPr>
        <w:t>http://gzjy.smx.gov.cn/）获取磋商文件，并</w:t>
      </w:r>
      <w:r>
        <w:rPr>
          <w:spacing w:val="-2"/>
          <w:sz w:val="24"/>
          <w:szCs w:val="24"/>
          <w:highlight w:val="none"/>
        </w:rPr>
        <w:fldChar w:fldCharType="end"/>
      </w:r>
      <w:r>
        <w:rPr>
          <w:rFonts w:hint="eastAsia"/>
          <w:spacing w:val="1"/>
          <w:sz w:val="24"/>
          <w:szCs w:val="24"/>
          <w:highlight w:val="none"/>
          <w:lang w:eastAsia="zh-CN"/>
        </w:rPr>
        <w:fldChar w:fldCharType="begin"/>
      </w:r>
      <w:r>
        <w:rPr>
          <w:rFonts w:hint="eastAsia"/>
          <w:spacing w:val="1"/>
          <w:sz w:val="24"/>
          <w:szCs w:val="24"/>
          <w:highlight w:val="none"/>
          <w:lang w:eastAsia="zh-CN"/>
        </w:rPr>
        <w:instrText xml:space="preserve"> HYPERLINK "http://gzjy.smx.gov.cn/）获取磋商文件，并于2024年" </w:instrText>
      </w:r>
      <w:r>
        <w:rPr>
          <w:rFonts w:hint="eastAsia"/>
          <w:spacing w:val="1"/>
          <w:sz w:val="24"/>
          <w:szCs w:val="24"/>
          <w:highlight w:val="none"/>
          <w:lang w:eastAsia="zh-CN"/>
        </w:rPr>
        <w:fldChar w:fldCharType="separate"/>
      </w:r>
      <w:r>
        <w:rPr>
          <w:rFonts w:hint="eastAsia"/>
          <w:spacing w:val="1"/>
          <w:sz w:val="24"/>
          <w:szCs w:val="24"/>
          <w:highlight w:val="none"/>
          <w:lang w:val="en-US" w:eastAsia="zh-CN"/>
        </w:rPr>
        <w:t>于</w:t>
      </w:r>
      <w:r>
        <w:rPr>
          <w:rFonts w:hint="eastAsia"/>
          <w:spacing w:val="1"/>
          <w:sz w:val="24"/>
          <w:szCs w:val="24"/>
          <w:highlight w:val="none"/>
          <w:lang w:eastAsia="zh-CN"/>
        </w:rPr>
        <w:t>2026年</w:t>
      </w:r>
      <w:r>
        <w:rPr>
          <w:rFonts w:hint="eastAsia"/>
          <w:spacing w:val="1"/>
          <w:sz w:val="24"/>
          <w:szCs w:val="24"/>
          <w:highlight w:val="none"/>
          <w:lang w:eastAsia="zh-CN"/>
        </w:rPr>
        <w:fldChar w:fldCharType="end"/>
      </w:r>
      <w:r>
        <w:rPr>
          <w:rFonts w:hint="eastAsia"/>
          <w:spacing w:val="1"/>
          <w:sz w:val="24"/>
          <w:szCs w:val="24"/>
          <w:highlight w:val="none"/>
          <w:lang w:eastAsia="zh-CN"/>
        </w:rPr>
        <w:t>07月23日</w:t>
      </w:r>
      <w:r>
        <w:rPr>
          <w:rFonts w:hint="eastAsia"/>
          <w:spacing w:val="1"/>
          <w:sz w:val="24"/>
          <w:szCs w:val="24"/>
          <w:highlight w:val="none"/>
          <w:lang w:val="en-US" w:eastAsia="zh-CN"/>
        </w:rPr>
        <w:t>8</w:t>
      </w:r>
      <w:r>
        <w:rPr>
          <w:rFonts w:hint="eastAsia"/>
          <w:spacing w:val="1"/>
          <w:sz w:val="24"/>
          <w:szCs w:val="24"/>
          <w:highlight w:val="none"/>
          <w:lang w:eastAsia="zh-CN"/>
        </w:rPr>
        <w:t>时</w:t>
      </w:r>
      <w:r>
        <w:rPr>
          <w:rFonts w:hint="eastAsia"/>
          <w:spacing w:val="1"/>
          <w:sz w:val="24"/>
          <w:szCs w:val="24"/>
          <w:highlight w:val="none"/>
          <w:lang w:val="en-US" w:eastAsia="zh-CN"/>
        </w:rPr>
        <w:t>2</w:t>
      </w:r>
      <w:r>
        <w:rPr>
          <w:rFonts w:hint="eastAsia"/>
          <w:spacing w:val="1"/>
          <w:sz w:val="24"/>
          <w:szCs w:val="24"/>
          <w:highlight w:val="none"/>
          <w:lang w:eastAsia="zh-CN"/>
        </w:rPr>
        <w:t>0分（北京时间）前递交响应文件。</w:t>
      </w:r>
    </w:p>
    <w:p w14:paraId="3FBE1738">
      <w:pPr>
        <w:pStyle w:val="4"/>
        <w:keepNext w:val="0"/>
        <w:keepLines w:val="0"/>
        <w:pageBreakBefore w:val="0"/>
        <w:widowControl/>
        <w:kinsoku w:val="0"/>
        <w:wordWrap/>
        <w:overflowPunct/>
        <w:topLinePunct w:val="0"/>
        <w:autoSpaceDE w:val="0"/>
        <w:autoSpaceDN w:val="0"/>
        <w:bidi w:val="0"/>
        <w:adjustRightInd w:val="0"/>
        <w:snapToGrid w:val="0"/>
        <w:spacing w:before="136" w:line="240" w:lineRule="auto"/>
        <w:ind w:left="483"/>
        <w:textAlignment w:val="baseline"/>
        <w:rPr>
          <w:sz w:val="24"/>
          <w:szCs w:val="24"/>
          <w:highlight w:val="none"/>
        </w:rPr>
      </w:pPr>
      <w:r>
        <w:rPr>
          <w:spacing w:val="-7"/>
          <w:sz w:val="24"/>
          <w:szCs w:val="24"/>
          <w:highlight w:val="none"/>
        </w:rPr>
        <w:t>一、项目基本情况：</w:t>
      </w:r>
    </w:p>
    <w:p w14:paraId="69E89014">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97"/>
        <w:textAlignment w:val="baseline"/>
        <w:rPr>
          <w:rFonts w:hint="eastAsia" w:eastAsia="宋体"/>
          <w:sz w:val="24"/>
          <w:szCs w:val="24"/>
          <w:highlight w:val="none"/>
          <w:lang w:eastAsia="zh-CN"/>
        </w:rPr>
      </w:pPr>
      <w:r>
        <w:rPr>
          <w:spacing w:val="-1"/>
          <w:sz w:val="24"/>
          <w:szCs w:val="24"/>
          <w:highlight w:val="none"/>
        </w:rPr>
        <w:t>1、项目编号：</w:t>
      </w:r>
      <w:r>
        <w:rPr>
          <w:rFonts w:hint="eastAsia"/>
          <w:spacing w:val="-1"/>
          <w:sz w:val="24"/>
          <w:szCs w:val="24"/>
          <w:highlight w:val="none"/>
          <w:lang w:eastAsia="zh-CN"/>
        </w:rPr>
        <w:t>渑池竞磋采购-2026-77、MCGZ[2026]115-ZC108</w:t>
      </w:r>
    </w:p>
    <w:p w14:paraId="5B4FA507">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4"/>
        <w:textAlignment w:val="baseline"/>
        <w:rPr>
          <w:rFonts w:hint="eastAsia"/>
          <w:spacing w:val="-5"/>
          <w:sz w:val="24"/>
          <w:szCs w:val="24"/>
          <w:highlight w:val="none"/>
          <w:lang w:eastAsia="zh-CN"/>
        </w:rPr>
      </w:pPr>
      <w:r>
        <w:rPr>
          <w:spacing w:val="-5"/>
          <w:sz w:val="24"/>
          <w:szCs w:val="24"/>
          <w:highlight w:val="none"/>
        </w:rPr>
        <w:t>2、项目名称：</w:t>
      </w:r>
      <w:r>
        <w:rPr>
          <w:rFonts w:hint="eastAsia"/>
          <w:spacing w:val="-5"/>
          <w:sz w:val="24"/>
          <w:szCs w:val="24"/>
          <w:highlight w:val="none"/>
          <w:lang w:eastAsia="zh-CN"/>
        </w:rPr>
        <w:t>渑池县2026年农村职业经纪人培训项目</w:t>
      </w:r>
    </w:p>
    <w:p w14:paraId="2BEE669C">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4"/>
        <w:textAlignment w:val="baseline"/>
        <w:rPr>
          <w:sz w:val="24"/>
          <w:szCs w:val="24"/>
          <w:highlight w:val="none"/>
        </w:rPr>
      </w:pPr>
      <w:r>
        <w:rPr>
          <w:spacing w:val="-3"/>
          <w:sz w:val="24"/>
          <w:szCs w:val="24"/>
          <w:highlight w:val="none"/>
        </w:rPr>
        <w:t>3、采购方式：竞争性磋商</w:t>
      </w:r>
    </w:p>
    <w:p w14:paraId="52A35F95">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79"/>
        <w:textAlignment w:val="baseline"/>
        <w:rPr>
          <w:rFonts w:hint="eastAsia" w:eastAsia="宋体"/>
          <w:sz w:val="24"/>
          <w:szCs w:val="24"/>
          <w:highlight w:val="none"/>
          <w:lang w:eastAsia="zh-CN"/>
        </w:rPr>
      </w:pPr>
      <w:r>
        <w:rPr>
          <w:spacing w:val="-1"/>
          <w:sz w:val="24"/>
          <w:szCs w:val="24"/>
          <w:highlight w:val="none"/>
        </w:rPr>
        <w:t>4、采购预算：</w:t>
      </w:r>
      <w:r>
        <w:rPr>
          <w:rFonts w:hint="eastAsia"/>
          <w:spacing w:val="-1"/>
          <w:sz w:val="24"/>
          <w:szCs w:val="24"/>
          <w:highlight w:val="none"/>
          <w:lang w:eastAsia="zh-CN"/>
        </w:rPr>
        <w:t>446000.00元</w:t>
      </w:r>
    </w:p>
    <w:p w14:paraId="71896D16">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84"/>
        <w:textAlignment w:val="baseline"/>
        <w:rPr>
          <w:highlight w:val="none"/>
        </w:rPr>
      </w:pPr>
      <w:r>
        <w:rPr>
          <w:spacing w:val="-2"/>
          <w:sz w:val="24"/>
          <w:szCs w:val="24"/>
          <w:highlight w:val="none"/>
        </w:rPr>
        <w:t>5、最高限价：</w:t>
      </w:r>
      <w:r>
        <w:rPr>
          <w:rFonts w:hint="eastAsia"/>
          <w:spacing w:val="-2"/>
          <w:sz w:val="24"/>
          <w:szCs w:val="24"/>
          <w:highlight w:val="none"/>
          <w:lang w:val="en-US" w:eastAsia="zh-CN"/>
        </w:rPr>
        <w:t>446000.00元</w:t>
      </w:r>
      <w:r>
        <w:rPr>
          <w:rFonts w:hint="eastAsia"/>
          <w:spacing w:val="-2"/>
          <w:sz w:val="24"/>
          <w:szCs w:val="24"/>
          <w:highlight w:val="none"/>
          <w:lang w:val="en-US" w:eastAsia="zh-CN"/>
        </w:rPr>
        <w:tab/>
      </w:r>
    </w:p>
    <w:tbl>
      <w:tblPr>
        <w:tblStyle w:val="28"/>
        <w:tblW w:w="9525" w:type="dxa"/>
        <w:tblInd w:w="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1050"/>
        <w:gridCol w:w="2671"/>
        <w:gridCol w:w="1313"/>
        <w:gridCol w:w="1293"/>
        <w:gridCol w:w="1350"/>
        <w:gridCol w:w="1219"/>
      </w:tblGrid>
      <w:tr w14:paraId="0B7730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629" w:type="dxa"/>
            <w:vAlign w:val="center"/>
          </w:tcPr>
          <w:p w14:paraId="7B87096F">
            <w:pPr>
              <w:pStyle w:val="29"/>
              <w:keepNext w:val="0"/>
              <w:keepLines w:val="0"/>
              <w:pageBreakBefore w:val="0"/>
              <w:widowControl/>
              <w:kinsoku w:val="0"/>
              <w:wordWrap/>
              <w:overflowPunct/>
              <w:topLinePunct w:val="0"/>
              <w:autoSpaceDE w:val="0"/>
              <w:autoSpaceDN w:val="0"/>
              <w:bidi w:val="0"/>
              <w:adjustRightInd w:val="0"/>
              <w:snapToGrid w:val="0"/>
              <w:spacing w:before="247" w:line="240" w:lineRule="auto"/>
              <w:jc w:val="center"/>
              <w:textAlignment w:val="baseline"/>
              <w:rPr>
                <w:highlight w:val="none"/>
              </w:rPr>
            </w:pPr>
            <w:r>
              <w:rPr>
                <w:color w:val="333333"/>
                <w:spacing w:val="-3"/>
                <w:highlight w:val="none"/>
              </w:rPr>
              <w:t>序号</w:t>
            </w:r>
          </w:p>
        </w:tc>
        <w:tc>
          <w:tcPr>
            <w:tcW w:w="1050" w:type="dxa"/>
            <w:vAlign w:val="center"/>
          </w:tcPr>
          <w:p w14:paraId="3509375C">
            <w:pPr>
              <w:pStyle w:val="29"/>
              <w:keepNext w:val="0"/>
              <w:keepLines w:val="0"/>
              <w:pageBreakBefore w:val="0"/>
              <w:widowControl/>
              <w:kinsoku w:val="0"/>
              <w:wordWrap/>
              <w:overflowPunct/>
              <w:topLinePunct w:val="0"/>
              <w:autoSpaceDE w:val="0"/>
              <w:autoSpaceDN w:val="0"/>
              <w:bidi w:val="0"/>
              <w:adjustRightInd w:val="0"/>
              <w:snapToGrid w:val="0"/>
              <w:spacing w:before="247" w:line="240" w:lineRule="auto"/>
              <w:jc w:val="center"/>
              <w:textAlignment w:val="baseline"/>
              <w:rPr>
                <w:highlight w:val="none"/>
              </w:rPr>
            </w:pPr>
            <w:r>
              <w:rPr>
                <w:spacing w:val="-3"/>
                <w:highlight w:val="none"/>
              </w:rPr>
              <w:t>包号</w:t>
            </w:r>
          </w:p>
        </w:tc>
        <w:tc>
          <w:tcPr>
            <w:tcW w:w="2671" w:type="dxa"/>
            <w:vAlign w:val="center"/>
          </w:tcPr>
          <w:p w14:paraId="36E14AB8">
            <w:pPr>
              <w:pStyle w:val="29"/>
              <w:keepNext w:val="0"/>
              <w:keepLines w:val="0"/>
              <w:pageBreakBefore w:val="0"/>
              <w:widowControl/>
              <w:kinsoku w:val="0"/>
              <w:wordWrap/>
              <w:overflowPunct/>
              <w:topLinePunct w:val="0"/>
              <w:autoSpaceDE w:val="0"/>
              <w:autoSpaceDN w:val="0"/>
              <w:bidi w:val="0"/>
              <w:adjustRightInd w:val="0"/>
              <w:snapToGrid w:val="0"/>
              <w:spacing w:before="246" w:line="240" w:lineRule="auto"/>
              <w:jc w:val="center"/>
              <w:textAlignment w:val="baseline"/>
              <w:rPr>
                <w:highlight w:val="none"/>
              </w:rPr>
            </w:pPr>
            <w:r>
              <w:rPr>
                <w:color w:val="333333"/>
                <w:spacing w:val="-3"/>
                <w:highlight w:val="none"/>
              </w:rPr>
              <w:t>包名称</w:t>
            </w:r>
          </w:p>
        </w:tc>
        <w:tc>
          <w:tcPr>
            <w:tcW w:w="1313" w:type="dxa"/>
            <w:vAlign w:val="center"/>
          </w:tcPr>
          <w:p w14:paraId="70D3EE9F">
            <w:pPr>
              <w:pStyle w:val="29"/>
              <w:keepNext w:val="0"/>
              <w:keepLines w:val="0"/>
              <w:pageBreakBefore w:val="0"/>
              <w:widowControl/>
              <w:kinsoku w:val="0"/>
              <w:wordWrap/>
              <w:overflowPunct/>
              <w:topLinePunct w:val="0"/>
              <w:autoSpaceDE w:val="0"/>
              <w:autoSpaceDN w:val="0"/>
              <w:bidi w:val="0"/>
              <w:adjustRightInd w:val="0"/>
              <w:snapToGrid w:val="0"/>
              <w:spacing w:before="246" w:line="240" w:lineRule="auto"/>
              <w:jc w:val="center"/>
              <w:textAlignment w:val="baseline"/>
              <w:rPr>
                <w:color w:val="333333"/>
                <w:spacing w:val="-3"/>
                <w:highlight w:val="none"/>
              </w:rPr>
            </w:pPr>
            <w:r>
              <w:rPr>
                <w:color w:val="333333"/>
                <w:spacing w:val="-3"/>
                <w:highlight w:val="none"/>
              </w:rPr>
              <w:t>包预算</w:t>
            </w:r>
          </w:p>
          <w:p w14:paraId="116966A1">
            <w:pPr>
              <w:pStyle w:val="29"/>
              <w:keepNext w:val="0"/>
              <w:keepLines w:val="0"/>
              <w:pageBreakBefore w:val="0"/>
              <w:widowControl/>
              <w:kinsoku w:val="0"/>
              <w:wordWrap/>
              <w:overflowPunct/>
              <w:topLinePunct w:val="0"/>
              <w:autoSpaceDE w:val="0"/>
              <w:autoSpaceDN w:val="0"/>
              <w:bidi w:val="0"/>
              <w:adjustRightInd w:val="0"/>
              <w:snapToGrid w:val="0"/>
              <w:spacing w:before="246" w:line="240" w:lineRule="auto"/>
              <w:jc w:val="center"/>
              <w:textAlignment w:val="baseline"/>
              <w:rPr>
                <w:rFonts w:hint="eastAsia" w:eastAsia="宋体"/>
                <w:highlight w:val="none"/>
                <w:lang w:eastAsia="zh-CN"/>
              </w:rPr>
            </w:pPr>
            <w:r>
              <w:rPr>
                <w:rFonts w:hint="eastAsia"/>
                <w:color w:val="333333"/>
                <w:spacing w:val="-3"/>
                <w:highlight w:val="none"/>
                <w:lang w:eastAsia="zh-CN"/>
              </w:rPr>
              <w:t>（</w:t>
            </w:r>
            <w:r>
              <w:rPr>
                <w:rFonts w:hint="eastAsia"/>
                <w:color w:val="333333"/>
                <w:spacing w:val="-3"/>
                <w:highlight w:val="none"/>
                <w:lang w:val="en-US" w:eastAsia="zh-CN"/>
              </w:rPr>
              <w:t>元</w:t>
            </w:r>
            <w:r>
              <w:rPr>
                <w:rFonts w:hint="eastAsia"/>
                <w:color w:val="333333"/>
                <w:spacing w:val="-3"/>
                <w:highlight w:val="none"/>
                <w:lang w:eastAsia="zh-CN"/>
              </w:rPr>
              <w:t>）</w:t>
            </w:r>
          </w:p>
        </w:tc>
        <w:tc>
          <w:tcPr>
            <w:tcW w:w="1293" w:type="dxa"/>
            <w:vAlign w:val="center"/>
          </w:tcPr>
          <w:p w14:paraId="7B8F28DA">
            <w:pPr>
              <w:pStyle w:val="29"/>
              <w:keepNext w:val="0"/>
              <w:keepLines w:val="0"/>
              <w:pageBreakBefore w:val="0"/>
              <w:widowControl/>
              <w:kinsoku w:val="0"/>
              <w:wordWrap/>
              <w:overflowPunct/>
              <w:topLinePunct w:val="0"/>
              <w:autoSpaceDE w:val="0"/>
              <w:autoSpaceDN w:val="0"/>
              <w:bidi w:val="0"/>
              <w:adjustRightInd w:val="0"/>
              <w:snapToGrid w:val="0"/>
              <w:spacing w:before="247" w:line="240" w:lineRule="auto"/>
              <w:jc w:val="center"/>
              <w:textAlignment w:val="baseline"/>
              <w:rPr>
                <w:color w:val="333333"/>
                <w:spacing w:val="-2"/>
                <w:highlight w:val="none"/>
              </w:rPr>
            </w:pPr>
            <w:r>
              <w:rPr>
                <w:color w:val="333333"/>
                <w:spacing w:val="-2"/>
                <w:highlight w:val="none"/>
              </w:rPr>
              <w:t>包最高限价</w:t>
            </w:r>
          </w:p>
          <w:p w14:paraId="7985269F">
            <w:pPr>
              <w:pStyle w:val="29"/>
              <w:keepNext w:val="0"/>
              <w:keepLines w:val="0"/>
              <w:pageBreakBefore w:val="0"/>
              <w:widowControl/>
              <w:kinsoku w:val="0"/>
              <w:wordWrap/>
              <w:overflowPunct/>
              <w:topLinePunct w:val="0"/>
              <w:autoSpaceDE w:val="0"/>
              <w:autoSpaceDN w:val="0"/>
              <w:bidi w:val="0"/>
              <w:adjustRightInd w:val="0"/>
              <w:snapToGrid w:val="0"/>
              <w:spacing w:before="247" w:line="240" w:lineRule="auto"/>
              <w:jc w:val="center"/>
              <w:textAlignment w:val="baseline"/>
              <w:rPr>
                <w:rFonts w:hint="eastAsia" w:eastAsia="宋体"/>
                <w:highlight w:val="none"/>
                <w:lang w:eastAsia="zh-CN"/>
              </w:rPr>
            </w:pPr>
            <w:r>
              <w:rPr>
                <w:rFonts w:hint="eastAsia"/>
                <w:color w:val="333333"/>
                <w:spacing w:val="-2"/>
                <w:highlight w:val="none"/>
                <w:lang w:eastAsia="zh-CN"/>
              </w:rPr>
              <w:t>（</w:t>
            </w:r>
            <w:r>
              <w:rPr>
                <w:rFonts w:hint="eastAsia"/>
                <w:color w:val="333333"/>
                <w:spacing w:val="-2"/>
                <w:highlight w:val="none"/>
                <w:lang w:val="en-US" w:eastAsia="zh-CN"/>
              </w:rPr>
              <w:t>元</w:t>
            </w:r>
            <w:r>
              <w:rPr>
                <w:rFonts w:hint="eastAsia"/>
                <w:color w:val="333333"/>
                <w:spacing w:val="-2"/>
                <w:highlight w:val="none"/>
                <w:lang w:eastAsia="zh-CN"/>
              </w:rPr>
              <w:t>）</w:t>
            </w:r>
          </w:p>
        </w:tc>
        <w:tc>
          <w:tcPr>
            <w:tcW w:w="1350" w:type="dxa"/>
            <w:vAlign w:val="center"/>
          </w:tcPr>
          <w:p w14:paraId="240EBB90">
            <w:pPr>
              <w:adjustRightInd w:val="0"/>
              <w:snapToGrid w:val="0"/>
              <w:spacing w:line="240" w:lineRule="auto"/>
              <w:jc w:val="center"/>
              <w:rPr>
                <w:color w:val="333333"/>
                <w:spacing w:val="-2"/>
                <w:highlight w:val="none"/>
              </w:rPr>
            </w:pPr>
            <w:r>
              <w:rPr>
                <w:rFonts w:hint="eastAsia" w:ascii="宋体" w:hAnsi="宋体" w:cs="宋体"/>
                <w:color w:val="000000"/>
                <w:sz w:val="24"/>
                <w:szCs w:val="24"/>
                <w:highlight w:val="none"/>
              </w:rPr>
              <w:t>是否专门面向中小企业</w:t>
            </w:r>
          </w:p>
        </w:tc>
        <w:tc>
          <w:tcPr>
            <w:tcW w:w="1219" w:type="dxa"/>
            <w:vAlign w:val="center"/>
          </w:tcPr>
          <w:p w14:paraId="7BAE1909">
            <w:pPr>
              <w:adjustRightInd w:val="0"/>
              <w:snapToGrid w:val="0"/>
              <w:spacing w:line="240" w:lineRule="auto"/>
              <w:jc w:val="center"/>
              <w:rPr>
                <w:color w:val="333333"/>
                <w:spacing w:val="-2"/>
                <w:highlight w:val="none"/>
              </w:rPr>
            </w:pPr>
            <w:r>
              <w:rPr>
                <w:rFonts w:hint="eastAsia" w:ascii="宋体" w:hAnsi="宋体" w:cs="宋体"/>
                <w:color w:val="000000"/>
                <w:sz w:val="24"/>
                <w:szCs w:val="24"/>
                <w:highlight w:val="none"/>
              </w:rPr>
              <w:t>采购预留金额（元）</w:t>
            </w:r>
          </w:p>
        </w:tc>
      </w:tr>
      <w:tr w14:paraId="10477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6" w:hRule="atLeast"/>
        </w:trPr>
        <w:tc>
          <w:tcPr>
            <w:tcW w:w="629" w:type="dxa"/>
            <w:vAlign w:val="center"/>
          </w:tcPr>
          <w:p w14:paraId="4506C18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sz w:val="21"/>
                <w:highlight w:val="none"/>
              </w:rPr>
            </w:pPr>
          </w:p>
          <w:p w14:paraId="16163C1A">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ind w:left="350"/>
              <w:jc w:val="center"/>
              <w:textAlignment w:val="baseline"/>
              <w:rPr>
                <w:highlight w:val="none"/>
              </w:rPr>
            </w:pPr>
            <w:r>
              <w:rPr>
                <w:color w:val="333333"/>
                <w:highlight w:val="none"/>
              </w:rPr>
              <w:t>1</w:t>
            </w:r>
          </w:p>
        </w:tc>
        <w:tc>
          <w:tcPr>
            <w:tcW w:w="1050" w:type="dxa"/>
            <w:vAlign w:val="center"/>
          </w:tcPr>
          <w:p w14:paraId="0B8A68AE">
            <w:pPr>
              <w:pStyle w:val="29"/>
              <w:keepNext w:val="0"/>
              <w:keepLines w:val="0"/>
              <w:pageBreakBefore w:val="0"/>
              <w:widowControl/>
              <w:kinsoku w:val="0"/>
              <w:wordWrap/>
              <w:overflowPunct/>
              <w:topLinePunct w:val="0"/>
              <w:autoSpaceDE w:val="0"/>
              <w:autoSpaceDN w:val="0"/>
              <w:bidi w:val="0"/>
              <w:adjustRightInd w:val="0"/>
              <w:snapToGrid w:val="0"/>
              <w:spacing w:before="173" w:line="240" w:lineRule="auto"/>
              <w:jc w:val="center"/>
              <w:textAlignment w:val="baseline"/>
              <w:rPr>
                <w:rFonts w:hint="default"/>
                <w:highlight w:val="none"/>
                <w:lang w:val="en-US"/>
              </w:rPr>
            </w:pPr>
            <w:r>
              <w:rPr>
                <w:rFonts w:hint="eastAsia"/>
                <w:spacing w:val="-1"/>
                <w:sz w:val="24"/>
                <w:szCs w:val="24"/>
                <w:highlight w:val="none"/>
                <w:lang w:eastAsia="zh-CN"/>
              </w:rPr>
              <w:t>MCGZ[2026]115-ZC108</w:t>
            </w:r>
            <w:r>
              <w:rPr>
                <w:rFonts w:hint="eastAsia"/>
                <w:spacing w:val="-1"/>
                <w:sz w:val="24"/>
                <w:szCs w:val="24"/>
                <w:highlight w:val="none"/>
                <w:lang w:val="en-US" w:eastAsia="zh-CN"/>
              </w:rPr>
              <w:t>-1</w:t>
            </w:r>
          </w:p>
        </w:tc>
        <w:tc>
          <w:tcPr>
            <w:tcW w:w="2671" w:type="dxa"/>
            <w:vAlign w:val="center"/>
          </w:tcPr>
          <w:p w14:paraId="3BBA18F8">
            <w:pPr>
              <w:pStyle w:val="29"/>
              <w:keepNext w:val="0"/>
              <w:keepLines w:val="0"/>
              <w:pageBreakBefore w:val="0"/>
              <w:widowControl/>
              <w:kinsoku w:val="0"/>
              <w:wordWrap/>
              <w:overflowPunct/>
              <w:topLinePunct w:val="0"/>
              <w:autoSpaceDE w:val="0"/>
              <w:autoSpaceDN w:val="0"/>
              <w:bidi w:val="0"/>
              <w:adjustRightInd w:val="0"/>
              <w:snapToGrid w:val="0"/>
              <w:spacing w:before="180" w:line="240" w:lineRule="auto"/>
              <w:jc w:val="center"/>
              <w:textAlignment w:val="baseline"/>
              <w:rPr>
                <w:highlight w:val="none"/>
              </w:rPr>
            </w:pPr>
            <w:r>
              <w:rPr>
                <w:rFonts w:hint="eastAsia"/>
                <w:highlight w:val="none"/>
                <w:lang w:eastAsia="zh-CN"/>
              </w:rPr>
              <w:t>渑池县2026年农村职业经纪人培训项目</w:t>
            </w:r>
          </w:p>
        </w:tc>
        <w:tc>
          <w:tcPr>
            <w:tcW w:w="1313" w:type="dxa"/>
            <w:vAlign w:val="center"/>
          </w:tcPr>
          <w:p w14:paraId="368E0946">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rPr>
                <w:rFonts w:hint="eastAsia" w:eastAsia="宋体"/>
                <w:highlight w:val="none"/>
                <w:lang w:eastAsia="zh-CN"/>
              </w:rPr>
            </w:pPr>
            <w:r>
              <w:rPr>
                <w:rFonts w:hint="eastAsia"/>
                <w:spacing w:val="-2"/>
                <w:highlight w:val="none"/>
                <w:lang w:eastAsia="zh-CN"/>
              </w:rPr>
              <w:t>446000.00</w:t>
            </w:r>
          </w:p>
        </w:tc>
        <w:tc>
          <w:tcPr>
            <w:tcW w:w="1293" w:type="dxa"/>
            <w:vAlign w:val="center"/>
          </w:tcPr>
          <w:p w14:paraId="772C4169">
            <w:pPr>
              <w:pStyle w:val="29"/>
              <w:keepNext w:val="0"/>
              <w:keepLines w:val="0"/>
              <w:pageBreakBefore w:val="0"/>
              <w:widowControl/>
              <w:kinsoku w:val="0"/>
              <w:wordWrap/>
              <w:overflowPunct/>
              <w:topLinePunct w:val="0"/>
              <w:autoSpaceDE w:val="0"/>
              <w:autoSpaceDN w:val="0"/>
              <w:bidi w:val="0"/>
              <w:adjustRightInd w:val="0"/>
              <w:snapToGrid w:val="0"/>
              <w:spacing w:before="272" w:line="240" w:lineRule="auto"/>
              <w:ind w:right="112"/>
              <w:jc w:val="center"/>
              <w:textAlignment w:val="baseline"/>
              <w:rPr>
                <w:highlight w:val="none"/>
              </w:rPr>
            </w:pPr>
            <w:r>
              <w:rPr>
                <w:rFonts w:hint="eastAsia"/>
                <w:highlight w:val="none"/>
                <w:lang w:eastAsia="zh-CN"/>
              </w:rPr>
              <w:t>446000.00</w:t>
            </w:r>
          </w:p>
        </w:tc>
        <w:tc>
          <w:tcPr>
            <w:tcW w:w="1350" w:type="dxa"/>
            <w:vAlign w:val="center"/>
          </w:tcPr>
          <w:p w14:paraId="69CC6C18">
            <w:pPr>
              <w:pStyle w:val="29"/>
              <w:keepNext w:val="0"/>
              <w:keepLines w:val="0"/>
              <w:pageBreakBefore w:val="0"/>
              <w:widowControl/>
              <w:kinsoku w:val="0"/>
              <w:wordWrap/>
              <w:overflowPunct/>
              <w:topLinePunct w:val="0"/>
              <w:autoSpaceDE w:val="0"/>
              <w:autoSpaceDN w:val="0"/>
              <w:bidi w:val="0"/>
              <w:adjustRightInd w:val="0"/>
              <w:snapToGrid w:val="0"/>
              <w:spacing w:before="272" w:line="240" w:lineRule="auto"/>
              <w:ind w:right="112"/>
              <w:jc w:val="center"/>
              <w:textAlignment w:val="baseline"/>
              <w:rPr>
                <w:rFonts w:hint="default"/>
                <w:highlight w:val="none"/>
                <w:lang w:val="en-US" w:eastAsia="zh-CN"/>
              </w:rPr>
            </w:pPr>
            <w:r>
              <w:rPr>
                <w:rFonts w:hint="eastAsia"/>
                <w:highlight w:val="none"/>
                <w:lang w:val="en-US" w:eastAsia="zh-CN"/>
              </w:rPr>
              <w:t>是</w:t>
            </w:r>
          </w:p>
        </w:tc>
        <w:tc>
          <w:tcPr>
            <w:tcW w:w="1219" w:type="dxa"/>
            <w:vAlign w:val="center"/>
          </w:tcPr>
          <w:p w14:paraId="7E7E4E8B">
            <w:pPr>
              <w:pStyle w:val="29"/>
              <w:keepNext w:val="0"/>
              <w:keepLines w:val="0"/>
              <w:pageBreakBefore w:val="0"/>
              <w:widowControl/>
              <w:kinsoku w:val="0"/>
              <w:wordWrap/>
              <w:overflowPunct/>
              <w:topLinePunct w:val="0"/>
              <w:autoSpaceDE w:val="0"/>
              <w:autoSpaceDN w:val="0"/>
              <w:bidi w:val="0"/>
              <w:adjustRightInd w:val="0"/>
              <w:snapToGrid w:val="0"/>
              <w:spacing w:before="272" w:line="240" w:lineRule="auto"/>
              <w:ind w:right="112"/>
              <w:jc w:val="center"/>
              <w:textAlignment w:val="baseline"/>
              <w:rPr>
                <w:rFonts w:hint="eastAsia"/>
                <w:highlight w:val="none"/>
                <w:lang w:eastAsia="zh-CN"/>
              </w:rPr>
            </w:pPr>
            <w:r>
              <w:rPr>
                <w:rFonts w:hint="eastAsia"/>
                <w:highlight w:val="none"/>
                <w:lang w:eastAsia="zh-CN"/>
              </w:rPr>
              <w:t>446000.00</w:t>
            </w:r>
          </w:p>
        </w:tc>
      </w:tr>
    </w:tbl>
    <w:p w14:paraId="49AE7C4E">
      <w:pPr>
        <w:pStyle w:val="4"/>
        <w:keepNext w:val="0"/>
        <w:keepLines w:val="0"/>
        <w:pageBreakBefore w:val="0"/>
        <w:widowControl/>
        <w:kinsoku w:val="0"/>
        <w:wordWrap/>
        <w:overflowPunct/>
        <w:topLinePunct w:val="0"/>
        <w:autoSpaceDE w:val="0"/>
        <w:autoSpaceDN w:val="0"/>
        <w:bidi w:val="0"/>
        <w:adjustRightInd w:val="0"/>
        <w:snapToGrid w:val="0"/>
        <w:spacing w:before="33" w:line="240" w:lineRule="auto"/>
        <w:ind w:left="484"/>
        <w:textAlignment w:val="baseline"/>
        <w:rPr>
          <w:sz w:val="24"/>
          <w:szCs w:val="24"/>
          <w:highlight w:val="none"/>
        </w:rPr>
      </w:pPr>
      <w:r>
        <w:rPr>
          <w:spacing w:val="-1"/>
          <w:sz w:val="24"/>
          <w:szCs w:val="24"/>
          <w:highlight w:val="none"/>
        </w:rPr>
        <w:t>5、采购需求（包括但不限于标的的名称、数量、简要技术需求或服务要求等）</w:t>
      </w:r>
    </w:p>
    <w:p w14:paraId="200A416D">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4"/>
        <w:textAlignment w:val="baseline"/>
        <w:rPr>
          <w:rFonts w:hint="eastAsia"/>
          <w:spacing w:val="-1"/>
          <w:sz w:val="24"/>
          <w:szCs w:val="24"/>
          <w:highlight w:val="none"/>
          <w:lang w:val="en-US" w:eastAsia="zh-CN"/>
        </w:rPr>
      </w:pPr>
      <w:r>
        <w:rPr>
          <w:spacing w:val="-1"/>
          <w:sz w:val="24"/>
          <w:szCs w:val="24"/>
          <w:highlight w:val="none"/>
        </w:rPr>
        <w:t>5.1</w:t>
      </w:r>
      <w:r>
        <w:rPr>
          <w:spacing w:val="-47"/>
          <w:sz w:val="24"/>
          <w:szCs w:val="24"/>
          <w:highlight w:val="none"/>
        </w:rPr>
        <w:t xml:space="preserve"> </w:t>
      </w:r>
      <w:r>
        <w:rPr>
          <w:spacing w:val="-1"/>
          <w:sz w:val="24"/>
          <w:szCs w:val="24"/>
          <w:highlight w:val="none"/>
        </w:rPr>
        <w:t>采购范围：</w:t>
      </w:r>
      <w:r>
        <w:rPr>
          <w:rFonts w:hint="eastAsia"/>
          <w:spacing w:val="-1"/>
          <w:sz w:val="24"/>
          <w:szCs w:val="24"/>
          <w:highlight w:val="none"/>
          <w:lang w:val="en-US" w:eastAsia="zh-CN"/>
        </w:rPr>
        <w:t>本项目为渑池县2026年农村职业经纪人培训项目，邀请农业农村领域专家、资深农村经纪人、电商运营达人等组成讲师团队，采用PPT讲解、案例分析、专题研讨等方式，系统传授理论知识与核心技能。本次培训重点面向各村集体经济组织负责人、以及农民专业合作社、家庭农场、农业企业等骨干，采用“集中授课+实践实训”相结合的方式，培训人数100人，本次培训分两期举行，每期培训人数50人。</w:t>
      </w:r>
    </w:p>
    <w:p w14:paraId="138E21B3">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4"/>
        <w:textAlignment w:val="baseline"/>
        <w:rPr>
          <w:sz w:val="24"/>
          <w:szCs w:val="24"/>
          <w:highlight w:val="none"/>
        </w:rPr>
      </w:pPr>
      <w:r>
        <w:rPr>
          <w:rFonts w:hint="eastAsia" w:ascii="宋体" w:hAnsi="宋体" w:eastAsia="宋体" w:cs="宋体"/>
          <w:spacing w:val="-1"/>
          <w:sz w:val="24"/>
          <w:szCs w:val="24"/>
          <w:highlight w:val="none"/>
          <w:lang w:val="en-US" w:eastAsia="zh-CN"/>
        </w:rPr>
        <w:t>5.2 资金来源：</w:t>
      </w:r>
      <w:r>
        <w:rPr>
          <w:rFonts w:hint="eastAsia" w:cs="宋体"/>
          <w:spacing w:val="-1"/>
          <w:sz w:val="24"/>
          <w:szCs w:val="24"/>
          <w:highlight w:val="none"/>
          <w:lang w:val="en-US" w:eastAsia="zh-CN"/>
        </w:rPr>
        <w:t>财政资金</w:t>
      </w:r>
      <w:r>
        <w:rPr>
          <w:rFonts w:hint="eastAsia" w:ascii="宋体" w:hAnsi="宋体" w:eastAsia="宋体" w:cs="宋体"/>
          <w:spacing w:val="-1"/>
          <w:sz w:val="24"/>
          <w:szCs w:val="24"/>
          <w:highlight w:val="none"/>
          <w:lang w:val="en-US" w:eastAsia="zh-CN"/>
        </w:rPr>
        <w:t>，</w:t>
      </w:r>
      <w:r>
        <w:rPr>
          <w:spacing w:val="-6"/>
          <w:sz w:val="24"/>
          <w:szCs w:val="24"/>
          <w:highlight w:val="none"/>
        </w:rPr>
        <w:t>已落实</w:t>
      </w:r>
    </w:p>
    <w:p w14:paraId="50BF4BE8">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4"/>
        <w:textAlignment w:val="baseline"/>
        <w:rPr>
          <w:rFonts w:hint="eastAsia"/>
          <w:spacing w:val="1"/>
          <w:sz w:val="24"/>
          <w:szCs w:val="24"/>
          <w:highlight w:val="none"/>
          <w:lang w:eastAsia="zh-CN"/>
        </w:rPr>
      </w:pPr>
      <w:r>
        <w:rPr>
          <w:spacing w:val="1"/>
          <w:sz w:val="24"/>
          <w:szCs w:val="24"/>
          <w:highlight w:val="none"/>
        </w:rPr>
        <w:t>5.3 质量要求：</w:t>
      </w:r>
      <w:r>
        <w:rPr>
          <w:rFonts w:hint="eastAsia"/>
          <w:spacing w:val="-1"/>
          <w:sz w:val="24"/>
          <w:szCs w:val="24"/>
          <w:highlight w:val="none"/>
          <w:lang w:val="en-US" w:eastAsia="zh-CN"/>
        </w:rPr>
        <w:t>符合现行国家规程、地方技术及相关标准的规定</w:t>
      </w:r>
      <w:r>
        <w:rPr>
          <w:rFonts w:hint="eastAsia"/>
          <w:spacing w:val="1"/>
          <w:sz w:val="24"/>
          <w:szCs w:val="24"/>
          <w:highlight w:val="none"/>
          <w:lang w:eastAsia="zh-CN"/>
        </w:rPr>
        <w:t>；</w:t>
      </w:r>
    </w:p>
    <w:p w14:paraId="045D1F2A">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481"/>
        <w:textAlignment w:val="baseline"/>
        <w:rPr>
          <w:rFonts w:hint="eastAsia" w:eastAsia="宋体"/>
          <w:spacing w:val="-1"/>
          <w:sz w:val="24"/>
          <w:szCs w:val="24"/>
          <w:highlight w:val="none"/>
          <w:lang w:eastAsia="zh-CN"/>
        </w:rPr>
      </w:pPr>
      <w:r>
        <w:rPr>
          <w:spacing w:val="-1"/>
          <w:sz w:val="24"/>
          <w:szCs w:val="24"/>
          <w:highlight w:val="none"/>
        </w:rPr>
        <w:t>5.4</w:t>
      </w:r>
      <w:r>
        <w:rPr>
          <w:spacing w:val="-47"/>
          <w:sz w:val="24"/>
          <w:szCs w:val="24"/>
          <w:highlight w:val="none"/>
        </w:rPr>
        <w:t xml:space="preserve"> </w:t>
      </w:r>
      <w:r>
        <w:rPr>
          <w:rFonts w:hint="eastAsia"/>
          <w:spacing w:val="-1"/>
          <w:sz w:val="24"/>
          <w:szCs w:val="24"/>
          <w:highlight w:val="none"/>
          <w:lang w:eastAsia="zh-CN"/>
        </w:rPr>
        <w:t>服务地点</w:t>
      </w:r>
      <w:r>
        <w:rPr>
          <w:spacing w:val="-1"/>
          <w:sz w:val="24"/>
          <w:szCs w:val="24"/>
          <w:highlight w:val="none"/>
        </w:rPr>
        <w:t>：</w:t>
      </w:r>
      <w:r>
        <w:rPr>
          <w:rFonts w:hint="eastAsia"/>
          <w:spacing w:val="-1"/>
          <w:sz w:val="24"/>
          <w:szCs w:val="24"/>
          <w:highlight w:val="none"/>
          <w:lang w:eastAsia="zh-CN"/>
        </w:rPr>
        <w:t>采购人指定地点。</w:t>
      </w:r>
    </w:p>
    <w:p w14:paraId="7F440280">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481"/>
        <w:textAlignment w:val="baseline"/>
        <w:rPr>
          <w:rFonts w:hint="eastAsia" w:ascii="宋体" w:hAnsi="宋体" w:eastAsia="宋体" w:cs="宋体"/>
          <w:b w:val="0"/>
          <w:bCs w:val="0"/>
          <w:kern w:val="0"/>
          <w:sz w:val="24"/>
          <w:szCs w:val="24"/>
          <w:highlight w:val="none"/>
          <w:shd w:val="clear" w:color="auto" w:fill="FFFFFF"/>
          <w:lang w:val="en-US" w:eastAsia="zh-CN"/>
        </w:rPr>
      </w:pPr>
      <w:r>
        <w:rPr>
          <w:rFonts w:hint="eastAsia"/>
          <w:sz w:val="24"/>
          <w:szCs w:val="24"/>
          <w:highlight w:val="none"/>
          <w:lang w:val="en-US" w:eastAsia="zh-CN"/>
        </w:rPr>
        <w:t xml:space="preserve">5.5 </w:t>
      </w:r>
      <w:r>
        <w:rPr>
          <w:rFonts w:hint="eastAsia"/>
          <w:sz w:val="24"/>
          <w:szCs w:val="24"/>
          <w:highlight w:val="none"/>
          <w:lang w:eastAsia="zh-CN"/>
        </w:rPr>
        <w:t>服务期限</w:t>
      </w:r>
      <w:r>
        <w:rPr>
          <w:sz w:val="24"/>
          <w:szCs w:val="24"/>
          <w:highlight w:val="none"/>
        </w:rPr>
        <w:t>：</w:t>
      </w:r>
      <w:r>
        <w:rPr>
          <w:rFonts w:hint="eastAsia" w:cs="宋体"/>
          <w:b w:val="0"/>
          <w:bCs w:val="0"/>
          <w:kern w:val="0"/>
          <w:sz w:val="24"/>
          <w:szCs w:val="24"/>
          <w:highlight w:val="none"/>
          <w:shd w:val="clear" w:color="auto" w:fill="FFFFFF"/>
          <w:lang w:val="en-US" w:eastAsia="zh-CN"/>
        </w:rPr>
        <w:t>120日历天</w:t>
      </w:r>
      <w:r>
        <w:rPr>
          <w:rFonts w:hint="eastAsia" w:ascii="宋体" w:hAnsi="宋体" w:eastAsia="宋体" w:cs="宋体"/>
          <w:b w:val="0"/>
          <w:bCs w:val="0"/>
          <w:kern w:val="0"/>
          <w:sz w:val="24"/>
          <w:szCs w:val="24"/>
          <w:highlight w:val="none"/>
          <w:shd w:val="clear" w:color="auto" w:fill="FFFFFF"/>
          <w:lang w:val="en-US" w:eastAsia="zh-CN"/>
        </w:rPr>
        <w:t>。</w:t>
      </w:r>
    </w:p>
    <w:p w14:paraId="2AEBE4F4">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481"/>
        <w:textAlignment w:val="baseline"/>
        <w:rPr>
          <w:sz w:val="24"/>
          <w:szCs w:val="24"/>
          <w:highlight w:val="none"/>
        </w:rPr>
      </w:pPr>
      <w:r>
        <w:rPr>
          <w:sz w:val="24"/>
          <w:szCs w:val="24"/>
          <w:highlight w:val="none"/>
        </w:rPr>
        <w:t>6、</w:t>
      </w:r>
      <w:r>
        <w:rPr>
          <w:rFonts w:hint="eastAsia"/>
          <w:sz w:val="24"/>
          <w:szCs w:val="24"/>
          <w:highlight w:val="none"/>
          <w:lang w:val="en-US" w:eastAsia="zh-CN"/>
        </w:rPr>
        <w:t>合同履行</w:t>
      </w:r>
      <w:r>
        <w:rPr>
          <w:rFonts w:hint="eastAsia"/>
          <w:sz w:val="24"/>
          <w:szCs w:val="24"/>
          <w:highlight w:val="none"/>
          <w:lang w:eastAsia="zh-CN"/>
        </w:rPr>
        <w:t>期限</w:t>
      </w:r>
      <w:r>
        <w:rPr>
          <w:sz w:val="24"/>
          <w:szCs w:val="24"/>
          <w:highlight w:val="none"/>
        </w:rPr>
        <w:t>：</w:t>
      </w:r>
      <w:r>
        <w:rPr>
          <w:rFonts w:hint="eastAsia" w:cs="宋体"/>
          <w:b w:val="0"/>
          <w:bCs w:val="0"/>
          <w:kern w:val="0"/>
          <w:sz w:val="24"/>
          <w:szCs w:val="24"/>
          <w:highlight w:val="none"/>
          <w:shd w:val="clear" w:color="auto" w:fill="FFFFFF"/>
          <w:lang w:val="en-US" w:eastAsia="zh-CN"/>
        </w:rPr>
        <w:t>120日历天</w:t>
      </w:r>
      <w:r>
        <w:rPr>
          <w:rFonts w:hint="eastAsia" w:ascii="宋体" w:hAnsi="宋体" w:eastAsia="宋体" w:cs="宋体"/>
          <w:b w:val="0"/>
          <w:bCs w:val="0"/>
          <w:kern w:val="0"/>
          <w:sz w:val="24"/>
          <w:szCs w:val="24"/>
          <w:highlight w:val="none"/>
          <w:shd w:val="clear" w:color="auto" w:fill="FFFFFF"/>
          <w:lang w:val="en-US" w:eastAsia="zh-CN"/>
        </w:rPr>
        <w:t>。</w:t>
      </w:r>
    </w:p>
    <w:p w14:paraId="16B1CB24">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5"/>
        <w:textAlignment w:val="baseline"/>
        <w:rPr>
          <w:sz w:val="24"/>
          <w:szCs w:val="24"/>
          <w:highlight w:val="none"/>
        </w:rPr>
      </w:pPr>
      <w:r>
        <w:rPr>
          <w:spacing w:val="-2"/>
          <w:sz w:val="24"/>
          <w:szCs w:val="24"/>
          <w:highlight w:val="none"/>
        </w:rPr>
        <w:t>7、本项目是否接受联合体投标：否</w:t>
      </w:r>
    </w:p>
    <w:p w14:paraId="2D3BC7E3">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80"/>
        <w:textAlignment w:val="baseline"/>
        <w:rPr>
          <w:sz w:val="24"/>
          <w:szCs w:val="24"/>
          <w:highlight w:val="none"/>
        </w:rPr>
      </w:pPr>
      <w:r>
        <w:rPr>
          <w:spacing w:val="-3"/>
          <w:sz w:val="24"/>
          <w:szCs w:val="24"/>
          <w:highlight w:val="none"/>
        </w:rPr>
        <w:t>8、是否接受进口产品：否</w:t>
      </w:r>
    </w:p>
    <w:p w14:paraId="4DDCD2C2">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0"/>
        <w:textAlignment w:val="baseline"/>
        <w:rPr>
          <w:rFonts w:hint="eastAsia" w:eastAsia="宋体"/>
          <w:sz w:val="24"/>
          <w:szCs w:val="24"/>
          <w:highlight w:val="none"/>
          <w:lang w:eastAsia="zh-CN"/>
        </w:rPr>
      </w:pPr>
      <w:r>
        <w:rPr>
          <w:spacing w:val="-2"/>
          <w:sz w:val="24"/>
          <w:szCs w:val="24"/>
          <w:highlight w:val="none"/>
        </w:rPr>
        <w:t>9、是否专门面向中小企业：</w:t>
      </w:r>
      <w:r>
        <w:rPr>
          <w:rFonts w:hint="eastAsia"/>
          <w:spacing w:val="-2"/>
          <w:sz w:val="24"/>
          <w:szCs w:val="24"/>
          <w:highlight w:val="none"/>
          <w:lang w:val="en-US" w:eastAsia="zh-CN"/>
        </w:rPr>
        <w:t>是</w:t>
      </w:r>
    </w:p>
    <w:p w14:paraId="7EB57A61">
      <w:pPr>
        <w:pStyle w:val="4"/>
        <w:keepNext w:val="0"/>
        <w:keepLines w:val="0"/>
        <w:pageBreakBefore w:val="0"/>
        <w:widowControl/>
        <w:kinsoku w:val="0"/>
        <w:wordWrap/>
        <w:overflowPunct/>
        <w:topLinePunct w:val="0"/>
        <w:autoSpaceDE w:val="0"/>
        <w:autoSpaceDN w:val="0"/>
        <w:bidi w:val="0"/>
        <w:adjustRightInd w:val="0"/>
        <w:snapToGrid w:val="0"/>
        <w:spacing w:before="178" w:line="240" w:lineRule="auto"/>
        <w:ind w:left="483"/>
        <w:textAlignment w:val="baseline"/>
        <w:rPr>
          <w:sz w:val="24"/>
          <w:szCs w:val="24"/>
          <w:highlight w:val="none"/>
        </w:rPr>
      </w:pPr>
      <w:r>
        <w:rPr>
          <w:spacing w:val="-2"/>
          <w:sz w:val="24"/>
          <w:szCs w:val="24"/>
          <w:highlight w:val="none"/>
        </w:rPr>
        <w:t>二、申请人资格要求</w:t>
      </w:r>
    </w:p>
    <w:p w14:paraId="2786AED4">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97"/>
        <w:textAlignment w:val="baseline"/>
        <w:rPr>
          <w:sz w:val="24"/>
          <w:szCs w:val="24"/>
          <w:highlight w:val="none"/>
        </w:rPr>
      </w:pPr>
      <w:r>
        <w:rPr>
          <w:spacing w:val="-3"/>
          <w:sz w:val="24"/>
          <w:szCs w:val="24"/>
          <w:highlight w:val="none"/>
        </w:rPr>
        <w:t>1、满足《中华人民共和国政府采购法》第二十</w:t>
      </w:r>
      <w:r>
        <w:rPr>
          <w:spacing w:val="-4"/>
          <w:sz w:val="24"/>
          <w:szCs w:val="24"/>
          <w:highlight w:val="none"/>
        </w:rPr>
        <w:t>二条规定；</w:t>
      </w:r>
    </w:p>
    <w:p w14:paraId="13CB78DB">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3" w:firstLine="479"/>
        <w:textAlignment w:val="baseline"/>
        <w:rPr>
          <w:sz w:val="24"/>
          <w:szCs w:val="24"/>
          <w:highlight w:val="none"/>
        </w:rPr>
      </w:pPr>
      <w:r>
        <w:rPr>
          <w:spacing w:val="-7"/>
          <w:sz w:val="24"/>
          <w:szCs w:val="24"/>
          <w:highlight w:val="none"/>
        </w:rPr>
        <w:t>2、落实政府采购政策满足的资格要求：</w:t>
      </w:r>
      <w:r>
        <w:rPr>
          <w:rFonts w:hint="eastAsia"/>
          <w:spacing w:val="-7"/>
          <w:sz w:val="24"/>
          <w:szCs w:val="24"/>
          <w:highlight w:val="none"/>
          <w:lang w:val="en-US" w:eastAsia="zh-CN"/>
        </w:rPr>
        <w:t>本项目专门面向中小企业</w:t>
      </w:r>
      <w:r>
        <w:rPr>
          <w:spacing w:val="-2"/>
          <w:sz w:val="24"/>
          <w:szCs w:val="24"/>
          <w:highlight w:val="none"/>
        </w:rPr>
        <w:t>；</w:t>
      </w:r>
    </w:p>
    <w:p w14:paraId="6F400ED4">
      <w:pPr>
        <w:pStyle w:val="4"/>
        <w:keepNext w:val="0"/>
        <w:keepLines w:val="0"/>
        <w:pageBreakBefore w:val="0"/>
        <w:widowControl/>
        <w:kinsoku w:val="0"/>
        <w:wordWrap/>
        <w:overflowPunct/>
        <w:topLinePunct w:val="0"/>
        <w:autoSpaceDE w:val="0"/>
        <w:autoSpaceDN w:val="0"/>
        <w:bidi w:val="0"/>
        <w:adjustRightInd w:val="0"/>
        <w:snapToGrid w:val="0"/>
        <w:spacing w:before="47" w:line="240" w:lineRule="auto"/>
        <w:ind w:left="501"/>
        <w:textAlignment w:val="baseline"/>
        <w:rPr>
          <w:sz w:val="24"/>
          <w:szCs w:val="24"/>
          <w:highlight w:val="none"/>
        </w:rPr>
      </w:pPr>
      <w:r>
        <w:rPr>
          <w:spacing w:val="-2"/>
          <w:sz w:val="24"/>
          <w:szCs w:val="24"/>
          <w:highlight w:val="none"/>
        </w:rPr>
        <w:t>3、本项目的特定资格要求：</w:t>
      </w:r>
    </w:p>
    <w:p w14:paraId="7AEABAC9">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21" w:firstLine="479"/>
        <w:textAlignment w:val="baseline"/>
        <w:rPr>
          <w:rFonts w:hint="eastAsia"/>
          <w:spacing w:val="-2"/>
          <w:sz w:val="24"/>
          <w:szCs w:val="24"/>
          <w:highlight w:val="none"/>
          <w:lang w:eastAsia="zh-CN"/>
        </w:rPr>
      </w:pPr>
      <w:r>
        <w:rPr>
          <w:spacing w:val="-2"/>
          <w:sz w:val="24"/>
          <w:szCs w:val="24"/>
          <w:highlight w:val="none"/>
        </w:rPr>
        <w:t>3.1</w:t>
      </w:r>
      <w:r>
        <w:rPr>
          <w:spacing w:val="-62"/>
          <w:sz w:val="24"/>
          <w:szCs w:val="24"/>
          <w:highlight w:val="none"/>
        </w:rPr>
        <w:t xml:space="preserve"> </w:t>
      </w:r>
      <w:r>
        <w:rPr>
          <w:rFonts w:hint="eastAsia"/>
          <w:spacing w:val="-2"/>
          <w:sz w:val="24"/>
          <w:szCs w:val="24"/>
          <w:highlight w:val="none"/>
          <w:lang w:eastAsia="zh-CN"/>
        </w:rPr>
        <w:t>供应商须具有有效的营业执照或其他组织；</w:t>
      </w:r>
    </w:p>
    <w:p w14:paraId="20A16905">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firstLine="472" w:firstLineChars="200"/>
        <w:textAlignment w:val="baseline"/>
        <w:rPr>
          <w:rFonts w:hint="eastAsia"/>
          <w:spacing w:val="-2"/>
          <w:sz w:val="24"/>
          <w:szCs w:val="24"/>
          <w:highlight w:val="none"/>
          <w:lang w:eastAsia="zh-CN"/>
        </w:rPr>
      </w:pPr>
      <w:r>
        <w:rPr>
          <w:spacing w:val="-2"/>
          <w:sz w:val="24"/>
          <w:szCs w:val="24"/>
          <w:highlight w:val="none"/>
        </w:rPr>
        <w:t xml:space="preserve">3.2 </w:t>
      </w:r>
      <w:r>
        <w:rPr>
          <w:rFonts w:hint="eastAsia"/>
          <w:spacing w:val="-2"/>
          <w:sz w:val="24"/>
          <w:szCs w:val="24"/>
          <w:highlight w:val="none"/>
          <w:lang w:eastAsia="zh-CN"/>
        </w:rPr>
        <w:t>供应商须具备主管审批部门批准与培训内容相关的有效办学许可证；</w:t>
      </w:r>
    </w:p>
    <w:p w14:paraId="07F15B67">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firstLine="472" w:firstLineChars="200"/>
        <w:textAlignment w:val="baseline"/>
        <w:rPr>
          <w:spacing w:val="-2"/>
          <w:sz w:val="24"/>
          <w:szCs w:val="24"/>
          <w:highlight w:val="none"/>
          <w:lang w:val="en-US" w:eastAsia="zh-CN"/>
        </w:rPr>
      </w:pPr>
      <w:r>
        <w:rPr>
          <w:spacing w:val="-2"/>
          <w:sz w:val="24"/>
          <w:szCs w:val="24"/>
          <w:highlight w:val="none"/>
          <w:lang w:val="en-US" w:eastAsia="zh-CN"/>
        </w:rPr>
        <w:t>3.3、</w:t>
      </w:r>
      <w:r>
        <w:rPr>
          <w:rFonts w:hint="eastAsia"/>
          <w:spacing w:val="-2"/>
          <w:sz w:val="24"/>
          <w:szCs w:val="24"/>
          <w:highlight w:val="none"/>
          <w:lang w:val="en-US" w:eastAsia="zh-CN"/>
        </w:rPr>
        <w:t>供应商提供在人员、设备、资金等方面具有相应的服务能力的承诺书；</w:t>
      </w:r>
    </w:p>
    <w:p w14:paraId="36041F79">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firstLine="472" w:firstLineChars="200"/>
        <w:textAlignment w:val="baseline"/>
        <w:rPr>
          <w:spacing w:val="-2"/>
          <w:sz w:val="24"/>
          <w:szCs w:val="24"/>
          <w:highlight w:val="none"/>
        </w:rPr>
      </w:pPr>
      <w:r>
        <w:rPr>
          <w:spacing w:val="-2"/>
          <w:sz w:val="24"/>
          <w:szCs w:val="24"/>
          <w:highlight w:val="none"/>
          <w:lang w:val="en-US" w:eastAsia="en-US"/>
        </w:rPr>
        <w:t>3.4 供应商须自行出具本企业无</w:t>
      </w:r>
      <w:r>
        <w:rPr>
          <w:spacing w:val="-2"/>
          <w:sz w:val="24"/>
          <w:szCs w:val="24"/>
          <w:highlight w:val="none"/>
        </w:rPr>
        <w:t>商业贿赂和不正当竞争行为承诺书，格式自拟；</w:t>
      </w:r>
    </w:p>
    <w:p w14:paraId="36A372DE">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firstLine="472" w:firstLineChars="200"/>
        <w:textAlignment w:val="baseline"/>
        <w:rPr>
          <w:rFonts w:hint="eastAsia"/>
          <w:spacing w:val="-2"/>
          <w:sz w:val="24"/>
          <w:szCs w:val="24"/>
          <w:highlight w:val="none"/>
          <w:lang w:eastAsia="zh-CN"/>
        </w:rPr>
      </w:pPr>
      <w:r>
        <w:rPr>
          <w:spacing w:val="-2"/>
          <w:sz w:val="24"/>
          <w:szCs w:val="24"/>
          <w:highlight w:val="none"/>
        </w:rPr>
        <w:t xml:space="preserve">3.5 </w:t>
      </w:r>
      <w:r>
        <w:rPr>
          <w:rFonts w:hint="eastAsia"/>
          <w:spacing w:val="-2"/>
          <w:sz w:val="24"/>
          <w:szCs w:val="24"/>
          <w:highlight w:val="none"/>
          <w:lang w:eastAsia="zh-CN"/>
        </w:rPr>
        <w:t>按照《财政部关于在政府采购活动中查询及使用信用记录有关问题的通知》（财库〔2016〕125号）要求，被列入“中国执行信息公开网”http://zxgk.court.gov.cn网站的“失信被执行人”名单、“信用中国”www.creditchina.gov.cn网站的“重大税收违法失信主体”及“中国政府采购网”www.ccgp.gov.cn网站的“政府采购严重违法失信行为记录名单”；不得参与本项目投标；”；（提供“中国执行信息公开网”、“信用中国”和“中国政府采购网”网站的查询信息截图，截图需显示查询时间，查询时间：自公告发布之日起至投标截止时间前）；</w:t>
      </w:r>
    </w:p>
    <w:p w14:paraId="16FF65D7">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firstLine="472" w:firstLineChars="200"/>
        <w:textAlignment w:val="baseline"/>
        <w:rPr>
          <w:rFonts w:hint="eastAsia" w:ascii="宋体" w:hAnsi="宋体" w:eastAsia="宋体" w:cs="宋体"/>
          <w:i w:val="0"/>
          <w:iCs w:val="0"/>
          <w:caps w:val="0"/>
          <w:color w:val="0000FF"/>
          <w:spacing w:val="0"/>
          <w:sz w:val="24"/>
          <w:szCs w:val="24"/>
          <w:highlight w:val="none"/>
        </w:rPr>
      </w:pPr>
      <w:r>
        <w:rPr>
          <w:rFonts w:hint="eastAsia"/>
          <w:spacing w:val="-2"/>
          <w:sz w:val="24"/>
          <w:szCs w:val="24"/>
          <w:highlight w:val="none"/>
          <w:lang w:val="en-US" w:eastAsia="zh-CN"/>
        </w:rPr>
        <w:t xml:space="preserve">3.6 </w:t>
      </w:r>
      <w:r>
        <w:rPr>
          <w:rFonts w:hint="eastAsia"/>
          <w:spacing w:val="-1"/>
          <w:sz w:val="24"/>
          <w:szCs w:val="24"/>
          <w:highlight w:val="none"/>
          <w:lang w:val="en-US" w:eastAsia="zh-CN"/>
        </w:rPr>
        <w:t>单位负责人为同一人或者存在控股、管理关系的不同单位，不得同时参加本项目投标；</w:t>
      </w:r>
      <w:r>
        <w:rPr>
          <w:rFonts w:hint="eastAsia" w:cs="宋体"/>
          <w:color w:val="000000"/>
          <w:kern w:val="0"/>
          <w:sz w:val="24"/>
          <w:szCs w:val="24"/>
          <w:highlight w:val="none"/>
          <w:lang w:val="en-US" w:eastAsia="zh-CN" w:bidi="ar"/>
        </w:rPr>
        <w:t>提供“国家企业信用信息公示系统”中查询的相关信息(查询信息需包含公司基本信息、股东信息及股权变更信息等相关信息，查询日期为本项目公告发布之后至开标截止时间止));</w:t>
      </w:r>
    </w:p>
    <w:p w14:paraId="067FEA67">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firstLine="472" w:firstLineChars="200"/>
        <w:textAlignment w:val="baseline"/>
        <w:rPr>
          <w:sz w:val="24"/>
          <w:szCs w:val="24"/>
          <w:highlight w:val="none"/>
        </w:rPr>
      </w:pPr>
      <w:r>
        <w:rPr>
          <w:spacing w:val="-2"/>
          <w:sz w:val="24"/>
          <w:szCs w:val="24"/>
          <w:highlight w:val="none"/>
        </w:rPr>
        <w:t>3.7</w:t>
      </w:r>
      <w:r>
        <w:rPr>
          <w:spacing w:val="-45"/>
          <w:sz w:val="24"/>
          <w:szCs w:val="24"/>
          <w:highlight w:val="none"/>
        </w:rPr>
        <w:t xml:space="preserve"> </w:t>
      </w:r>
      <w:r>
        <w:rPr>
          <w:spacing w:val="-2"/>
          <w:sz w:val="24"/>
          <w:szCs w:val="24"/>
          <w:highlight w:val="none"/>
        </w:rPr>
        <w:t>本项目不接受联合体磋商；</w:t>
      </w:r>
    </w:p>
    <w:p w14:paraId="275C589A">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501"/>
        <w:textAlignment w:val="baseline"/>
        <w:rPr>
          <w:sz w:val="24"/>
          <w:szCs w:val="24"/>
          <w:highlight w:val="none"/>
        </w:rPr>
      </w:pPr>
      <w:r>
        <w:rPr>
          <w:rFonts w:hint="eastAsia"/>
          <w:spacing w:val="-1"/>
          <w:sz w:val="24"/>
          <w:szCs w:val="24"/>
          <w:highlight w:val="none"/>
          <w:lang w:val="en-US" w:eastAsia="zh-CN"/>
        </w:rPr>
        <w:t>注：</w:t>
      </w:r>
      <w:r>
        <w:rPr>
          <w:spacing w:val="-1"/>
          <w:sz w:val="24"/>
          <w:szCs w:val="24"/>
          <w:highlight w:val="none"/>
        </w:rPr>
        <w:t>本项目实行资格后审，资格审查的具体要求见竞争性磋商文件。</w:t>
      </w:r>
    </w:p>
    <w:p w14:paraId="55527262">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501"/>
        <w:textAlignment w:val="baseline"/>
        <w:rPr>
          <w:rFonts w:ascii="宋体" w:hAnsi="宋体" w:eastAsia="宋体" w:cs="宋体"/>
          <w:spacing w:val="-1"/>
          <w:sz w:val="24"/>
          <w:szCs w:val="24"/>
          <w:highlight w:val="none"/>
        </w:rPr>
      </w:pPr>
      <w:r>
        <w:rPr>
          <w:spacing w:val="-2"/>
          <w:sz w:val="24"/>
          <w:szCs w:val="24"/>
          <w:highlight w:val="none"/>
        </w:rPr>
        <w:t>三、获取磋商文</w:t>
      </w:r>
      <w:r>
        <w:rPr>
          <w:rFonts w:ascii="宋体" w:hAnsi="宋体" w:eastAsia="宋体" w:cs="宋体"/>
          <w:spacing w:val="-1"/>
          <w:sz w:val="24"/>
          <w:szCs w:val="24"/>
          <w:highlight w:val="none"/>
        </w:rPr>
        <w:t>件</w:t>
      </w:r>
    </w:p>
    <w:p w14:paraId="30EE555F">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firstLine="476" w:firstLineChars="200"/>
        <w:textAlignment w:val="baseline"/>
        <w:rPr>
          <w:sz w:val="24"/>
          <w:szCs w:val="24"/>
          <w:highlight w:val="none"/>
        </w:rPr>
      </w:pPr>
      <w:r>
        <w:rPr>
          <w:rFonts w:ascii="宋体" w:hAnsi="宋体" w:eastAsia="宋体" w:cs="宋体"/>
          <w:spacing w:val="-1"/>
          <w:sz w:val="24"/>
          <w:szCs w:val="24"/>
          <w:highlight w:val="none"/>
        </w:rPr>
        <w:t>1、时间：</w:t>
      </w:r>
      <w:r>
        <w:rPr>
          <w:rFonts w:hint="eastAsia" w:ascii="宋体" w:hAnsi="宋体" w:eastAsia="宋体" w:cs="宋体"/>
          <w:spacing w:val="-1"/>
          <w:sz w:val="24"/>
          <w:szCs w:val="24"/>
          <w:highlight w:val="none"/>
          <w:lang w:eastAsia="zh-CN"/>
        </w:rPr>
        <w:t>202</w:t>
      </w:r>
      <w:r>
        <w:rPr>
          <w:rFonts w:hint="eastAsia" w:cs="宋体"/>
          <w:spacing w:val="-1"/>
          <w:sz w:val="24"/>
          <w:szCs w:val="24"/>
          <w:highlight w:val="none"/>
          <w:lang w:val="en-US" w:eastAsia="zh-CN"/>
        </w:rPr>
        <w:t>6</w:t>
      </w:r>
      <w:r>
        <w:rPr>
          <w:rFonts w:hint="eastAsia" w:ascii="宋体" w:hAnsi="宋体" w:eastAsia="宋体" w:cs="宋体"/>
          <w:spacing w:val="-1"/>
          <w:sz w:val="24"/>
          <w:szCs w:val="24"/>
          <w:highlight w:val="none"/>
          <w:lang w:eastAsia="zh-CN"/>
        </w:rPr>
        <w:t>年</w:t>
      </w:r>
      <w:r>
        <w:rPr>
          <w:rFonts w:hint="eastAsia" w:cs="宋体"/>
          <w:spacing w:val="-1"/>
          <w:sz w:val="24"/>
          <w:szCs w:val="24"/>
          <w:highlight w:val="none"/>
          <w:lang w:val="en-US" w:eastAsia="zh-CN"/>
        </w:rPr>
        <w:t>7</w:t>
      </w:r>
      <w:r>
        <w:rPr>
          <w:rFonts w:hint="eastAsia" w:ascii="宋体" w:hAnsi="宋体" w:eastAsia="宋体" w:cs="宋体"/>
          <w:spacing w:val="-1"/>
          <w:sz w:val="24"/>
          <w:szCs w:val="24"/>
          <w:highlight w:val="none"/>
          <w:lang w:eastAsia="zh-CN"/>
        </w:rPr>
        <w:t>月</w:t>
      </w:r>
      <w:r>
        <w:rPr>
          <w:rFonts w:hint="eastAsia" w:cs="宋体"/>
          <w:spacing w:val="-1"/>
          <w:sz w:val="24"/>
          <w:szCs w:val="24"/>
          <w:highlight w:val="none"/>
          <w:lang w:val="en-US" w:eastAsia="zh-CN"/>
        </w:rPr>
        <w:t>11</w:t>
      </w:r>
      <w:r>
        <w:rPr>
          <w:rFonts w:hint="eastAsia" w:ascii="宋体" w:hAnsi="宋体" w:eastAsia="宋体" w:cs="宋体"/>
          <w:spacing w:val="-1"/>
          <w:sz w:val="24"/>
          <w:szCs w:val="24"/>
          <w:highlight w:val="none"/>
          <w:lang w:eastAsia="zh-CN"/>
        </w:rPr>
        <w:t>日至202</w:t>
      </w:r>
      <w:r>
        <w:rPr>
          <w:rFonts w:hint="eastAsia" w:cs="宋体"/>
          <w:spacing w:val="-1"/>
          <w:sz w:val="24"/>
          <w:szCs w:val="24"/>
          <w:highlight w:val="none"/>
          <w:lang w:val="en-US" w:eastAsia="zh-CN"/>
        </w:rPr>
        <w:t>6</w:t>
      </w:r>
      <w:r>
        <w:rPr>
          <w:rFonts w:hint="eastAsia" w:ascii="宋体" w:hAnsi="宋体" w:eastAsia="宋体" w:cs="宋体"/>
          <w:spacing w:val="-1"/>
          <w:sz w:val="24"/>
          <w:szCs w:val="24"/>
          <w:highlight w:val="none"/>
          <w:lang w:eastAsia="zh-CN"/>
        </w:rPr>
        <w:t>年</w:t>
      </w:r>
      <w:r>
        <w:rPr>
          <w:rFonts w:hint="eastAsia" w:cs="宋体"/>
          <w:spacing w:val="-1"/>
          <w:sz w:val="24"/>
          <w:szCs w:val="24"/>
          <w:highlight w:val="none"/>
          <w:lang w:val="en-US" w:eastAsia="zh-CN"/>
        </w:rPr>
        <w:t>7</w:t>
      </w:r>
      <w:r>
        <w:rPr>
          <w:rFonts w:hint="eastAsia" w:ascii="宋体" w:hAnsi="宋体" w:eastAsia="宋体" w:cs="宋体"/>
          <w:spacing w:val="-1"/>
          <w:sz w:val="24"/>
          <w:szCs w:val="24"/>
          <w:highlight w:val="none"/>
          <w:lang w:eastAsia="zh-CN"/>
        </w:rPr>
        <w:t>月</w:t>
      </w:r>
      <w:r>
        <w:rPr>
          <w:rFonts w:hint="eastAsia" w:cs="宋体"/>
          <w:spacing w:val="-1"/>
          <w:sz w:val="24"/>
          <w:szCs w:val="24"/>
          <w:highlight w:val="none"/>
          <w:lang w:val="en-US" w:eastAsia="zh-CN"/>
        </w:rPr>
        <w:t>23</w:t>
      </w:r>
      <w:r>
        <w:rPr>
          <w:rFonts w:hint="eastAsia" w:ascii="宋体" w:hAnsi="宋体" w:eastAsia="宋体" w:cs="宋体"/>
          <w:spacing w:val="-1"/>
          <w:sz w:val="24"/>
          <w:szCs w:val="24"/>
          <w:highlight w:val="none"/>
          <w:lang w:eastAsia="zh-CN"/>
        </w:rPr>
        <w:t>日</w:t>
      </w:r>
      <w:r>
        <w:rPr>
          <w:rFonts w:hint="eastAsia" w:ascii="宋体" w:hAnsi="宋体" w:eastAsia="宋体" w:cs="宋体"/>
          <w:spacing w:val="-1"/>
          <w:sz w:val="24"/>
          <w:szCs w:val="24"/>
          <w:highlight w:val="none"/>
        </w:rPr>
        <w:t>上午</w:t>
      </w:r>
      <w:r>
        <w:rPr>
          <w:rFonts w:hint="eastAsia" w:cs="宋体"/>
          <w:spacing w:val="-1"/>
          <w:sz w:val="24"/>
          <w:szCs w:val="24"/>
          <w:highlight w:val="none"/>
          <w:lang w:val="en-US" w:eastAsia="zh-CN"/>
        </w:rPr>
        <w:t>8时2</w:t>
      </w:r>
      <w:r>
        <w:rPr>
          <w:rFonts w:hint="eastAsia" w:ascii="宋体" w:hAnsi="宋体" w:eastAsia="宋体" w:cs="宋体"/>
          <w:kern w:val="0"/>
          <w:sz w:val="24"/>
          <w:szCs w:val="24"/>
          <w:highlight w:val="none"/>
        </w:rPr>
        <w:t>0</w:t>
      </w:r>
      <w:r>
        <w:rPr>
          <w:rFonts w:hint="eastAsia" w:cs="宋体"/>
          <w:kern w:val="0"/>
          <w:sz w:val="24"/>
          <w:szCs w:val="24"/>
          <w:highlight w:val="none"/>
          <w:lang w:val="en-US" w:eastAsia="zh-CN"/>
        </w:rPr>
        <w:t>分</w:t>
      </w:r>
      <w:r>
        <w:rPr>
          <w:rFonts w:hint="eastAsia" w:ascii="宋体" w:hAnsi="宋体" w:eastAsia="宋体" w:cs="宋体"/>
          <w:kern w:val="0"/>
          <w:sz w:val="24"/>
          <w:szCs w:val="24"/>
          <w:highlight w:val="none"/>
        </w:rPr>
        <w:t>（北京时间</w:t>
      </w:r>
      <w:r>
        <w:rPr>
          <w:rFonts w:hint="eastAsia" w:ascii="宋体" w:hAnsi="宋体" w:eastAsia="宋体" w:cs="宋体"/>
          <w:sz w:val="24"/>
          <w:szCs w:val="24"/>
          <w:highlight w:val="none"/>
        </w:rPr>
        <w:t>）。</w:t>
      </w:r>
    </w:p>
    <w:p w14:paraId="76F97956">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99"/>
        <w:textAlignment w:val="baseline"/>
        <w:rPr>
          <w:sz w:val="24"/>
          <w:szCs w:val="24"/>
          <w:highlight w:val="none"/>
        </w:rPr>
      </w:pPr>
      <w:r>
        <w:rPr>
          <w:spacing w:val="-2"/>
          <w:sz w:val="24"/>
          <w:szCs w:val="24"/>
          <w:highlight w:val="none"/>
        </w:rPr>
        <w:t>2、地点：三门峡市公共资源交易中心平台</w:t>
      </w:r>
    </w:p>
    <w:p w14:paraId="672730C5">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21" w:right="74" w:firstLine="479"/>
        <w:textAlignment w:val="baseline"/>
        <w:rPr>
          <w:sz w:val="24"/>
          <w:szCs w:val="24"/>
        </w:rPr>
      </w:pPr>
      <w:r>
        <w:rPr>
          <w:spacing w:val="-1"/>
          <w:sz w:val="24"/>
          <w:szCs w:val="24"/>
          <w:highlight w:val="none"/>
        </w:rPr>
        <w:t>3、方式：本项目没有报名环节，供应商凭</w:t>
      </w:r>
      <w:r>
        <w:rPr>
          <w:spacing w:val="-48"/>
          <w:sz w:val="24"/>
          <w:szCs w:val="24"/>
          <w:highlight w:val="none"/>
        </w:rPr>
        <w:t xml:space="preserve"> </w:t>
      </w:r>
      <w:r>
        <w:rPr>
          <w:spacing w:val="-1"/>
          <w:sz w:val="24"/>
          <w:szCs w:val="24"/>
          <w:highlight w:val="none"/>
        </w:rPr>
        <w:t>CA</w:t>
      </w:r>
      <w:r>
        <w:rPr>
          <w:spacing w:val="-49"/>
          <w:sz w:val="24"/>
          <w:szCs w:val="24"/>
          <w:highlight w:val="none"/>
        </w:rPr>
        <w:t xml:space="preserve"> </w:t>
      </w:r>
      <w:r>
        <w:rPr>
          <w:spacing w:val="-1"/>
          <w:sz w:val="24"/>
          <w:szCs w:val="24"/>
          <w:highlight w:val="none"/>
        </w:rPr>
        <w:t>数字证书通过三门峡市公共资源交易中心网（网址：</w:t>
      </w:r>
      <w:r>
        <w:rPr>
          <w:highlight w:val="none"/>
        </w:rPr>
        <w:fldChar w:fldCharType="begin"/>
      </w:r>
      <w:r>
        <w:rPr>
          <w:highlight w:val="none"/>
        </w:rPr>
        <w:instrText xml:space="preserve"> HYPERLINK "http://gzjy.smx.gov.cn/" </w:instrText>
      </w:r>
      <w:r>
        <w:rPr>
          <w:highlight w:val="none"/>
        </w:rPr>
        <w:fldChar w:fldCharType="separate"/>
      </w:r>
      <w:r>
        <w:rPr>
          <w:spacing w:val="-1"/>
          <w:sz w:val="24"/>
          <w:szCs w:val="24"/>
          <w:highlight w:val="none"/>
        </w:rPr>
        <w:t>http://gzjy.smx.gov.cn/</w:t>
      </w:r>
      <w:r>
        <w:rPr>
          <w:spacing w:val="-1"/>
          <w:sz w:val="24"/>
          <w:szCs w:val="24"/>
          <w:highlight w:val="none"/>
        </w:rPr>
        <w:fldChar w:fldCharType="end"/>
      </w:r>
      <w:r>
        <w:rPr>
          <w:spacing w:val="-17"/>
          <w:sz w:val="24"/>
          <w:szCs w:val="24"/>
          <w:highlight w:val="none"/>
        </w:rPr>
        <w:t>），</w:t>
      </w:r>
      <w:r>
        <w:rPr>
          <w:spacing w:val="-1"/>
          <w:sz w:val="24"/>
          <w:szCs w:val="24"/>
          <w:highlight w:val="none"/>
        </w:rPr>
        <w:t>点击交易平</w:t>
      </w:r>
      <w:r>
        <w:rPr>
          <w:spacing w:val="-2"/>
          <w:sz w:val="24"/>
          <w:szCs w:val="24"/>
          <w:highlight w:val="none"/>
        </w:rPr>
        <w:t>台选择“市场主体登</w:t>
      </w:r>
      <w:r>
        <w:rPr>
          <w:spacing w:val="-2"/>
          <w:sz w:val="24"/>
          <w:szCs w:val="24"/>
        </w:rPr>
        <w:t>录”，在所参与项目右侧点击参与投标,即可直接下载本项目磋商文件。</w:t>
      </w:r>
    </w:p>
    <w:p w14:paraId="47F99DDC">
      <w:pPr>
        <w:pStyle w:val="4"/>
        <w:keepNext w:val="0"/>
        <w:keepLines w:val="0"/>
        <w:pageBreakBefore w:val="0"/>
        <w:widowControl/>
        <w:kinsoku w:val="0"/>
        <w:wordWrap/>
        <w:overflowPunct/>
        <w:topLinePunct w:val="0"/>
        <w:autoSpaceDE w:val="0"/>
        <w:autoSpaceDN w:val="0"/>
        <w:bidi w:val="0"/>
        <w:adjustRightInd w:val="0"/>
        <w:snapToGrid w:val="0"/>
        <w:spacing w:before="187" w:line="240" w:lineRule="auto"/>
        <w:ind w:left="495"/>
        <w:textAlignment w:val="baseline"/>
        <w:rPr>
          <w:sz w:val="24"/>
          <w:szCs w:val="24"/>
        </w:rPr>
      </w:pPr>
      <w:r>
        <w:rPr>
          <w:spacing w:val="-2"/>
          <w:sz w:val="24"/>
          <w:szCs w:val="24"/>
        </w:rPr>
        <w:t>4、售价：0</w:t>
      </w:r>
      <w:r>
        <w:rPr>
          <w:spacing w:val="-45"/>
          <w:sz w:val="24"/>
          <w:szCs w:val="24"/>
        </w:rPr>
        <w:t xml:space="preserve"> </w:t>
      </w:r>
      <w:r>
        <w:rPr>
          <w:spacing w:val="-2"/>
          <w:sz w:val="24"/>
          <w:szCs w:val="24"/>
        </w:rPr>
        <w:t>元</w:t>
      </w:r>
    </w:p>
    <w:p w14:paraId="44F35F80">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519"/>
        <w:textAlignment w:val="baseline"/>
        <w:rPr>
          <w:sz w:val="24"/>
          <w:szCs w:val="24"/>
        </w:rPr>
      </w:pPr>
      <w:r>
        <w:rPr>
          <w:spacing w:val="-4"/>
          <w:sz w:val="24"/>
          <w:szCs w:val="24"/>
        </w:rPr>
        <w:t>四、响应文件提交</w:t>
      </w:r>
    </w:p>
    <w:p w14:paraId="7DFF219C">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514"/>
        <w:textAlignment w:val="baseline"/>
        <w:rPr>
          <w:sz w:val="24"/>
          <w:szCs w:val="24"/>
          <w:highlight w:val="none"/>
        </w:rPr>
      </w:pPr>
      <w:r>
        <w:rPr>
          <w:spacing w:val="-7"/>
          <w:sz w:val="24"/>
          <w:szCs w:val="24"/>
        </w:rPr>
        <w:t>1、截止时间：</w:t>
      </w:r>
      <w:r>
        <w:rPr>
          <w:rFonts w:hint="eastAsia"/>
          <w:spacing w:val="-7"/>
          <w:sz w:val="24"/>
          <w:szCs w:val="24"/>
          <w:highlight w:val="none"/>
          <w:lang w:eastAsia="zh-CN"/>
        </w:rPr>
        <w:t>2026</w:t>
      </w:r>
      <w:r>
        <w:rPr>
          <w:spacing w:val="-7"/>
          <w:sz w:val="24"/>
          <w:szCs w:val="24"/>
          <w:highlight w:val="none"/>
        </w:rPr>
        <w:t>年</w:t>
      </w:r>
      <w:r>
        <w:rPr>
          <w:rFonts w:hint="eastAsia"/>
          <w:spacing w:val="1"/>
          <w:sz w:val="24"/>
          <w:szCs w:val="24"/>
          <w:highlight w:val="none"/>
          <w:lang w:eastAsia="zh-CN"/>
        </w:rPr>
        <w:t>07月23日</w:t>
      </w:r>
      <w:r>
        <w:rPr>
          <w:rFonts w:hint="eastAsia"/>
          <w:spacing w:val="1"/>
          <w:sz w:val="24"/>
          <w:szCs w:val="24"/>
          <w:highlight w:val="none"/>
          <w:lang w:val="en-US" w:eastAsia="zh-CN"/>
        </w:rPr>
        <w:t>8</w:t>
      </w:r>
      <w:r>
        <w:rPr>
          <w:rFonts w:hint="eastAsia"/>
          <w:spacing w:val="1"/>
          <w:sz w:val="24"/>
          <w:szCs w:val="24"/>
          <w:highlight w:val="none"/>
          <w:lang w:eastAsia="zh-CN"/>
        </w:rPr>
        <w:t>时</w:t>
      </w:r>
      <w:r>
        <w:rPr>
          <w:rFonts w:hint="eastAsia"/>
          <w:spacing w:val="1"/>
          <w:sz w:val="24"/>
          <w:szCs w:val="24"/>
          <w:highlight w:val="none"/>
          <w:lang w:val="en-US" w:eastAsia="zh-CN"/>
        </w:rPr>
        <w:t>2</w:t>
      </w:r>
      <w:r>
        <w:rPr>
          <w:rFonts w:hint="eastAsia"/>
          <w:spacing w:val="1"/>
          <w:sz w:val="24"/>
          <w:szCs w:val="24"/>
          <w:highlight w:val="none"/>
          <w:lang w:eastAsia="zh-CN"/>
        </w:rPr>
        <w:t>0分</w:t>
      </w:r>
      <w:r>
        <w:rPr>
          <w:spacing w:val="-7"/>
          <w:sz w:val="24"/>
          <w:szCs w:val="24"/>
          <w:highlight w:val="none"/>
        </w:rPr>
        <w:t>（北京时间）</w:t>
      </w:r>
    </w:p>
    <w:p w14:paraId="1E0AFBAA">
      <w:pPr>
        <w:pStyle w:val="4"/>
        <w:keepNext w:val="0"/>
        <w:keepLines w:val="0"/>
        <w:pageBreakBefore w:val="0"/>
        <w:widowControl/>
        <w:kinsoku w:val="0"/>
        <w:wordWrap/>
        <w:overflowPunct/>
        <w:topLinePunct w:val="0"/>
        <w:autoSpaceDE w:val="0"/>
        <w:autoSpaceDN w:val="0"/>
        <w:bidi w:val="0"/>
        <w:adjustRightInd w:val="0"/>
        <w:snapToGrid w:val="0"/>
        <w:spacing w:before="48" w:line="240" w:lineRule="auto"/>
        <w:ind w:left="18" w:right="116" w:firstLine="467"/>
        <w:textAlignment w:val="baseline"/>
        <w:rPr>
          <w:sz w:val="24"/>
          <w:szCs w:val="24"/>
          <w:highlight w:val="none"/>
        </w:rPr>
      </w:pPr>
      <w:r>
        <w:rPr>
          <w:spacing w:val="-5"/>
          <w:sz w:val="24"/>
          <w:szCs w:val="24"/>
          <w:highlight w:val="none"/>
        </w:rPr>
        <w:t>2、地点：加密电子竞争性磋商响应文件须在磋商截止时间前通过三门峡市公共资源交</w:t>
      </w:r>
      <w:r>
        <w:rPr>
          <w:spacing w:val="-2"/>
          <w:sz w:val="24"/>
          <w:szCs w:val="24"/>
          <w:highlight w:val="none"/>
        </w:rPr>
        <w:t>易中心电子交易平台加密上传</w:t>
      </w:r>
    </w:p>
    <w:p w14:paraId="35CE0127">
      <w:pPr>
        <w:pStyle w:val="4"/>
        <w:keepNext w:val="0"/>
        <w:keepLines w:val="0"/>
        <w:pageBreakBefore w:val="0"/>
        <w:widowControl/>
        <w:kinsoku w:val="0"/>
        <w:wordWrap/>
        <w:overflowPunct/>
        <w:topLinePunct w:val="0"/>
        <w:autoSpaceDE w:val="0"/>
        <w:autoSpaceDN w:val="0"/>
        <w:bidi w:val="0"/>
        <w:adjustRightInd w:val="0"/>
        <w:snapToGrid w:val="0"/>
        <w:spacing w:line="240" w:lineRule="auto"/>
        <w:ind w:left="486"/>
        <w:textAlignment w:val="baseline"/>
        <w:rPr>
          <w:sz w:val="24"/>
          <w:szCs w:val="24"/>
          <w:highlight w:val="none"/>
        </w:rPr>
      </w:pPr>
      <w:r>
        <w:rPr>
          <w:spacing w:val="-2"/>
          <w:sz w:val="24"/>
          <w:szCs w:val="24"/>
          <w:highlight w:val="none"/>
        </w:rPr>
        <w:t>五、响应文件开启</w:t>
      </w:r>
    </w:p>
    <w:p w14:paraId="351E8513">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500"/>
        <w:textAlignment w:val="baseline"/>
        <w:rPr>
          <w:sz w:val="24"/>
          <w:szCs w:val="24"/>
        </w:rPr>
      </w:pPr>
      <w:r>
        <w:rPr>
          <w:spacing w:val="-7"/>
          <w:sz w:val="24"/>
          <w:szCs w:val="24"/>
          <w:highlight w:val="none"/>
        </w:rPr>
        <w:t>1、时间：</w:t>
      </w:r>
      <w:r>
        <w:rPr>
          <w:rFonts w:hint="eastAsia"/>
          <w:spacing w:val="-7"/>
          <w:sz w:val="24"/>
          <w:szCs w:val="24"/>
          <w:highlight w:val="none"/>
          <w:lang w:eastAsia="zh-CN"/>
        </w:rPr>
        <w:t>2026</w:t>
      </w:r>
      <w:r>
        <w:rPr>
          <w:spacing w:val="-7"/>
          <w:sz w:val="24"/>
          <w:szCs w:val="24"/>
          <w:highlight w:val="none"/>
        </w:rPr>
        <w:t>年</w:t>
      </w:r>
      <w:r>
        <w:rPr>
          <w:rFonts w:hint="eastAsia"/>
          <w:spacing w:val="1"/>
          <w:sz w:val="24"/>
          <w:szCs w:val="24"/>
          <w:highlight w:val="none"/>
          <w:lang w:eastAsia="zh-CN"/>
        </w:rPr>
        <w:t>07月23日</w:t>
      </w:r>
      <w:r>
        <w:rPr>
          <w:rFonts w:hint="eastAsia"/>
          <w:spacing w:val="1"/>
          <w:sz w:val="24"/>
          <w:szCs w:val="24"/>
          <w:highlight w:val="none"/>
          <w:lang w:val="en-US" w:eastAsia="zh-CN"/>
        </w:rPr>
        <w:t>8</w:t>
      </w:r>
      <w:r>
        <w:rPr>
          <w:rFonts w:hint="eastAsia"/>
          <w:spacing w:val="1"/>
          <w:sz w:val="24"/>
          <w:szCs w:val="24"/>
          <w:highlight w:val="none"/>
          <w:lang w:eastAsia="zh-CN"/>
        </w:rPr>
        <w:t>时</w:t>
      </w:r>
      <w:r>
        <w:rPr>
          <w:rFonts w:hint="eastAsia"/>
          <w:spacing w:val="1"/>
          <w:sz w:val="24"/>
          <w:szCs w:val="24"/>
          <w:highlight w:val="none"/>
          <w:lang w:val="en-US" w:eastAsia="zh-CN"/>
        </w:rPr>
        <w:t>2</w:t>
      </w:r>
      <w:r>
        <w:rPr>
          <w:rFonts w:hint="eastAsia"/>
          <w:spacing w:val="1"/>
          <w:sz w:val="24"/>
          <w:szCs w:val="24"/>
          <w:highlight w:val="none"/>
          <w:lang w:eastAsia="zh-CN"/>
        </w:rPr>
        <w:t>0分</w:t>
      </w:r>
      <w:r>
        <w:rPr>
          <w:spacing w:val="-8"/>
          <w:sz w:val="24"/>
          <w:szCs w:val="24"/>
          <w:highlight w:val="none"/>
        </w:rPr>
        <w:t>（北京</w:t>
      </w:r>
      <w:r>
        <w:rPr>
          <w:spacing w:val="-8"/>
          <w:sz w:val="24"/>
          <w:szCs w:val="24"/>
        </w:rPr>
        <w:t>时间）</w:t>
      </w:r>
    </w:p>
    <w:p w14:paraId="666566CC">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5"/>
        <w:textAlignment w:val="baseline"/>
        <w:rPr>
          <w:sz w:val="24"/>
          <w:szCs w:val="24"/>
        </w:rPr>
      </w:pPr>
      <w:r>
        <w:rPr>
          <w:spacing w:val="-2"/>
          <w:sz w:val="24"/>
          <w:szCs w:val="24"/>
        </w:rPr>
        <w:t>2、地点：</w:t>
      </w:r>
      <w:r>
        <w:rPr>
          <w:rFonts w:hint="eastAsia"/>
          <w:spacing w:val="-2"/>
          <w:sz w:val="24"/>
          <w:szCs w:val="24"/>
          <w:lang w:val="en-US" w:eastAsia="zh-CN"/>
        </w:rPr>
        <w:t>渑池县</w:t>
      </w:r>
      <w:r>
        <w:rPr>
          <w:spacing w:val="-2"/>
          <w:sz w:val="24"/>
          <w:szCs w:val="24"/>
        </w:rPr>
        <w:t>公共资源交易中心</w:t>
      </w:r>
      <w:r>
        <w:rPr>
          <w:rFonts w:hint="eastAsia"/>
          <w:spacing w:val="-2"/>
          <w:sz w:val="24"/>
          <w:szCs w:val="24"/>
          <w:lang w:val="en-US" w:eastAsia="zh-CN"/>
        </w:rPr>
        <w:t>六</w:t>
      </w:r>
      <w:r>
        <w:rPr>
          <w:spacing w:val="-2"/>
          <w:sz w:val="24"/>
          <w:szCs w:val="24"/>
        </w:rPr>
        <w:t>楼开标区</w:t>
      </w:r>
    </w:p>
    <w:p w14:paraId="02CBD9FA">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4"/>
        <w:textAlignment w:val="baseline"/>
        <w:rPr>
          <w:sz w:val="24"/>
          <w:szCs w:val="24"/>
        </w:rPr>
      </w:pPr>
      <w:r>
        <w:rPr>
          <w:spacing w:val="-2"/>
          <w:sz w:val="24"/>
          <w:szCs w:val="24"/>
        </w:rPr>
        <w:t>六、发布公告的媒介</w:t>
      </w:r>
    </w:p>
    <w:p w14:paraId="14CEF071">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1" w:right="132" w:firstLine="481"/>
        <w:textAlignment w:val="baseline"/>
        <w:rPr>
          <w:sz w:val="24"/>
          <w:szCs w:val="24"/>
        </w:rPr>
      </w:pPr>
      <w:r>
        <w:rPr>
          <w:sz w:val="24"/>
          <w:szCs w:val="24"/>
        </w:rPr>
        <w:t>本次磋商公告同时在《中国</w:t>
      </w:r>
      <w:r>
        <w:rPr>
          <w:rFonts w:hint="eastAsia"/>
          <w:sz w:val="24"/>
          <w:szCs w:val="24"/>
          <w:lang w:val="en-US" w:eastAsia="zh-CN"/>
        </w:rPr>
        <w:t>招标投标公共服务平台</w:t>
      </w:r>
      <w:r>
        <w:rPr>
          <w:sz w:val="24"/>
          <w:szCs w:val="24"/>
        </w:rPr>
        <w:t>》、《河南省政府采购网》、《三门峡市公</w:t>
      </w:r>
      <w:r>
        <w:rPr>
          <w:spacing w:val="-4"/>
          <w:sz w:val="24"/>
          <w:szCs w:val="24"/>
        </w:rPr>
        <w:t>共资源交易中心网》上发布。</w:t>
      </w:r>
    </w:p>
    <w:p w14:paraId="4E91C694">
      <w:pPr>
        <w:pStyle w:val="4"/>
        <w:keepNext w:val="0"/>
        <w:keepLines w:val="0"/>
        <w:pageBreakBefore w:val="0"/>
        <w:widowControl/>
        <w:kinsoku w:val="0"/>
        <w:wordWrap/>
        <w:overflowPunct/>
        <w:topLinePunct w:val="0"/>
        <w:autoSpaceDE w:val="0"/>
        <w:autoSpaceDN w:val="0"/>
        <w:bidi w:val="0"/>
        <w:adjustRightInd w:val="0"/>
        <w:snapToGrid w:val="0"/>
        <w:spacing w:before="1" w:line="240" w:lineRule="auto"/>
        <w:ind w:left="481"/>
        <w:textAlignment w:val="baseline"/>
        <w:rPr>
          <w:sz w:val="24"/>
          <w:szCs w:val="24"/>
        </w:rPr>
      </w:pPr>
      <w:r>
        <w:rPr>
          <w:spacing w:val="-1"/>
          <w:sz w:val="24"/>
          <w:szCs w:val="24"/>
        </w:rPr>
        <w:t>七、其他补充事宜</w:t>
      </w:r>
    </w:p>
    <w:p w14:paraId="25301B5F">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3" w:right="161" w:firstLine="496"/>
        <w:textAlignment w:val="baseline"/>
        <w:rPr>
          <w:sz w:val="24"/>
          <w:szCs w:val="24"/>
        </w:rPr>
      </w:pPr>
      <w:r>
        <w:rPr>
          <w:spacing w:val="-1"/>
          <w:sz w:val="24"/>
          <w:szCs w:val="24"/>
        </w:rPr>
        <w:t>1.本项目为不见面开标项目，开标当日，供应商无需到开标现场参加开标会议，供应</w:t>
      </w:r>
      <w:r>
        <w:rPr>
          <w:spacing w:val="11"/>
          <w:sz w:val="24"/>
          <w:szCs w:val="24"/>
        </w:rPr>
        <w:t xml:space="preserve"> </w:t>
      </w:r>
      <w:r>
        <w:rPr>
          <w:sz w:val="24"/>
          <w:szCs w:val="24"/>
        </w:rPr>
        <w:t>商应当在响应文件递交截止时间前，登陆不见面开标大厅选择登</w:t>
      </w:r>
      <w:r>
        <w:rPr>
          <w:spacing w:val="-1"/>
          <w:sz w:val="24"/>
          <w:szCs w:val="24"/>
        </w:rPr>
        <w:t>陆三门峡市公共资源电子</w:t>
      </w:r>
      <w:r>
        <w:rPr>
          <w:sz w:val="24"/>
          <w:szCs w:val="24"/>
        </w:rPr>
        <w:t xml:space="preserve"> </w:t>
      </w:r>
      <w:r>
        <w:rPr>
          <w:spacing w:val="-1"/>
          <w:sz w:val="24"/>
          <w:szCs w:val="24"/>
        </w:rPr>
        <w:t>招投标系统进行登陆（网址为</w:t>
      </w:r>
    </w:p>
    <w:p w14:paraId="18231C09">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13" w:right="115" w:hanging="14"/>
        <w:textAlignment w:val="baseline"/>
        <w:rPr>
          <w:sz w:val="24"/>
          <w:szCs w:val="24"/>
        </w:rPr>
      </w:pPr>
      <w:r>
        <w:fldChar w:fldCharType="begin"/>
      </w:r>
      <w:r>
        <w:instrText xml:space="preserve"> HYPERLINK "http://120.194.249.36:10094/BidOpening/bidopeninghallaction/hall/login" </w:instrText>
      </w:r>
      <w:r>
        <w:fldChar w:fldCharType="separate"/>
      </w:r>
      <w:r>
        <w:rPr>
          <w:spacing w:val="-1"/>
          <w:sz w:val="24"/>
          <w:szCs w:val="24"/>
        </w:rPr>
        <w:t>http://120.194.249.36:10094/BidOpening/bidopeninghallaction/hall/logi</w:t>
      </w:r>
      <w:r>
        <w:rPr>
          <w:spacing w:val="-2"/>
          <w:sz w:val="24"/>
          <w:szCs w:val="24"/>
        </w:rPr>
        <w:t>n</w:t>
      </w:r>
      <w:r>
        <w:rPr>
          <w:spacing w:val="-2"/>
          <w:sz w:val="24"/>
          <w:szCs w:val="24"/>
        </w:rPr>
        <w:fldChar w:fldCharType="end"/>
      </w:r>
      <w:r>
        <w:rPr>
          <w:spacing w:val="-2"/>
          <w:sz w:val="24"/>
          <w:szCs w:val="24"/>
        </w:rPr>
        <w:t>）,在线准</w:t>
      </w:r>
      <w:r>
        <w:rPr>
          <w:sz w:val="24"/>
          <w:szCs w:val="24"/>
        </w:rPr>
        <w:t xml:space="preserve"> </w:t>
      </w:r>
      <w:r>
        <w:rPr>
          <w:spacing w:val="-3"/>
          <w:sz w:val="24"/>
          <w:szCs w:val="24"/>
        </w:rPr>
        <w:t>时参加开标活动并进行磋商响应文件解密等。每位供应商的解密时间为开标时间起</w:t>
      </w:r>
      <w:r>
        <w:rPr>
          <w:spacing w:val="-45"/>
          <w:sz w:val="24"/>
          <w:szCs w:val="24"/>
        </w:rPr>
        <w:t xml:space="preserve"> </w:t>
      </w:r>
      <w:r>
        <w:rPr>
          <w:spacing w:val="-3"/>
          <w:sz w:val="24"/>
          <w:szCs w:val="24"/>
        </w:rPr>
        <w:t>30</w:t>
      </w:r>
      <w:r>
        <w:rPr>
          <w:spacing w:val="-48"/>
          <w:sz w:val="24"/>
          <w:szCs w:val="24"/>
        </w:rPr>
        <w:t xml:space="preserve"> </w:t>
      </w:r>
      <w:r>
        <w:rPr>
          <w:spacing w:val="-4"/>
          <w:sz w:val="24"/>
          <w:szCs w:val="24"/>
        </w:rPr>
        <w:t>分钟</w:t>
      </w:r>
      <w:r>
        <w:rPr>
          <w:sz w:val="24"/>
          <w:szCs w:val="24"/>
        </w:rPr>
        <w:t xml:space="preserve"> </w:t>
      </w:r>
      <w:r>
        <w:rPr>
          <w:spacing w:val="-2"/>
          <w:sz w:val="24"/>
          <w:szCs w:val="24"/>
        </w:rPr>
        <w:t>内完成。因供应商原因未能解密、解密失败或解密超时的将被拒绝。</w:t>
      </w:r>
    </w:p>
    <w:p w14:paraId="2214906A">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3" w:right="121" w:firstLine="481"/>
        <w:textAlignment w:val="baseline"/>
        <w:rPr>
          <w:sz w:val="24"/>
          <w:szCs w:val="24"/>
        </w:rPr>
      </w:pPr>
      <w:r>
        <w:rPr>
          <w:spacing w:val="1"/>
          <w:sz w:val="24"/>
          <w:szCs w:val="24"/>
        </w:rPr>
        <w:t>2.本项目为电子化、无纸化交易项目，开标时不再接受任何纸</w:t>
      </w:r>
      <w:r>
        <w:rPr>
          <w:sz w:val="24"/>
          <w:szCs w:val="24"/>
        </w:rPr>
        <w:t>质资料，为保证您能投</w:t>
      </w:r>
      <w:r>
        <w:rPr>
          <w:spacing w:val="-1"/>
          <w:sz w:val="24"/>
          <w:szCs w:val="24"/>
        </w:rPr>
        <w:t>标成功，请需仔细阅读竞争性磋商文件和三门峡市公共资源交易中心官网业</w:t>
      </w:r>
      <w:r>
        <w:rPr>
          <w:spacing w:val="-2"/>
          <w:sz w:val="24"/>
          <w:szCs w:val="24"/>
        </w:rPr>
        <w:t>务办理指南。</w:t>
      </w:r>
    </w:p>
    <w:p w14:paraId="3F11A1A3">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1" w:firstLine="485"/>
        <w:textAlignment w:val="baseline"/>
        <w:rPr>
          <w:sz w:val="24"/>
          <w:szCs w:val="24"/>
        </w:rPr>
      </w:pPr>
      <w:r>
        <w:rPr>
          <w:spacing w:val="-2"/>
          <w:sz w:val="24"/>
          <w:szCs w:val="24"/>
        </w:rPr>
        <w:t>3.根据《河南省财政厅关于优化政府采购营商环境有关问题的通知</w:t>
      </w:r>
      <w:r>
        <w:rPr>
          <w:spacing w:val="-3"/>
          <w:sz w:val="24"/>
          <w:szCs w:val="24"/>
        </w:rPr>
        <w:t>》（豫财购【2019】</w:t>
      </w:r>
      <w:r>
        <w:rPr>
          <w:sz w:val="24"/>
          <w:szCs w:val="24"/>
        </w:rPr>
        <w:t xml:space="preserve"> </w:t>
      </w:r>
      <w:r>
        <w:rPr>
          <w:spacing w:val="-4"/>
          <w:sz w:val="24"/>
          <w:szCs w:val="24"/>
        </w:rPr>
        <w:t>4</w:t>
      </w:r>
      <w:r>
        <w:rPr>
          <w:spacing w:val="-44"/>
          <w:sz w:val="24"/>
          <w:szCs w:val="24"/>
        </w:rPr>
        <w:t xml:space="preserve"> </w:t>
      </w:r>
      <w:r>
        <w:rPr>
          <w:spacing w:val="-4"/>
          <w:sz w:val="24"/>
          <w:szCs w:val="24"/>
        </w:rPr>
        <w:t>号）第</w:t>
      </w:r>
      <w:r>
        <w:rPr>
          <w:spacing w:val="-49"/>
          <w:sz w:val="24"/>
          <w:szCs w:val="24"/>
        </w:rPr>
        <w:t xml:space="preserve"> </w:t>
      </w:r>
      <w:r>
        <w:rPr>
          <w:spacing w:val="-4"/>
          <w:sz w:val="24"/>
          <w:szCs w:val="24"/>
        </w:rPr>
        <w:t>6</w:t>
      </w:r>
      <w:r>
        <w:rPr>
          <w:spacing w:val="-49"/>
          <w:sz w:val="24"/>
          <w:szCs w:val="24"/>
        </w:rPr>
        <w:t xml:space="preserve"> </w:t>
      </w:r>
      <w:r>
        <w:rPr>
          <w:spacing w:val="-4"/>
          <w:sz w:val="24"/>
          <w:szCs w:val="24"/>
        </w:rPr>
        <w:t>条的规定，</w:t>
      </w:r>
      <w:r>
        <w:rPr>
          <w:rFonts w:hint="eastAsia"/>
          <w:spacing w:val="-4"/>
          <w:sz w:val="24"/>
          <w:szCs w:val="24"/>
          <w:lang w:val="en-US" w:eastAsia="zh-CN"/>
        </w:rPr>
        <w:t>履约</w:t>
      </w:r>
      <w:r>
        <w:rPr>
          <w:spacing w:val="-4"/>
          <w:sz w:val="24"/>
          <w:szCs w:val="24"/>
        </w:rPr>
        <w:t>保证金不再收取。</w:t>
      </w:r>
    </w:p>
    <w:p w14:paraId="49C6BDBB">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2" w:right="121" w:firstLine="479"/>
        <w:textAlignment w:val="baseline"/>
        <w:rPr>
          <w:sz w:val="24"/>
          <w:szCs w:val="24"/>
        </w:rPr>
      </w:pPr>
      <w:r>
        <w:rPr>
          <w:spacing w:val="1"/>
          <w:sz w:val="24"/>
          <w:szCs w:val="24"/>
        </w:rPr>
        <w:t>4.本项目实行资格后审，审查内容以竞争性磋商响应文件为准，其上</w:t>
      </w:r>
      <w:r>
        <w:rPr>
          <w:sz w:val="24"/>
          <w:szCs w:val="24"/>
        </w:rPr>
        <w:t>传资料真实性由</w:t>
      </w:r>
      <w:r>
        <w:rPr>
          <w:spacing w:val="-2"/>
          <w:sz w:val="24"/>
          <w:szCs w:val="24"/>
        </w:rPr>
        <w:t>供应商自行承担，同时，供应商请完善主体</w:t>
      </w:r>
      <w:r>
        <w:rPr>
          <w:spacing w:val="-3"/>
          <w:sz w:val="24"/>
          <w:szCs w:val="24"/>
        </w:rPr>
        <w:t>库。</w:t>
      </w:r>
    </w:p>
    <w:p w14:paraId="2B3EA0F5">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86"/>
        <w:textAlignment w:val="baseline"/>
        <w:rPr>
          <w:sz w:val="24"/>
          <w:szCs w:val="24"/>
        </w:rPr>
      </w:pPr>
      <w:r>
        <w:rPr>
          <w:spacing w:val="-1"/>
          <w:sz w:val="24"/>
          <w:szCs w:val="24"/>
        </w:rPr>
        <w:t>八、凡对本次采购提出询问，请按以下方式联系</w:t>
      </w:r>
    </w:p>
    <w:p w14:paraId="10284338">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500"/>
        <w:textAlignment w:val="baseline"/>
        <w:rPr>
          <w:sz w:val="24"/>
          <w:szCs w:val="24"/>
        </w:rPr>
      </w:pPr>
      <w:r>
        <w:rPr>
          <w:spacing w:val="-6"/>
          <w:sz w:val="24"/>
          <w:szCs w:val="24"/>
        </w:rPr>
        <w:t>1、采购人信息</w:t>
      </w:r>
    </w:p>
    <w:p w14:paraId="05BC73E3">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1" w:firstLine="476" w:firstLineChars="200"/>
        <w:textAlignment w:val="baseline"/>
        <w:rPr>
          <w:rFonts w:hint="eastAsia"/>
          <w:spacing w:val="-1"/>
          <w:sz w:val="24"/>
          <w:szCs w:val="24"/>
          <w:lang w:eastAsia="zh-CN"/>
        </w:rPr>
      </w:pPr>
      <w:r>
        <w:rPr>
          <w:spacing w:val="-1"/>
          <w:sz w:val="24"/>
          <w:szCs w:val="24"/>
        </w:rPr>
        <w:t>采购人：</w:t>
      </w:r>
      <w:r>
        <w:rPr>
          <w:rFonts w:hint="eastAsia"/>
          <w:spacing w:val="-1"/>
          <w:sz w:val="24"/>
          <w:szCs w:val="24"/>
          <w:lang w:eastAsia="zh-CN"/>
        </w:rPr>
        <w:t>渑池县农业农村局</w:t>
      </w:r>
    </w:p>
    <w:p w14:paraId="2FFEF5E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1" w:firstLine="472" w:firstLineChars="200"/>
        <w:textAlignment w:val="baseline"/>
        <w:rPr>
          <w:rFonts w:hint="eastAsia"/>
          <w:spacing w:val="-2"/>
          <w:sz w:val="24"/>
          <w:szCs w:val="24"/>
          <w:lang w:eastAsia="zh-CN"/>
        </w:rPr>
      </w:pPr>
      <w:r>
        <w:rPr>
          <w:spacing w:val="-2"/>
          <w:sz w:val="24"/>
          <w:szCs w:val="24"/>
        </w:rPr>
        <w:t>地址：</w:t>
      </w:r>
      <w:r>
        <w:rPr>
          <w:rFonts w:hint="eastAsia"/>
          <w:spacing w:val="-2"/>
          <w:sz w:val="24"/>
          <w:szCs w:val="24"/>
          <w:lang w:eastAsia="zh-CN"/>
        </w:rPr>
        <w:t>渑池县会盟路西段</w:t>
      </w:r>
    </w:p>
    <w:p w14:paraId="77584E92">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1" w:firstLine="480" w:firstLineChars="200"/>
        <w:textAlignment w:val="baseline"/>
        <w:rPr>
          <w:rFonts w:hint="eastAsia"/>
          <w:sz w:val="24"/>
          <w:szCs w:val="24"/>
          <w:lang w:eastAsia="zh-CN"/>
        </w:rPr>
      </w:pPr>
      <w:r>
        <w:rPr>
          <w:sz w:val="24"/>
          <w:szCs w:val="24"/>
        </w:rPr>
        <w:t>联系人：</w:t>
      </w:r>
      <w:r>
        <w:rPr>
          <w:rFonts w:hint="eastAsia"/>
          <w:sz w:val="24"/>
          <w:szCs w:val="24"/>
          <w:highlight w:val="none"/>
          <w:lang w:val="en-US" w:eastAsia="zh-CN"/>
        </w:rPr>
        <w:t>茹涛</w:t>
      </w:r>
    </w:p>
    <w:p w14:paraId="0373006A">
      <w:pPr>
        <w:pStyle w:val="4"/>
        <w:keepNext w:val="0"/>
        <w:keepLines w:val="0"/>
        <w:pageBreakBefore w:val="0"/>
        <w:widowControl/>
        <w:kinsoku w:val="0"/>
        <w:wordWrap/>
        <w:overflowPunct/>
        <w:topLinePunct w:val="0"/>
        <w:autoSpaceDE w:val="0"/>
        <w:autoSpaceDN w:val="0"/>
        <w:bidi w:val="0"/>
        <w:adjustRightInd w:val="0"/>
        <w:snapToGrid w:val="0"/>
        <w:spacing w:before="177" w:line="240" w:lineRule="auto"/>
        <w:ind w:left="3" w:firstLine="476" w:firstLineChars="200"/>
        <w:textAlignment w:val="baseline"/>
        <w:rPr>
          <w:rFonts w:hint="default"/>
          <w:spacing w:val="-1"/>
          <w:sz w:val="24"/>
          <w:szCs w:val="24"/>
          <w:lang w:val="en-US" w:eastAsia="zh-CN"/>
        </w:rPr>
      </w:pPr>
      <w:r>
        <w:rPr>
          <w:spacing w:val="-1"/>
          <w:sz w:val="24"/>
          <w:szCs w:val="24"/>
        </w:rPr>
        <w:t>联系电话：</w:t>
      </w:r>
      <w:r>
        <w:rPr>
          <w:rFonts w:hint="eastAsia"/>
          <w:spacing w:val="-1"/>
          <w:sz w:val="24"/>
          <w:szCs w:val="24"/>
          <w:lang w:val="en-US" w:eastAsia="zh-CN"/>
        </w:rPr>
        <w:t>15890288998</w:t>
      </w:r>
    </w:p>
    <w:p w14:paraId="0D4BFA76">
      <w:pPr>
        <w:pStyle w:val="4"/>
        <w:keepNext w:val="0"/>
        <w:keepLines w:val="0"/>
        <w:pageBreakBefore w:val="0"/>
        <w:widowControl/>
        <w:kinsoku w:val="0"/>
        <w:wordWrap/>
        <w:overflowPunct/>
        <w:topLinePunct w:val="0"/>
        <w:autoSpaceDE w:val="0"/>
        <w:autoSpaceDN w:val="0"/>
        <w:bidi w:val="0"/>
        <w:adjustRightInd w:val="0"/>
        <w:snapToGrid w:val="0"/>
        <w:spacing w:before="177" w:line="240" w:lineRule="auto"/>
        <w:ind w:left="3" w:firstLine="468" w:firstLineChars="200"/>
        <w:textAlignment w:val="baseline"/>
        <w:rPr>
          <w:sz w:val="24"/>
          <w:szCs w:val="24"/>
        </w:rPr>
      </w:pPr>
      <w:r>
        <w:rPr>
          <w:spacing w:val="-3"/>
          <w:sz w:val="24"/>
          <w:szCs w:val="24"/>
        </w:rPr>
        <w:t>2、采购代理机构信息</w:t>
      </w:r>
    </w:p>
    <w:p w14:paraId="294C652F">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firstLine="476" w:firstLineChars="200"/>
        <w:textAlignment w:val="baseline"/>
        <w:rPr>
          <w:rFonts w:hint="eastAsia"/>
          <w:spacing w:val="-1"/>
          <w:sz w:val="24"/>
          <w:szCs w:val="24"/>
          <w:lang w:eastAsia="zh-CN"/>
        </w:rPr>
      </w:pPr>
      <w:r>
        <w:rPr>
          <w:spacing w:val="-1"/>
          <w:sz w:val="24"/>
          <w:szCs w:val="24"/>
        </w:rPr>
        <w:t>采购代理机构：</w:t>
      </w:r>
      <w:r>
        <w:rPr>
          <w:rFonts w:hint="eastAsia"/>
          <w:spacing w:val="-1"/>
          <w:sz w:val="24"/>
          <w:szCs w:val="24"/>
          <w:lang w:eastAsia="zh-CN"/>
        </w:rPr>
        <w:t>河南德厚工程管理有限公司</w:t>
      </w:r>
    </w:p>
    <w:p w14:paraId="18D54BA4">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1" w:firstLine="468" w:firstLineChars="200"/>
        <w:textAlignment w:val="baseline"/>
        <w:rPr>
          <w:rFonts w:hint="eastAsia"/>
          <w:spacing w:val="-3"/>
          <w:sz w:val="24"/>
          <w:szCs w:val="24"/>
          <w:lang w:eastAsia="zh-CN"/>
        </w:rPr>
      </w:pPr>
      <w:r>
        <w:rPr>
          <w:spacing w:val="-3"/>
          <w:sz w:val="24"/>
          <w:szCs w:val="24"/>
        </w:rPr>
        <w:t>地址：</w:t>
      </w:r>
      <w:r>
        <w:rPr>
          <w:rFonts w:hint="eastAsia"/>
          <w:spacing w:val="-3"/>
          <w:sz w:val="24"/>
          <w:szCs w:val="24"/>
          <w:lang w:eastAsia="zh-CN"/>
        </w:rPr>
        <w:t>河南省三门峡市渑池县康宁家园</w:t>
      </w:r>
    </w:p>
    <w:p w14:paraId="3DC0F93E">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1" w:firstLine="476" w:firstLineChars="200"/>
        <w:textAlignment w:val="baseline"/>
        <w:rPr>
          <w:rFonts w:hint="eastAsia"/>
          <w:spacing w:val="-1"/>
          <w:sz w:val="24"/>
          <w:szCs w:val="24"/>
          <w:lang w:eastAsia="zh-CN"/>
        </w:rPr>
      </w:pPr>
      <w:r>
        <w:rPr>
          <w:spacing w:val="-1"/>
          <w:sz w:val="24"/>
          <w:szCs w:val="24"/>
        </w:rPr>
        <w:t>联系人：</w:t>
      </w:r>
      <w:r>
        <w:rPr>
          <w:rFonts w:hint="eastAsia"/>
          <w:spacing w:val="-1"/>
          <w:sz w:val="24"/>
          <w:szCs w:val="24"/>
          <w:lang w:eastAsia="zh-CN"/>
        </w:rPr>
        <w:t>张梦晓</w:t>
      </w:r>
    </w:p>
    <w:p w14:paraId="6C0F39B3">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1" w:firstLine="476" w:firstLineChars="200"/>
        <w:textAlignment w:val="baseline"/>
        <w:rPr>
          <w:rFonts w:hint="eastAsia" w:eastAsia="宋体"/>
          <w:sz w:val="24"/>
          <w:szCs w:val="24"/>
          <w:lang w:eastAsia="zh-CN"/>
        </w:rPr>
      </w:pPr>
      <w:r>
        <w:rPr>
          <w:spacing w:val="-1"/>
          <w:sz w:val="24"/>
          <w:szCs w:val="24"/>
        </w:rPr>
        <w:t>联系电话：</w:t>
      </w:r>
      <w:r>
        <w:rPr>
          <w:rFonts w:hint="eastAsia"/>
          <w:spacing w:val="-1"/>
          <w:sz w:val="24"/>
          <w:szCs w:val="24"/>
          <w:lang w:eastAsia="zh-CN"/>
        </w:rPr>
        <w:t xml:space="preserve">13639837665 </w:t>
      </w:r>
    </w:p>
    <w:p w14:paraId="50A7AB7A">
      <w:pPr>
        <w:pStyle w:val="4"/>
        <w:keepNext w:val="0"/>
        <w:keepLines w:val="0"/>
        <w:pageBreakBefore w:val="0"/>
        <w:widowControl/>
        <w:numPr>
          <w:ilvl w:val="0"/>
          <w:numId w:val="1"/>
        </w:numPr>
        <w:kinsoku w:val="0"/>
        <w:wordWrap/>
        <w:overflowPunct/>
        <w:topLinePunct w:val="0"/>
        <w:autoSpaceDE w:val="0"/>
        <w:autoSpaceDN w:val="0"/>
        <w:bidi w:val="0"/>
        <w:adjustRightInd w:val="0"/>
        <w:snapToGrid w:val="0"/>
        <w:spacing w:before="181" w:line="240" w:lineRule="auto"/>
        <w:ind w:left="1" w:firstLine="476" w:firstLineChars="200"/>
        <w:textAlignment w:val="baseline"/>
        <w:rPr>
          <w:rFonts w:hint="eastAsia"/>
          <w:spacing w:val="-1"/>
          <w:sz w:val="24"/>
          <w:szCs w:val="24"/>
          <w:highlight w:val="none"/>
          <w:lang w:val="en-US" w:eastAsia="zh-CN"/>
        </w:rPr>
      </w:pPr>
      <w:r>
        <w:rPr>
          <w:spacing w:val="-1"/>
          <w:sz w:val="24"/>
          <w:szCs w:val="24"/>
          <w:highlight w:val="none"/>
        </w:rPr>
        <w:t>监督单位：</w:t>
      </w:r>
      <w:r>
        <w:rPr>
          <w:rFonts w:hint="eastAsia"/>
          <w:spacing w:val="-1"/>
          <w:sz w:val="24"/>
          <w:szCs w:val="24"/>
          <w:highlight w:val="none"/>
          <w:lang w:val="en-US" w:eastAsia="zh-CN"/>
        </w:rPr>
        <w:t>渑池县财政局采购办</w:t>
      </w:r>
    </w:p>
    <w:p w14:paraId="00E897A6">
      <w:pPr>
        <w:pStyle w:val="4"/>
        <w:keepNext w:val="0"/>
        <w:keepLines w:val="0"/>
        <w:pageBreakBefore w:val="0"/>
        <w:widowControl/>
        <w:numPr>
          <w:ilvl w:val="0"/>
          <w:numId w:val="0"/>
        </w:numPr>
        <w:kinsoku w:val="0"/>
        <w:wordWrap/>
        <w:overflowPunct/>
        <w:topLinePunct w:val="0"/>
        <w:autoSpaceDE w:val="0"/>
        <w:autoSpaceDN w:val="0"/>
        <w:bidi w:val="0"/>
        <w:adjustRightInd w:val="0"/>
        <w:snapToGrid w:val="0"/>
        <w:spacing w:before="181" w:line="240" w:lineRule="auto"/>
        <w:ind w:leftChars="200"/>
        <w:textAlignment w:val="baseline"/>
        <w:rPr>
          <w:rFonts w:hint="default"/>
          <w:highlight w:val="none"/>
          <w:lang w:val="en-US" w:eastAsia="zh-CN"/>
        </w:rPr>
      </w:pPr>
      <w:r>
        <w:rPr>
          <w:spacing w:val="-1"/>
          <w:sz w:val="24"/>
          <w:szCs w:val="24"/>
          <w:highlight w:val="none"/>
        </w:rPr>
        <w:t>联系方式：</w:t>
      </w:r>
      <w:r>
        <w:rPr>
          <w:rFonts w:hint="eastAsia"/>
          <w:spacing w:val="-1"/>
          <w:sz w:val="24"/>
          <w:szCs w:val="24"/>
          <w:highlight w:val="none"/>
          <w:lang w:val="en-US" w:eastAsia="zh-CN"/>
        </w:rPr>
        <w:t>0398-4818677</w:t>
      </w:r>
    </w:p>
    <w:p w14:paraId="5B27EF57">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5" w:firstLine="476" w:firstLineChars="200"/>
        <w:textAlignment w:val="baseline"/>
        <w:rPr>
          <w:rFonts w:hint="default" w:eastAsia="宋体"/>
          <w:sz w:val="24"/>
          <w:szCs w:val="24"/>
          <w:lang w:val="en-US" w:eastAsia="zh-CN"/>
        </w:rPr>
      </w:pPr>
      <w:r>
        <w:rPr>
          <w:rFonts w:hint="eastAsia"/>
          <w:spacing w:val="-1"/>
          <w:sz w:val="24"/>
          <w:szCs w:val="24"/>
          <w:lang w:val="en-US" w:eastAsia="zh-CN"/>
        </w:rPr>
        <w:t>4</w:t>
      </w:r>
      <w:r>
        <w:rPr>
          <w:spacing w:val="-1"/>
          <w:sz w:val="24"/>
          <w:szCs w:val="24"/>
        </w:rPr>
        <w:t>、</w:t>
      </w:r>
      <w:r>
        <w:rPr>
          <w:rFonts w:hint="eastAsia"/>
          <w:spacing w:val="-1"/>
          <w:sz w:val="24"/>
          <w:szCs w:val="24"/>
          <w:lang w:val="en-US" w:eastAsia="zh-CN"/>
        </w:rPr>
        <w:t>项目联系方式</w:t>
      </w:r>
    </w:p>
    <w:p w14:paraId="7AF9B2EB">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1" w:firstLine="476" w:firstLineChars="200"/>
        <w:textAlignment w:val="baseline"/>
        <w:rPr>
          <w:rFonts w:hint="eastAsia"/>
          <w:spacing w:val="-1"/>
          <w:sz w:val="24"/>
          <w:szCs w:val="24"/>
          <w:lang w:eastAsia="zh-CN"/>
        </w:rPr>
      </w:pPr>
      <w:r>
        <w:rPr>
          <w:spacing w:val="-1"/>
          <w:sz w:val="24"/>
          <w:szCs w:val="24"/>
        </w:rPr>
        <w:t>项目联系人</w:t>
      </w:r>
      <w:r>
        <w:rPr>
          <w:rFonts w:hint="eastAsia"/>
          <w:spacing w:val="-1"/>
          <w:sz w:val="24"/>
          <w:szCs w:val="24"/>
          <w:lang w:eastAsia="zh-CN"/>
        </w:rPr>
        <w:t>：张梦晓</w:t>
      </w:r>
    </w:p>
    <w:p w14:paraId="4263822B">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1" w:firstLine="476" w:firstLineChars="200"/>
        <w:textAlignment w:val="baseline"/>
        <w:rPr>
          <w:rFonts w:hint="eastAsia"/>
          <w:spacing w:val="-1"/>
          <w:sz w:val="24"/>
          <w:szCs w:val="24"/>
          <w:lang w:val="en-US" w:eastAsia="zh-CN"/>
        </w:rPr>
      </w:pPr>
      <w:r>
        <w:rPr>
          <w:rFonts w:hint="eastAsia"/>
          <w:spacing w:val="-1"/>
          <w:sz w:val="24"/>
          <w:szCs w:val="24"/>
          <w:lang w:val="en-US" w:eastAsia="zh-CN"/>
        </w:rPr>
        <w:t>项目</w:t>
      </w:r>
      <w:r>
        <w:rPr>
          <w:spacing w:val="-1"/>
          <w:sz w:val="24"/>
          <w:szCs w:val="24"/>
        </w:rPr>
        <w:t>联系</w:t>
      </w:r>
      <w:r>
        <w:rPr>
          <w:rFonts w:hint="eastAsia"/>
          <w:spacing w:val="-1"/>
          <w:sz w:val="24"/>
          <w:szCs w:val="24"/>
          <w:lang w:val="en-US" w:eastAsia="zh-CN"/>
        </w:rPr>
        <w:t>人</w:t>
      </w:r>
      <w:r>
        <w:rPr>
          <w:spacing w:val="-1"/>
          <w:sz w:val="24"/>
          <w:szCs w:val="24"/>
        </w:rPr>
        <w:t>：</w:t>
      </w:r>
      <w:r>
        <w:rPr>
          <w:rFonts w:hint="eastAsia"/>
          <w:spacing w:val="-1"/>
          <w:sz w:val="24"/>
          <w:szCs w:val="24"/>
          <w:lang w:eastAsia="zh-CN"/>
        </w:rPr>
        <w:t>13639837665</w:t>
      </w:r>
    </w:p>
    <w:p w14:paraId="457DFF11">
      <w:pPr>
        <w:pStyle w:val="29"/>
        <w:keepNext w:val="0"/>
        <w:keepLines w:val="0"/>
        <w:pageBreakBefore w:val="0"/>
        <w:widowControl/>
        <w:kinsoku w:val="0"/>
        <w:wordWrap/>
        <w:overflowPunct/>
        <w:topLinePunct w:val="0"/>
        <w:autoSpaceDE w:val="0"/>
        <w:autoSpaceDN w:val="0"/>
        <w:bidi w:val="0"/>
        <w:adjustRightInd w:val="0"/>
        <w:snapToGrid w:val="0"/>
        <w:spacing w:before="180" w:line="240" w:lineRule="auto"/>
        <w:ind w:left="115"/>
        <w:jc w:val="both"/>
        <w:textAlignment w:val="baseline"/>
        <w:rPr>
          <w:sz w:val="24"/>
          <w:szCs w:val="24"/>
        </w:rPr>
        <w:sectPr>
          <w:footerReference r:id="rId6" w:type="default"/>
          <w:pgSz w:w="11900" w:h="16839"/>
          <w:pgMar w:top="1431" w:right="1137" w:bottom="1094" w:left="1257" w:header="0" w:footer="892" w:gutter="0"/>
          <w:pgNumType w:fmt="decimal"/>
          <w:cols w:space="720" w:num="1"/>
        </w:sectPr>
      </w:pPr>
    </w:p>
    <w:p w14:paraId="4FAF4FE7">
      <w:pPr>
        <w:pStyle w:val="4"/>
        <w:keepNext w:val="0"/>
        <w:keepLines w:val="0"/>
        <w:pageBreakBefore w:val="0"/>
        <w:widowControl/>
        <w:kinsoku w:val="0"/>
        <w:wordWrap/>
        <w:overflowPunct/>
        <w:topLinePunct w:val="0"/>
        <w:autoSpaceDE w:val="0"/>
        <w:autoSpaceDN w:val="0"/>
        <w:bidi w:val="0"/>
        <w:adjustRightInd w:val="0"/>
        <w:snapToGrid w:val="0"/>
        <w:spacing w:before="227" w:line="240" w:lineRule="auto"/>
        <w:ind w:left="3383"/>
        <w:textAlignment w:val="baseline"/>
        <w:outlineLvl w:val="0"/>
      </w:pPr>
      <w:bookmarkStart w:id="1" w:name="bookmark2"/>
      <w:bookmarkEnd w:id="1"/>
      <w:r>
        <w:rPr>
          <w:b/>
          <w:bCs/>
          <w:spacing w:val="6"/>
        </w:rPr>
        <w:t>第二章</w:t>
      </w:r>
      <w:r>
        <w:rPr>
          <w:spacing w:val="6"/>
        </w:rPr>
        <w:t xml:space="preserve">  </w:t>
      </w:r>
      <w:r>
        <w:rPr>
          <w:b/>
          <w:bCs/>
          <w:spacing w:val="6"/>
        </w:rPr>
        <w:t>供应商须知</w:t>
      </w:r>
    </w:p>
    <w:p w14:paraId="243FBD79">
      <w:pPr>
        <w:pStyle w:val="4"/>
        <w:keepNext w:val="0"/>
        <w:keepLines w:val="0"/>
        <w:pageBreakBefore w:val="0"/>
        <w:widowControl/>
        <w:kinsoku w:val="0"/>
        <w:wordWrap/>
        <w:overflowPunct/>
        <w:topLinePunct w:val="0"/>
        <w:autoSpaceDE w:val="0"/>
        <w:autoSpaceDN w:val="0"/>
        <w:bidi w:val="0"/>
        <w:adjustRightInd w:val="0"/>
        <w:snapToGrid w:val="0"/>
        <w:spacing w:before="231" w:line="240" w:lineRule="auto"/>
        <w:ind w:left="3862"/>
        <w:textAlignment w:val="baseline"/>
        <w:rPr>
          <w:sz w:val="24"/>
          <w:szCs w:val="24"/>
        </w:rPr>
      </w:pPr>
      <w:r>
        <w:rPr>
          <w:b/>
          <w:bCs/>
          <w:spacing w:val="-3"/>
          <w:sz w:val="24"/>
          <w:szCs w:val="24"/>
        </w:rPr>
        <w:t>供应商须知前附表</w:t>
      </w:r>
    </w:p>
    <w:tbl>
      <w:tblPr>
        <w:tblStyle w:val="28"/>
        <w:tblpPr w:leftFromText="180" w:rightFromText="180" w:vertAnchor="text" w:horzAnchor="page" w:tblpXSpec="center" w:tblpY="330"/>
        <w:tblOverlap w:val="never"/>
        <w:tblW w:w="938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68"/>
        <w:gridCol w:w="1802"/>
        <w:gridCol w:w="6818"/>
      </w:tblGrid>
      <w:tr w14:paraId="6491BC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jc w:val="center"/>
        </w:trPr>
        <w:tc>
          <w:tcPr>
            <w:tcW w:w="768" w:type="dxa"/>
            <w:vAlign w:val="center"/>
          </w:tcPr>
          <w:p w14:paraId="3C9868B6">
            <w:pPr>
              <w:pStyle w:val="29"/>
              <w:keepNext w:val="0"/>
              <w:keepLines w:val="0"/>
              <w:pageBreakBefore w:val="0"/>
              <w:widowControl/>
              <w:kinsoku w:val="0"/>
              <w:wordWrap/>
              <w:overflowPunct/>
              <w:topLinePunct w:val="0"/>
              <w:autoSpaceDE w:val="0"/>
              <w:autoSpaceDN w:val="0"/>
              <w:bidi w:val="0"/>
              <w:adjustRightInd w:val="0"/>
              <w:snapToGrid w:val="0"/>
              <w:spacing w:before="40" w:line="240" w:lineRule="auto"/>
              <w:ind w:left="189"/>
              <w:jc w:val="center"/>
              <w:textAlignment w:val="baseline"/>
            </w:pPr>
            <w:r>
              <w:rPr>
                <w:b/>
                <w:bCs/>
                <w:spacing w:val="-6"/>
              </w:rPr>
              <w:t>条款号</w:t>
            </w:r>
          </w:p>
        </w:tc>
        <w:tc>
          <w:tcPr>
            <w:tcW w:w="1802" w:type="dxa"/>
            <w:vAlign w:val="center"/>
          </w:tcPr>
          <w:p w14:paraId="6A9B18EA">
            <w:pPr>
              <w:pStyle w:val="29"/>
              <w:keepNext w:val="0"/>
              <w:keepLines w:val="0"/>
              <w:pageBreakBefore w:val="0"/>
              <w:widowControl/>
              <w:kinsoku w:val="0"/>
              <w:wordWrap/>
              <w:overflowPunct/>
              <w:topLinePunct w:val="0"/>
              <w:autoSpaceDE w:val="0"/>
              <w:autoSpaceDN w:val="0"/>
              <w:bidi w:val="0"/>
              <w:adjustRightInd w:val="0"/>
              <w:snapToGrid w:val="0"/>
              <w:spacing w:before="40" w:line="240" w:lineRule="auto"/>
              <w:jc w:val="center"/>
              <w:textAlignment w:val="baseline"/>
            </w:pPr>
            <w:r>
              <w:rPr>
                <w:b/>
                <w:bCs/>
                <w:spacing w:val="-5"/>
              </w:rPr>
              <w:t>条款名称</w:t>
            </w:r>
          </w:p>
        </w:tc>
        <w:tc>
          <w:tcPr>
            <w:tcW w:w="6818" w:type="dxa"/>
            <w:vAlign w:val="center"/>
          </w:tcPr>
          <w:p w14:paraId="61F7C8FB">
            <w:pPr>
              <w:pStyle w:val="29"/>
              <w:keepNext w:val="0"/>
              <w:keepLines w:val="0"/>
              <w:pageBreakBefore w:val="0"/>
              <w:widowControl/>
              <w:kinsoku w:val="0"/>
              <w:wordWrap/>
              <w:overflowPunct/>
              <w:topLinePunct w:val="0"/>
              <w:autoSpaceDE w:val="0"/>
              <w:autoSpaceDN w:val="0"/>
              <w:bidi w:val="0"/>
              <w:adjustRightInd w:val="0"/>
              <w:snapToGrid w:val="0"/>
              <w:spacing w:before="40" w:line="240" w:lineRule="auto"/>
              <w:ind w:left="2416"/>
              <w:jc w:val="both"/>
              <w:textAlignment w:val="baseline"/>
            </w:pPr>
            <w:r>
              <w:rPr>
                <w:b/>
                <w:bCs/>
                <w:spacing w:val="-19"/>
              </w:rPr>
              <w:t>编</w:t>
            </w:r>
            <w:r>
              <w:rPr>
                <w:spacing w:val="8"/>
              </w:rPr>
              <w:t xml:space="preserve">  </w:t>
            </w:r>
            <w:r>
              <w:rPr>
                <w:b/>
                <w:bCs/>
                <w:spacing w:val="-19"/>
              </w:rPr>
              <w:t>列</w:t>
            </w:r>
            <w:r>
              <w:rPr>
                <w:spacing w:val="21"/>
              </w:rPr>
              <w:t xml:space="preserve">  </w:t>
            </w:r>
            <w:r>
              <w:rPr>
                <w:b/>
                <w:bCs/>
                <w:spacing w:val="-19"/>
              </w:rPr>
              <w:t>内</w:t>
            </w:r>
            <w:r>
              <w:rPr>
                <w:spacing w:val="7"/>
              </w:rPr>
              <w:t xml:space="preserve">  </w:t>
            </w:r>
            <w:r>
              <w:rPr>
                <w:b/>
                <w:bCs/>
                <w:spacing w:val="-19"/>
              </w:rPr>
              <w:t>容</w:t>
            </w:r>
          </w:p>
        </w:tc>
      </w:tr>
      <w:tr w14:paraId="444FC0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1" w:hRule="atLeast"/>
          <w:jc w:val="center"/>
        </w:trPr>
        <w:tc>
          <w:tcPr>
            <w:tcW w:w="768" w:type="dxa"/>
            <w:vAlign w:val="center"/>
          </w:tcPr>
          <w:p w14:paraId="4408C71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sz w:val="21"/>
              </w:rPr>
            </w:pPr>
          </w:p>
          <w:p w14:paraId="66CAA5EB">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sz w:val="21"/>
              </w:rPr>
            </w:pPr>
          </w:p>
          <w:p w14:paraId="500BD70A">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pPr>
            <w:r>
              <w:rPr>
                <w:spacing w:val="-5"/>
              </w:rPr>
              <w:t>1.1.2</w:t>
            </w:r>
          </w:p>
        </w:tc>
        <w:tc>
          <w:tcPr>
            <w:tcW w:w="1802" w:type="dxa"/>
            <w:vAlign w:val="center"/>
          </w:tcPr>
          <w:p w14:paraId="7299D69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spacing w:val="-1"/>
                <w:kern w:val="0"/>
                <w:sz w:val="24"/>
                <w:szCs w:val="24"/>
                <w:lang w:val="en-US" w:eastAsia="zh-CN" w:bidi="ar-SA"/>
              </w:rPr>
            </w:pPr>
          </w:p>
          <w:p w14:paraId="5B4A6390">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spacing w:val="-1"/>
                <w:kern w:val="0"/>
                <w:sz w:val="24"/>
                <w:szCs w:val="24"/>
                <w:lang w:val="en-US" w:eastAsia="zh-CN" w:bidi="ar-SA"/>
              </w:rPr>
            </w:pPr>
          </w:p>
          <w:p w14:paraId="5FA04142">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采购人</w:t>
            </w:r>
          </w:p>
        </w:tc>
        <w:tc>
          <w:tcPr>
            <w:tcW w:w="6818" w:type="dxa"/>
            <w:vAlign w:val="center"/>
          </w:tcPr>
          <w:p w14:paraId="70E5C6D1">
            <w:pPr>
              <w:pStyle w:val="29"/>
              <w:keepNext w:val="0"/>
              <w:keepLines w:val="0"/>
              <w:pageBreakBefore w:val="0"/>
              <w:widowControl/>
              <w:kinsoku w:val="0"/>
              <w:wordWrap/>
              <w:overflowPunct/>
              <w:topLinePunct w:val="0"/>
              <w:autoSpaceDE w:val="0"/>
              <w:autoSpaceDN w:val="0"/>
              <w:bidi w:val="0"/>
              <w:adjustRightInd w:val="0"/>
              <w:snapToGrid w:val="0"/>
              <w:spacing w:before="182" w:line="240" w:lineRule="auto"/>
              <w:ind w:left="115"/>
              <w:jc w:val="both"/>
              <w:textAlignment w:val="baseline"/>
              <w:rPr>
                <w:rFonts w:hint="eastAsia"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采购人：</w:t>
            </w:r>
            <w:r>
              <w:rPr>
                <w:rFonts w:hint="eastAsia" w:cs="宋体"/>
                <w:snapToGrid w:val="0"/>
                <w:color w:val="000000"/>
                <w:spacing w:val="-1"/>
                <w:kern w:val="0"/>
                <w:sz w:val="24"/>
                <w:szCs w:val="24"/>
                <w:lang w:val="en-US" w:eastAsia="zh-CN" w:bidi="ar-SA"/>
              </w:rPr>
              <w:t>渑池县农业农村局</w:t>
            </w:r>
          </w:p>
          <w:p w14:paraId="0FA27860">
            <w:pPr>
              <w:pStyle w:val="29"/>
              <w:keepNext w:val="0"/>
              <w:keepLines w:val="0"/>
              <w:pageBreakBefore w:val="0"/>
              <w:widowControl/>
              <w:kinsoku w:val="0"/>
              <w:wordWrap/>
              <w:overflowPunct/>
              <w:topLinePunct w:val="0"/>
              <w:autoSpaceDE w:val="0"/>
              <w:autoSpaceDN w:val="0"/>
              <w:bidi w:val="0"/>
              <w:adjustRightInd w:val="0"/>
              <w:snapToGrid w:val="0"/>
              <w:spacing w:before="182" w:line="240" w:lineRule="auto"/>
              <w:ind w:left="115"/>
              <w:jc w:val="both"/>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地址：</w:t>
            </w:r>
            <w:r>
              <w:rPr>
                <w:rFonts w:hint="eastAsia" w:cs="宋体"/>
                <w:snapToGrid w:val="0"/>
                <w:color w:val="000000"/>
                <w:spacing w:val="-1"/>
                <w:kern w:val="0"/>
                <w:sz w:val="24"/>
                <w:szCs w:val="24"/>
                <w:lang w:val="en-US" w:eastAsia="zh-CN" w:bidi="ar-SA"/>
              </w:rPr>
              <w:t>渑池县会盟路西段</w:t>
            </w:r>
          </w:p>
          <w:p w14:paraId="4C05F00E">
            <w:pPr>
              <w:pStyle w:val="29"/>
              <w:keepNext w:val="0"/>
              <w:keepLines w:val="0"/>
              <w:pageBreakBefore w:val="0"/>
              <w:widowControl/>
              <w:kinsoku w:val="0"/>
              <w:wordWrap/>
              <w:overflowPunct/>
              <w:topLinePunct w:val="0"/>
              <w:autoSpaceDE w:val="0"/>
              <w:autoSpaceDN w:val="0"/>
              <w:bidi w:val="0"/>
              <w:adjustRightInd w:val="0"/>
              <w:snapToGrid w:val="0"/>
              <w:spacing w:before="182" w:line="240" w:lineRule="auto"/>
              <w:ind w:left="115"/>
              <w:jc w:val="both"/>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联系人：</w:t>
            </w:r>
            <w:r>
              <w:rPr>
                <w:rFonts w:hint="eastAsia"/>
                <w:sz w:val="24"/>
                <w:szCs w:val="24"/>
                <w:highlight w:val="none"/>
                <w:lang w:val="en-US" w:eastAsia="zh-CN"/>
              </w:rPr>
              <w:t>茹涛</w:t>
            </w:r>
          </w:p>
          <w:p w14:paraId="0852F7C6">
            <w:pPr>
              <w:pStyle w:val="29"/>
              <w:keepNext w:val="0"/>
              <w:keepLines w:val="0"/>
              <w:pageBreakBefore w:val="0"/>
              <w:widowControl/>
              <w:kinsoku w:val="0"/>
              <w:wordWrap/>
              <w:overflowPunct/>
              <w:topLinePunct w:val="0"/>
              <w:autoSpaceDE w:val="0"/>
              <w:autoSpaceDN w:val="0"/>
              <w:bidi w:val="0"/>
              <w:adjustRightInd w:val="0"/>
              <w:snapToGrid w:val="0"/>
              <w:spacing w:before="182" w:line="240" w:lineRule="auto"/>
              <w:ind w:left="115"/>
              <w:jc w:val="both"/>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联系电话：</w:t>
            </w:r>
            <w:r>
              <w:rPr>
                <w:rFonts w:hint="eastAsia"/>
                <w:spacing w:val="-1"/>
                <w:sz w:val="24"/>
                <w:szCs w:val="24"/>
                <w:lang w:val="en-US" w:eastAsia="zh-CN"/>
              </w:rPr>
              <w:t>15890288998</w:t>
            </w:r>
          </w:p>
        </w:tc>
      </w:tr>
      <w:tr w14:paraId="68EA6A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4" w:hRule="atLeast"/>
          <w:jc w:val="center"/>
        </w:trPr>
        <w:tc>
          <w:tcPr>
            <w:tcW w:w="768" w:type="dxa"/>
            <w:vAlign w:val="center"/>
          </w:tcPr>
          <w:p w14:paraId="1A334DE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sz w:val="21"/>
              </w:rPr>
            </w:pPr>
          </w:p>
          <w:p w14:paraId="02247ED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sz w:val="21"/>
              </w:rPr>
            </w:pPr>
          </w:p>
          <w:p w14:paraId="0014FD3B">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pPr>
            <w:r>
              <w:rPr>
                <w:spacing w:val="-5"/>
              </w:rPr>
              <w:t>1.1.3</w:t>
            </w:r>
          </w:p>
        </w:tc>
        <w:tc>
          <w:tcPr>
            <w:tcW w:w="1802" w:type="dxa"/>
            <w:vAlign w:val="center"/>
          </w:tcPr>
          <w:p w14:paraId="093E2A4D">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13" w:right="105"/>
              <w:jc w:val="center"/>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采购代理机构</w:t>
            </w:r>
          </w:p>
        </w:tc>
        <w:tc>
          <w:tcPr>
            <w:tcW w:w="6818" w:type="dxa"/>
            <w:vAlign w:val="center"/>
          </w:tcPr>
          <w:p w14:paraId="2E253589">
            <w:pPr>
              <w:pStyle w:val="29"/>
              <w:keepNext w:val="0"/>
              <w:keepLines w:val="0"/>
              <w:pageBreakBefore w:val="0"/>
              <w:widowControl/>
              <w:kinsoku w:val="0"/>
              <w:wordWrap/>
              <w:overflowPunct/>
              <w:topLinePunct w:val="0"/>
              <w:autoSpaceDE w:val="0"/>
              <w:autoSpaceDN w:val="0"/>
              <w:bidi w:val="0"/>
              <w:adjustRightInd w:val="0"/>
              <w:snapToGrid w:val="0"/>
              <w:spacing w:before="180" w:line="240" w:lineRule="auto"/>
              <w:ind w:left="115"/>
              <w:jc w:val="both"/>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采购代理机构：</w:t>
            </w:r>
            <w:r>
              <w:rPr>
                <w:rFonts w:hint="eastAsia" w:cs="宋体"/>
                <w:snapToGrid w:val="0"/>
                <w:color w:val="000000"/>
                <w:spacing w:val="-1"/>
                <w:kern w:val="0"/>
                <w:sz w:val="24"/>
                <w:szCs w:val="24"/>
                <w:lang w:val="en-US" w:eastAsia="zh-CN" w:bidi="ar-SA"/>
              </w:rPr>
              <w:t>河南德厚工程管理有限公司</w:t>
            </w:r>
          </w:p>
          <w:p w14:paraId="30BE4469">
            <w:pPr>
              <w:pStyle w:val="29"/>
              <w:keepNext w:val="0"/>
              <w:keepLines w:val="0"/>
              <w:pageBreakBefore w:val="0"/>
              <w:widowControl/>
              <w:kinsoku w:val="0"/>
              <w:wordWrap/>
              <w:overflowPunct/>
              <w:topLinePunct w:val="0"/>
              <w:autoSpaceDE w:val="0"/>
              <w:autoSpaceDN w:val="0"/>
              <w:bidi w:val="0"/>
              <w:adjustRightInd w:val="0"/>
              <w:snapToGrid w:val="0"/>
              <w:spacing w:before="180" w:line="240" w:lineRule="auto"/>
              <w:ind w:left="115"/>
              <w:jc w:val="both"/>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地址：</w:t>
            </w:r>
            <w:r>
              <w:rPr>
                <w:rFonts w:hint="eastAsia" w:cs="宋体"/>
                <w:snapToGrid w:val="0"/>
                <w:color w:val="000000"/>
                <w:spacing w:val="-1"/>
                <w:kern w:val="0"/>
                <w:sz w:val="24"/>
                <w:szCs w:val="24"/>
                <w:lang w:val="en-US" w:eastAsia="zh-CN" w:bidi="ar-SA"/>
              </w:rPr>
              <w:t>河南省三门峡市渑池县康宁家园</w:t>
            </w:r>
          </w:p>
          <w:p w14:paraId="530C6153">
            <w:pPr>
              <w:pStyle w:val="29"/>
              <w:keepNext w:val="0"/>
              <w:keepLines w:val="0"/>
              <w:pageBreakBefore w:val="0"/>
              <w:widowControl/>
              <w:kinsoku w:val="0"/>
              <w:wordWrap/>
              <w:overflowPunct/>
              <w:topLinePunct w:val="0"/>
              <w:autoSpaceDE w:val="0"/>
              <w:autoSpaceDN w:val="0"/>
              <w:bidi w:val="0"/>
              <w:adjustRightInd w:val="0"/>
              <w:snapToGrid w:val="0"/>
              <w:spacing w:before="180" w:line="240" w:lineRule="auto"/>
              <w:ind w:left="115"/>
              <w:jc w:val="both"/>
              <w:textAlignment w:val="baseline"/>
              <w:rPr>
                <w:rFonts w:hint="eastAsia"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联 系 人：</w:t>
            </w:r>
            <w:r>
              <w:rPr>
                <w:rFonts w:hint="eastAsia" w:cs="宋体"/>
                <w:snapToGrid w:val="0"/>
                <w:color w:val="000000"/>
                <w:spacing w:val="-1"/>
                <w:kern w:val="0"/>
                <w:sz w:val="24"/>
                <w:szCs w:val="24"/>
                <w:lang w:val="en-US" w:eastAsia="zh-CN" w:bidi="ar-SA"/>
              </w:rPr>
              <w:t>张梦晓</w:t>
            </w:r>
          </w:p>
          <w:p w14:paraId="2C1CE933">
            <w:pPr>
              <w:pStyle w:val="29"/>
              <w:keepNext w:val="0"/>
              <w:keepLines w:val="0"/>
              <w:pageBreakBefore w:val="0"/>
              <w:widowControl/>
              <w:kinsoku w:val="0"/>
              <w:wordWrap/>
              <w:overflowPunct/>
              <w:topLinePunct w:val="0"/>
              <w:autoSpaceDE w:val="0"/>
              <w:autoSpaceDN w:val="0"/>
              <w:bidi w:val="0"/>
              <w:adjustRightInd w:val="0"/>
              <w:snapToGrid w:val="0"/>
              <w:spacing w:before="180" w:line="240" w:lineRule="auto"/>
              <w:ind w:left="115"/>
              <w:jc w:val="both"/>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联系电话：</w:t>
            </w:r>
            <w:r>
              <w:rPr>
                <w:rFonts w:hint="eastAsia" w:cs="宋体"/>
                <w:snapToGrid w:val="0"/>
                <w:color w:val="000000"/>
                <w:spacing w:val="-1"/>
                <w:kern w:val="0"/>
                <w:sz w:val="24"/>
                <w:szCs w:val="24"/>
                <w:lang w:val="en-US" w:eastAsia="zh-CN" w:bidi="ar-SA"/>
              </w:rPr>
              <w:t xml:space="preserve">13639837665 </w:t>
            </w:r>
          </w:p>
        </w:tc>
      </w:tr>
      <w:tr w14:paraId="487DD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jc w:val="center"/>
        </w:trPr>
        <w:tc>
          <w:tcPr>
            <w:tcW w:w="768" w:type="dxa"/>
            <w:vAlign w:val="center"/>
          </w:tcPr>
          <w:p w14:paraId="08CE2D1B">
            <w:pPr>
              <w:pStyle w:val="29"/>
              <w:keepNext w:val="0"/>
              <w:keepLines w:val="0"/>
              <w:pageBreakBefore w:val="0"/>
              <w:widowControl/>
              <w:kinsoku w:val="0"/>
              <w:wordWrap/>
              <w:overflowPunct/>
              <w:topLinePunct w:val="0"/>
              <w:autoSpaceDE w:val="0"/>
              <w:autoSpaceDN w:val="0"/>
              <w:bidi w:val="0"/>
              <w:adjustRightInd w:val="0"/>
              <w:snapToGrid w:val="0"/>
              <w:spacing w:before="268" w:line="240" w:lineRule="auto"/>
              <w:jc w:val="center"/>
              <w:textAlignment w:val="baseline"/>
            </w:pPr>
            <w:r>
              <w:rPr>
                <w:spacing w:val="-5"/>
              </w:rPr>
              <w:t>1.1.4</w:t>
            </w:r>
          </w:p>
        </w:tc>
        <w:tc>
          <w:tcPr>
            <w:tcW w:w="1802" w:type="dxa"/>
            <w:vAlign w:val="center"/>
          </w:tcPr>
          <w:p w14:paraId="6086D7CF">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13" w:right="105"/>
              <w:jc w:val="center"/>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项目名称</w:t>
            </w:r>
          </w:p>
        </w:tc>
        <w:tc>
          <w:tcPr>
            <w:tcW w:w="6818" w:type="dxa"/>
            <w:vAlign w:val="center"/>
          </w:tcPr>
          <w:p w14:paraId="406A3F94">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13" w:right="105"/>
              <w:jc w:val="both"/>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渑池县2026年农村职业经纪人培训项目</w:t>
            </w:r>
          </w:p>
        </w:tc>
      </w:tr>
      <w:tr w14:paraId="1F4BA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768" w:type="dxa"/>
            <w:vAlign w:val="center"/>
          </w:tcPr>
          <w:p w14:paraId="090B4117">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pPr>
            <w:r>
              <w:rPr>
                <w:spacing w:val="-6"/>
              </w:rPr>
              <w:t>1.1.5</w:t>
            </w:r>
          </w:p>
        </w:tc>
        <w:tc>
          <w:tcPr>
            <w:tcW w:w="1802" w:type="dxa"/>
            <w:vAlign w:val="center"/>
          </w:tcPr>
          <w:p w14:paraId="629DE0C0">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rPr>
                <w:rFonts w:hint="default"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zh-CN" w:bidi="ar-SA"/>
              </w:rPr>
              <w:t>项目编号</w:t>
            </w:r>
          </w:p>
        </w:tc>
        <w:tc>
          <w:tcPr>
            <w:tcW w:w="6818" w:type="dxa"/>
            <w:vAlign w:val="center"/>
          </w:tcPr>
          <w:p w14:paraId="20FE73E6">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13" w:right="107"/>
              <w:jc w:val="both"/>
              <w:textAlignment w:val="baseline"/>
              <w:rPr>
                <w:rFonts w:hint="eastAsia" w:ascii="宋体" w:hAnsi="宋体" w:eastAsia="宋体" w:cs="宋体"/>
                <w:snapToGrid w:val="0"/>
                <w:color w:val="000000"/>
                <w:spacing w:val="-1"/>
                <w:kern w:val="0"/>
                <w:sz w:val="24"/>
                <w:szCs w:val="24"/>
                <w:highlight w:val="none"/>
                <w:lang w:val="en-US" w:eastAsia="zh-CN" w:bidi="ar-SA"/>
              </w:rPr>
            </w:pPr>
            <w:r>
              <w:rPr>
                <w:rFonts w:hint="eastAsia"/>
                <w:spacing w:val="-1"/>
                <w:sz w:val="24"/>
                <w:szCs w:val="24"/>
                <w:highlight w:val="none"/>
                <w:lang w:eastAsia="zh-CN"/>
              </w:rPr>
              <w:t>渑池竞磋采购-2026-77、MCGZ[2026]115-ZC108</w:t>
            </w:r>
          </w:p>
        </w:tc>
      </w:tr>
      <w:tr w14:paraId="22CBE2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jc w:val="center"/>
        </w:trPr>
        <w:tc>
          <w:tcPr>
            <w:tcW w:w="768" w:type="dxa"/>
            <w:vAlign w:val="center"/>
          </w:tcPr>
          <w:p w14:paraId="772EF92E">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jc w:val="center"/>
              <w:textAlignment w:val="baseline"/>
            </w:pPr>
            <w:r>
              <w:rPr>
                <w:spacing w:val="-5"/>
              </w:rPr>
              <w:t>1.2.1</w:t>
            </w:r>
          </w:p>
        </w:tc>
        <w:tc>
          <w:tcPr>
            <w:tcW w:w="1802" w:type="dxa"/>
            <w:vAlign w:val="center"/>
          </w:tcPr>
          <w:p w14:paraId="2C42780B">
            <w:pPr>
              <w:pStyle w:val="29"/>
              <w:keepNext w:val="0"/>
              <w:keepLines w:val="0"/>
              <w:pageBreakBefore w:val="0"/>
              <w:widowControl/>
              <w:kinsoku w:val="0"/>
              <w:wordWrap/>
              <w:overflowPunct/>
              <w:topLinePunct w:val="0"/>
              <w:autoSpaceDE w:val="0"/>
              <w:autoSpaceDN w:val="0"/>
              <w:bidi w:val="0"/>
              <w:adjustRightInd w:val="0"/>
              <w:snapToGrid w:val="0"/>
              <w:spacing w:before="35" w:line="240" w:lineRule="auto"/>
              <w:jc w:val="center"/>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资金来源</w:t>
            </w:r>
          </w:p>
        </w:tc>
        <w:tc>
          <w:tcPr>
            <w:tcW w:w="6818" w:type="dxa"/>
            <w:vAlign w:val="center"/>
          </w:tcPr>
          <w:p w14:paraId="3AACBAA0">
            <w:pPr>
              <w:pStyle w:val="29"/>
              <w:keepNext w:val="0"/>
              <w:keepLines w:val="0"/>
              <w:pageBreakBefore w:val="0"/>
              <w:widowControl/>
              <w:kinsoku w:val="0"/>
              <w:wordWrap/>
              <w:overflowPunct/>
              <w:topLinePunct w:val="0"/>
              <w:autoSpaceDE w:val="0"/>
              <w:autoSpaceDN w:val="0"/>
              <w:bidi w:val="0"/>
              <w:adjustRightInd w:val="0"/>
              <w:snapToGrid w:val="0"/>
              <w:spacing w:before="35" w:line="240" w:lineRule="auto"/>
              <w:ind w:left="154"/>
              <w:jc w:val="both"/>
              <w:textAlignment w:val="baseline"/>
              <w:rPr>
                <w:rFonts w:hint="eastAsia" w:ascii="宋体" w:hAnsi="宋体" w:eastAsia="宋体" w:cs="宋体"/>
                <w:snapToGrid w:val="0"/>
                <w:color w:val="000000"/>
                <w:spacing w:val="-1"/>
                <w:kern w:val="0"/>
                <w:sz w:val="24"/>
                <w:szCs w:val="24"/>
                <w:lang w:val="en-US" w:eastAsia="zh-CN" w:bidi="ar-SA"/>
              </w:rPr>
            </w:pPr>
            <w:r>
              <w:rPr>
                <w:rFonts w:hint="eastAsia" w:cs="宋体"/>
                <w:snapToGrid w:val="0"/>
                <w:color w:val="000000"/>
                <w:spacing w:val="-1"/>
                <w:kern w:val="0"/>
                <w:sz w:val="24"/>
                <w:szCs w:val="24"/>
                <w:lang w:val="en-US" w:eastAsia="zh-CN" w:bidi="ar-SA"/>
              </w:rPr>
              <w:t>财政资金</w:t>
            </w:r>
            <w:r>
              <w:rPr>
                <w:rFonts w:hint="eastAsia" w:ascii="宋体" w:hAnsi="宋体" w:eastAsia="宋体" w:cs="宋体"/>
                <w:snapToGrid w:val="0"/>
                <w:color w:val="000000"/>
                <w:spacing w:val="-1"/>
                <w:kern w:val="0"/>
                <w:sz w:val="24"/>
                <w:szCs w:val="24"/>
                <w:lang w:val="en-US" w:eastAsia="zh-CN" w:bidi="ar-SA"/>
              </w:rPr>
              <w:t>，已落实。</w:t>
            </w:r>
          </w:p>
        </w:tc>
      </w:tr>
      <w:tr w14:paraId="5D17A0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jc w:val="center"/>
        </w:trPr>
        <w:tc>
          <w:tcPr>
            <w:tcW w:w="768" w:type="dxa"/>
            <w:vAlign w:val="center"/>
          </w:tcPr>
          <w:p w14:paraId="073B28D7">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jc w:val="center"/>
              <w:textAlignment w:val="baseline"/>
            </w:pPr>
            <w:r>
              <w:rPr>
                <w:spacing w:val="-5"/>
              </w:rPr>
              <w:t>1.3.1</w:t>
            </w:r>
          </w:p>
        </w:tc>
        <w:tc>
          <w:tcPr>
            <w:tcW w:w="1802" w:type="dxa"/>
            <w:vAlign w:val="center"/>
          </w:tcPr>
          <w:p w14:paraId="692913C2">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jc w:val="center"/>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采购范围</w:t>
            </w:r>
          </w:p>
        </w:tc>
        <w:tc>
          <w:tcPr>
            <w:tcW w:w="6818" w:type="dxa"/>
            <w:vAlign w:val="center"/>
          </w:tcPr>
          <w:p w14:paraId="32D7FAFC">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17"/>
              <w:jc w:val="both"/>
              <w:textAlignment w:val="baseline"/>
              <w:rPr>
                <w:rFonts w:hint="eastAsia" w:ascii="宋体" w:hAnsi="宋体" w:eastAsia="宋体" w:cs="宋体"/>
                <w:snapToGrid w:val="0"/>
                <w:color w:val="000000"/>
                <w:spacing w:val="-1"/>
                <w:kern w:val="0"/>
                <w:sz w:val="24"/>
                <w:szCs w:val="24"/>
                <w:lang w:val="en-US" w:eastAsia="zh-CN" w:bidi="ar-SA"/>
              </w:rPr>
            </w:pPr>
            <w:r>
              <w:rPr>
                <w:rFonts w:hint="eastAsia" w:cs="宋体"/>
                <w:color w:val="000000"/>
                <w:kern w:val="0"/>
                <w:sz w:val="24"/>
                <w:szCs w:val="24"/>
                <w:lang w:val="en-US" w:eastAsia="zh-CN" w:bidi="ar"/>
              </w:rPr>
              <w:t>本项目为渑池县2026年农村职业经纪人培训项目，邀请农业农村领域专家、资深农村经纪人、电商运营达人等组成讲师团队，采用PPT讲解、案例分析、专题研讨等方式，系统传授理论知识与核心技能。本次培训重点面向各村集体经济组织负责人、以及农民专业合作社、家庭农场、农业企业等骨干，采用“集中授课+实践实训”相结合的方式，培训人数100人，本次培训分两期举行，每期培训人数50人。</w:t>
            </w:r>
          </w:p>
        </w:tc>
      </w:tr>
      <w:tr w14:paraId="398526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jc w:val="center"/>
        </w:trPr>
        <w:tc>
          <w:tcPr>
            <w:tcW w:w="768" w:type="dxa"/>
            <w:vAlign w:val="center"/>
          </w:tcPr>
          <w:p w14:paraId="4C1165B9">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jc w:val="center"/>
              <w:textAlignment w:val="baseline"/>
              <w:rPr>
                <w:highlight w:val="none"/>
              </w:rPr>
            </w:pPr>
            <w:r>
              <w:rPr>
                <w:spacing w:val="-5"/>
                <w:highlight w:val="none"/>
              </w:rPr>
              <w:t>1.3.2</w:t>
            </w:r>
          </w:p>
        </w:tc>
        <w:tc>
          <w:tcPr>
            <w:tcW w:w="1802" w:type="dxa"/>
            <w:vAlign w:val="center"/>
          </w:tcPr>
          <w:p w14:paraId="64176181">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jc w:val="center"/>
              <w:textAlignment w:val="baseline"/>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zh-CN" w:bidi="ar-SA"/>
              </w:rPr>
              <w:t>服务期限</w:t>
            </w:r>
          </w:p>
        </w:tc>
        <w:tc>
          <w:tcPr>
            <w:tcW w:w="6818" w:type="dxa"/>
            <w:vAlign w:val="center"/>
          </w:tcPr>
          <w:p w14:paraId="74E8124B">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38"/>
              <w:jc w:val="both"/>
              <w:textAlignment w:val="baseline"/>
              <w:rPr>
                <w:rFonts w:hint="eastAsia" w:ascii="宋体" w:hAnsi="宋体" w:eastAsia="宋体" w:cs="宋体"/>
                <w:snapToGrid w:val="0"/>
                <w:color w:val="000000"/>
                <w:spacing w:val="-1"/>
                <w:kern w:val="0"/>
                <w:sz w:val="24"/>
                <w:szCs w:val="24"/>
                <w:highlight w:val="none"/>
                <w:lang w:val="en-US" w:eastAsia="zh-CN" w:bidi="ar-SA"/>
              </w:rPr>
            </w:pPr>
            <w:r>
              <w:rPr>
                <w:rFonts w:hint="eastAsia" w:cs="宋体"/>
                <w:snapToGrid w:val="0"/>
                <w:color w:val="000000"/>
                <w:spacing w:val="-1"/>
                <w:kern w:val="0"/>
                <w:sz w:val="24"/>
                <w:szCs w:val="24"/>
                <w:highlight w:val="none"/>
                <w:lang w:val="en-US" w:eastAsia="zh-CN" w:bidi="ar-SA"/>
              </w:rPr>
              <w:t>120日历天</w:t>
            </w:r>
          </w:p>
        </w:tc>
      </w:tr>
      <w:tr w14:paraId="6927EB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jc w:val="center"/>
        </w:trPr>
        <w:tc>
          <w:tcPr>
            <w:tcW w:w="768" w:type="dxa"/>
            <w:vAlign w:val="top"/>
          </w:tcPr>
          <w:p w14:paraId="564B3FAF">
            <w:pPr>
              <w:pStyle w:val="29"/>
              <w:keepNext w:val="0"/>
              <w:keepLines w:val="0"/>
              <w:pageBreakBefore w:val="0"/>
              <w:widowControl/>
              <w:kinsoku w:val="0"/>
              <w:wordWrap/>
              <w:overflowPunct/>
              <w:topLinePunct w:val="0"/>
              <w:autoSpaceDE w:val="0"/>
              <w:autoSpaceDN w:val="0"/>
              <w:bidi w:val="0"/>
              <w:adjustRightInd w:val="0"/>
              <w:snapToGrid w:val="0"/>
              <w:spacing w:before="272" w:line="240" w:lineRule="auto"/>
              <w:jc w:val="both"/>
              <w:textAlignment w:val="baseline"/>
              <w:rPr>
                <w:highlight w:val="none"/>
              </w:rPr>
            </w:pPr>
            <w:r>
              <w:rPr>
                <w:spacing w:val="-5"/>
                <w:highlight w:val="none"/>
              </w:rPr>
              <w:t>1.3.3</w:t>
            </w:r>
          </w:p>
        </w:tc>
        <w:tc>
          <w:tcPr>
            <w:tcW w:w="1802" w:type="dxa"/>
            <w:vAlign w:val="center"/>
          </w:tcPr>
          <w:p w14:paraId="289AAA69">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13" w:right="105"/>
              <w:jc w:val="center"/>
              <w:textAlignment w:val="baseline"/>
              <w:rPr>
                <w:highlight w:val="none"/>
              </w:rPr>
            </w:pPr>
            <w:r>
              <w:rPr>
                <w:rFonts w:hint="eastAsia" w:ascii="宋体" w:hAnsi="宋体" w:eastAsia="宋体" w:cs="宋体"/>
                <w:snapToGrid w:val="0"/>
                <w:color w:val="000000"/>
                <w:spacing w:val="-1"/>
                <w:kern w:val="0"/>
                <w:sz w:val="24"/>
                <w:szCs w:val="24"/>
                <w:highlight w:val="none"/>
                <w:lang w:val="en-US" w:eastAsia="zh-CN" w:bidi="ar-SA"/>
              </w:rPr>
              <w:t>质量要求</w:t>
            </w:r>
          </w:p>
        </w:tc>
        <w:tc>
          <w:tcPr>
            <w:tcW w:w="6818" w:type="dxa"/>
            <w:vAlign w:val="center"/>
          </w:tcPr>
          <w:p w14:paraId="3A1486E8">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ind w:left="119" w:right="111" w:hanging="2"/>
              <w:jc w:val="left"/>
              <w:textAlignment w:val="baseline"/>
              <w:rPr>
                <w:highlight w:val="none"/>
              </w:rPr>
            </w:pPr>
            <w:r>
              <w:rPr>
                <w:rFonts w:hint="eastAsia"/>
                <w:highlight w:val="none"/>
                <w:lang w:eastAsia="zh-CN"/>
              </w:rPr>
              <w:t>符合现行国家规程、地方技术及相关标准的规定；</w:t>
            </w:r>
          </w:p>
        </w:tc>
      </w:tr>
      <w:tr w14:paraId="08E38A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768" w:type="dxa"/>
            <w:vAlign w:val="center"/>
          </w:tcPr>
          <w:p w14:paraId="46E05282">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jc w:val="center"/>
              <w:textAlignment w:val="baseline"/>
            </w:pPr>
            <w:r>
              <w:rPr>
                <w:spacing w:val="-5"/>
              </w:rPr>
              <w:t>1.3.4</w:t>
            </w:r>
          </w:p>
        </w:tc>
        <w:tc>
          <w:tcPr>
            <w:tcW w:w="1802" w:type="dxa"/>
            <w:vAlign w:val="center"/>
          </w:tcPr>
          <w:p w14:paraId="1DE49FED">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jc w:val="center"/>
              <w:textAlignment w:val="baseline"/>
            </w:pPr>
            <w:r>
              <w:rPr>
                <w:rFonts w:hint="eastAsia"/>
                <w:spacing w:val="-2"/>
                <w:lang w:val="en-US" w:eastAsia="zh-CN"/>
              </w:rPr>
              <w:t>服务</w:t>
            </w:r>
            <w:r>
              <w:rPr>
                <w:spacing w:val="-2"/>
              </w:rPr>
              <w:t>地点</w:t>
            </w:r>
          </w:p>
        </w:tc>
        <w:tc>
          <w:tcPr>
            <w:tcW w:w="6818" w:type="dxa"/>
            <w:vAlign w:val="top"/>
          </w:tcPr>
          <w:p w14:paraId="4EBF623A">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ind w:left="114"/>
              <w:textAlignment w:val="baseline"/>
              <w:rPr>
                <w:rFonts w:hint="eastAsia" w:eastAsia="宋体"/>
                <w:lang w:eastAsia="zh-CN"/>
              </w:rPr>
            </w:pPr>
            <w:r>
              <w:rPr>
                <w:rFonts w:hint="eastAsia"/>
                <w:lang w:eastAsia="zh-CN"/>
              </w:rPr>
              <w:t>采购人指定地点。</w:t>
            </w:r>
          </w:p>
        </w:tc>
      </w:tr>
      <w:tr w14:paraId="207733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4" w:hRule="atLeast"/>
          <w:jc w:val="center"/>
        </w:trPr>
        <w:tc>
          <w:tcPr>
            <w:tcW w:w="768" w:type="dxa"/>
            <w:vAlign w:val="center"/>
          </w:tcPr>
          <w:p w14:paraId="16E52F6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sz w:val="21"/>
              </w:rPr>
            </w:pPr>
          </w:p>
          <w:p w14:paraId="4351F3E1">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sz w:val="21"/>
              </w:rPr>
            </w:pPr>
          </w:p>
          <w:p w14:paraId="241AD42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sz w:val="21"/>
              </w:rPr>
            </w:pPr>
          </w:p>
          <w:p w14:paraId="75DFE7C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sz w:val="21"/>
              </w:rPr>
            </w:pPr>
          </w:p>
          <w:p w14:paraId="5574C772">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pPr>
            <w:r>
              <w:rPr>
                <w:spacing w:val="-5"/>
              </w:rPr>
              <w:t>1.4.1</w:t>
            </w:r>
          </w:p>
        </w:tc>
        <w:tc>
          <w:tcPr>
            <w:tcW w:w="1802" w:type="dxa"/>
            <w:vAlign w:val="center"/>
          </w:tcPr>
          <w:p w14:paraId="460439CC">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ind w:right="30"/>
              <w:jc w:val="center"/>
              <w:textAlignment w:val="baseline"/>
            </w:pPr>
            <w:r>
              <w:rPr>
                <w:spacing w:val="-6"/>
              </w:rPr>
              <w:t>供应商资质条件、</w:t>
            </w:r>
            <w:r>
              <w:rPr>
                <w:spacing w:val="-3"/>
              </w:rPr>
              <w:t>能力和信誉</w:t>
            </w:r>
          </w:p>
        </w:tc>
        <w:tc>
          <w:tcPr>
            <w:tcW w:w="6818" w:type="dxa"/>
            <w:vAlign w:val="top"/>
          </w:tcPr>
          <w:p w14:paraId="134F2E9C">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textAlignment w:val="baseline"/>
              <w:rPr>
                <w:sz w:val="24"/>
                <w:szCs w:val="24"/>
              </w:rPr>
            </w:pPr>
            <w:r>
              <w:rPr>
                <w:spacing w:val="-3"/>
                <w:sz w:val="24"/>
                <w:szCs w:val="24"/>
              </w:rPr>
              <w:t>1、满足《中华人民共和国政府采购法》第二十</w:t>
            </w:r>
            <w:r>
              <w:rPr>
                <w:spacing w:val="-4"/>
                <w:sz w:val="24"/>
                <w:szCs w:val="24"/>
              </w:rPr>
              <w:t>二条规定；</w:t>
            </w:r>
          </w:p>
          <w:p w14:paraId="5FD2F16F">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textAlignment w:val="baseline"/>
              <w:rPr>
                <w:sz w:val="24"/>
                <w:szCs w:val="24"/>
              </w:rPr>
            </w:pPr>
            <w:r>
              <w:rPr>
                <w:spacing w:val="-7"/>
                <w:sz w:val="24"/>
                <w:szCs w:val="24"/>
              </w:rPr>
              <w:t>2、落实政府采购政策满足的资格要求：</w:t>
            </w:r>
            <w:r>
              <w:rPr>
                <w:rFonts w:hint="eastAsia"/>
                <w:spacing w:val="-7"/>
                <w:sz w:val="24"/>
                <w:szCs w:val="24"/>
                <w:lang w:val="en-US" w:eastAsia="zh-CN"/>
              </w:rPr>
              <w:t>本项目专门面向中小企业</w:t>
            </w:r>
            <w:r>
              <w:rPr>
                <w:spacing w:val="-2"/>
                <w:sz w:val="24"/>
                <w:szCs w:val="24"/>
              </w:rPr>
              <w:t>；</w:t>
            </w:r>
          </w:p>
          <w:p w14:paraId="3B91B2C8">
            <w:pPr>
              <w:pStyle w:val="4"/>
              <w:keepNext w:val="0"/>
              <w:keepLines w:val="0"/>
              <w:pageBreakBefore w:val="0"/>
              <w:widowControl/>
              <w:kinsoku w:val="0"/>
              <w:wordWrap/>
              <w:overflowPunct/>
              <w:topLinePunct w:val="0"/>
              <w:autoSpaceDE w:val="0"/>
              <w:autoSpaceDN w:val="0"/>
              <w:bidi w:val="0"/>
              <w:adjustRightInd w:val="0"/>
              <w:snapToGrid w:val="0"/>
              <w:spacing w:before="47" w:line="240" w:lineRule="auto"/>
              <w:textAlignment w:val="baseline"/>
              <w:rPr>
                <w:sz w:val="24"/>
                <w:szCs w:val="24"/>
              </w:rPr>
            </w:pPr>
            <w:r>
              <w:rPr>
                <w:spacing w:val="-2"/>
                <w:sz w:val="24"/>
                <w:szCs w:val="24"/>
              </w:rPr>
              <w:t>3、本项目的特定资格要求：</w:t>
            </w:r>
          </w:p>
          <w:p w14:paraId="6B6633DC">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textAlignment w:val="baseline"/>
              <w:rPr>
                <w:rFonts w:hint="eastAsia"/>
                <w:spacing w:val="-2"/>
                <w:sz w:val="24"/>
                <w:szCs w:val="24"/>
                <w:lang w:eastAsia="zh-CN"/>
              </w:rPr>
            </w:pPr>
            <w:r>
              <w:rPr>
                <w:spacing w:val="-2"/>
                <w:sz w:val="24"/>
                <w:szCs w:val="24"/>
              </w:rPr>
              <w:t>3.1</w:t>
            </w:r>
            <w:r>
              <w:rPr>
                <w:spacing w:val="-62"/>
                <w:sz w:val="24"/>
                <w:szCs w:val="24"/>
              </w:rPr>
              <w:t xml:space="preserve"> </w:t>
            </w:r>
            <w:r>
              <w:rPr>
                <w:rFonts w:hint="eastAsia"/>
                <w:spacing w:val="-2"/>
                <w:sz w:val="24"/>
                <w:szCs w:val="24"/>
                <w:lang w:eastAsia="zh-CN"/>
              </w:rPr>
              <w:t>供应商须具有有效的营业执照或其他组织；</w:t>
            </w:r>
          </w:p>
          <w:p w14:paraId="0F964B51">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textAlignment w:val="baseline"/>
              <w:rPr>
                <w:rFonts w:hint="eastAsia"/>
                <w:spacing w:val="-2"/>
                <w:sz w:val="24"/>
                <w:szCs w:val="24"/>
                <w:highlight w:val="none"/>
                <w:lang w:eastAsia="zh-CN"/>
              </w:rPr>
            </w:pPr>
            <w:r>
              <w:rPr>
                <w:spacing w:val="-2"/>
                <w:sz w:val="24"/>
                <w:szCs w:val="24"/>
                <w:highlight w:val="none"/>
              </w:rPr>
              <w:t xml:space="preserve">3.2 </w:t>
            </w:r>
            <w:r>
              <w:rPr>
                <w:rFonts w:hint="eastAsia"/>
                <w:spacing w:val="-2"/>
                <w:sz w:val="24"/>
                <w:szCs w:val="24"/>
                <w:highlight w:val="none"/>
                <w:lang w:eastAsia="zh-CN"/>
              </w:rPr>
              <w:t>供应商须提供有效的办学许可证；</w:t>
            </w:r>
          </w:p>
          <w:p w14:paraId="7DB4F09C">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textAlignment w:val="baseline"/>
              <w:rPr>
                <w:spacing w:val="-2"/>
                <w:sz w:val="24"/>
                <w:szCs w:val="24"/>
                <w:highlight w:val="none"/>
                <w:lang w:val="en-US" w:eastAsia="zh-CN"/>
              </w:rPr>
            </w:pPr>
            <w:r>
              <w:rPr>
                <w:spacing w:val="-2"/>
                <w:sz w:val="24"/>
                <w:szCs w:val="24"/>
                <w:highlight w:val="none"/>
                <w:lang w:val="en-US" w:eastAsia="zh-CN"/>
              </w:rPr>
              <w:t>3.3、</w:t>
            </w:r>
            <w:r>
              <w:rPr>
                <w:rFonts w:hint="eastAsia"/>
                <w:spacing w:val="-2"/>
                <w:sz w:val="24"/>
                <w:szCs w:val="24"/>
                <w:highlight w:val="none"/>
                <w:lang w:val="en-US" w:eastAsia="zh-CN"/>
              </w:rPr>
              <w:t>供应商提供在人员、设备、资金等方面具有相应的服务能力的承诺书；</w:t>
            </w:r>
          </w:p>
          <w:p w14:paraId="6C41C3B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textAlignment w:val="baseline"/>
              <w:rPr>
                <w:spacing w:val="-2"/>
                <w:sz w:val="24"/>
                <w:szCs w:val="24"/>
                <w:highlight w:val="none"/>
              </w:rPr>
            </w:pPr>
            <w:r>
              <w:rPr>
                <w:spacing w:val="-2"/>
                <w:sz w:val="24"/>
                <w:szCs w:val="24"/>
                <w:highlight w:val="none"/>
                <w:lang w:val="en-US" w:eastAsia="en-US"/>
              </w:rPr>
              <w:t>3.4 供应商须自行出具本企业无</w:t>
            </w:r>
            <w:r>
              <w:rPr>
                <w:spacing w:val="-2"/>
                <w:sz w:val="24"/>
                <w:szCs w:val="24"/>
                <w:highlight w:val="none"/>
              </w:rPr>
              <w:t>商业贿赂和不正当竞争行为承诺书，格式自拟；</w:t>
            </w:r>
          </w:p>
          <w:p w14:paraId="3FB750E9">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textAlignment w:val="baseline"/>
              <w:rPr>
                <w:rFonts w:hint="eastAsia"/>
                <w:spacing w:val="-2"/>
                <w:sz w:val="24"/>
                <w:szCs w:val="24"/>
                <w:highlight w:val="none"/>
                <w:lang w:eastAsia="zh-CN"/>
              </w:rPr>
            </w:pPr>
            <w:r>
              <w:rPr>
                <w:spacing w:val="-2"/>
                <w:sz w:val="24"/>
                <w:szCs w:val="24"/>
                <w:highlight w:val="none"/>
              </w:rPr>
              <w:t xml:space="preserve">3.5 </w:t>
            </w:r>
            <w:r>
              <w:rPr>
                <w:rFonts w:hint="eastAsia"/>
                <w:spacing w:val="-2"/>
                <w:sz w:val="24"/>
                <w:szCs w:val="24"/>
                <w:highlight w:val="none"/>
                <w:lang w:eastAsia="zh-CN"/>
              </w:rPr>
              <w:t>按照《财政部关于在政府采购活动中查询及使用信用记录有关问题的通知》（财库〔2016〕125号）要求，被列入“中国执行信息公开网”http://zxgk.court.gov.cn网站的“失信被执行人”名单、“信用中国”www.creditchina.gov.cn网站的“重大税收违法失信主体”及“中国政府采购网”www.ccgp.gov.cn网站的“政府采购严重违法失信行为记录名单”；不得参与本项目投标；”；（提供“中国执行信息公开网”、“信用中国”和“中国政府采购网”网站的查询信息截图，截图需显示查询时间，查询时间：自公告发布之日起至投标截止时间前）；</w:t>
            </w:r>
          </w:p>
          <w:p w14:paraId="267D0EB6">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textAlignment w:val="baseline"/>
              <w:rPr>
                <w:rFonts w:hint="eastAsia" w:ascii="宋体" w:hAnsi="宋体" w:eastAsia="宋体" w:cs="宋体"/>
                <w:i w:val="0"/>
                <w:iCs w:val="0"/>
                <w:caps w:val="0"/>
                <w:color w:val="0000FF"/>
                <w:spacing w:val="0"/>
                <w:sz w:val="24"/>
                <w:szCs w:val="24"/>
              </w:rPr>
            </w:pPr>
            <w:r>
              <w:rPr>
                <w:rFonts w:hint="eastAsia"/>
                <w:spacing w:val="-2"/>
                <w:sz w:val="24"/>
                <w:szCs w:val="24"/>
                <w:lang w:val="en-US" w:eastAsia="zh-CN"/>
              </w:rPr>
              <w:t xml:space="preserve">3.6 </w:t>
            </w:r>
            <w:r>
              <w:rPr>
                <w:rFonts w:hint="eastAsia"/>
                <w:spacing w:val="-1"/>
                <w:sz w:val="24"/>
                <w:szCs w:val="24"/>
                <w:lang w:val="en-US" w:eastAsia="zh-CN"/>
              </w:rPr>
              <w:t>单位负责人为同一人或者存在控股、管理关系的不同单位，不得同时参加本项目投标；</w:t>
            </w:r>
            <w:r>
              <w:rPr>
                <w:rFonts w:hint="eastAsia" w:cs="宋体"/>
                <w:color w:val="000000"/>
                <w:kern w:val="0"/>
                <w:sz w:val="24"/>
                <w:szCs w:val="24"/>
                <w:lang w:val="en-US" w:eastAsia="zh-CN" w:bidi="ar"/>
              </w:rPr>
              <w:t>提供“国家企业信用信息公示系统”中查询的相关信息(查询信息需包含公司基本信息、股东信息及股权变更信息等相关信息，查询日期为本项目公告发布之后至开标截止时间止));</w:t>
            </w:r>
          </w:p>
          <w:p w14:paraId="76F73F16">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textAlignment w:val="baseline"/>
              <w:rPr>
                <w:sz w:val="24"/>
                <w:szCs w:val="24"/>
              </w:rPr>
            </w:pPr>
            <w:r>
              <w:rPr>
                <w:spacing w:val="-2"/>
                <w:sz w:val="24"/>
                <w:szCs w:val="24"/>
              </w:rPr>
              <w:t>3.7</w:t>
            </w:r>
            <w:r>
              <w:rPr>
                <w:spacing w:val="-45"/>
                <w:sz w:val="24"/>
                <w:szCs w:val="24"/>
              </w:rPr>
              <w:t xml:space="preserve"> </w:t>
            </w:r>
            <w:r>
              <w:rPr>
                <w:spacing w:val="-2"/>
                <w:sz w:val="24"/>
                <w:szCs w:val="24"/>
              </w:rPr>
              <w:t>本项目不接受联合体磋商；</w:t>
            </w:r>
          </w:p>
          <w:p w14:paraId="70B9929A">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textAlignment w:val="baseline"/>
            </w:pPr>
            <w:r>
              <w:rPr>
                <w:rFonts w:hint="eastAsia"/>
                <w:spacing w:val="-1"/>
                <w:sz w:val="24"/>
                <w:szCs w:val="24"/>
                <w:lang w:val="en-US" w:eastAsia="zh-CN"/>
              </w:rPr>
              <w:t>注：</w:t>
            </w:r>
            <w:r>
              <w:rPr>
                <w:spacing w:val="-1"/>
                <w:sz w:val="24"/>
                <w:szCs w:val="24"/>
              </w:rPr>
              <w:t>本项目实行资格后审，资格审查的具体要求见竞争性磋商文件。</w:t>
            </w:r>
          </w:p>
        </w:tc>
      </w:tr>
    </w:tbl>
    <w:tbl>
      <w:tblPr>
        <w:tblStyle w:val="28"/>
        <w:tblW w:w="9357" w:type="dxa"/>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2"/>
        <w:gridCol w:w="1776"/>
        <w:gridCol w:w="6789"/>
      </w:tblGrid>
      <w:tr w14:paraId="1556D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792" w:type="dxa"/>
            <w:vAlign w:val="top"/>
          </w:tcPr>
          <w:p w14:paraId="0367AA4F">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textAlignment w:val="baseline"/>
            </w:pPr>
            <w:r>
              <w:rPr>
                <w:spacing w:val="-5"/>
              </w:rPr>
              <w:t>1.4.2</w:t>
            </w:r>
          </w:p>
        </w:tc>
        <w:tc>
          <w:tcPr>
            <w:tcW w:w="1776" w:type="dxa"/>
            <w:vAlign w:val="top"/>
          </w:tcPr>
          <w:p w14:paraId="22812BF4">
            <w:pPr>
              <w:pStyle w:val="29"/>
              <w:keepNext w:val="0"/>
              <w:keepLines w:val="0"/>
              <w:pageBreakBefore w:val="0"/>
              <w:widowControl/>
              <w:kinsoku w:val="0"/>
              <w:wordWrap/>
              <w:overflowPunct/>
              <w:topLinePunct w:val="0"/>
              <w:autoSpaceDE w:val="0"/>
              <w:autoSpaceDN w:val="0"/>
              <w:bidi w:val="0"/>
              <w:adjustRightInd w:val="0"/>
              <w:snapToGrid w:val="0"/>
              <w:spacing w:before="39" w:line="240" w:lineRule="auto"/>
              <w:textAlignment w:val="baseline"/>
            </w:pPr>
            <w:r>
              <w:rPr>
                <w:spacing w:val="-2"/>
              </w:rPr>
              <w:t>是否接受联合体</w:t>
            </w:r>
          </w:p>
        </w:tc>
        <w:tc>
          <w:tcPr>
            <w:tcW w:w="6789" w:type="dxa"/>
            <w:vAlign w:val="top"/>
          </w:tcPr>
          <w:p w14:paraId="4B1E1A0F">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ind w:left="118"/>
              <w:textAlignment w:val="baseline"/>
            </w:pPr>
            <w:r>
              <w:rPr>
                <w:spacing w:val="-3"/>
              </w:rPr>
              <w:t>不接受</w:t>
            </w:r>
          </w:p>
        </w:tc>
      </w:tr>
      <w:tr w14:paraId="6C68A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792" w:type="dxa"/>
            <w:vAlign w:val="top"/>
          </w:tcPr>
          <w:p w14:paraId="2DF7C07D">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textAlignment w:val="baseline"/>
            </w:pPr>
            <w:r>
              <w:rPr>
                <w:spacing w:val="-5"/>
              </w:rPr>
              <w:t>1.9.1</w:t>
            </w:r>
          </w:p>
        </w:tc>
        <w:tc>
          <w:tcPr>
            <w:tcW w:w="1776" w:type="dxa"/>
            <w:vAlign w:val="top"/>
          </w:tcPr>
          <w:p w14:paraId="381EFE58">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textAlignment w:val="baseline"/>
            </w:pPr>
            <w:r>
              <w:rPr>
                <w:spacing w:val="-2"/>
              </w:rPr>
              <w:t>踏勘现场</w:t>
            </w:r>
          </w:p>
        </w:tc>
        <w:tc>
          <w:tcPr>
            <w:tcW w:w="6789" w:type="dxa"/>
            <w:vAlign w:val="top"/>
          </w:tcPr>
          <w:p w14:paraId="37F1115A">
            <w:pPr>
              <w:pStyle w:val="29"/>
              <w:keepNext w:val="0"/>
              <w:keepLines w:val="0"/>
              <w:pageBreakBefore w:val="0"/>
              <w:widowControl/>
              <w:kinsoku w:val="0"/>
              <w:wordWrap/>
              <w:overflowPunct/>
              <w:topLinePunct w:val="0"/>
              <w:autoSpaceDE w:val="0"/>
              <w:autoSpaceDN w:val="0"/>
              <w:bidi w:val="0"/>
              <w:adjustRightInd w:val="0"/>
              <w:snapToGrid w:val="0"/>
              <w:spacing w:before="39" w:line="240" w:lineRule="auto"/>
              <w:ind w:left="118"/>
              <w:textAlignment w:val="baseline"/>
            </w:pPr>
            <w:r>
              <w:rPr>
                <w:spacing w:val="-3"/>
              </w:rPr>
              <w:t>不组织</w:t>
            </w:r>
          </w:p>
        </w:tc>
      </w:tr>
      <w:tr w14:paraId="77866A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792" w:type="dxa"/>
            <w:vAlign w:val="top"/>
          </w:tcPr>
          <w:p w14:paraId="4AABDCBE">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textAlignment w:val="baseline"/>
            </w:pPr>
            <w:r>
              <w:rPr>
                <w:spacing w:val="-4"/>
              </w:rPr>
              <w:t>1.10.1</w:t>
            </w:r>
          </w:p>
        </w:tc>
        <w:tc>
          <w:tcPr>
            <w:tcW w:w="1776" w:type="dxa"/>
            <w:vAlign w:val="top"/>
          </w:tcPr>
          <w:p w14:paraId="44F78DEE">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textAlignment w:val="baseline"/>
            </w:pPr>
            <w:r>
              <w:rPr>
                <w:spacing w:val="-2"/>
              </w:rPr>
              <w:t>磋商预备会</w:t>
            </w:r>
          </w:p>
        </w:tc>
        <w:tc>
          <w:tcPr>
            <w:tcW w:w="6789" w:type="dxa"/>
            <w:vAlign w:val="top"/>
          </w:tcPr>
          <w:p w14:paraId="37359E42">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ind w:left="118"/>
              <w:textAlignment w:val="baseline"/>
            </w:pPr>
            <w:r>
              <w:rPr>
                <w:spacing w:val="-3"/>
              </w:rPr>
              <w:t>不召开</w:t>
            </w:r>
          </w:p>
        </w:tc>
      </w:tr>
      <w:tr w14:paraId="122FE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92" w:type="dxa"/>
            <w:vAlign w:val="top"/>
          </w:tcPr>
          <w:p w14:paraId="32C66A08">
            <w:pPr>
              <w:pStyle w:val="29"/>
              <w:keepNext w:val="0"/>
              <w:keepLines w:val="0"/>
              <w:pageBreakBefore w:val="0"/>
              <w:widowControl/>
              <w:kinsoku w:val="0"/>
              <w:wordWrap/>
              <w:overflowPunct/>
              <w:topLinePunct w:val="0"/>
              <w:autoSpaceDE w:val="0"/>
              <w:autoSpaceDN w:val="0"/>
              <w:bidi w:val="0"/>
              <w:adjustRightInd w:val="0"/>
              <w:snapToGrid w:val="0"/>
              <w:spacing w:before="34" w:line="240" w:lineRule="auto"/>
              <w:textAlignment w:val="baseline"/>
            </w:pPr>
            <w:r>
              <w:rPr>
                <w:spacing w:val="-6"/>
              </w:rPr>
              <w:t>1.11</w:t>
            </w:r>
          </w:p>
        </w:tc>
        <w:tc>
          <w:tcPr>
            <w:tcW w:w="1776" w:type="dxa"/>
            <w:vAlign w:val="top"/>
          </w:tcPr>
          <w:p w14:paraId="5E9384C8">
            <w:pPr>
              <w:pStyle w:val="29"/>
              <w:keepNext w:val="0"/>
              <w:keepLines w:val="0"/>
              <w:pageBreakBefore w:val="0"/>
              <w:widowControl/>
              <w:kinsoku w:val="0"/>
              <w:wordWrap/>
              <w:overflowPunct/>
              <w:topLinePunct w:val="0"/>
              <w:autoSpaceDE w:val="0"/>
              <w:autoSpaceDN w:val="0"/>
              <w:bidi w:val="0"/>
              <w:adjustRightInd w:val="0"/>
              <w:snapToGrid w:val="0"/>
              <w:spacing w:before="34" w:line="240" w:lineRule="auto"/>
              <w:textAlignment w:val="baseline"/>
            </w:pPr>
            <w:r>
              <w:rPr>
                <w:spacing w:val="-7"/>
              </w:rPr>
              <w:t>分</w:t>
            </w:r>
            <w:r>
              <w:rPr>
                <w:spacing w:val="5"/>
              </w:rPr>
              <w:t xml:space="preserve">  </w:t>
            </w:r>
            <w:r>
              <w:rPr>
                <w:spacing w:val="-7"/>
              </w:rPr>
              <w:t>包</w:t>
            </w:r>
          </w:p>
        </w:tc>
        <w:tc>
          <w:tcPr>
            <w:tcW w:w="6789" w:type="dxa"/>
            <w:vAlign w:val="top"/>
          </w:tcPr>
          <w:p w14:paraId="2F4545B7">
            <w:pPr>
              <w:pStyle w:val="29"/>
              <w:keepNext w:val="0"/>
              <w:keepLines w:val="0"/>
              <w:pageBreakBefore w:val="0"/>
              <w:widowControl/>
              <w:kinsoku w:val="0"/>
              <w:wordWrap/>
              <w:overflowPunct/>
              <w:topLinePunct w:val="0"/>
              <w:autoSpaceDE w:val="0"/>
              <w:autoSpaceDN w:val="0"/>
              <w:bidi w:val="0"/>
              <w:adjustRightInd w:val="0"/>
              <w:snapToGrid w:val="0"/>
              <w:spacing w:before="33" w:line="240" w:lineRule="auto"/>
              <w:ind w:left="118"/>
              <w:textAlignment w:val="baseline"/>
            </w:pPr>
            <w:r>
              <w:rPr>
                <w:spacing w:val="-3"/>
              </w:rPr>
              <w:t>不允许</w:t>
            </w:r>
          </w:p>
        </w:tc>
      </w:tr>
      <w:tr w14:paraId="7AD9DB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92" w:type="dxa"/>
            <w:vAlign w:val="top"/>
          </w:tcPr>
          <w:p w14:paraId="12003304">
            <w:pPr>
              <w:pStyle w:val="29"/>
              <w:keepNext w:val="0"/>
              <w:keepLines w:val="0"/>
              <w:pageBreakBefore w:val="0"/>
              <w:widowControl/>
              <w:kinsoku w:val="0"/>
              <w:wordWrap/>
              <w:overflowPunct/>
              <w:topLinePunct w:val="0"/>
              <w:autoSpaceDE w:val="0"/>
              <w:autoSpaceDN w:val="0"/>
              <w:bidi w:val="0"/>
              <w:adjustRightInd w:val="0"/>
              <w:snapToGrid w:val="0"/>
              <w:spacing w:before="33" w:line="240" w:lineRule="auto"/>
              <w:textAlignment w:val="baseline"/>
            </w:pPr>
            <w:r>
              <w:rPr>
                <w:spacing w:val="-6"/>
              </w:rPr>
              <w:t>1.12</w:t>
            </w:r>
          </w:p>
        </w:tc>
        <w:tc>
          <w:tcPr>
            <w:tcW w:w="1776" w:type="dxa"/>
            <w:vAlign w:val="top"/>
          </w:tcPr>
          <w:p w14:paraId="66031E62">
            <w:pPr>
              <w:pStyle w:val="29"/>
              <w:keepNext w:val="0"/>
              <w:keepLines w:val="0"/>
              <w:pageBreakBefore w:val="0"/>
              <w:widowControl/>
              <w:kinsoku w:val="0"/>
              <w:wordWrap/>
              <w:overflowPunct/>
              <w:topLinePunct w:val="0"/>
              <w:autoSpaceDE w:val="0"/>
              <w:autoSpaceDN w:val="0"/>
              <w:bidi w:val="0"/>
              <w:adjustRightInd w:val="0"/>
              <w:snapToGrid w:val="0"/>
              <w:spacing w:before="33" w:line="240" w:lineRule="auto"/>
              <w:textAlignment w:val="baseline"/>
            </w:pPr>
            <w:r>
              <w:rPr>
                <w:spacing w:val="-5"/>
              </w:rPr>
              <w:t>偏</w:t>
            </w:r>
            <w:r>
              <w:rPr>
                <w:spacing w:val="6"/>
              </w:rPr>
              <w:t xml:space="preserve">  </w:t>
            </w:r>
            <w:r>
              <w:rPr>
                <w:spacing w:val="-5"/>
              </w:rPr>
              <w:t>离</w:t>
            </w:r>
          </w:p>
        </w:tc>
        <w:tc>
          <w:tcPr>
            <w:tcW w:w="6789" w:type="dxa"/>
            <w:vAlign w:val="top"/>
          </w:tcPr>
          <w:p w14:paraId="76D3D4F7">
            <w:pPr>
              <w:pStyle w:val="29"/>
              <w:keepNext w:val="0"/>
              <w:keepLines w:val="0"/>
              <w:pageBreakBefore w:val="0"/>
              <w:widowControl/>
              <w:kinsoku w:val="0"/>
              <w:wordWrap/>
              <w:overflowPunct/>
              <w:topLinePunct w:val="0"/>
              <w:autoSpaceDE w:val="0"/>
              <w:autoSpaceDN w:val="0"/>
              <w:bidi w:val="0"/>
              <w:adjustRightInd w:val="0"/>
              <w:snapToGrid w:val="0"/>
              <w:spacing w:before="33" w:line="240" w:lineRule="auto"/>
              <w:ind w:left="118"/>
              <w:textAlignment w:val="baseline"/>
            </w:pPr>
            <w:r>
              <w:rPr>
                <w:spacing w:val="-3"/>
              </w:rPr>
              <w:t>不允许</w:t>
            </w:r>
          </w:p>
        </w:tc>
      </w:tr>
      <w:tr w14:paraId="1F6389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792" w:type="dxa"/>
            <w:vAlign w:val="top"/>
          </w:tcPr>
          <w:p w14:paraId="7EAA5450">
            <w:pPr>
              <w:pStyle w:val="29"/>
              <w:keepNext w:val="0"/>
              <w:keepLines w:val="0"/>
              <w:pageBreakBefore w:val="0"/>
              <w:widowControl/>
              <w:kinsoku w:val="0"/>
              <w:wordWrap/>
              <w:overflowPunct/>
              <w:topLinePunct w:val="0"/>
              <w:autoSpaceDE w:val="0"/>
              <w:autoSpaceDN w:val="0"/>
              <w:bidi w:val="0"/>
              <w:adjustRightInd w:val="0"/>
              <w:snapToGrid w:val="0"/>
              <w:spacing w:before="267" w:line="240" w:lineRule="auto"/>
              <w:textAlignment w:val="baseline"/>
            </w:pPr>
            <w:r>
              <w:rPr>
                <w:spacing w:val="-3"/>
              </w:rPr>
              <w:t>2.1</w:t>
            </w:r>
          </w:p>
        </w:tc>
        <w:tc>
          <w:tcPr>
            <w:tcW w:w="1776" w:type="dxa"/>
            <w:vAlign w:val="top"/>
          </w:tcPr>
          <w:p w14:paraId="568C36BB">
            <w:pPr>
              <w:pStyle w:val="29"/>
              <w:keepNext w:val="0"/>
              <w:keepLines w:val="0"/>
              <w:pageBreakBefore w:val="0"/>
              <w:widowControl/>
              <w:kinsoku w:val="0"/>
              <w:wordWrap/>
              <w:overflowPunct/>
              <w:topLinePunct w:val="0"/>
              <w:autoSpaceDE w:val="0"/>
              <w:autoSpaceDN w:val="0"/>
              <w:bidi w:val="0"/>
              <w:adjustRightInd w:val="0"/>
              <w:snapToGrid w:val="0"/>
              <w:spacing w:before="33" w:line="240" w:lineRule="auto"/>
              <w:ind w:right="171"/>
              <w:textAlignment w:val="baseline"/>
            </w:pPr>
            <w:r>
              <w:rPr>
                <w:spacing w:val="-2"/>
              </w:rPr>
              <w:t>构成磋商文件的其他材料</w:t>
            </w:r>
          </w:p>
        </w:tc>
        <w:tc>
          <w:tcPr>
            <w:tcW w:w="6789" w:type="dxa"/>
            <w:vAlign w:val="top"/>
          </w:tcPr>
          <w:p w14:paraId="1F2224F9">
            <w:pPr>
              <w:pStyle w:val="29"/>
              <w:keepNext w:val="0"/>
              <w:keepLines w:val="0"/>
              <w:pageBreakBefore w:val="0"/>
              <w:widowControl/>
              <w:kinsoku w:val="0"/>
              <w:wordWrap/>
              <w:overflowPunct/>
              <w:topLinePunct w:val="0"/>
              <w:autoSpaceDE w:val="0"/>
              <w:autoSpaceDN w:val="0"/>
              <w:bidi w:val="0"/>
              <w:adjustRightInd w:val="0"/>
              <w:snapToGrid w:val="0"/>
              <w:spacing w:before="33" w:line="240" w:lineRule="auto"/>
              <w:ind w:left="116" w:right="111" w:hanging="3"/>
              <w:textAlignment w:val="baseline"/>
            </w:pPr>
            <w:r>
              <w:rPr>
                <w:spacing w:val="1"/>
              </w:rPr>
              <w:t>对竞争性磋商文件所作的澄清（含答疑）、修改，补充构成</w:t>
            </w:r>
            <w:r>
              <w:rPr>
                <w:spacing w:val="9"/>
              </w:rPr>
              <w:t xml:space="preserve"> </w:t>
            </w:r>
            <w:r>
              <w:rPr>
                <w:spacing w:val="-4"/>
              </w:rPr>
              <w:t>竞争性磋商文件的组成部分。</w:t>
            </w:r>
          </w:p>
        </w:tc>
      </w:tr>
      <w:tr w14:paraId="5ABCF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1" w:hRule="atLeast"/>
        </w:trPr>
        <w:tc>
          <w:tcPr>
            <w:tcW w:w="792" w:type="dxa"/>
            <w:vAlign w:val="top"/>
          </w:tcPr>
          <w:p w14:paraId="670881CF">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35B609BF">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textAlignment w:val="baseline"/>
            </w:pPr>
            <w:r>
              <w:rPr>
                <w:spacing w:val="-2"/>
              </w:rPr>
              <w:t>2.2.1</w:t>
            </w:r>
          </w:p>
        </w:tc>
        <w:tc>
          <w:tcPr>
            <w:tcW w:w="1776" w:type="dxa"/>
            <w:vAlign w:val="top"/>
          </w:tcPr>
          <w:p w14:paraId="5203A573">
            <w:pPr>
              <w:pStyle w:val="29"/>
              <w:keepNext w:val="0"/>
              <w:keepLines w:val="0"/>
              <w:pageBreakBefore w:val="0"/>
              <w:widowControl/>
              <w:kinsoku w:val="0"/>
              <w:wordWrap/>
              <w:overflowPunct/>
              <w:topLinePunct w:val="0"/>
              <w:autoSpaceDE w:val="0"/>
              <w:autoSpaceDN w:val="0"/>
              <w:bidi w:val="0"/>
              <w:adjustRightInd w:val="0"/>
              <w:snapToGrid w:val="0"/>
              <w:spacing w:before="34" w:line="240" w:lineRule="auto"/>
              <w:textAlignment w:val="baseline"/>
            </w:pPr>
            <w:r>
              <w:rPr>
                <w:spacing w:val="-2"/>
              </w:rPr>
              <w:t>供应商要求澄清竞争性磋商文件</w:t>
            </w:r>
            <w:r>
              <w:rPr>
                <w:spacing w:val="-5"/>
              </w:rPr>
              <w:t>的截止时间</w:t>
            </w:r>
          </w:p>
        </w:tc>
        <w:tc>
          <w:tcPr>
            <w:tcW w:w="6789" w:type="dxa"/>
            <w:vAlign w:val="top"/>
          </w:tcPr>
          <w:p w14:paraId="12C46FD1">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2D816096">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ind w:left="126"/>
              <w:textAlignment w:val="baseline"/>
            </w:pPr>
            <w:r>
              <w:rPr>
                <w:spacing w:val="-6"/>
              </w:rPr>
              <w:t>响应文件递交截止时间5日前</w:t>
            </w:r>
          </w:p>
        </w:tc>
      </w:tr>
      <w:tr w14:paraId="3255C8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792" w:type="dxa"/>
            <w:vAlign w:val="top"/>
          </w:tcPr>
          <w:p w14:paraId="3BAB1496">
            <w:pPr>
              <w:pStyle w:val="29"/>
              <w:keepNext w:val="0"/>
              <w:keepLines w:val="0"/>
              <w:pageBreakBefore w:val="0"/>
              <w:widowControl/>
              <w:kinsoku w:val="0"/>
              <w:wordWrap/>
              <w:overflowPunct/>
              <w:topLinePunct w:val="0"/>
              <w:autoSpaceDE w:val="0"/>
              <w:autoSpaceDN w:val="0"/>
              <w:bidi w:val="0"/>
              <w:adjustRightInd w:val="0"/>
              <w:snapToGrid w:val="0"/>
              <w:spacing w:before="268" w:line="240" w:lineRule="auto"/>
              <w:textAlignment w:val="baseline"/>
            </w:pPr>
            <w:r>
              <w:rPr>
                <w:spacing w:val="-2"/>
              </w:rPr>
              <w:t>2.2.2</w:t>
            </w:r>
          </w:p>
        </w:tc>
        <w:tc>
          <w:tcPr>
            <w:tcW w:w="1776" w:type="dxa"/>
            <w:vAlign w:val="top"/>
          </w:tcPr>
          <w:p w14:paraId="7CEC87F0">
            <w:pPr>
              <w:pStyle w:val="29"/>
              <w:keepNext w:val="0"/>
              <w:keepLines w:val="0"/>
              <w:pageBreakBefore w:val="0"/>
              <w:widowControl/>
              <w:kinsoku w:val="0"/>
              <w:wordWrap/>
              <w:overflowPunct/>
              <w:topLinePunct w:val="0"/>
              <w:autoSpaceDE w:val="0"/>
              <w:autoSpaceDN w:val="0"/>
              <w:bidi w:val="0"/>
              <w:adjustRightInd w:val="0"/>
              <w:snapToGrid w:val="0"/>
              <w:spacing w:before="33" w:line="240" w:lineRule="auto"/>
              <w:ind w:right="171"/>
              <w:textAlignment w:val="baseline"/>
              <w:rPr>
                <w:highlight w:val="none"/>
              </w:rPr>
            </w:pPr>
            <w:r>
              <w:rPr>
                <w:spacing w:val="-4"/>
                <w:highlight w:val="none"/>
              </w:rPr>
              <w:t>响应文件递交截</w:t>
            </w:r>
            <w:r>
              <w:rPr>
                <w:spacing w:val="-3"/>
                <w:highlight w:val="none"/>
              </w:rPr>
              <w:t>止时间</w:t>
            </w:r>
          </w:p>
        </w:tc>
        <w:tc>
          <w:tcPr>
            <w:tcW w:w="6789" w:type="dxa"/>
            <w:vAlign w:val="top"/>
          </w:tcPr>
          <w:p w14:paraId="23053939">
            <w:pPr>
              <w:pStyle w:val="29"/>
              <w:keepNext w:val="0"/>
              <w:keepLines w:val="0"/>
              <w:pageBreakBefore w:val="0"/>
              <w:widowControl/>
              <w:kinsoku w:val="0"/>
              <w:wordWrap/>
              <w:overflowPunct/>
              <w:topLinePunct w:val="0"/>
              <w:autoSpaceDE w:val="0"/>
              <w:autoSpaceDN w:val="0"/>
              <w:bidi w:val="0"/>
              <w:adjustRightInd w:val="0"/>
              <w:snapToGrid w:val="0"/>
              <w:spacing w:before="267" w:line="240" w:lineRule="auto"/>
              <w:ind w:left="117"/>
              <w:textAlignment w:val="baseline"/>
              <w:rPr>
                <w:highlight w:val="none"/>
              </w:rPr>
            </w:pPr>
            <w:r>
              <w:rPr>
                <w:rFonts w:hint="eastAsia"/>
                <w:spacing w:val="-7"/>
                <w:sz w:val="24"/>
                <w:szCs w:val="24"/>
                <w:highlight w:val="none"/>
                <w:lang w:eastAsia="zh-CN"/>
              </w:rPr>
              <w:t>2026</w:t>
            </w:r>
            <w:r>
              <w:rPr>
                <w:spacing w:val="-7"/>
                <w:sz w:val="24"/>
                <w:szCs w:val="24"/>
                <w:highlight w:val="none"/>
              </w:rPr>
              <w:t>年</w:t>
            </w:r>
            <w:r>
              <w:rPr>
                <w:rFonts w:hint="eastAsia"/>
                <w:spacing w:val="1"/>
                <w:sz w:val="24"/>
                <w:szCs w:val="24"/>
                <w:highlight w:val="none"/>
                <w:lang w:eastAsia="zh-CN"/>
              </w:rPr>
              <w:t>07月23日</w:t>
            </w:r>
            <w:r>
              <w:rPr>
                <w:rFonts w:hint="eastAsia"/>
                <w:spacing w:val="1"/>
                <w:sz w:val="24"/>
                <w:szCs w:val="24"/>
                <w:highlight w:val="none"/>
                <w:lang w:val="en-US" w:eastAsia="zh-CN"/>
              </w:rPr>
              <w:t>8</w:t>
            </w:r>
            <w:r>
              <w:rPr>
                <w:rFonts w:hint="eastAsia"/>
                <w:spacing w:val="1"/>
                <w:sz w:val="24"/>
                <w:szCs w:val="24"/>
                <w:highlight w:val="none"/>
                <w:lang w:eastAsia="zh-CN"/>
              </w:rPr>
              <w:t>时</w:t>
            </w:r>
            <w:r>
              <w:rPr>
                <w:rFonts w:hint="eastAsia"/>
                <w:spacing w:val="1"/>
                <w:sz w:val="24"/>
                <w:szCs w:val="24"/>
                <w:highlight w:val="none"/>
                <w:lang w:val="en-US" w:eastAsia="zh-CN"/>
              </w:rPr>
              <w:t>2</w:t>
            </w:r>
            <w:r>
              <w:rPr>
                <w:rFonts w:hint="eastAsia"/>
                <w:spacing w:val="1"/>
                <w:sz w:val="24"/>
                <w:szCs w:val="24"/>
                <w:highlight w:val="none"/>
                <w:lang w:eastAsia="zh-CN"/>
              </w:rPr>
              <w:t>0分</w:t>
            </w:r>
            <w:r>
              <w:rPr>
                <w:spacing w:val="-8"/>
                <w:highlight w:val="none"/>
              </w:rPr>
              <w:t>（北京时间）</w:t>
            </w:r>
          </w:p>
        </w:tc>
      </w:tr>
      <w:tr w14:paraId="411336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4" w:hRule="atLeast"/>
        </w:trPr>
        <w:tc>
          <w:tcPr>
            <w:tcW w:w="792" w:type="dxa"/>
            <w:vAlign w:val="top"/>
          </w:tcPr>
          <w:p w14:paraId="6B5F03CA">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18CABFAB">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textAlignment w:val="baseline"/>
            </w:pPr>
            <w:r>
              <w:rPr>
                <w:spacing w:val="-2"/>
              </w:rPr>
              <w:t>2.2.3</w:t>
            </w:r>
          </w:p>
        </w:tc>
        <w:tc>
          <w:tcPr>
            <w:tcW w:w="1776" w:type="dxa"/>
            <w:vAlign w:val="top"/>
          </w:tcPr>
          <w:p w14:paraId="45B3F067">
            <w:pPr>
              <w:pStyle w:val="29"/>
              <w:keepNext w:val="0"/>
              <w:keepLines w:val="0"/>
              <w:pageBreakBefore w:val="0"/>
              <w:widowControl/>
              <w:kinsoku w:val="0"/>
              <w:wordWrap/>
              <w:overflowPunct/>
              <w:topLinePunct w:val="0"/>
              <w:autoSpaceDE w:val="0"/>
              <w:autoSpaceDN w:val="0"/>
              <w:bidi w:val="0"/>
              <w:adjustRightInd w:val="0"/>
              <w:snapToGrid w:val="0"/>
              <w:spacing w:before="35" w:line="240" w:lineRule="auto"/>
              <w:textAlignment w:val="baseline"/>
            </w:pPr>
            <w:r>
              <w:rPr>
                <w:spacing w:val="-2"/>
              </w:rPr>
              <w:t>供应商确认收到竞争性磋商文件澄清的时间</w:t>
            </w:r>
          </w:p>
        </w:tc>
        <w:tc>
          <w:tcPr>
            <w:tcW w:w="6789" w:type="dxa"/>
            <w:vAlign w:val="top"/>
          </w:tcPr>
          <w:p w14:paraId="15374A2B">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5B251055">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ind w:left="113"/>
              <w:textAlignment w:val="baseline"/>
            </w:pPr>
            <w:r>
              <w:rPr>
                <w:spacing w:val="-1"/>
              </w:rPr>
              <w:t>在收到相应澄清文件后</w:t>
            </w:r>
            <w:r>
              <w:rPr>
                <w:spacing w:val="-1"/>
                <w:u w:val="single" w:color="auto"/>
              </w:rPr>
              <w:t xml:space="preserve"> 24 </w:t>
            </w:r>
            <w:r>
              <w:rPr>
                <w:spacing w:val="-1"/>
              </w:rPr>
              <w:t>小时内</w:t>
            </w:r>
          </w:p>
        </w:tc>
      </w:tr>
      <w:tr w14:paraId="131191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4" w:hRule="atLeast"/>
        </w:trPr>
        <w:tc>
          <w:tcPr>
            <w:tcW w:w="792" w:type="dxa"/>
            <w:vAlign w:val="top"/>
          </w:tcPr>
          <w:p w14:paraId="0DB1DBA4">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3BE65B30">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textAlignment w:val="baseline"/>
            </w:pPr>
            <w:r>
              <w:rPr>
                <w:spacing w:val="-2"/>
              </w:rPr>
              <w:t>2.3.2</w:t>
            </w:r>
          </w:p>
        </w:tc>
        <w:tc>
          <w:tcPr>
            <w:tcW w:w="1776" w:type="dxa"/>
            <w:vAlign w:val="top"/>
          </w:tcPr>
          <w:p w14:paraId="1DBCCC65">
            <w:pPr>
              <w:pStyle w:val="29"/>
              <w:keepNext w:val="0"/>
              <w:keepLines w:val="0"/>
              <w:pageBreakBefore w:val="0"/>
              <w:widowControl/>
              <w:kinsoku w:val="0"/>
              <w:wordWrap/>
              <w:overflowPunct/>
              <w:topLinePunct w:val="0"/>
              <w:autoSpaceDE w:val="0"/>
              <w:autoSpaceDN w:val="0"/>
              <w:bidi w:val="0"/>
              <w:adjustRightInd w:val="0"/>
              <w:snapToGrid w:val="0"/>
              <w:spacing w:before="35" w:line="240" w:lineRule="auto"/>
              <w:textAlignment w:val="baseline"/>
            </w:pPr>
            <w:r>
              <w:rPr>
                <w:spacing w:val="-2"/>
              </w:rPr>
              <w:t>供应商确认收到竞争性磋商文件</w:t>
            </w:r>
          </w:p>
          <w:p w14:paraId="437D6D2D">
            <w:pPr>
              <w:pStyle w:val="29"/>
              <w:keepNext w:val="0"/>
              <w:keepLines w:val="0"/>
              <w:pageBreakBefore w:val="0"/>
              <w:widowControl/>
              <w:kinsoku w:val="0"/>
              <w:wordWrap/>
              <w:overflowPunct/>
              <w:topLinePunct w:val="0"/>
              <w:autoSpaceDE w:val="0"/>
              <w:autoSpaceDN w:val="0"/>
              <w:bidi w:val="0"/>
              <w:adjustRightInd w:val="0"/>
              <w:snapToGrid w:val="0"/>
              <w:spacing w:before="182" w:line="240" w:lineRule="auto"/>
              <w:textAlignment w:val="baseline"/>
            </w:pPr>
            <w:r>
              <w:rPr>
                <w:spacing w:val="-2"/>
              </w:rPr>
              <w:t>修改的时间</w:t>
            </w:r>
          </w:p>
        </w:tc>
        <w:tc>
          <w:tcPr>
            <w:tcW w:w="6789" w:type="dxa"/>
            <w:vAlign w:val="top"/>
          </w:tcPr>
          <w:p w14:paraId="34059ABD">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478BF8AD">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ind w:left="113"/>
              <w:textAlignment w:val="baseline"/>
            </w:pPr>
            <w:r>
              <w:rPr>
                <w:spacing w:val="-2"/>
              </w:rPr>
              <w:t>在收到相应修改文件后</w:t>
            </w:r>
            <w:r>
              <w:rPr>
                <w:spacing w:val="-2"/>
                <w:u w:val="single" w:color="auto"/>
              </w:rPr>
              <w:t xml:space="preserve"> 24</w:t>
            </w:r>
            <w:r>
              <w:rPr>
                <w:spacing w:val="-32"/>
                <w:u w:val="single" w:color="auto"/>
              </w:rPr>
              <w:t xml:space="preserve"> </w:t>
            </w:r>
            <w:r>
              <w:rPr>
                <w:spacing w:val="-2"/>
              </w:rPr>
              <w:t>小时内</w:t>
            </w:r>
          </w:p>
        </w:tc>
      </w:tr>
      <w:tr w14:paraId="253E5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792" w:type="dxa"/>
            <w:vAlign w:val="top"/>
          </w:tcPr>
          <w:p w14:paraId="6F9D6382">
            <w:pPr>
              <w:pStyle w:val="29"/>
              <w:keepNext w:val="0"/>
              <w:keepLines w:val="0"/>
              <w:pageBreakBefore w:val="0"/>
              <w:widowControl/>
              <w:kinsoku w:val="0"/>
              <w:wordWrap/>
              <w:overflowPunct/>
              <w:topLinePunct w:val="0"/>
              <w:autoSpaceDE w:val="0"/>
              <w:autoSpaceDN w:val="0"/>
              <w:bidi w:val="0"/>
              <w:adjustRightInd w:val="0"/>
              <w:snapToGrid w:val="0"/>
              <w:spacing w:before="272" w:line="240" w:lineRule="auto"/>
              <w:textAlignment w:val="baseline"/>
            </w:pPr>
            <w:r>
              <w:rPr>
                <w:spacing w:val="-3"/>
              </w:rPr>
              <w:t>3.1.1</w:t>
            </w:r>
          </w:p>
        </w:tc>
        <w:tc>
          <w:tcPr>
            <w:tcW w:w="1776" w:type="dxa"/>
            <w:vAlign w:val="top"/>
          </w:tcPr>
          <w:p w14:paraId="0C650275">
            <w:pPr>
              <w:pStyle w:val="29"/>
              <w:keepNext w:val="0"/>
              <w:keepLines w:val="0"/>
              <w:pageBreakBefore w:val="0"/>
              <w:widowControl/>
              <w:kinsoku w:val="0"/>
              <w:wordWrap/>
              <w:overflowPunct/>
              <w:topLinePunct w:val="0"/>
              <w:autoSpaceDE w:val="0"/>
              <w:autoSpaceDN w:val="0"/>
              <w:bidi w:val="0"/>
              <w:adjustRightInd w:val="0"/>
              <w:snapToGrid w:val="0"/>
              <w:spacing w:before="39" w:line="240" w:lineRule="auto"/>
              <w:ind w:right="171"/>
              <w:textAlignment w:val="baseline"/>
            </w:pPr>
            <w:r>
              <w:rPr>
                <w:spacing w:val="-2"/>
              </w:rPr>
              <w:t>构成响应文件的其他材料</w:t>
            </w:r>
          </w:p>
        </w:tc>
        <w:tc>
          <w:tcPr>
            <w:tcW w:w="6789" w:type="dxa"/>
            <w:vAlign w:val="top"/>
          </w:tcPr>
          <w:p w14:paraId="707F6D18">
            <w:pPr>
              <w:pStyle w:val="29"/>
              <w:keepNext w:val="0"/>
              <w:keepLines w:val="0"/>
              <w:pageBreakBefore w:val="0"/>
              <w:widowControl/>
              <w:kinsoku w:val="0"/>
              <w:wordWrap/>
              <w:overflowPunct/>
              <w:topLinePunct w:val="0"/>
              <w:autoSpaceDE w:val="0"/>
              <w:autoSpaceDN w:val="0"/>
              <w:bidi w:val="0"/>
              <w:adjustRightInd w:val="0"/>
              <w:snapToGrid w:val="0"/>
              <w:spacing w:before="271" w:line="240" w:lineRule="auto"/>
              <w:ind w:left="113"/>
              <w:textAlignment w:val="baseline"/>
            </w:pPr>
            <w:r>
              <w:t>/</w:t>
            </w:r>
          </w:p>
        </w:tc>
      </w:tr>
      <w:tr w14:paraId="235B9F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792" w:type="dxa"/>
            <w:vAlign w:val="top"/>
          </w:tcPr>
          <w:p w14:paraId="3F2D9B38">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textAlignment w:val="baseline"/>
            </w:pPr>
            <w:r>
              <w:rPr>
                <w:spacing w:val="-3"/>
              </w:rPr>
              <w:t>3.3.1</w:t>
            </w:r>
          </w:p>
        </w:tc>
        <w:tc>
          <w:tcPr>
            <w:tcW w:w="1776" w:type="dxa"/>
            <w:vAlign w:val="top"/>
          </w:tcPr>
          <w:p w14:paraId="2E4AC141">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textAlignment w:val="baseline"/>
            </w:pPr>
            <w:r>
              <w:rPr>
                <w:spacing w:val="-2"/>
              </w:rPr>
              <w:t>磋商有效期</w:t>
            </w:r>
          </w:p>
        </w:tc>
        <w:tc>
          <w:tcPr>
            <w:tcW w:w="6789" w:type="dxa"/>
            <w:vAlign w:val="top"/>
          </w:tcPr>
          <w:p w14:paraId="27FDE12C">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13"/>
              <w:textAlignment w:val="baseline"/>
            </w:pPr>
            <w:r>
              <w:rPr>
                <w:spacing w:val="-7"/>
              </w:rPr>
              <w:t>磋商截止之日起</w:t>
            </w:r>
            <w:r>
              <w:rPr>
                <w:spacing w:val="-45"/>
              </w:rPr>
              <w:t xml:space="preserve"> </w:t>
            </w:r>
            <w:r>
              <w:rPr>
                <w:spacing w:val="-7"/>
              </w:rPr>
              <w:t>60 日历天。</w:t>
            </w:r>
          </w:p>
        </w:tc>
      </w:tr>
      <w:tr w14:paraId="69D427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0" w:hRule="atLeast"/>
        </w:trPr>
        <w:tc>
          <w:tcPr>
            <w:tcW w:w="792" w:type="dxa"/>
            <w:vAlign w:val="top"/>
          </w:tcPr>
          <w:p w14:paraId="656CF3B4">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275DAD13">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textAlignment w:val="baseline"/>
            </w:pPr>
            <w:r>
              <w:rPr>
                <w:spacing w:val="-3"/>
              </w:rPr>
              <w:t>3.4.1</w:t>
            </w:r>
          </w:p>
        </w:tc>
        <w:tc>
          <w:tcPr>
            <w:tcW w:w="1776" w:type="dxa"/>
            <w:vAlign w:val="top"/>
          </w:tcPr>
          <w:p w14:paraId="036F0B28">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447320B8">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textAlignment w:val="baseline"/>
            </w:pPr>
            <w:r>
              <w:rPr>
                <w:rFonts w:hint="eastAsia"/>
                <w:spacing w:val="-2"/>
                <w:lang w:val="en-US" w:eastAsia="zh-CN"/>
              </w:rPr>
              <w:t>履约</w:t>
            </w:r>
            <w:r>
              <w:rPr>
                <w:spacing w:val="-2"/>
              </w:rPr>
              <w:t>保证金</w:t>
            </w:r>
          </w:p>
        </w:tc>
        <w:tc>
          <w:tcPr>
            <w:tcW w:w="6789" w:type="dxa"/>
            <w:vAlign w:val="top"/>
          </w:tcPr>
          <w:p w14:paraId="2488DA99">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ind w:left="114" w:right="156" w:firstLine="1"/>
              <w:jc w:val="both"/>
              <w:textAlignment w:val="baseline"/>
            </w:pPr>
            <w:r>
              <w:rPr>
                <w:spacing w:val="-1"/>
              </w:rPr>
              <w:t>按照《河南省财政厅关于优化政府采购营商环境有关问题的</w:t>
            </w:r>
            <w:r>
              <w:rPr>
                <w:spacing w:val="14"/>
              </w:rPr>
              <w:t xml:space="preserve"> </w:t>
            </w:r>
            <w:r>
              <w:rPr>
                <w:spacing w:val="-1"/>
              </w:rPr>
              <w:t>通知》（豫财购[2019]4</w:t>
            </w:r>
            <w:r>
              <w:rPr>
                <w:spacing w:val="-41"/>
              </w:rPr>
              <w:t xml:space="preserve"> </w:t>
            </w:r>
            <w:r>
              <w:rPr>
                <w:spacing w:val="-1"/>
              </w:rPr>
              <w:t>号文）的要求本项目不再收取</w:t>
            </w:r>
            <w:r>
              <w:rPr>
                <w:rFonts w:hint="eastAsia"/>
                <w:spacing w:val="-1"/>
                <w:lang w:val="en-US" w:eastAsia="zh-CN"/>
              </w:rPr>
              <w:t>履约</w:t>
            </w:r>
            <w:r>
              <w:t xml:space="preserve"> </w:t>
            </w:r>
            <w:r>
              <w:rPr>
                <w:spacing w:val="-9"/>
              </w:rPr>
              <w:t>保证金。</w:t>
            </w:r>
          </w:p>
        </w:tc>
      </w:tr>
      <w:tr w14:paraId="2946FE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792" w:type="dxa"/>
            <w:vAlign w:val="center"/>
          </w:tcPr>
          <w:p w14:paraId="41416EE2">
            <w:pPr>
              <w:pStyle w:val="29"/>
              <w:keepNext w:val="0"/>
              <w:keepLines w:val="0"/>
              <w:pageBreakBefore w:val="0"/>
              <w:widowControl/>
              <w:kinsoku w:val="0"/>
              <w:wordWrap/>
              <w:overflowPunct/>
              <w:topLinePunct w:val="0"/>
              <w:autoSpaceDE w:val="0"/>
              <w:autoSpaceDN w:val="0"/>
              <w:bidi w:val="0"/>
              <w:adjustRightInd w:val="0"/>
              <w:snapToGrid w:val="0"/>
              <w:spacing w:before="272" w:line="240" w:lineRule="auto"/>
              <w:jc w:val="center"/>
              <w:textAlignment w:val="baseline"/>
            </w:pPr>
            <w:r>
              <w:rPr>
                <w:spacing w:val="-3"/>
              </w:rPr>
              <w:t>3.5.1</w:t>
            </w:r>
          </w:p>
        </w:tc>
        <w:tc>
          <w:tcPr>
            <w:tcW w:w="1776" w:type="dxa"/>
            <w:vAlign w:val="center"/>
          </w:tcPr>
          <w:p w14:paraId="36449371">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right="171"/>
              <w:jc w:val="center"/>
              <w:textAlignment w:val="baseline"/>
            </w:pPr>
            <w:r>
              <w:rPr>
                <w:spacing w:val="-2"/>
              </w:rPr>
              <w:t>近年完成的类似项目的年份要求</w:t>
            </w:r>
          </w:p>
        </w:tc>
        <w:tc>
          <w:tcPr>
            <w:tcW w:w="6789" w:type="dxa"/>
            <w:vAlign w:val="top"/>
          </w:tcPr>
          <w:p w14:paraId="14BE3FF1">
            <w:pPr>
              <w:pStyle w:val="29"/>
              <w:keepNext w:val="0"/>
              <w:keepLines w:val="0"/>
              <w:pageBreakBefore w:val="0"/>
              <w:widowControl/>
              <w:kinsoku w:val="0"/>
              <w:wordWrap/>
              <w:overflowPunct/>
              <w:topLinePunct w:val="0"/>
              <w:autoSpaceDE w:val="0"/>
              <w:autoSpaceDN w:val="0"/>
              <w:bidi w:val="0"/>
              <w:adjustRightInd w:val="0"/>
              <w:snapToGrid w:val="0"/>
              <w:spacing w:before="271" w:line="240" w:lineRule="auto"/>
              <w:ind w:left="113"/>
              <w:textAlignment w:val="baseline"/>
            </w:pPr>
            <w:r>
              <w:rPr>
                <w:spacing w:val="-5"/>
                <w:u w:val="single" w:color="auto"/>
              </w:rPr>
              <w:t>近</w:t>
            </w:r>
            <w:r>
              <w:rPr>
                <w:spacing w:val="-5"/>
              </w:rPr>
              <w:t>年，指</w:t>
            </w:r>
            <w:r>
              <w:rPr>
                <w:spacing w:val="-38"/>
              </w:rPr>
              <w:t xml:space="preserve"> </w:t>
            </w:r>
            <w:r>
              <w:rPr>
                <w:spacing w:val="-5"/>
                <w:u w:val="single" w:color="auto"/>
              </w:rPr>
              <w:t>202</w:t>
            </w:r>
            <w:r>
              <w:rPr>
                <w:rFonts w:hint="eastAsia"/>
                <w:spacing w:val="-5"/>
                <w:u w:val="single" w:color="auto"/>
                <w:lang w:val="en-US" w:eastAsia="zh-CN"/>
              </w:rPr>
              <w:t>3</w:t>
            </w:r>
            <w:r>
              <w:rPr>
                <w:spacing w:val="-5"/>
              </w:rPr>
              <w:t>年</w:t>
            </w:r>
            <w:r>
              <w:rPr>
                <w:spacing w:val="-60"/>
              </w:rPr>
              <w:t xml:space="preserve"> </w:t>
            </w:r>
            <w:r>
              <w:rPr>
                <w:spacing w:val="-93"/>
                <w:u w:val="single" w:color="auto"/>
              </w:rPr>
              <w:t xml:space="preserve"> </w:t>
            </w:r>
            <w:r>
              <w:rPr>
                <w:spacing w:val="-5"/>
                <w:u w:val="single" w:color="auto"/>
              </w:rPr>
              <w:t>1</w:t>
            </w:r>
            <w:r>
              <w:rPr>
                <w:spacing w:val="-44"/>
                <w:u w:val="single" w:color="auto"/>
              </w:rPr>
              <w:t xml:space="preserve"> </w:t>
            </w:r>
            <w:r>
              <w:rPr>
                <w:spacing w:val="-5"/>
              </w:rPr>
              <w:t>月</w:t>
            </w:r>
            <w:r>
              <w:rPr>
                <w:spacing w:val="-60"/>
              </w:rPr>
              <w:t xml:space="preserve"> </w:t>
            </w:r>
            <w:r>
              <w:rPr>
                <w:spacing w:val="-93"/>
                <w:u w:val="single" w:color="auto"/>
              </w:rPr>
              <w:t xml:space="preserve"> </w:t>
            </w:r>
            <w:r>
              <w:rPr>
                <w:spacing w:val="-5"/>
                <w:u w:val="single" w:color="auto"/>
              </w:rPr>
              <w:t>1</w:t>
            </w:r>
            <w:r>
              <w:rPr>
                <w:spacing w:val="-60"/>
                <w:u w:val="single" w:color="auto"/>
              </w:rPr>
              <w:t xml:space="preserve"> </w:t>
            </w:r>
            <w:r>
              <w:rPr>
                <w:spacing w:val="-70"/>
              </w:rPr>
              <w:t xml:space="preserve"> </w:t>
            </w:r>
            <w:r>
              <w:rPr>
                <w:spacing w:val="-5"/>
              </w:rPr>
              <w:t>日以来</w:t>
            </w:r>
          </w:p>
        </w:tc>
      </w:tr>
      <w:tr w14:paraId="39DE43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792" w:type="dxa"/>
            <w:vAlign w:val="center"/>
          </w:tcPr>
          <w:p w14:paraId="5142863E">
            <w:pPr>
              <w:pStyle w:val="29"/>
              <w:keepNext w:val="0"/>
              <w:keepLines w:val="0"/>
              <w:pageBreakBefore w:val="0"/>
              <w:widowControl/>
              <w:kinsoku w:val="0"/>
              <w:wordWrap/>
              <w:overflowPunct/>
              <w:topLinePunct w:val="0"/>
              <w:autoSpaceDE w:val="0"/>
              <w:autoSpaceDN w:val="0"/>
              <w:bidi w:val="0"/>
              <w:adjustRightInd w:val="0"/>
              <w:snapToGrid w:val="0"/>
              <w:spacing w:before="272" w:line="240" w:lineRule="auto"/>
              <w:jc w:val="center"/>
              <w:textAlignment w:val="baseline"/>
            </w:pPr>
            <w:r>
              <w:rPr>
                <w:spacing w:val="-4"/>
              </w:rPr>
              <w:t>3.6</w:t>
            </w:r>
          </w:p>
        </w:tc>
        <w:tc>
          <w:tcPr>
            <w:tcW w:w="1776" w:type="dxa"/>
            <w:vAlign w:val="center"/>
          </w:tcPr>
          <w:p w14:paraId="2E45774E">
            <w:pPr>
              <w:pStyle w:val="29"/>
              <w:keepNext w:val="0"/>
              <w:keepLines w:val="0"/>
              <w:pageBreakBefore w:val="0"/>
              <w:widowControl/>
              <w:kinsoku w:val="0"/>
              <w:wordWrap/>
              <w:overflowPunct/>
              <w:topLinePunct w:val="0"/>
              <w:autoSpaceDE w:val="0"/>
              <w:autoSpaceDN w:val="0"/>
              <w:bidi w:val="0"/>
              <w:adjustRightInd w:val="0"/>
              <w:snapToGrid w:val="0"/>
              <w:spacing w:before="40" w:line="240" w:lineRule="auto"/>
              <w:ind w:right="171"/>
              <w:jc w:val="center"/>
              <w:textAlignment w:val="baseline"/>
            </w:pPr>
            <w:r>
              <w:rPr>
                <w:spacing w:val="-2"/>
              </w:rPr>
              <w:t>是否允许递交备选磋商方案</w:t>
            </w:r>
          </w:p>
        </w:tc>
        <w:tc>
          <w:tcPr>
            <w:tcW w:w="6789" w:type="dxa"/>
            <w:vAlign w:val="top"/>
          </w:tcPr>
          <w:p w14:paraId="69C6CF68">
            <w:pPr>
              <w:pStyle w:val="29"/>
              <w:keepNext w:val="0"/>
              <w:keepLines w:val="0"/>
              <w:pageBreakBefore w:val="0"/>
              <w:widowControl/>
              <w:kinsoku w:val="0"/>
              <w:wordWrap/>
              <w:overflowPunct/>
              <w:topLinePunct w:val="0"/>
              <w:autoSpaceDE w:val="0"/>
              <w:autoSpaceDN w:val="0"/>
              <w:bidi w:val="0"/>
              <w:adjustRightInd w:val="0"/>
              <w:snapToGrid w:val="0"/>
              <w:spacing w:before="272" w:line="240" w:lineRule="auto"/>
              <w:ind w:left="139"/>
              <w:textAlignment w:val="baseline"/>
            </w:pPr>
            <w:r>
              <w:rPr>
                <w:spacing w:val="-7"/>
              </w:rPr>
              <w:t>■不允许</w:t>
            </w:r>
          </w:p>
        </w:tc>
      </w:tr>
      <w:tr w14:paraId="47B78B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3" w:hRule="atLeast"/>
        </w:trPr>
        <w:tc>
          <w:tcPr>
            <w:tcW w:w="792" w:type="dxa"/>
            <w:vAlign w:val="center"/>
          </w:tcPr>
          <w:p w14:paraId="70E1125F">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sz w:val="21"/>
              </w:rPr>
            </w:pPr>
          </w:p>
          <w:p w14:paraId="3FA709AE">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pPr>
            <w:r>
              <w:rPr>
                <w:spacing w:val="-3"/>
              </w:rPr>
              <w:t>3.7.3</w:t>
            </w:r>
          </w:p>
        </w:tc>
        <w:tc>
          <w:tcPr>
            <w:tcW w:w="1776" w:type="dxa"/>
            <w:vAlign w:val="center"/>
          </w:tcPr>
          <w:p w14:paraId="79571CF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sz w:val="21"/>
              </w:rPr>
            </w:pPr>
          </w:p>
          <w:p w14:paraId="6595970C">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ind w:left="125"/>
              <w:jc w:val="center"/>
              <w:textAlignment w:val="baseline"/>
            </w:pPr>
            <w:r>
              <w:rPr>
                <w:spacing w:val="-3"/>
              </w:rPr>
              <w:t>响应文件份数</w:t>
            </w:r>
          </w:p>
        </w:tc>
        <w:tc>
          <w:tcPr>
            <w:tcW w:w="6789" w:type="dxa"/>
            <w:vAlign w:val="top"/>
          </w:tcPr>
          <w:p w14:paraId="74EC4C0D">
            <w:pPr>
              <w:pStyle w:val="29"/>
              <w:keepNext w:val="0"/>
              <w:keepLines w:val="0"/>
              <w:pageBreakBefore w:val="0"/>
              <w:widowControl/>
              <w:kinsoku w:val="0"/>
              <w:wordWrap/>
              <w:overflowPunct/>
              <w:topLinePunct w:val="0"/>
              <w:autoSpaceDE w:val="0"/>
              <w:autoSpaceDN w:val="0"/>
              <w:bidi w:val="0"/>
              <w:adjustRightInd w:val="0"/>
              <w:snapToGrid w:val="0"/>
              <w:spacing w:before="39" w:line="240" w:lineRule="auto"/>
              <w:ind w:left="132" w:right="107"/>
              <w:textAlignment w:val="baseline"/>
            </w:pPr>
            <w:r>
              <w:rPr>
                <w:spacing w:val="-2"/>
              </w:rPr>
              <w:t>1、本项目采用全过程电子化投标，供应商需用</w:t>
            </w:r>
            <w:r>
              <w:rPr>
                <w:spacing w:val="-18"/>
              </w:rPr>
              <w:t xml:space="preserve"> </w:t>
            </w:r>
            <w:r>
              <w:rPr>
                <w:spacing w:val="-2"/>
              </w:rPr>
              <w:t>CA</w:t>
            </w:r>
            <w:r>
              <w:rPr>
                <w:spacing w:val="-28"/>
              </w:rPr>
              <w:t xml:space="preserve"> </w:t>
            </w:r>
            <w:r>
              <w:rPr>
                <w:spacing w:val="-2"/>
              </w:rPr>
              <w:t>在电子平</w:t>
            </w:r>
            <w:r>
              <w:rPr>
                <w:spacing w:val="-8"/>
              </w:rPr>
              <w:t>台上传电子响应文件；</w:t>
            </w:r>
          </w:p>
          <w:p w14:paraId="2420BE5B">
            <w:pPr>
              <w:pStyle w:val="29"/>
              <w:keepNext w:val="0"/>
              <w:keepLines w:val="0"/>
              <w:pageBreakBefore w:val="0"/>
              <w:widowControl/>
              <w:kinsoku w:val="0"/>
              <w:wordWrap/>
              <w:overflowPunct/>
              <w:topLinePunct w:val="0"/>
              <w:autoSpaceDE w:val="0"/>
              <w:autoSpaceDN w:val="0"/>
              <w:bidi w:val="0"/>
              <w:adjustRightInd w:val="0"/>
              <w:snapToGrid w:val="0"/>
              <w:spacing w:before="183" w:line="240" w:lineRule="auto"/>
              <w:ind w:left="117"/>
              <w:textAlignment w:val="baseline"/>
            </w:pPr>
            <w:r>
              <w:rPr>
                <w:spacing w:val="-2"/>
              </w:rPr>
              <w:t>2、根据采购人需要，供应商中标后提供响应文件纸质版。</w:t>
            </w:r>
          </w:p>
        </w:tc>
      </w:tr>
      <w:tr w14:paraId="068D2D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792" w:type="dxa"/>
            <w:vAlign w:val="center"/>
          </w:tcPr>
          <w:p w14:paraId="2DBB0FEB">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jc w:val="center"/>
              <w:textAlignment w:val="baseline"/>
            </w:pPr>
            <w:r>
              <w:rPr>
                <w:spacing w:val="-3"/>
              </w:rPr>
              <w:t>3.8.1</w:t>
            </w:r>
          </w:p>
        </w:tc>
        <w:tc>
          <w:tcPr>
            <w:tcW w:w="1776" w:type="dxa"/>
            <w:vAlign w:val="center"/>
          </w:tcPr>
          <w:p w14:paraId="711BA1FA">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ind w:left="113"/>
              <w:jc w:val="center"/>
              <w:textAlignment w:val="baseline"/>
            </w:pPr>
            <w:r>
              <w:rPr>
                <w:spacing w:val="-15"/>
              </w:rPr>
              <w:t>签字和（或）盖章</w:t>
            </w:r>
            <w:r>
              <w:rPr>
                <w:spacing w:val="-3"/>
              </w:rPr>
              <w:t>要求</w:t>
            </w:r>
          </w:p>
        </w:tc>
        <w:tc>
          <w:tcPr>
            <w:tcW w:w="6789" w:type="dxa"/>
            <w:vAlign w:val="top"/>
          </w:tcPr>
          <w:p w14:paraId="5007A699">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ind w:left="118" w:right="117" w:firstLine="13"/>
              <w:textAlignment w:val="baseline"/>
              <w:rPr>
                <w:spacing w:val="-8"/>
              </w:rPr>
            </w:pPr>
            <w:r>
              <w:rPr>
                <w:spacing w:val="-8"/>
              </w:rPr>
              <w:t>电子化响应文件的签章：</w:t>
            </w:r>
          </w:p>
          <w:p w14:paraId="7725A7C8">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ind w:left="118" w:right="117" w:firstLine="13"/>
              <w:textAlignment w:val="baseline"/>
            </w:pPr>
            <w:r>
              <w:rPr>
                <w:spacing w:val="-8"/>
              </w:rPr>
              <w:t>1、供应商在生成电子化响应文件后，应对电子化响应文件进</w:t>
            </w:r>
            <w:r>
              <w:rPr>
                <w:spacing w:val="-2"/>
              </w:rPr>
              <w:t>行签章，未对电子化文件进行签章的视为无效磋商。</w:t>
            </w:r>
          </w:p>
          <w:p w14:paraId="649A7FD5">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ind w:left="142"/>
              <w:textAlignment w:val="baseline"/>
            </w:pPr>
            <w:r>
              <w:rPr>
                <w:spacing w:val="-5"/>
              </w:rPr>
              <w:t>2、竞争性磋商文件中要求</w:t>
            </w:r>
            <w:r>
              <w:rPr>
                <w:b/>
                <w:bCs/>
                <w:spacing w:val="-5"/>
              </w:rPr>
              <w:t>法定代表人或授权委托人签字或盖</w:t>
            </w:r>
            <w:r>
              <w:rPr>
                <w:b/>
                <w:bCs/>
              </w:rPr>
              <w:t>章的，</w:t>
            </w:r>
            <w:r>
              <w:t>供应商在进行</w:t>
            </w:r>
            <w:r>
              <w:rPr>
                <w:b/>
                <w:bCs/>
              </w:rPr>
              <w:t>电子化响应文件签章时，以签盖法定代</w:t>
            </w:r>
            <w:r>
              <w:rPr>
                <w:b/>
                <w:bCs/>
                <w:spacing w:val="1"/>
              </w:rPr>
              <w:t>表人签章为准</w:t>
            </w:r>
            <w:r>
              <w:rPr>
                <w:spacing w:val="1"/>
              </w:rPr>
              <w:t>。（电子化响应文件具体制作教材请供应商通</w:t>
            </w:r>
            <w:r>
              <w:rPr>
                <w:spacing w:val="2"/>
              </w:rPr>
              <w:t xml:space="preserve">过 </w:t>
            </w:r>
            <w:r>
              <w:t>CA</w:t>
            </w:r>
            <w:r>
              <w:rPr>
                <w:spacing w:val="2"/>
              </w:rPr>
              <w:t xml:space="preserve"> 证书登录三门峡市公共资源电子化交易系统在右上角</w:t>
            </w:r>
            <w:r>
              <w:t>“组件下载”中查看）。</w:t>
            </w:r>
          </w:p>
        </w:tc>
      </w:tr>
      <w:tr w14:paraId="216BDC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6" w:hRule="atLeast"/>
        </w:trPr>
        <w:tc>
          <w:tcPr>
            <w:tcW w:w="792" w:type="dxa"/>
            <w:vAlign w:val="center"/>
          </w:tcPr>
          <w:p w14:paraId="064785FE">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pPr>
            <w:r>
              <w:rPr>
                <w:spacing w:val="-2"/>
              </w:rPr>
              <w:t>4.1.1</w:t>
            </w:r>
          </w:p>
        </w:tc>
        <w:tc>
          <w:tcPr>
            <w:tcW w:w="1776" w:type="dxa"/>
            <w:vAlign w:val="center"/>
          </w:tcPr>
          <w:p w14:paraId="24207136">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pPr>
            <w:r>
              <w:rPr>
                <w:spacing w:val="-5"/>
              </w:rPr>
              <w:t>响应文件</w:t>
            </w:r>
          </w:p>
        </w:tc>
        <w:tc>
          <w:tcPr>
            <w:tcW w:w="6789" w:type="dxa"/>
            <w:vAlign w:val="top"/>
          </w:tcPr>
          <w:p w14:paraId="322BBC54">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ind w:left="116" w:right="23"/>
              <w:jc w:val="both"/>
              <w:textAlignment w:val="baseline"/>
            </w:pPr>
            <w:r>
              <w:rPr>
                <w:spacing w:val="-4"/>
              </w:rPr>
              <w:t>用</w:t>
            </w:r>
            <w:r>
              <w:rPr>
                <w:spacing w:val="-45"/>
              </w:rPr>
              <w:t xml:space="preserve"> </w:t>
            </w:r>
            <w:r>
              <w:rPr>
                <w:spacing w:val="-4"/>
              </w:rPr>
              <w:t>CA</w:t>
            </w:r>
            <w:r>
              <w:rPr>
                <w:spacing w:val="-52"/>
              </w:rPr>
              <w:t xml:space="preserve"> </w:t>
            </w:r>
            <w:r>
              <w:rPr>
                <w:spacing w:val="-4"/>
              </w:rPr>
              <w:t>在电子平台上传电子响应文件，在磋商截止时间前成功</w:t>
            </w:r>
            <w:r>
              <w:rPr>
                <w:spacing w:val="-5"/>
              </w:rPr>
              <w:t>上传至三门峡市公共资源电子化交易系统。本项目为电子化、</w:t>
            </w:r>
            <w:r>
              <w:rPr>
                <w:spacing w:val="-6"/>
              </w:rPr>
              <w:t>无纸化交易项目。</w:t>
            </w:r>
          </w:p>
        </w:tc>
      </w:tr>
      <w:tr w14:paraId="506FA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8" w:hRule="atLeast"/>
        </w:trPr>
        <w:tc>
          <w:tcPr>
            <w:tcW w:w="792" w:type="dxa"/>
            <w:vAlign w:val="center"/>
          </w:tcPr>
          <w:p w14:paraId="607D2903">
            <w:pPr>
              <w:pStyle w:val="29"/>
              <w:keepNext w:val="0"/>
              <w:keepLines w:val="0"/>
              <w:pageBreakBefore w:val="0"/>
              <w:widowControl/>
              <w:kinsoku w:val="0"/>
              <w:wordWrap/>
              <w:overflowPunct/>
              <w:topLinePunct w:val="0"/>
              <w:autoSpaceDE w:val="0"/>
              <w:autoSpaceDN w:val="0"/>
              <w:bidi w:val="0"/>
              <w:adjustRightInd w:val="0"/>
              <w:snapToGrid w:val="0"/>
              <w:spacing w:before="270" w:line="240" w:lineRule="auto"/>
              <w:jc w:val="center"/>
              <w:textAlignment w:val="baseline"/>
            </w:pPr>
            <w:r>
              <w:rPr>
                <w:spacing w:val="-2"/>
              </w:rPr>
              <w:t>4.1.2</w:t>
            </w:r>
          </w:p>
        </w:tc>
        <w:tc>
          <w:tcPr>
            <w:tcW w:w="1776" w:type="dxa"/>
            <w:vAlign w:val="center"/>
          </w:tcPr>
          <w:p w14:paraId="15B02858">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right="171"/>
              <w:jc w:val="center"/>
              <w:textAlignment w:val="baseline"/>
            </w:pPr>
            <w:r>
              <w:rPr>
                <w:spacing w:val="-2"/>
              </w:rPr>
              <w:t>递交响应文件地</w:t>
            </w:r>
            <w:r>
              <w:t>点</w:t>
            </w:r>
          </w:p>
        </w:tc>
        <w:tc>
          <w:tcPr>
            <w:tcW w:w="6789" w:type="dxa"/>
            <w:vAlign w:val="top"/>
          </w:tcPr>
          <w:p w14:paraId="21BD4AE5">
            <w:pPr>
              <w:pStyle w:val="29"/>
              <w:keepNext w:val="0"/>
              <w:keepLines w:val="0"/>
              <w:pageBreakBefore w:val="0"/>
              <w:widowControl/>
              <w:kinsoku w:val="0"/>
              <w:wordWrap/>
              <w:overflowPunct/>
              <w:topLinePunct w:val="0"/>
              <w:autoSpaceDE w:val="0"/>
              <w:autoSpaceDN w:val="0"/>
              <w:bidi w:val="0"/>
              <w:adjustRightInd w:val="0"/>
              <w:snapToGrid w:val="0"/>
              <w:spacing w:before="270" w:line="240" w:lineRule="auto"/>
              <w:ind w:left="114"/>
              <w:textAlignment w:val="baseline"/>
            </w:pPr>
            <w:r>
              <w:rPr>
                <w:spacing w:val="-1"/>
              </w:rPr>
              <w:t>三门峡市公共资源交易中心系统</w:t>
            </w:r>
          </w:p>
        </w:tc>
      </w:tr>
      <w:tr w14:paraId="5564D9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trPr>
        <w:tc>
          <w:tcPr>
            <w:tcW w:w="792" w:type="dxa"/>
            <w:vAlign w:val="center"/>
          </w:tcPr>
          <w:p w14:paraId="15A8E89A">
            <w:pPr>
              <w:pStyle w:val="29"/>
              <w:keepNext w:val="0"/>
              <w:keepLines w:val="0"/>
              <w:pageBreakBefore w:val="0"/>
              <w:widowControl/>
              <w:kinsoku w:val="0"/>
              <w:wordWrap/>
              <w:overflowPunct/>
              <w:topLinePunct w:val="0"/>
              <w:autoSpaceDE w:val="0"/>
              <w:autoSpaceDN w:val="0"/>
              <w:bidi w:val="0"/>
              <w:adjustRightInd w:val="0"/>
              <w:snapToGrid w:val="0"/>
              <w:spacing w:before="271" w:line="240" w:lineRule="auto"/>
              <w:jc w:val="center"/>
              <w:textAlignment w:val="baseline"/>
            </w:pPr>
            <w:r>
              <w:rPr>
                <w:spacing w:val="-2"/>
              </w:rPr>
              <w:t>4.1.3</w:t>
            </w:r>
          </w:p>
        </w:tc>
        <w:tc>
          <w:tcPr>
            <w:tcW w:w="1776" w:type="dxa"/>
            <w:vAlign w:val="center"/>
          </w:tcPr>
          <w:p w14:paraId="5AFAA7CF">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ind w:right="291"/>
              <w:jc w:val="center"/>
              <w:textAlignment w:val="baseline"/>
            </w:pPr>
            <w:r>
              <w:rPr>
                <w:spacing w:val="-3"/>
              </w:rPr>
              <w:t>是否退还响应</w:t>
            </w:r>
            <w:r>
              <w:rPr>
                <w:spacing w:val="3"/>
              </w:rPr>
              <w:t xml:space="preserve"> </w:t>
            </w:r>
            <w:r>
              <w:rPr>
                <w:spacing w:val="-3"/>
              </w:rPr>
              <w:t>文件</w:t>
            </w:r>
          </w:p>
        </w:tc>
        <w:tc>
          <w:tcPr>
            <w:tcW w:w="6789" w:type="dxa"/>
            <w:vAlign w:val="top"/>
          </w:tcPr>
          <w:p w14:paraId="604F1F82">
            <w:pPr>
              <w:pStyle w:val="29"/>
              <w:keepNext w:val="0"/>
              <w:keepLines w:val="0"/>
              <w:pageBreakBefore w:val="0"/>
              <w:widowControl/>
              <w:kinsoku w:val="0"/>
              <w:wordWrap/>
              <w:overflowPunct/>
              <w:topLinePunct w:val="0"/>
              <w:autoSpaceDE w:val="0"/>
              <w:autoSpaceDN w:val="0"/>
              <w:bidi w:val="0"/>
              <w:adjustRightInd w:val="0"/>
              <w:snapToGrid w:val="0"/>
              <w:spacing w:before="271" w:line="240" w:lineRule="auto"/>
              <w:ind w:left="122"/>
              <w:textAlignment w:val="baseline"/>
            </w:pPr>
            <w:r>
              <w:t>否</w:t>
            </w:r>
          </w:p>
        </w:tc>
      </w:tr>
      <w:tr w14:paraId="2EE087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92" w:type="dxa"/>
            <w:vAlign w:val="center"/>
          </w:tcPr>
          <w:p w14:paraId="3C63C29C">
            <w:pPr>
              <w:pStyle w:val="29"/>
              <w:keepNext w:val="0"/>
              <w:keepLines w:val="0"/>
              <w:pageBreakBefore w:val="0"/>
              <w:widowControl/>
              <w:kinsoku w:val="0"/>
              <w:wordWrap/>
              <w:overflowPunct/>
              <w:topLinePunct w:val="0"/>
              <w:autoSpaceDE w:val="0"/>
              <w:autoSpaceDN w:val="0"/>
              <w:bidi w:val="0"/>
              <w:adjustRightInd w:val="0"/>
              <w:snapToGrid w:val="0"/>
              <w:spacing w:before="269" w:line="240" w:lineRule="auto"/>
              <w:jc w:val="center"/>
              <w:textAlignment w:val="baseline"/>
            </w:pPr>
            <w:r>
              <w:rPr>
                <w:spacing w:val="-4"/>
              </w:rPr>
              <w:t>5.1</w:t>
            </w:r>
          </w:p>
        </w:tc>
        <w:tc>
          <w:tcPr>
            <w:tcW w:w="1776" w:type="dxa"/>
            <w:vAlign w:val="center"/>
          </w:tcPr>
          <w:p w14:paraId="74A75276">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jc w:val="center"/>
              <w:textAlignment w:val="baseline"/>
            </w:pPr>
            <w:r>
              <w:rPr>
                <w:spacing w:val="-2"/>
              </w:rPr>
              <w:t>磋商时间和</w:t>
            </w:r>
          </w:p>
          <w:p w14:paraId="321ECFC2">
            <w:pPr>
              <w:pStyle w:val="29"/>
              <w:keepNext w:val="0"/>
              <w:keepLines w:val="0"/>
              <w:pageBreakBefore w:val="0"/>
              <w:widowControl/>
              <w:kinsoku w:val="0"/>
              <w:wordWrap/>
              <w:overflowPunct/>
              <w:topLinePunct w:val="0"/>
              <w:autoSpaceDE w:val="0"/>
              <w:autoSpaceDN w:val="0"/>
              <w:bidi w:val="0"/>
              <w:adjustRightInd w:val="0"/>
              <w:snapToGrid w:val="0"/>
              <w:spacing w:before="179" w:line="240" w:lineRule="auto"/>
              <w:jc w:val="center"/>
              <w:textAlignment w:val="baseline"/>
            </w:pPr>
            <w:r>
              <w:rPr>
                <w:spacing w:val="-3"/>
              </w:rPr>
              <w:t>地点</w:t>
            </w:r>
          </w:p>
        </w:tc>
        <w:tc>
          <w:tcPr>
            <w:tcW w:w="6789" w:type="dxa"/>
            <w:vAlign w:val="top"/>
          </w:tcPr>
          <w:p w14:paraId="41D63F2B">
            <w:pPr>
              <w:pStyle w:val="29"/>
              <w:keepNext w:val="0"/>
              <w:keepLines w:val="0"/>
              <w:pageBreakBefore w:val="0"/>
              <w:widowControl/>
              <w:kinsoku w:val="0"/>
              <w:wordWrap/>
              <w:overflowPunct/>
              <w:topLinePunct w:val="0"/>
              <w:autoSpaceDE w:val="0"/>
              <w:autoSpaceDN w:val="0"/>
              <w:bidi w:val="0"/>
              <w:adjustRightInd w:val="0"/>
              <w:snapToGrid w:val="0"/>
              <w:spacing w:before="35" w:line="240" w:lineRule="auto"/>
              <w:ind w:left="113"/>
              <w:textAlignment w:val="baseline"/>
              <w:rPr>
                <w:highlight w:val="none"/>
              </w:rPr>
            </w:pPr>
            <w:r>
              <w:rPr>
                <w:spacing w:val="-7"/>
                <w:highlight w:val="none"/>
              </w:rPr>
              <w:t>磋商时间：</w:t>
            </w:r>
            <w:r>
              <w:rPr>
                <w:rFonts w:hint="eastAsia"/>
                <w:spacing w:val="-7"/>
                <w:sz w:val="24"/>
                <w:szCs w:val="24"/>
                <w:highlight w:val="none"/>
                <w:lang w:eastAsia="zh-CN"/>
              </w:rPr>
              <w:t>2026</w:t>
            </w:r>
            <w:r>
              <w:rPr>
                <w:spacing w:val="-7"/>
                <w:sz w:val="24"/>
                <w:szCs w:val="24"/>
                <w:highlight w:val="none"/>
              </w:rPr>
              <w:t>年</w:t>
            </w:r>
            <w:r>
              <w:rPr>
                <w:rFonts w:hint="eastAsia"/>
                <w:spacing w:val="1"/>
                <w:sz w:val="24"/>
                <w:szCs w:val="24"/>
                <w:highlight w:val="none"/>
                <w:lang w:eastAsia="zh-CN"/>
              </w:rPr>
              <w:t>07月23日</w:t>
            </w:r>
            <w:r>
              <w:rPr>
                <w:rFonts w:hint="eastAsia"/>
                <w:spacing w:val="1"/>
                <w:sz w:val="24"/>
                <w:szCs w:val="24"/>
                <w:highlight w:val="none"/>
                <w:lang w:val="en-US" w:eastAsia="zh-CN"/>
              </w:rPr>
              <w:t>8</w:t>
            </w:r>
            <w:r>
              <w:rPr>
                <w:rFonts w:hint="eastAsia"/>
                <w:spacing w:val="1"/>
                <w:sz w:val="24"/>
                <w:szCs w:val="24"/>
                <w:highlight w:val="none"/>
                <w:lang w:eastAsia="zh-CN"/>
              </w:rPr>
              <w:t>时</w:t>
            </w:r>
            <w:r>
              <w:rPr>
                <w:rFonts w:hint="eastAsia"/>
                <w:spacing w:val="1"/>
                <w:sz w:val="24"/>
                <w:szCs w:val="24"/>
                <w:highlight w:val="none"/>
                <w:lang w:val="en-US" w:eastAsia="zh-CN"/>
              </w:rPr>
              <w:t>2</w:t>
            </w:r>
            <w:r>
              <w:rPr>
                <w:rFonts w:hint="eastAsia"/>
                <w:spacing w:val="1"/>
                <w:sz w:val="24"/>
                <w:szCs w:val="24"/>
                <w:highlight w:val="none"/>
                <w:lang w:eastAsia="zh-CN"/>
              </w:rPr>
              <w:t>0分</w:t>
            </w:r>
            <w:r>
              <w:rPr>
                <w:spacing w:val="-7"/>
                <w:highlight w:val="none"/>
              </w:rPr>
              <w:t>整</w:t>
            </w:r>
          </w:p>
          <w:p w14:paraId="3207C6B8">
            <w:pPr>
              <w:pStyle w:val="29"/>
              <w:keepNext w:val="0"/>
              <w:keepLines w:val="0"/>
              <w:pageBreakBefore w:val="0"/>
              <w:widowControl/>
              <w:kinsoku w:val="0"/>
              <w:wordWrap/>
              <w:overflowPunct/>
              <w:topLinePunct w:val="0"/>
              <w:autoSpaceDE w:val="0"/>
              <w:autoSpaceDN w:val="0"/>
              <w:bidi w:val="0"/>
              <w:adjustRightInd w:val="0"/>
              <w:snapToGrid w:val="0"/>
              <w:spacing w:before="179" w:line="240" w:lineRule="auto"/>
              <w:ind w:left="113"/>
              <w:textAlignment w:val="baseline"/>
              <w:rPr>
                <w:highlight w:val="none"/>
              </w:rPr>
            </w:pPr>
            <w:r>
              <w:rPr>
                <w:spacing w:val="-1"/>
                <w:highlight w:val="none"/>
              </w:rPr>
              <w:t>磋商地点：</w:t>
            </w:r>
            <w:r>
              <w:rPr>
                <w:rFonts w:hint="eastAsia"/>
                <w:spacing w:val="-1"/>
                <w:highlight w:val="none"/>
                <w:lang w:val="en-US" w:eastAsia="zh-CN"/>
              </w:rPr>
              <w:t>渑池县</w:t>
            </w:r>
            <w:r>
              <w:rPr>
                <w:spacing w:val="-1"/>
                <w:highlight w:val="none"/>
              </w:rPr>
              <w:t>公共资源交易中心五楼</w:t>
            </w:r>
            <w:r>
              <w:rPr>
                <w:rFonts w:hint="eastAsia"/>
                <w:spacing w:val="-1"/>
                <w:highlight w:val="none"/>
                <w:lang w:val="en-US" w:eastAsia="zh-CN"/>
              </w:rPr>
              <w:t>评</w:t>
            </w:r>
            <w:r>
              <w:rPr>
                <w:spacing w:val="-1"/>
                <w:highlight w:val="none"/>
              </w:rPr>
              <w:t>标</w:t>
            </w:r>
            <w:r>
              <w:rPr>
                <w:rFonts w:hint="eastAsia"/>
                <w:spacing w:val="-1"/>
                <w:highlight w:val="none"/>
                <w:lang w:val="en-US" w:eastAsia="zh-CN"/>
              </w:rPr>
              <w:t>二</w:t>
            </w:r>
            <w:r>
              <w:rPr>
                <w:spacing w:val="-1"/>
                <w:highlight w:val="none"/>
              </w:rPr>
              <w:t>室</w:t>
            </w:r>
          </w:p>
        </w:tc>
      </w:tr>
      <w:tr w14:paraId="506DD2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92" w:type="dxa"/>
            <w:vAlign w:val="center"/>
          </w:tcPr>
          <w:p w14:paraId="565D0FA4">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jc w:val="center"/>
              <w:textAlignment w:val="baseline"/>
            </w:pPr>
            <w:r>
              <w:rPr>
                <w:spacing w:val="-4"/>
              </w:rPr>
              <w:t>5.2</w:t>
            </w:r>
          </w:p>
        </w:tc>
        <w:tc>
          <w:tcPr>
            <w:tcW w:w="1776" w:type="dxa"/>
            <w:vAlign w:val="center"/>
          </w:tcPr>
          <w:p w14:paraId="2D48B150">
            <w:pPr>
              <w:spacing w:line="560" w:lineRule="exact"/>
              <w:jc w:val="center"/>
            </w:pPr>
            <w:r>
              <w:rPr>
                <w:rFonts w:hint="eastAsia" w:ascii="宋体" w:hAnsi="宋体" w:eastAsia="宋体" w:cs="宋体"/>
                <w:snapToGrid w:val="0"/>
                <w:color w:val="000000"/>
                <w:spacing w:val="-3"/>
                <w:kern w:val="0"/>
                <w:sz w:val="24"/>
                <w:szCs w:val="24"/>
                <w:lang w:val="en-US" w:eastAsia="en-US" w:bidi="ar-SA"/>
              </w:rPr>
              <w:t>开标程序</w:t>
            </w:r>
          </w:p>
        </w:tc>
        <w:tc>
          <w:tcPr>
            <w:tcW w:w="6789" w:type="dxa"/>
            <w:vAlign w:val="center"/>
          </w:tcPr>
          <w:p w14:paraId="150013C1">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textAlignment w:val="baseline"/>
              <w:rPr>
                <w:rFonts w:hint="eastAsia"/>
                <w:spacing w:val="-2"/>
                <w:sz w:val="24"/>
                <w:szCs w:val="24"/>
                <w:highlight w:val="none"/>
                <w:lang w:eastAsia="zh-CN"/>
              </w:rPr>
            </w:pPr>
            <w:r>
              <w:rPr>
                <w:rFonts w:hint="eastAsia"/>
                <w:spacing w:val="-2"/>
                <w:sz w:val="24"/>
                <w:szCs w:val="24"/>
                <w:highlight w:val="none"/>
                <w:lang w:eastAsia="zh-CN"/>
              </w:rPr>
              <w:t>主持人按下列程序进行开标会议：</w:t>
            </w:r>
          </w:p>
          <w:p w14:paraId="10890448">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textAlignment w:val="baseline"/>
              <w:rPr>
                <w:highlight w:val="none"/>
              </w:rPr>
            </w:pPr>
            <w:r>
              <w:rPr>
                <w:rFonts w:hint="eastAsia"/>
                <w:spacing w:val="-2"/>
                <w:sz w:val="24"/>
                <w:szCs w:val="24"/>
                <w:highlight w:val="none"/>
                <w:lang w:eastAsia="zh-CN"/>
              </w:rPr>
              <w:t>（1）宣布开标纪律；（2）公布在磋商截止时间前上传响应文件的供应商名称；（3）响应文件解密；（4）开标，唱标；（5）会议结束。</w:t>
            </w:r>
          </w:p>
        </w:tc>
      </w:tr>
      <w:tr w14:paraId="1D03B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4" w:hRule="atLeast"/>
        </w:trPr>
        <w:tc>
          <w:tcPr>
            <w:tcW w:w="792" w:type="dxa"/>
            <w:vAlign w:val="center"/>
          </w:tcPr>
          <w:p w14:paraId="571962F9">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pPr>
            <w:r>
              <w:rPr>
                <w:spacing w:val="-4"/>
              </w:rPr>
              <w:t>7.1</w:t>
            </w:r>
          </w:p>
        </w:tc>
        <w:tc>
          <w:tcPr>
            <w:tcW w:w="1776" w:type="dxa"/>
            <w:vAlign w:val="center"/>
          </w:tcPr>
          <w:p w14:paraId="5CFA50EA">
            <w:pPr>
              <w:pStyle w:val="29"/>
              <w:keepNext w:val="0"/>
              <w:keepLines w:val="0"/>
              <w:pageBreakBefore w:val="0"/>
              <w:widowControl/>
              <w:kinsoku w:val="0"/>
              <w:wordWrap/>
              <w:overflowPunct/>
              <w:topLinePunct w:val="0"/>
              <w:autoSpaceDE w:val="0"/>
              <w:autoSpaceDN w:val="0"/>
              <w:bidi w:val="0"/>
              <w:adjustRightInd w:val="0"/>
              <w:snapToGrid w:val="0"/>
              <w:spacing w:before="268" w:line="240" w:lineRule="auto"/>
              <w:ind w:right="171"/>
              <w:jc w:val="center"/>
              <w:textAlignment w:val="baseline"/>
            </w:pPr>
            <w:r>
              <w:rPr>
                <w:spacing w:val="-2"/>
              </w:rPr>
              <w:t>竞争性磋商小组</w:t>
            </w:r>
            <w:r>
              <w:rPr>
                <w:spacing w:val="-7"/>
              </w:rPr>
              <w:t>的组建</w:t>
            </w:r>
          </w:p>
        </w:tc>
        <w:tc>
          <w:tcPr>
            <w:tcW w:w="6789" w:type="dxa"/>
            <w:vAlign w:val="center"/>
          </w:tcPr>
          <w:p w14:paraId="139EA7BD">
            <w:pPr>
              <w:pStyle w:val="29"/>
              <w:keepNext w:val="0"/>
              <w:keepLines w:val="0"/>
              <w:pageBreakBefore w:val="0"/>
              <w:widowControl/>
              <w:kinsoku w:val="0"/>
              <w:wordWrap/>
              <w:overflowPunct/>
              <w:topLinePunct w:val="0"/>
              <w:autoSpaceDE w:val="0"/>
              <w:autoSpaceDN w:val="0"/>
              <w:bidi w:val="0"/>
              <w:adjustRightInd w:val="0"/>
              <w:snapToGrid w:val="0"/>
              <w:spacing w:before="35" w:line="240" w:lineRule="auto"/>
              <w:ind w:left="115" w:right="107" w:firstLine="1"/>
              <w:jc w:val="center"/>
              <w:textAlignment w:val="baseline"/>
            </w:pPr>
            <w:r>
              <w:rPr>
                <w:spacing w:val="-3"/>
              </w:rPr>
              <w:t>竞争性磋商小组构成：3 人，其中采购人代表</w:t>
            </w:r>
            <w:r>
              <w:rPr>
                <w:spacing w:val="-3"/>
                <w:u w:val="single" w:color="auto"/>
              </w:rPr>
              <w:t xml:space="preserve"> 1 </w:t>
            </w:r>
            <w:r>
              <w:rPr>
                <w:spacing w:val="-3"/>
              </w:rPr>
              <w:t>人，专家</w:t>
            </w:r>
            <w:r>
              <w:rPr>
                <w:spacing w:val="-3"/>
                <w:u w:val="single" w:color="auto"/>
              </w:rPr>
              <w:t>2</w:t>
            </w:r>
            <w:r>
              <w:rPr>
                <w:spacing w:val="5"/>
              </w:rPr>
              <w:t xml:space="preserve"> </w:t>
            </w:r>
            <w:r>
              <w:rPr>
                <w:spacing w:val="1"/>
              </w:rPr>
              <w:t>人；2名专家确定方式：</w:t>
            </w:r>
            <w:r>
              <w:rPr>
                <w:rFonts w:hint="eastAsia"/>
                <w:spacing w:val="1"/>
                <w:lang w:val="en-US" w:eastAsia="zh-CN"/>
              </w:rPr>
              <w:t>在</w:t>
            </w:r>
            <w:r>
              <w:rPr>
                <w:rFonts w:hint="eastAsia" w:ascii="宋体" w:hAnsi="宋体" w:eastAsia="宋体" w:cs="宋体"/>
                <w:kern w:val="0"/>
                <w:sz w:val="24"/>
                <w:szCs w:val="24"/>
              </w:rPr>
              <w:t>河南省政府采购专家库</w:t>
            </w:r>
            <w:r>
              <w:rPr>
                <w:spacing w:val="-3"/>
              </w:rPr>
              <w:t>中随机抽取。</w:t>
            </w:r>
          </w:p>
        </w:tc>
      </w:tr>
      <w:tr w14:paraId="1D2963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1" w:hRule="atLeast"/>
        </w:trPr>
        <w:tc>
          <w:tcPr>
            <w:tcW w:w="792" w:type="dxa"/>
            <w:vAlign w:val="center"/>
          </w:tcPr>
          <w:p w14:paraId="1F1629A7">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pPr>
            <w:r>
              <w:rPr>
                <w:spacing w:val="-3"/>
              </w:rPr>
              <w:t>7.3.3</w:t>
            </w:r>
          </w:p>
        </w:tc>
        <w:tc>
          <w:tcPr>
            <w:tcW w:w="1776" w:type="dxa"/>
            <w:vAlign w:val="center"/>
          </w:tcPr>
          <w:p w14:paraId="05C61F91">
            <w:pPr>
              <w:pStyle w:val="29"/>
              <w:keepNext w:val="0"/>
              <w:keepLines w:val="0"/>
              <w:pageBreakBefore w:val="0"/>
              <w:widowControl/>
              <w:kinsoku w:val="0"/>
              <w:wordWrap/>
              <w:overflowPunct/>
              <w:topLinePunct w:val="0"/>
              <w:autoSpaceDE w:val="0"/>
              <w:autoSpaceDN w:val="0"/>
              <w:bidi w:val="0"/>
              <w:adjustRightInd w:val="0"/>
              <w:snapToGrid w:val="0"/>
              <w:spacing w:before="39" w:line="240" w:lineRule="auto"/>
              <w:jc w:val="center"/>
              <w:textAlignment w:val="baseline"/>
            </w:pPr>
            <w:r>
              <w:rPr>
                <w:spacing w:val="-2"/>
              </w:rPr>
              <w:t>是否授权竞争性磋商小组确定成</w:t>
            </w:r>
            <w:r>
              <w:rPr>
                <w:spacing w:val="-4"/>
              </w:rPr>
              <w:t>交人</w:t>
            </w:r>
          </w:p>
        </w:tc>
        <w:tc>
          <w:tcPr>
            <w:tcW w:w="6789" w:type="dxa"/>
            <w:vAlign w:val="top"/>
          </w:tcPr>
          <w:p w14:paraId="3337CF30">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53DBB0A6">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ind w:left="122"/>
              <w:textAlignment w:val="baseline"/>
            </w:pPr>
            <w:r>
              <w:rPr>
                <w:spacing w:val="-1"/>
              </w:rPr>
              <w:t>否，按顺序推荐的成交候选人数：</w:t>
            </w:r>
            <w:r>
              <w:rPr>
                <w:spacing w:val="-1"/>
                <w:u w:val="single" w:color="auto"/>
              </w:rPr>
              <w:t>3</w:t>
            </w:r>
            <w:r>
              <w:rPr>
                <w:spacing w:val="-48"/>
                <w:u w:val="single" w:color="auto"/>
              </w:rPr>
              <w:t xml:space="preserve"> </w:t>
            </w:r>
            <w:r>
              <w:rPr>
                <w:spacing w:val="-1"/>
                <w:u w:val="single" w:color="auto"/>
              </w:rPr>
              <w:t>名</w:t>
            </w:r>
          </w:p>
        </w:tc>
      </w:tr>
      <w:tr w14:paraId="74DDF5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357" w:type="dxa"/>
            <w:gridSpan w:val="3"/>
            <w:vAlign w:val="top"/>
          </w:tcPr>
          <w:p w14:paraId="20839DED">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ind w:left="135"/>
              <w:textAlignment w:val="baseline"/>
            </w:pPr>
            <w:r>
              <w:rPr>
                <w:spacing w:val="-3"/>
              </w:rPr>
              <w:t>18.需要补充的其他内容</w:t>
            </w:r>
          </w:p>
        </w:tc>
      </w:tr>
      <w:tr w14:paraId="052BC9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92" w:type="dxa"/>
            <w:vAlign w:val="center"/>
          </w:tcPr>
          <w:p w14:paraId="3C95B15C">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jc w:val="center"/>
              <w:textAlignment w:val="baseline"/>
            </w:pPr>
            <w:r>
              <w:rPr>
                <w:spacing w:val="-6"/>
              </w:rPr>
              <w:t>18.1</w:t>
            </w:r>
          </w:p>
        </w:tc>
        <w:tc>
          <w:tcPr>
            <w:tcW w:w="1776" w:type="dxa"/>
            <w:vAlign w:val="center"/>
          </w:tcPr>
          <w:p w14:paraId="1AB02858">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ind w:left="114"/>
              <w:jc w:val="center"/>
              <w:textAlignment w:val="baseline"/>
            </w:pPr>
            <w:r>
              <w:rPr>
                <w:spacing w:val="-2"/>
              </w:rPr>
              <w:t>标的物所属行业</w:t>
            </w:r>
          </w:p>
        </w:tc>
        <w:tc>
          <w:tcPr>
            <w:tcW w:w="6789" w:type="dxa"/>
            <w:vAlign w:val="top"/>
          </w:tcPr>
          <w:p w14:paraId="753B1938">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ind w:left="115"/>
              <w:textAlignment w:val="baseline"/>
              <w:rPr>
                <w:rFonts w:hint="default" w:eastAsia="宋体"/>
                <w:lang w:val="en-US" w:eastAsia="zh-CN"/>
              </w:rPr>
            </w:pPr>
            <w:r>
              <w:rPr>
                <w:spacing w:val="-1"/>
              </w:rPr>
              <w:t>本采购项目中</w:t>
            </w:r>
            <w:r>
              <w:rPr>
                <w:spacing w:val="-1"/>
                <w:highlight w:val="none"/>
              </w:rPr>
              <w:t>采购标的属于：</w:t>
            </w:r>
            <w:r>
              <w:rPr>
                <w:rFonts w:hint="eastAsia"/>
                <w:spacing w:val="-1"/>
                <w:highlight w:val="none"/>
                <w:lang w:val="en-US" w:eastAsia="zh-CN"/>
              </w:rPr>
              <w:t>其他未列明行业</w:t>
            </w:r>
          </w:p>
        </w:tc>
      </w:tr>
      <w:tr w14:paraId="4DBD9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92" w:type="dxa"/>
            <w:vAlign w:val="center"/>
          </w:tcPr>
          <w:p w14:paraId="6D933324">
            <w:pPr>
              <w:pStyle w:val="29"/>
              <w:keepNext w:val="0"/>
              <w:keepLines w:val="0"/>
              <w:pageBreakBefore w:val="0"/>
              <w:widowControl/>
              <w:kinsoku w:val="0"/>
              <w:wordWrap/>
              <w:overflowPunct/>
              <w:topLinePunct w:val="0"/>
              <w:autoSpaceDE w:val="0"/>
              <w:autoSpaceDN w:val="0"/>
              <w:bidi w:val="0"/>
              <w:adjustRightInd w:val="0"/>
              <w:snapToGrid w:val="0"/>
              <w:spacing w:before="271" w:line="240" w:lineRule="auto"/>
              <w:jc w:val="center"/>
              <w:textAlignment w:val="baseline"/>
            </w:pPr>
            <w:r>
              <w:rPr>
                <w:spacing w:val="-6"/>
              </w:rPr>
              <w:t>18.2</w:t>
            </w:r>
          </w:p>
        </w:tc>
        <w:tc>
          <w:tcPr>
            <w:tcW w:w="1776" w:type="dxa"/>
            <w:vAlign w:val="center"/>
          </w:tcPr>
          <w:p w14:paraId="6421FC30">
            <w:pPr>
              <w:pStyle w:val="29"/>
              <w:keepNext w:val="0"/>
              <w:keepLines w:val="0"/>
              <w:pageBreakBefore w:val="0"/>
              <w:widowControl/>
              <w:kinsoku w:val="0"/>
              <w:wordWrap/>
              <w:overflowPunct/>
              <w:topLinePunct w:val="0"/>
              <w:autoSpaceDE w:val="0"/>
              <w:autoSpaceDN w:val="0"/>
              <w:bidi w:val="0"/>
              <w:adjustRightInd w:val="0"/>
              <w:snapToGrid w:val="0"/>
              <w:spacing w:before="271" w:line="240" w:lineRule="auto"/>
              <w:jc w:val="center"/>
              <w:textAlignment w:val="baseline"/>
            </w:pPr>
            <w:r>
              <w:rPr>
                <w:spacing w:val="-3"/>
              </w:rPr>
              <w:t>最高限价</w:t>
            </w:r>
          </w:p>
        </w:tc>
        <w:tc>
          <w:tcPr>
            <w:tcW w:w="6789" w:type="dxa"/>
            <w:vAlign w:val="top"/>
          </w:tcPr>
          <w:p w14:paraId="02BFB347">
            <w:pPr>
              <w:pStyle w:val="29"/>
              <w:keepNext w:val="0"/>
              <w:keepLines w:val="0"/>
              <w:pageBreakBefore w:val="0"/>
              <w:widowControl/>
              <w:kinsoku w:val="0"/>
              <w:wordWrap/>
              <w:overflowPunct/>
              <w:topLinePunct w:val="0"/>
              <w:autoSpaceDE w:val="0"/>
              <w:autoSpaceDN w:val="0"/>
              <w:bidi w:val="0"/>
              <w:adjustRightInd w:val="0"/>
              <w:snapToGrid w:val="0"/>
              <w:spacing w:before="182" w:line="240" w:lineRule="auto"/>
              <w:ind w:left="114"/>
              <w:textAlignment w:val="baseline"/>
              <w:rPr>
                <w:rFonts w:hint="eastAsia"/>
                <w:spacing w:val="-2"/>
                <w:lang w:eastAsia="zh-CN"/>
              </w:rPr>
            </w:pPr>
            <w:r>
              <w:rPr>
                <w:rFonts w:hint="eastAsia"/>
                <w:spacing w:val="-2"/>
                <w:lang w:val="en-US" w:eastAsia="zh-CN"/>
              </w:rPr>
              <w:t>最高限价：446000.00元</w:t>
            </w:r>
            <w:r>
              <w:rPr>
                <w:rFonts w:hint="eastAsia"/>
                <w:spacing w:val="-2"/>
                <w:lang w:eastAsia="zh-CN"/>
              </w:rPr>
              <w:t>；</w:t>
            </w:r>
          </w:p>
          <w:p w14:paraId="40CA9344">
            <w:pPr>
              <w:pStyle w:val="29"/>
              <w:keepNext w:val="0"/>
              <w:keepLines w:val="0"/>
              <w:pageBreakBefore w:val="0"/>
              <w:widowControl/>
              <w:kinsoku w:val="0"/>
              <w:wordWrap/>
              <w:overflowPunct/>
              <w:topLinePunct w:val="0"/>
              <w:autoSpaceDE w:val="0"/>
              <w:autoSpaceDN w:val="0"/>
              <w:bidi w:val="0"/>
              <w:adjustRightInd w:val="0"/>
              <w:snapToGrid w:val="0"/>
              <w:spacing w:before="182" w:line="240" w:lineRule="auto"/>
              <w:ind w:left="114"/>
              <w:textAlignment w:val="baseline"/>
            </w:pPr>
            <w:r>
              <w:rPr>
                <w:spacing w:val="-2"/>
              </w:rPr>
              <w:t>供应商报价不得超过最高限价，否则按照废标处理。</w:t>
            </w:r>
          </w:p>
        </w:tc>
      </w:tr>
      <w:tr w14:paraId="1F1AFC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7" w:hRule="atLeast"/>
        </w:trPr>
        <w:tc>
          <w:tcPr>
            <w:tcW w:w="792" w:type="dxa"/>
            <w:vAlign w:val="center"/>
          </w:tcPr>
          <w:p w14:paraId="143C35CD">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pPr>
            <w:r>
              <w:rPr>
                <w:spacing w:val="-6"/>
              </w:rPr>
              <w:t>18.3</w:t>
            </w:r>
          </w:p>
        </w:tc>
        <w:tc>
          <w:tcPr>
            <w:tcW w:w="1776" w:type="dxa"/>
            <w:vAlign w:val="center"/>
          </w:tcPr>
          <w:p w14:paraId="13C474C4">
            <w:pPr>
              <w:pStyle w:val="29"/>
              <w:keepNext w:val="0"/>
              <w:keepLines w:val="0"/>
              <w:pageBreakBefore w:val="0"/>
              <w:widowControl/>
              <w:kinsoku w:val="0"/>
              <w:wordWrap/>
              <w:overflowPunct/>
              <w:topLinePunct w:val="0"/>
              <w:autoSpaceDE w:val="0"/>
              <w:autoSpaceDN w:val="0"/>
              <w:bidi w:val="0"/>
              <w:adjustRightInd w:val="0"/>
              <w:snapToGrid w:val="0"/>
              <w:spacing w:before="271" w:line="240" w:lineRule="auto"/>
              <w:ind w:right="171"/>
              <w:jc w:val="center"/>
              <w:textAlignment w:val="baseline"/>
            </w:pPr>
            <w:r>
              <w:rPr>
                <w:spacing w:val="-2"/>
              </w:rPr>
              <w:t>竞争性磋商文件</w:t>
            </w:r>
            <w:r>
              <w:rPr>
                <w:spacing w:val="-7"/>
              </w:rPr>
              <w:t>的解释</w:t>
            </w:r>
          </w:p>
        </w:tc>
        <w:tc>
          <w:tcPr>
            <w:tcW w:w="6789" w:type="dxa"/>
            <w:vAlign w:val="top"/>
          </w:tcPr>
          <w:p w14:paraId="2F422DD7">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ind w:left="113" w:right="156"/>
              <w:jc w:val="both"/>
              <w:textAlignment w:val="baseline"/>
            </w:pPr>
            <w:r>
              <w:rPr>
                <w:spacing w:val="-1"/>
              </w:rPr>
              <w:t>在符合相关法律法规的前题下，竞争性磋商文件的解释权归采购人所有。本竞争性磋商文件中其他部分内容与供应商须</w:t>
            </w:r>
            <w:r>
              <w:rPr>
                <w:spacing w:val="-2"/>
              </w:rPr>
              <w:t>知前附表不一致的，以供应商须知前附表为准。</w:t>
            </w:r>
          </w:p>
        </w:tc>
      </w:tr>
      <w:tr w14:paraId="39E76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4" w:hRule="atLeast"/>
        </w:trPr>
        <w:tc>
          <w:tcPr>
            <w:tcW w:w="792" w:type="dxa"/>
            <w:vAlign w:val="center"/>
          </w:tcPr>
          <w:p w14:paraId="62C456C1">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pPr>
            <w:r>
              <w:rPr>
                <w:spacing w:val="-6"/>
              </w:rPr>
              <w:t>18.4</w:t>
            </w:r>
          </w:p>
        </w:tc>
        <w:tc>
          <w:tcPr>
            <w:tcW w:w="1776" w:type="dxa"/>
            <w:vAlign w:val="center"/>
          </w:tcPr>
          <w:p w14:paraId="10180875">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pPr>
            <w:r>
              <w:rPr>
                <w:spacing w:val="-3"/>
              </w:rPr>
              <w:t>答疑</w:t>
            </w:r>
          </w:p>
        </w:tc>
        <w:tc>
          <w:tcPr>
            <w:tcW w:w="6789" w:type="dxa"/>
            <w:vAlign w:val="top"/>
          </w:tcPr>
          <w:p w14:paraId="45FB66AD">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ind w:left="117" w:right="156" w:firstLine="10"/>
              <w:jc w:val="both"/>
              <w:textAlignment w:val="baseline"/>
            </w:pPr>
            <w:r>
              <w:rPr>
                <w:spacing w:val="-1"/>
              </w:rPr>
              <w:t>需要解答的疑问以书面形式加盖单位公章递交至采购人或代理机构，逾期提交的问题概不做回复。采购人将需要解答的</w:t>
            </w:r>
            <w:r>
              <w:rPr>
                <w:spacing w:val="-3"/>
              </w:rPr>
              <w:t>内容以公告形式发至所有潜在供应商。</w:t>
            </w:r>
          </w:p>
        </w:tc>
      </w:tr>
      <w:tr w14:paraId="255DA8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92" w:type="dxa"/>
            <w:vAlign w:val="top"/>
          </w:tcPr>
          <w:p w14:paraId="1367A6B9">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textAlignment w:val="baseline"/>
            </w:pPr>
            <w:r>
              <w:rPr>
                <w:spacing w:val="-6"/>
              </w:rPr>
              <w:t>18.5</w:t>
            </w:r>
          </w:p>
        </w:tc>
        <w:tc>
          <w:tcPr>
            <w:tcW w:w="1776" w:type="dxa"/>
            <w:vAlign w:val="top"/>
          </w:tcPr>
          <w:p w14:paraId="625447DF">
            <w:pPr>
              <w:pStyle w:val="29"/>
              <w:keepNext w:val="0"/>
              <w:keepLines w:val="0"/>
              <w:pageBreakBefore w:val="0"/>
              <w:widowControl/>
              <w:kinsoku w:val="0"/>
              <w:wordWrap/>
              <w:overflowPunct/>
              <w:topLinePunct w:val="0"/>
              <w:autoSpaceDE w:val="0"/>
              <w:autoSpaceDN w:val="0"/>
              <w:bidi w:val="0"/>
              <w:adjustRightInd w:val="0"/>
              <w:snapToGrid w:val="0"/>
              <w:spacing w:before="35" w:line="240" w:lineRule="auto"/>
              <w:textAlignment w:val="baseline"/>
            </w:pPr>
            <w:r>
              <w:rPr>
                <w:spacing w:val="-2"/>
              </w:rPr>
              <w:t>合同形式</w:t>
            </w:r>
          </w:p>
        </w:tc>
        <w:tc>
          <w:tcPr>
            <w:tcW w:w="6789" w:type="dxa"/>
            <w:vAlign w:val="top"/>
          </w:tcPr>
          <w:p w14:paraId="40C93D60">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15"/>
              <w:textAlignment w:val="baseline"/>
            </w:pPr>
            <w:r>
              <w:rPr>
                <w:spacing w:val="-4"/>
              </w:rPr>
              <w:t>本项目为固定总价合同。</w:t>
            </w:r>
          </w:p>
        </w:tc>
      </w:tr>
      <w:tr w14:paraId="57A6DE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357" w:type="dxa"/>
            <w:gridSpan w:val="3"/>
            <w:vAlign w:val="top"/>
          </w:tcPr>
          <w:p w14:paraId="05D12A12">
            <w:pPr>
              <w:pStyle w:val="29"/>
              <w:keepNext w:val="0"/>
              <w:keepLines w:val="0"/>
              <w:pageBreakBefore w:val="0"/>
              <w:widowControl/>
              <w:kinsoku w:val="0"/>
              <w:wordWrap/>
              <w:overflowPunct/>
              <w:topLinePunct w:val="0"/>
              <w:autoSpaceDE w:val="0"/>
              <w:autoSpaceDN w:val="0"/>
              <w:bidi w:val="0"/>
              <w:adjustRightInd w:val="0"/>
              <w:snapToGrid w:val="0"/>
              <w:spacing w:before="34" w:line="240" w:lineRule="auto"/>
              <w:textAlignment w:val="baseline"/>
            </w:pPr>
            <w:r>
              <w:rPr>
                <w:spacing w:val="-5"/>
              </w:rPr>
              <w:t>18.6</w:t>
            </w:r>
            <w:r>
              <w:rPr>
                <w:spacing w:val="-45"/>
              </w:rPr>
              <w:t xml:space="preserve"> </w:t>
            </w:r>
            <w:r>
              <w:rPr>
                <w:spacing w:val="-5"/>
              </w:rPr>
              <w:t>结果公示</w:t>
            </w:r>
          </w:p>
        </w:tc>
      </w:tr>
      <w:tr w14:paraId="62EE3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92" w:type="dxa"/>
            <w:vAlign w:val="top"/>
          </w:tcPr>
          <w:p w14:paraId="32E1DC60">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8565" w:type="dxa"/>
            <w:gridSpan w:val="2"/>
            <w:vAlign w:val="top"/>
          </w:tcPr>
          <w:p w14:paraId="79C00442">
            <w:pPr>
              <w:pStyle w:val="29"/>
              <w:keepNext w:val="0"/>
              <w:keepLines w:val="0"/>
              <w:pageBreakBefore w:val="0"/>
              <w:widowControl/>
              <w:kinsoku w:val="0"/>
              <w:wordWrap/>
              <w:overflowPunct/>
              <w:topLinePunct w:val="0"/>
              <w:autoSpaceDE w:val="0"/>
              <w:autoSpaceDN w:val="0"/>
              <w:bidi w:val="0"/>
              <w:adjustRightInd w:val="0"/>
              <w:snapToGrid w:val="0"/>
              <w:spacing w:before="33" w:line="240" w:lineRule="auto"/>
              <w:ind w:left="121" w:right="132" w:hanging="9"/>
              <w:textAlignment w:val="baseline"/>
            </w:pPr>
            <w:r>
              <w:rPr>
                <w:spacing w:val="-3"/>
              </w:rPr>
              <w:t>在《中国</w:t>
            </w:r>
            <w:r>
              <w:rPr>
                <w:rFonts w:hint="eastAsia"/>
                <w:spacing w:val="-3"/>
                <w:lang w:val="en-US" w:eastAsia="zh-CN"/>
              </w:rPr>
              <w:t>招标投标公共服务平台</w:t>
            </w:r>
            <w:r>
              <w:rPr>
                <w:spacing w:val="-3"/>
              </w:rPr>
              <w:t>网》、《河南省政府采购网</w:t>
            </w:r>
            <w:r>
              <w:rPr>
                <w:spacing w:val="-4"/>
              </w:rPr>
              <w:t>》、《三门峡市公共资源交易中</w:t>
            </w:r>
            <w:r>
              <w:rPr>
                <w:spacing w:val="-5"/>
              </w:rPr>
              <w:t>心网》同时进行公示。</w:t>
            </w:r>
          </w:p>
        </w:tc>
      </w:tr>
      <w:tr w14:paraId="766E6F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357" w:type="dxa"/>
            <w:gridSpan w:val="3"/>
            <w:vAlign w:val="top"/>
          </w:tcPr>
          <w:p w14:paraId="7B0908F2">
            <w:pPr>
              <w:pStyle w:val="29"/>
              <w:keepNext w:val="0"/>
              <w:keepLines w:val="0"/>
              <w:pageBreakBefore w:val="0"/>
              <w:widowControl/>
              <w:kinsoku w:val="0"/>
              <w:wordWrap/>
              <w:overflowPunct/>
              <w:topLinePunct w:val="0"/>
              <w:autoSpaceDE w:val="0"/>
              <w:autoSpaceDN w:val="0"/>
              <w:bidi w:val="0"/>
              <w:adjustRightInd w:val="0"/>
              <w:snapToGrid w:val="0"/>
              <w:spacing w:before="34" w:line="240" w:lineRule="auto"/>
              <w:textAlignment w:val="baseline"/>
            </w:pPr>
            <w:r>
              <w:rPr>
                <w:spacing w:val="-5"/>
              </w:rPr>
              <w:t>18.7</w:t>
            </w:r>
            <w:r>
              <w:rPr>
                <w:spacing w:val="-45"/>
              </w:rPr>
              <w:t xml:space="preserve"> </w:t>
            </w:r>
            <w:r>
              <w:rPr>
                <w:spacing w:val="-5"/>
              </w:rPr>
              <w:t>知识产权</w:t>
            </w:r>
          </w:p>
        </w:tc>
      </w:tr>
      <w:tr w14:paraId="36F32A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3" w:hRule="atLeast"/>
        </w:trPr>
        <w:tc>
          <w:tcPr>
            <w:tcW w:w="792" w:type="dxa"/>
            <w:vAlign w:val="top"/>
          </w:tcPr>
          <w:p w14:paraId="31153497">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8565" w:type="dxa"/>
            <w:gridSpan w:val="2"/>
            <w:vAlign w:val="top"/>
          </w:tcPr>
          <w:p w14:paraId="56FA7693">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14" w:right="108" w:firstLine="1"/>
              <w:jc w:val="both"/>
              <w:textAlignment w:val="baseline"/>
            </w:pPr>
            <w:r>
              <w:rPr>
                <w:spacing w:val="-3"/>
              </w:rPr>
              <w:t>构成本竞争性磋商文件各个组成部分的文件，未经采购人书面同意，供应商不得擅自复印和用于非本采购项目所需的其他目的。采购人全部或者部分使用未成交人响应文件中的技术成果或技术方案时，需征得其书面同意，并不得擅自复印或</w:t>
            </w:r>
            <w:r>
              <w:rPr>
                <w:spacing w:val="-6"/>
              </w:rPr>
              <w:t>提供给第三人。</w:t>
            </w:r>
          </w:p>
        </w:tc>
      </w:tr>
      <w:tr w14:paraId="5276B6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357" w:type="dxa"/>
            <w:gridSpan w:val="3"/>
            <w:vAlign w:val="top"/>
          </w:tcPr>
          <w:p w14:paraId="2CBE305D">
            <w:pPr>
              <w:pStyle w:val="29"/>
              <w:keepNext w:val="0"/>
              <w:keepLines w:val="0"/>
              <w:pageBreakBefore w:val="0"/>
              <w:widowControl/>
              <w:kinsoku w:val="0"/>
              <w:wordWrap/>
              <w:overflowPunct/>
              <w:topLinePunct w:val="0"/>
              <w:autoSpaceDE w:val="0"/>
              <w:autoSpaceDN w:val="0"/>
              <w:bidi w:val="0"/>
              <w:adjustRightInd w:val="0"/>
              <w:snapToGrid w:val="0"/>
              <w:spacing w:before="35" w:line="240" w:lineRule="auto"/>
              <w:textAlignment w:val="baseline"/>
            </w:pPr>
            <w:r>
              <w:rPr>
                <w:spacing w:val="-3"/>
              </w:rPr>
              <w:t>18.8</w:t>
            </w:r>
            <w:r>
              <w:rPr>
                <w:spacing w:val="-50"/>
              </w:rPr>
              <w:t xml:space="preserve"> </w:t>
            </w:r>
            <w:r>
              <w:rPr>
                <w:spacing w:val="-3"/>
              </w:rPr>
              <w:t>重新采购的其他情形</w:t>
            </w:r>
          </w:p>
        </w:tc>
      </w:tr>
      <w:tr w14:paraId="4F89FA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92" w:type="dxa"/>
            <w:vAlign w:val="top"/>
          </w:tcPr>
          <w:p w14:paraId="454D21A8">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8565" w:type="dxa"/>
            <w:gridSpan w:val="2"/>
            <w:vAlign w:val="top"/>
          </w:tcPr>
          <w:p w14:paraId="55E94E2D">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20" w:right="108" w:firstLine="7"/>
              <w:textAlignment w:val="baseline"/>
            </w:pPr>
            <w:r>
              <w:rPr>
                <w:spacing w:val="-3"/>
              </w:rPr>
              <w:t>除供应商须知正文规定的情形外，除非已经产生成交候选人，在磋商</w:t>
            </w:r>
            <w:r>
              <w:rPr>
                <w:spacing w:val="-4"/>
              </w:rPr>
              <w:t>有效期内同</w:t>
            </w:r>
            <w:r>
              <w:rPr>
                <w:spacing w:val="-1"/>
              </w:rPr>
              <w:t>意延长磋商有效期的供应商少于三个的，采购人应当依法重新采购。</w:t>
            </w:r>
          </w:p>
        </w:tc>
      </w:tr>
      <w:tr w14:paraId="4331DE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357" w:type="dxa"/>
            <w:gridSpan w:val="3"/>
            <w:vAlign w:val="top"/>
          </w:tcPr>
          <w:p w14:paraId="6B11549E">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textAlignment w:val="baseline"/>
            </w:pPr>
            <w:r>
              <w:rPr>
                <w:spacing w:val="-7"/>
              </w:rPr>
              <w:t>18.9</w:t>
            </w:r>
            <w:r>
              <w:rPr>
                <w:spacing w:val="-24"/>
              </w:rPr>
              <w:t xml:space="preserve"> </w:t>
            </w:r>
            <w:r>
              <w:rPr>
                <w:spacing w:val="-7"/>
              </w:rPr>
              <w:t>同义词语</w:t>
            </w:r>
          </w:p>
        </w:tc>
      </w:tr>
      <w:tr w14:paraId="59381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8" w:hRule="atLeast"/>
        </w:trPr>
        <w:tc>
          <w:tcPr>
            <w:tcW w:w="792" w:type="dxa"/>
            <w:vAlign w:val="top"/>
          </w:tcPr>
          <w:p w14:paraId="75FA1C8E">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8565" w:type="dxa"/>
            <w:gridSpan w:val="2"/>
            <w:vAlign w:val="top"/>
          </w:tcPr>
          <w:p w14:paraId="507A333C">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14" w:right="106" w:firstLine="1"/>
              <w:jc w:val="both"/>
              <w:textAlignment w:val="baseline"/>
            </w:pPr>
            <w:r>
              <w:rPr>
                <w:spacing w:val="-3"/>
              </w:rPr>
              <w:t>构成竞争性磋商文件组成部分</w:t>
            </w:r>
            <w:r>
              <w:rPr>
                <w:rFonts w:hint="eastAsia"/>
                <w:spacing w:val="-3"/>
                <w:highlight w:val="none"/>
                <w:lang w:val="en-US" w:eastAsia="zh-CN"/>
              </w:rPr>
              <w:t>第四章的</w:t>
            </w:r>
            <w:r>
              <w:rPr>
                <w:spacing w:val="-3"/>
                <w:highlight w:val="none"/>
              </w:rPr>
              <w:t>合同条款等</w:t>
            </w:r>
            <w:r>
              <w:rPr>
                <w:spacing w:val="-3"/>
              </w:rPr>
              <w:t>章节中出现的措辞“发包人”和“承包人”，在磋商阶段应当分别按“采购人”和“供应商”进行理解。</w:t>
            </w:r>
          </w:p>
        </w:tc>
      </w:tr>
      <w:tr w14:paraId="4E552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357" w:type="dxa"/>
            <w:gridSpan w:val="3"/>
            <w:vAlign w:val="top"/>
          </w:tcPr>
          <w:p w14:paraId="393B28F6">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textAlignment w:val="baseline"/>
            </w:pPr>
            <w:r>
              <w:rPr>
                <w:spacing w:val="-6"/>
              </w:rPr>
              <w:t>18.10</w:t>
            </w:r>
            <w:r>
              <w:rPr>
                <w:spacing w:val="-47"/>
              </w:rPr>
              <w:t xml:space="preserve"> </w:t>
            </w:r>
            <w:r>
              <w:rPr>
                <w:spacing w:val="-6"/>
              </w:rPr>
              <w:t>监督</w:t>
            </w:r>
          </w:p>
        </w:tc>
      </w:tr>
      <w:tr w14:paraId="6A4ECB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92" w:type="dxa"/>
            <w:vAlign w:val="top"/>
          </w:tcPr>
          <w:p w14:paraId="497F9177">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8565" w:type="dxa"/>
            <w:gridSpan w:val="2"/>
            <w:vAlign w:val="top"/>
          </w:tcPr>
          <w:p w14:paraId="679156C2">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32" w:right="106" w:hanging="18"/>
              <w:textAlignment w:val="baseline"/>
            </w:pPr>
            <w:r>
              <w:rPr>
                <w:spacing w:val="4"/>
              </w:rPr>
              <w:t>本项目的采购活动及其相关当事人应当接受有管辖权的行政监督部门依法实施</w:t>
            </w:r>
            <w:r>
              <w:rPr>
                <w:spacing w:val="-12"/>
              </w:rPr>
              <w:t>的监督。</w:t>
            </w:r>
          </w:p>
        </w:tc>
      </w:tr>
      <w:tr w14:paraId="503689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357" w:type="dxa"/>
            <w:gridSpan w:val="3"/>
            <w:vAlign w:val="top"/>
          </w:tcPr>
          <w:p w14:paraId="0A748261">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textAlignment w:val="baseline"/>
            </w:pPr>
            <w:r>
              <w:rPr>
                <w:spacing w:val="-2"/>
              </w:rPr>
              <w:t>18.11</w:t>
            </w:r>
            <w:r>
              <w:rPr>
                <w:spacing w:val="-48"/>
              </w:rPr>
              <w:t xml:space="preserve"> </w:t>
            </w:r>
            <w:r>
              <w:rPr>
                <w:spacing w:val="-2"/>
              </w:rPr>
              <w:t>三门峡市政府采购合同备案告知函</w:t>
            </w:r>
          </w:p>
        </w:tc>
      </w:tr>
      <w:tr w14:paraId="70D28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1" w:hRule="atLeast"/>
        </w:trPr>
        <w:tc>
          <w:tcPr>
            <w:tcW w:w="792" w:type="dxa"/>
            <w:vAlign w:val="top"/>
          </w:tcPr>
          <w:p w14:paraId="55584838">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8565" w:type="dxa"/>
            <w:gridSpan w:val="2"/>
            <w:vAlign w:val="top"/>
          </w:tcPr>
          <w:p w14:paraId="5DF9C6CC">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ind w:left="112"/>
              <w:textAlignment w:val="baseline"/>
              <w:rPr>
                <w:spacing w:val="-7"/>
              </w:rPr>
            </w:pPr>
            <w:r>
              <w:rPr>
                <w:spacing w:val="-7"/>
              </w:rPr>
              <w:t>采购人、供应商：</w:t>
            </w:r>
          </w:p>
          <w:p w14:paraId="085FEDC1">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ind w:left="112"/>
              <w:textAlignment w:val="baseline"/>
            </w:pPr>
            <w:r>
              <w:rPr>
                <w:spacing w:val="-3"/>
              </w:rPr>
              <w:t>根据《三门峡市财政局关于市本级政府采购合同备案管理工作的通知》</w:t>
            </w:r>
            <w:r>
              <w:rPr>
                <w:spacing w:val="-4"/>
              </w:rPr>
              <w:t>（三财购</w:t>
            </w:r>
            <w:r>
              <w:t xml:space="preserve"> </w:t>
            </w:r>
            <w:r>
              <w:rPr>
                <w:spacing w:val="-1"/>
              </w:rPr>
              <w:t>[2021]9</w:t>
            </w:r>
            <w:r>
              <w:rPr>
                <w:spacing w:val="-45"/>
              </w:rPr>
              <w:t xml:space="preserve"> </w:t>
            </w:r>
            <w:r>
              <w:rPr>
                <w:spacing w:val="-1"/>
              </w:rPr>
              <w:t>号）规定，采购人采购纳入集中采购目</w:t>
            </w:r>
            <w:r>
              <w:rPr>
                <w:spacing w:val="-2"/>
              </w:rPr>
              <w:t>录的政府采购项目，应当在项目</w:t>
            </w:r>
            <w:r>
              <w:t xml:space="preserve"> </w:t>
            </w:r>
            <w:r>
              <w:rPr>
                <w:spacing w:val="-1"/>
              </w:rPr>
              <w:t>评审结束之日起，1</w:t>
            </w:r>
            <w:r>
              <w:rPr>
                <w:spacing w:val="-51"/>
              </w:rPr>
              <w:t xml:space="preserve"> </w:t>
            </w:r>
            <w:r>
              <w:rPr>
                <w:spacing w:val="-1"/>
              </w:rPr>
              <w:t>个工作日内确定中标（成交）供应商</w:t>
            </w:r>
            <w:r>
              <w:rPr>
                <w:spacing w:val="-2"/>
              </w:rPr>
              <w:t>，发布中标结果公告并</w:t>
            </w:r>
            <w:r>
              <w:t xml:space="preserve"> </w:t>
            </w:r>
            <w:r>
              <w:rPr>
                <w:spacing w:val="-4"/>
              </w:rPr>
              <w:t>发出中标通知书；自中标通知书发出之日起</w:t>
            </w:r>
            <w:r>
              <w:rPr>
                <w:spacing w:val="-25"/>
              </w:rPr>
              <w:t xml:space="preserve"> </w:t>
            </w:r>
            <w:r>
              <w:rPr>
                <w:spacing w:val="-4"/>
              </w:rPr>
              <w:t>1</w:t>
            </w:r>
            <w:r>
              <w:rPr>
                <w:spacing w:val="-50"/>
              </w:rPr>
              <w:t xml:space="preserve"> </w:t>
            </w:r>
            <w:r>
              <w:rPr>
                <w:spacing w:val="-4"/>
              </w:rPr>
              <w:t>个工作日内与中标（成交）供应商</w:t>
            </w:r>
            <w:r>
              <w:t xml:space="preserve"> </w:t>
            </w:r>
            <w:r>
              <w:rPr>
                <w:spacing w:val="-3"/>
              </w:rPr>
              <w:t>按照采购文件确定的事项与供应商签订政府采购合同。采购人需按照</w:t>
            </w:r>
            <w:r>
              <w:rPr>
                <w:spacing w:val="-4"/>
              </w:rPr>
              <w:t>《三门峡市</w:t>
            </w:r>
            <w:r>
              <w:t xml:space="preserve"> </w:t>
            </w:r>
            <w:r>
              <w:rPr>
                <w:spacing w:val="-1"/>
              </w:rPr>
              <w:t>财政局关于市本级政府采购合同备案管理工作的通知》（三</w:t>
            </w:r>
            <w:r>
              <w:rPr>
                <w:spacing w:val="-2"/>
              </w:rPr>
              <w:t>财购[2021]9</w:t>
            </w:r>
            <w:r>
              <w:rPr>
                <w:spacing w:val="-45"/>
              </w:rPr>
              <w:t xml:space="preserve"> </w:t>
            </w:r>
            <w:r>
              <w:rPr>
                <w:spacing w:val="-2"/>
              </w:rPr>
              <w:t>号）的</w:t>
            </w:r>
            <w:r>
              <w:rPr>
                <w:spacing w:val="-3"/>
              </w:rPr>
              <w:t>规定，认真实施合同公告及备案。</w:t>
            </w:r>
          </w:p>
        </w:tc>
      </w:tr>
      <w:tr w14:paraId="373E4F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9357" w:type="dxa"/>
            <w:gridSpan w:val="3"/>
            <w:vAlign w:val="top"/>
          </w:tcPr>
          <w:p w14:paraId="426D020A">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ind w:left="112"/>
              <w:textAlignment w:val="baseline"/>
              <w:rPr>
                <w:spacing w:val="-3"/>
              </w:rPr>
            </w:pPr>
            <w:r>
              <w:rPr>
                <w:spacing w:val="-6"/>
              </w:rPr>
              <w:t>18.12 电子化交易注意事项</w:t>
            </w:r>
          </w:p>
        </w:tc>
      </w:tr>
      <w:tr w14:paraId="209265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792" w:type="dxa"/>
            <w:vAlign w:val="top"/>
          </w:tcPr>
          <w:p w14:paraId="048B92FA">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8565" w:type="dxa"/>
            <w:gridSpan w:val="2"/>
            <w:vAlign w:val="top"/>
          </w:tcPr>
          <w:p w14:paraId="4D164A04">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13" w:right="111"/>
              <w:jc w:val="both"/>
              <w:textAlignment w:val="baseline"/>
            </w:pPr>
            <w:r>
              <w:rPr>
                <w:b/>
                <w:bCs/>
                <w:spacing w:val="-5"/>
              </w:rPr>
              <w:t>本项目为电子化、无纸化交易项目，响应文件是</w:t>
            </w:r>
            <w:r>
              <w:rPr>
                <w:b/>
                <w:bCs/>
                <w:spacing w:val="-6"/>
              </w:rPr>
              <w:t>供应商、供应商（以下简称“供</w:t>
            </w:r>
            <w:r>
              <w:t xml:space="preserve"> </w:t>
            </w:r>
            <w:r>
              <w:rPr>
                <w:b/>
                <w:bCs/>
                <w:spacing w:val="-5"/>
              </w:rPr>
              <w:t>应商”）通过中心响应文件制作系统制作，并经过电</w:t>
            </w:r>
            <w:r>
              <w:rPr>
                <w:b/>
                <w:bCs/>
                <w:spacing w:val="-6"/>
              </w:rPr>
              <w:t>子签章和加密后生成的电子</w:t>
            </w:r>
            <w:r>
              <w:t xml:space="preserve"> </w:t>
            </w:r>
            <w:r>
              <w:rPr>
                <w:b/>
                <w:bCs/>
                <w:spacing w:val="-2"/>
              </w:rPr>
              <w:t>版响应文件。供应商磋商时，将不再接受任何纸质文件资料。</w:t>
            </w:r>
          </w:p>
          <w:p w14:paraId="17EE7C39">
            <w:pPr>
              <w:pStyle w:val="29"/>
              <w:keepNext w:val="0"/>
              <w:keepLines w:val="0"/>
              <w:pageBreakBefore w:val="0"/>
              <w:widowControl/>
              <w:kinsoku w:val="0"/>
              <w:wordWrap/>
              <w:overflowPunct/>
              <w:topLinePunct w:val="0"/>
              <w:autoSpaceDE w:val="0"/>
              <w:autoSpaceDN w:val="0"/>
              <w:bidi w:val="0"/>
              <w:adjustRightInd w:val="0"/>
              <w:snapToGrid w:val="0"/>
              <w:spacing w:line="240" w:lineRule="auto"/>
              <w:ind w:left="114" w:right="108" w:firstLine="27"/>
              <w:textAlignment w:val="baseline"/>
            </w:pPr>
            <w:r>
              <w:rPr>
                <w:spacing w:val="-2"/>
              </w:rPr>
              <w:t>电子化响应文件具体制作教材请供应商通过</w:t>
            </w:r>
            <w:r>
              <w:rPr>
                <w:spacing w:val="-20"/>
              </w:rPr>
              <w:t xml:space="preserve"> </w:t>
            </w:r>
            <w:r>
              <w:rPr>
                <w:spacing w:val="-2"/>
              </w:rPr>
              <w:t>CA</w:t>
            </w:r>
            <w:r>
              <w:rPr>
                <w:spacing w:val="-34"/>
              </w:rPr>
              <w:t xml:space="preserve"> </w:t>
            </w:r>
            <w:r>
              <w:rPr>
                <w:spacing w:val="-2"/>
              </w:rPr>
              <w:t>证书登录三门峡市公共资源电子</w:t>
            </w:r>
            <w:r>
              <w:t xml:space="preserve"> </w:t>
            </w:r>
            <w:r>
              <w:rPr>
                <w:spacing w:val="-3"/>
              </w:rPr>
              <w:t>化交易系统在 “组件下载”中查看。</w:t>
            </w:r>
          </w:p>
          <w:p w14:paraId="2D1B5B4B">
            <w:pPr>
              <w:pStyle w:val="29"/>
              <w:keepNext w:val="0"/>
              <w:keepLines w:val="0"/>
              <w:pageBreakBefore w:val="0"/>
              <w:widowControl/>
              <w:kinsoku w:val="0"/>
              <w:wordWrap/>
              <w:overflowPunct/>
              <w:topLinePunct w:val="0"/>
              <w:autoSpaceDE w:val="0"/>
              <w:autoSpaceDN w:val="0"/>
              <w:bidi w:val="0"/>
              <w:adjustRightInd w:val="0"/>
              <w:snapToGrid w:val="0"/>
              <w:spacing w:line="240" w:lineRule="auto"/>
              <w:ind w:left="114" w:right="109"/>
              <w:textAlignment w:val="baseline"/>
            </w:pPr>
            <w:r>
              <w:rPr>
                <w:b/>
                <w:bCs/>
                <w:spacing w:val="-5"/>
              </w:rPr>
              <w:t>温馨提示：本项目为电子化、无纸化交易项目，磋</w:t>
            </w:r>
            <w:r>
              <w:rPr>
                <w:b/>
                <w:bCs/>
                <w:spacing w:val="-6"/>
              </w:rPr>
              <w:t>商时不接受任何纸质资料，为</w:t>
            </w:r>
            <w:r>
              <w:t xml:space="preserve"> </w:t>
            </w:r>
            <w:r>
              <w:rPr>
                <w:b/>
                <w:bCs/>
                <w:spacing w:val="-4"/>
              </w:rPr>
              <w:t>保证您能投标成功，请需仔细阅读以下条款。</w:t>
            </w:r>
          </w:p>
          <w:p w14:paraId="3AC4FCC3">
            <w:pPr>
              <w:pStyle w:val="29"/>
              <w:keepNext w:val="0"/>
              <w:keepLines w:val="0"/>
              <w:pageBreakBefore w:val="0"/>
              <w:widowControl/>
              <w:kinsoku w:val="0"/>
              <w:wordWrap/>
              <w:overflowPunct/>
              <w:topLinePunct w:val="0"/>
              <w:autoSpaceDE w:val="0"/>
              <w:autoSpaceDN w:val="0"/>
              <w:bidi w:val="0"/>
              <w:adjustRightInd w:val="0"/>
              <w:snapToGrid w:val="0"/>
              <w:spacing w:line="240" w:lineRule="auto"/>
              <w:ind w:left="117"/>
              <w:textAlignment w:val="baseline"/>
            </w:pPr>
            <w:r>
              <w:rPr>
                <w:b/>
                <w:bCs/>
                <w:spacing w:val="-4"/>
              </w:rPr>
              <w:t>一、电子化磋商</w:t>
            </w:r>
          </w:p>
          <w:p w14:paraId="70BAC43E">
            <w:pPr>
              <w:pStyle w:val="29"/>
              <w:keepNext w:val="0"/>
              <w:keepLines w:val="0"/>
              <w:pageBreakBefore w:val="0"/>
              <w:widowControl/>
              <w:kinsoku w:val="0"/>
              <w:wordWrap/>
              <w:overflowPunct/>
              <w:topLinePunct w:val="0"/>
              <w:autoSpaceDE w:val="0"/>
              <w:autoSpaceDN w:val="0"/>
              <w:bidi w:val="0"/>
              <w:adjustRightInd w:val="0"/>
              <w:snapToGrid w:val="0"/>
              <w:spacing w:before="179" w:line="240" w:lineRule="auto"/>
              <w:ind w:left="120"/>
              <w:textAlignment w:val="baseline"/>
            </w:pPr>
            <w:r>
              <w:rPr>
                <w:spacing w:val="-3"/>
              </w:rPr>
              <w:t>（一）电子化响应文件的签章</w:t>
            </w:r>
          </w:p>
          <w:p w14:paraId="53869D51">
            <w:pPr>
              <w:pStyle w:val="29"/>
              <w:keepNext w:val="0"/>
              <w:keepLines w:val="0"/>
              <w:pageBreakBefore w:val="0"/>
              <w:widowControl/>
              <w:kinsoku w:val="0"/>
              <w:wordWrap/>
              <w:overflowPunct/>
              <w:topLinePunct w:val="0"/>
              <w:autoSpaceDE w:val="0"/>
              <w:autoSpaceDN w:val="0"/>
              <w:bidi w:val="0"/>
              <w:adjustRightInd w:val="0"/>
              <w:snapToGrid w:val="0"/>
              <w:spacing w:before="184" w:line="240" w:lineRule="auto"/>
              <w:ind w:left="121" w:right="125" w:firstLine="9"/>
              <w:textAlignment w:val="baseline"/>
            </w:pPr>
            <w:r>
              <w:t>1、供应商在生成电子化响应文件后，应对电子化响应</w:t>
            </w:r>
            <w:r>
              <w:rPr>
                <w:spacing w:val="-1"/>
              </w:rPr>
              <w:t>文件进行签章，未进行签</w:t>
            </w:r>
            <w:r>
              <w:t xml:space="preserve"> </w:t>
            </w:r>
            <w:r>
              <w:rPr>
                <w:spacing w:val="-6"/>
              </w:rPr>
              <w:t>章的视为无效磋商。</w:t>
            </w:r>
          </w:p>
          <w:p w14:paraId="68CE7C76">
            <w:pPr>
              <w:pStyle w:val="29"/>
              <w:keepNext w:val="0"/>
              <w:keepLines w:val="0"/>
              <w:pageBreakBefore w:val="0"/>
              <w:widowControl/>
              <w:kinsoku w:val="0"/>
              <w:wordWrap/>
              <w:overflowPunct/>
              <w:topLinePunct w:val="0"/>
              <w:autoSpaceDE w:val="0"/>
              <w:autoSpaceDN w:val="0"/>
              <w:bidi w:val="0"/>
              <w:adjustRightInd w:val="0"/>
              <w:snapToGrid w:val="0"/>
              <w:spacing w:before="184" w:line="240" w:lineRule="auto"/>
              <w:ind w:left="116" w:right="110"/>
              <w:textAlignment w:val="baseline"/>
            </w:pPr>
            <w:r>
              <w:rPr>
                <w:spacing w:val="-1"/>
              </w:rPr>
              <w:t>2、竞争性磋商文件中要求</w:t>
            </w:r>
            <w:r>
              <w:rPr>
                <w:b/>
                <w:bCs/>
                <w:spacing w:val="-1"/>
              </w:rPr>
              <w:t>法定代表人或授权委托人签字或盖章的，</w:t>
            </w:r>
            <w:r>
              <w:rPr>
                <w:spacing w:val="-1"/>
              </w:rPr>
              <w:t>供应商在进</w:t>
            </w:r>
            <w:r>
              <w:rPr>
                <w:spacing w:val="9"/>
              </w:rPr>
              <w:t xml:space="preserve"> </w:t>
            </w:r>
            <w:r>
              <w:rPr>
                <w:spacing w:val="-3"/>
              </w:rPr>
              <w:t>行</w:t>
            </w:r>
            <w:r>
              <w:rPr>
                <w:b/>
                <w:bCs/>
                <w:spacing w:val="-3"/>
              </w:rPr>
              <w:t>电子化响应文件签章时，以签盖法定代表人签章为准。</w:t>
            </w:r>
          </w:p>
          <w:p w14:paraId="261D3E86">
            <w:pPr>
              <w:pStyle w:val="29"/>
              <w:keepNext w:val="0"/>
              <w:keepLines w:val="0"/>
              <w:pageBreakBefore w:val="0"/>
              <w:widowControl/>
              <w:kinsoku w:val="0"/>
              <w:wordWrap/>
              <w:overflowPunct/>
              <w:topLinePunct w:val="0"/>
              <w:autoSpaceDE w:val="0"/>
              <w:autoSpaceDN w:val="0"/>
              <w:bidi w:val="0"/>
              <w:adjustRightInd w:val="0"/>
              <w:snapToGrid w:val="0"/>
              <w:spacing w:before="181" w:line="240" w:lineRule="auto"/>
              <w:ind w:left="120"/>
              <w:textAlignment w:val="baseline"/>
            </w:pPr>
            <w:r>
              <w:rPr>
                <w:spacing w:val="-1"/>
              </w:rPr>
              <w:t>（二）电子化响应文件的格式及上传磋商</w:t>
            </w:r>
          </w:p>
          <w:p w14:paraId="0F27E34B">
            <w:pPr>
              <w:pStyle w:val="29"/>
              <w:keepNext w:val="0"/>
              <w:keepLines w:val="0"/>
              <w:pageBreakBefore w:val="0"/>
              <w:widowControl/>
              <w:kinsoku w:val="0"/>
              <w:wordWrap/>
              <w:overflowPunct/>
              <w:topLinePunct w:val="0"/>
              <w:autoSpaceDE w:val="0"/>
              <w:autoSpaceDN w:val="0"/>
              <w:bidi w:val="0"/>
              <w:adjustRightInd w:val="0"/>
              <w:snapToGrid w:val="0"/>
              <w:spacing w:before="184" w:line="240" w:lineRule="auto"/>
              <w:ind w:left="113" w:right="74" w:firstLine="17"/>
              <w:jc w:val="both"/>
              <w:textAlignment w:val="baseline"/>
            </w:pPr>
            <w:r>
              <w:rPr>
                <w:spacing w:val="-7"/>
              </w:rPr>
              <w:t>1、供应商所上传的电子化响应文件，应是通过中心响应文件制作系统</w:t>
            </w:r>
            <w:r>
              <w:rPr>
                <w:spacing w:val="-8"/>
              </w:rPr>
              <w:t>制作的（响</w:t>
            </w:r>
            <w:r>
              <w:t xml:space="preserve"> 应文件制作工具下载地址：</w:t>
            </w:r>
            <w:r>
              <w:fldChar w:fldCharType="begin"/>
            </w:r>
            <w:r>
              <w:instrText xml:space="preserve"> HYPERLINK "http://120.194.249.36/TPBidder/memberLogin" </w:instrText>
            </w:r>
            <w:r>
              <w:fldChar w:fldCharType="separate"/>
            </w:r>
            <w:r>
              <w:t>http://120.194.249.36/TPBidder/m</w:t>
            </w:r>
            <w:r>
              <w:rPr>
                <w:spacing w:val="-1"/>
              </w:rPr>
              <w:t>emberLogin</w:t>
            </w:r>
            <w:r>
              <w:rPr>
                <w:spacing w:val="-1"/>
              </w:rPr>
              <w:fldChar w:fldCharType="end"/>
            </w:r>
            <w:r>
              <w:rPr>
                <w:spacing w:val="-27"/>
              </w:rPr>
              <w:t>），</w:t>
            </w:r>
            <w:r>
              <w:rPr>
                <w:spacing w:val="1"/>
              </w:rPr>
              <w:t xml:space="preserve"> </w:t>
            </w:r>
            <w:r>
              <w:rPr>
                <w:spacing w:val="-3"/>
              </w:rPr>
              <w:t>经过签章和加密后生成的电子版响应文件。其中包含用于响应文件上传的主文件</w:t>
            </w:r>
            <w:r>
              <w:rPr>
                <w:spacing w:val="8"/>
              </w:rPr>
              <w:t xml:space="preserve"> </w:t>
            </w:r>
            <w:r>
              <w:rPr>
                <w:spacing w:val="1"/>
              </w:rPr>
              <w:t>（后缀为.</w:t>
            </w:r>
            <w:r>
              <w:t>smxtf</w:t>
            </w:r>
            <w:r>
              <w:rPr>
                <w:spacing w:val="1"/>
              </w:rPr>
              <w:t>）和用于应急补救的响应文件备份文件（后</w:t>
            </w:r>
            <w:r>
              <w:t xml:space="preserve">缀为.nsmxtf）。备 </w:t>
            </w:r>
            <w:r>
              <w:rPr>
                <w:spacing w:val="-1"/>
              </w:rPr>
              <w:t>份文件主要用于电子化开标出现技术问题后的</w:t>
            </w:r>
            <w:r>
              <w:rPr>
                <w:spacing w:val="-2"/>
              </w:rPr>
              <w:t>补救，请供应商随身携带。</w:t>
            </w:r>
          </w:p>
          <w:p w14:paraId="61553D41">
            <w:pPr>
              <w:pStyle w:val="29"/>
              <w:keepNext w:val="0"/>
              <w:keepLines w:val="0"/>
              <w:pageBreakBefore w:val="0"/>
              <w:widowControl/>
              <w:kinsoku w:val="0"/>
              <w:wordWrap/>
              <w:overflowPunct/>
              <w:topLinePunct w:val="0"/>
              <w:autoSpaceDE w:val="0"/>
              <w:autoSpaceDN w:val="0"/>
              <w:bidi w:val="0"/>
              <w:adjustRightInd w:val="0"/>
              <w:snapToGrid w:val="0"/>
              <w:spacing w:before="1" w:line="240" w:lineRule="auto"/>
              <w:ind w:left="113"/>
              <w:textAlignment w:val="baseline"/>
            </w:pPr>
            <w:r>
              <w:rPr>
                <w:b/>
                <w:bCs/>
                <w:spacing w:val="-3"/>
              </w:rPr>
              <w:t>注：供应商投报多个标段的，需要每个标段单独制作电子响应文件。</w:t>
            </w:r>
          </w:p>
          <w:p w14:paraId="0A0E0505">
            <w:pPr>
              <w:pStyle w:val="29"/>
              <w:keepNext w:val="0"/>
              <w:keepLines w:val="0"/>
              <w:pageBreakBefore w:val="0"/>
              <w:widowControl/>
              <w:kinsoku w:val="0"/>
              <w:wordWrap/>
              <w:overflowPunct/>
              <w:topLinePunct w:val="0"/>
              <w:autoSpaceDE w:val="0"/>
              <w:autoSpaceDN w:val="0"/>
              <w:bidi w:val="0"/>
              <w:adjustRightInd w:val="0"/>
              <w:snapToGrid w:val="0"/>
              <w:spacing w:before="184" w:line="240" w:lineRule="auto"/>
              <w:ind w:left="128" w:right="112" w:hanging="12"/>
              <w:textAlignment w:val="baseline"/>
            </w:pPr>
            <w:r>
              <w:t>2、电子化响应文件应在磋商截止时间前成功上传至三门峡市公共资源电子化交</w:t>
            </w:r>
            <w:r>
              <w:rPr>
                <w:spacing w:val="17"/>
              </w:rPr>
              <w:t xml:space="preserve"> </w:t>
            </w:r>
            <w:r>
              <w:rPr>
                <w:spacing w:val="-2"/>
              </w:rPr>
              <w:t>易系统。至磋商截止时间止，仍未上传成功的电子化响应文件将不予接收。</w:t>
            </w:r>
          </w:p>
          <w:p w14:paraId="5FA1B01A">
            <w:pPr>
              <w:pStyle w:val="29"/>
              <w:keepNext w:val="0"/>
              <w:keepLines w:val="0"/>
              <w:pageBreakBefore w:val="0"/>
              <w:widowControl/>
              <w:kinsoku w:val="0"/>
              <w:wordWrap/>
              <w:overflowPunct/>
              <w:topLinePunct w:val="0"/>
              <w:autoSpaceDE w:val="0"/>
              <w:autoSpaceDN w:val="0"/>
              <w:bidi w:val="0"/>
              <w:adjustRightInd w:val="0"/>
              <w:snapToGrid w:val="0"/>
              <w:spacing w:line="240" w:lineRule="auto"/>
              <w:ind w:left="112" w:right="107"/>
              <w:textAlignment w:val="baseline"/>
            </w:pPr>
            <w:r>
              <w:rPr>
                <w:b/>
                <w:bCs/>
                <w:spacing w:val="-3"/>
              </w:rPr>
              <w:t>注：</w:t>
            </w:r>
            <w:r>
              <w:rPr>
                <w:spacing w:val="-3"/>
              </w:rPr>
              <w:t>如按照电子化磋商操作教材制作完成的电子化响应文件无法上传的，供应商</w:t>
            </w:r>
            <w:r>
              <w:rPr>
                <w:spacing w:val="3"/>
              </w:rPr>
              <w:t xml:space="preserve"> </w:t>
            </w:r>
            <w:r>
              <w:rPr>
                <w:spacing w:val="-4"/>
              </w:rPr>
              <w:t>应在</w:t>
            </w:r>
            <w:r>
              <w:rPr>
                <w:b/>
                <w:bCs/>
                <w:spacing w:val="-4"/>
              </w:rPr>
              <w:t>磋商截止时间前尽早的</w:t>
            </w:r>
            <w:r>
              <w:rPr>
                <w:spacing w:val="-4"/>
              </w:rPr>
              <w:t>联系中心技术人员，以便有充分的时间进行处理。</w:t>
            </w:r>
            <w:r>
              <w:rPr>
                <w:b/>
                <w:bCs/>
                <w:spacing w:val="-4"/>
              </w:rPr>
              <w:t>供</w:t>
            </w:r>
            <w:r>
              <w:rPr>
                <w:spacing w:val="18"/>
              </w:rPr>
              <w:t xml:space="preserve"> </w:t>
            </w:r>
            <w:r>
              <w:rPr>
                <w:b/>
                <w:bCs/>
                <w:spacing w:val="-5"/>
              </w:rPr>
              <w:t>应商应充分考虑到处理技术问题和上传数据等工作</w:t>
            </w:r>
            <w:r>
              <w:rPr>
                <w:b/>
                <w:bCs/>
                <w:spacing w:val="-6"/>
              </w:rPr>
              <w:t>所需的时间问题，响应文件未</w:t>
            </w:r>
            <w:r>
              <w:t xml:space="preserve"> </w:t>
            </w:r>
            <w:r>
              <w:rPr>
                <w:b/>
                <w:bCs/>
                <w:spacing w:val="-2"/>
              </w:rPr>
              <w:t>在磋商截止时间前成功上传的，其响应文件不予</w:t>
            </w:r>
            <w:r>
              <w:rPr>
                <w:b/>
                <w:bCs/>
                <w:spacing w:val="-3"/>
              </w:rPr>
              <w:t>接收。</w:t>
            </w:r>
          </w:p>
          <w:p w14:paraId="16D871BD">
            <w:pPr>
              <w:pStyle w:val="29"/>
              <w:keepNext w:val="0"/>
              <w:keepLines w:val="0"/>
              <w:pageBreakBefore w:val="0"/>
              <w:widowControl/>
              <w:kinsoku w:val="0"/>
              <w:wordWrap/>
              <w:overflowPunct/>
              <w:topLinePunct w:val="0"/>
              <w:autoSpaceDE w:val="0"/>
              <w:autoSpaceDN w:val="0"/>
              <w:bidi w:val="0"/>
              <w:adjustRightInd w:val="0"/>
              <w:snapToGrid w:val="0"/>
              <w:spacing w:before="1" w:line="240" w:lineRule="auto"/>
              <w:ind w:left="114"/>
              <w:textAlignment w:val="baseline"/>
            </w:pPr>
            <w:r>
              <w:rPr>
                <w:spacing w:val="-1"/>
              </w:rPr>
              <w:t>技术联系电话：0398-3117871</w:t>
            </w:r>
          </w:p>
          <w:p w14:paraId="6EF38535">
            <w:pPr>
              <w:pStyle w:val="29"/>
              <w:keepNext w:val="0"/>
              <w:keepLines w:val="0"/>
              <w:pageBreakBefore w:val="0"/>
              <w:widowControl/>
              <w:numPr>
                <w:ilvl w:val="0"/>
                <w:numId w:val="2"/>
              </w:numPr>
              <w:kinsoku w:val="0"/>
              <w:wordWrap/>
              <w:overflowPunct/>
              <w:topLinePunct w:val="0"/>
              <w:autoSpaceDE w:val="0"/>
              <w:autoSpaceDN w:val="0"/>
              <w:bidi w:val="0"/>
              <w:adjustRightInd w:val="0"/>
              <w:snapToGrid w:val="0"/>
              <w:spacing w:before="39" w:line="240" w:lineRule="auto"/>
              <w:ind w:left="110" w:right="107" w:firstLine="20"/>
              <w:textAlignment w:val="baseline"/>
              <w:rPr>
                <w:spacing w:val="-1"/>
              </w:rPr>
            </w:pPr>
            <w:r>
              <w:rPr>
                <w:spacing w:val="-1"/>
              </w:rPr>
              <w:t>电子化项目开标、解密、唱标、评标</w:t>
            </w:r>
          </w:p>
          <w:p w14:paraId="35EC80E8">
            <w:pPr>
              <w:pStyle w:val="29"/>
              <w:keepNext w:val="0"/>
              <w:keepLines w:val="0"/>
              <w:pageBreakBefore w:val="0"/>
              <w:widowControl/>
              <w:numPr>
                <w:ilvl w:val="0"/>
                <w:numId w:val="2"/>
              </w:numPr>
              <w:kinsoku w:val="0"/>
              <w:wordWrap/>
              <w:overflowPunct/>
              <w:topLinePunct w:val="0"/>
              <w:autoSpaceDE w:val="0"/>
              <w:autoSpaceDN w:val="0"/>
              <w:bidi w:val="0"/>
              <w:adjustRightInd w:val="0"/>
              <w:snapToGrid w:val="0"/>
              <w:spacing w:before="39" w:line="240" w:lineRule="auto"/>
              <w:ind w:left="110" w:right="107" w:firstLine="20"/>
              <w:textAlignment w:val="baseline"/>
            </w:pPr>
            <w:r>
              <w:t>1、本项目采用</w:t>
            </w:r>
            <w:r>
              <w:rPr>
                <w:b/>
                <w:bCs/>
              </w:rPr>
              <w:t>电子化、无纸化</w:t>
            </w:r>
            <w:r>
              <w:t>进行磋商，开</w:t>
            </w:r>
            <w:r>
              <w:rPr>
                <w:spacing w:val="-1"/>
              </w:rPr>
              <w:t>标当日，供应商无需到开标现场参</w:t>
            </w:r>
            <w:r>
              <w:t xml:space="preserve"> </w:t>
            </w:r>
            <w:r>
              <w:rPr>
                <w:spacing w:val="-3"/>
              </w:rPr>
              <w:t>加磋商会议，供应商应当在磋商截止时间前，登陆不见面开标大厅选择登陆三门</w:t>
            </w:r>
            <w:r>
              <w:rPr>
                <w:spacing w:val="11"/>
              </w:rPr>
              <w:t xml:space="preserve"> </w:t>
            </w:r>
            <w:r>
              <w:rPr>
                <w:spacing w:val="-15"/>
              </w:rPr>
              <w:t>峡</w:t>
            </w:r>
            <w:r>
              <w:rPr>
                <w:spacing w:val="63"/>
              </w:rPr>
              <w:t xml:space="preserve"> </w:t>
            </w:r>
            <w:r>
              <w:rPr>
                <w:spacing w:val="-15"/>
              </w:rPr>
              <w:t>市</w:t>
            </w:r>
            <w:r>
              <w:rPr>
                <w:spacing w:val="60"/>
              </w:rPr>
              <w:t xml:space="preserve"> </w:t>
            </w:r>
            <w:r>
              <w:rPr>
                <w:spacing w:val="-15"/>
              </w:rPr>
              <w:t>公</w:t>
            </w:r>
            <w:r>
              <w:rPr>
                <w:spacing w:val="51"/>
              </w:rPr>
              <w:t xml:space="preserve"> </w:t>
            </w:r>
            <w:r>
              <w:rPr>
                <w:spacing w:val="-15"/>
              </w:rPr>
              <w:t>共</w:t>
            </w:r>
            <w:r>
              <w:rPr>
                <w:spacing w:val="63"/>
              </w:rPr>
              <w:t xml:space="preserve"> </w:t>
            </w:r>
            <w:r>
              <w:rPr>
                <w:spacing w:val="-15"/>
              </w:rPr>
              <w:t>资</w:t>
            </w:r>
            <w:r>
              <w:rPr>
                <w:spacing w:val="51"/>
              </w:rPr>
              <w:t xml:space="preserve"> </w:t>
            </w:r>
            <w:r>
              <w:rPr>
                <w:spacing w:val="-15"/>
              </w:rPr>
              <w:t>源</w:t>
            </w:r>
            <w:r>
              <w:rPr>
                <w:spacing w:val="83"/>
              </w:rPr>
              <w:t xml:space="preserve"> </w:t>
            </w:r>
            <w:r>
              <w:rPr>
                <w:spacing w:val="-15"/>
              </w:rPr>
              <w:t>电</w:t>
            </w:r>
            <w:r>
              <w:rPr>
                <w:spacing w:val="53"/>
              </w:rPr>
              <w:t xml:space="preserve"> </w:t>
            </w:r>
            <w:r>
              <w:rPr>
                <w:spacing w:val="-15"/>
              </w:rPr>
              <w:t>子</w:t>
            </w:r>
            <w:r>
              <w:rPr>
                <w:spacing w:val="54"/>
              </w:rPr>
              <w:t xml:space="preserve"> </w:t>
            </w:r>
            <w:r>
              <w:rPr>
                <w:spacing w:val="-15"/>
              </w:rPr>
              <w:t>招</w:t>
            </w:r>
            <w:r>
              <w:rPr>
                <w:spacing w:val="55"/>
              </w:rPr>
              <w:t xml:space="preserve"> </w:t>
            </w:r>
            <w:r>
              <w:rPr>
                <w:spacing w:val="-15"/>
              </w:rPr>
              <w:t>投</w:t>
            </w:r>
            <w:r>
              <w:rPr>
                <w:spacing w:val="53"/>
              </w:rPr>
              <w:t xml:space="preserve"> </w:t>
            </w:r>
            <w:r>
              <w:rPr>
                <w:spacing w:val="-15"/>
              </w:rPr>
              <w:t>标</w:t>
            </w:r>
            <w:r>
              <w:rPr>
                <w:spacing w:val="57"/>
              </w:rPr>
              <w:t xml:space="preserve"> </w:t>
            </w:r>
            <w:r>
              <w:rPr>
                <w:spacing w:val="-15"/>
              </w:rPr>
              <w:t>系</w:t>
            </w:r>
            <w:r>
              <w:rPr>
                <w:spacing w:val="61"/>
              </w:rPr>
              <w:t xml:space="preserve"> </w:t>
            </w:r>
            <w:r>
              <w:rPr>
                <w:spacing w:val="-15"/>
              </w:rPr>
              <w:t>统</w:t>
            </w:r>
            <w:r>
              <w:rPr>
                <w:spacing w:val="50"/>
              </w:rPr>
              <w:t xml:space="preserve"> </w:t>
            </w:r>
            <w:r>
              <w:rPr>
                <w:spacing w:val="-15"/>
              </w:rPr>
              <w:t>进</w:t>
            </w:r>
            <w:r>
              <w:rPr>
                <w:spacing w:val="56"/>
              </w:rPr>
              <w:t xml:space="preserve"> </w:t>
            </w:r>
            <w:r>
              <w:rPr>
                <w:spacing w:val="-15"/>
              </w:rPr>
              <w:t>行</w:t>
            </w:r>
            <w:r>
              <w:rPr>
                <w:spacing w:val="58"/>
              </w:rPr>
              <w:t xml:space="preserve"> </w:t>
            </w:r>
            <w:r>
              <w:rPr>
                <w:spacing w:val="-15"/>
              </w:rPr>
              <w:t>登</w:t>
            </w:r>
            <w:r>
              <w:rPr>
                <w:spacing w:val="64"/>
              </w:rPr>
              <w:t xml:space="preserve"> </w:t>
            </w:r>
            <w:r>
              <w:rPr>
                <w:spacing w:val="-15"/>
              </w:rPr>
              <w:t>陆</w:t>
            </w:r>
            <w:r>
              <w:rPr>
                <w:spacing w:val="43"/>
              </w:rPr>
              <w:t xml:space="preserve"> </w:t>
            </w:r>
            <w:r>
              <w:rPr>
                <w:spacing w:val="-15"/>
              </w:rPr>
              <w:t>（  网</w:t>
            </w:r>
            <w:r>
              <w:rPr>
                <w:spacing w:val="53"/>
              </w:rPr>
              <w:t xml:space="preserve"> </w:t>
            </w:r>
            <w:r>
              <w:rPr>
                <w:spacing w:val="-15"/>
              </w:rPr>
              <w:t>址</w:t>
            </w:r>
            <w:r>
              <w:rPr>
                <w:spacing w:val="55"/>
              </w:rPr>
              <w:t xml:space="preserve"> </w:t>
            </w:r>
            <w:r>
              <w:rPr>
                <w:spacing w:val="-15"/>
              </w:rPr>
              <w:t>为</w:t>
            </w:r>
            <w:r>
              <w:t xml:space="preserve"> </w:t>
            </w:r>
            <w:r>
              <w:fldChar w:fldCharType="begin"/>
            </w:r>
            <w:r>
              <w:instrText xml:space="preserve"> HYPERLINK "http://122.112.246.33/BidOpening/bidopeninghallaction/hall/login" </w:instrText>
            </w:r>
            <w:r>
              <w:fldChar w:fldCharType="separate"/>
            </w:r>
            <w:r>
              <w:rPr>
                <w:spacing w:val="-1"/>
              </w:rPr>
              <w:t>http://122.112.246.33/BidOpening/bidopeninghallaction/hall/login</w:t>
            </w:r>
            <w:r>
              <w:rPr>
                <w:spacing w:val="-1"/>
              </w:rPr>
              <w:fldChar w:fldCharType="end"/>
            </w:r>
            <w:r>
              <w:rPr>
                <w:spacing w:val="123"/>
              </w:rPr>
              <w:t xml:space="preserve"> </w:t>
            </w:r>
            <w:r>
              <w:rPr>
                <w:spacing w:val="-1"/>
              </w:rPr>
              <w:t>）</w:t>
            </w:r>
            <w:r>
              <w:rPr>
                <w:spacing w:val="-30"/>
              </w:rPr>
              <w:t xml:space="preserve"> </w:t>
            </w:r>
            <w:r>
              <w:rPr>
                <w:spacing w:val="-1"/>
              </w:rPr>
              <w:t>,</w:t>
            </w:r>
            <w:r>
              <w:t xml:space="preserve"> </w:t>
            </w:r>
            <w:r>
              <w:rPr>
                <w:spacing w:val="-2"/>
              </w:rPr>
              <w:t>在线准时参加磋商活动并进行响应文件解密等。</w:t>
            </w:r>
          </w:p>
          <w:p w14:paraId="54C3D515">
            <w:pPr>
              <w:pStyle w:val="29"/>
              <w:keepNext w:val="0"/>
              <w:keepLines w:val="0"/>
              <w:pageBreakBefore w:val="0"/>
              <w:widowControl/>
              <w:kinsoku w:val="0"/>
              <w:wordWrap/>
              <w:overflowPunct/>
              <w:topLinePunct w:val="0"/>
              <w:autoSpaceDE w:val="0"/>
              <w:autoSpaceDN w:val="0"/>
              <w:bidi w:val="0"/>
              <w:adjustRightInd w:val="0"/>
              <w:snapToGrid w:val="0"/>
              <w:spacing w:before="178" w:line="240" w:lineRule="auto"/>
              <w:ind w:left="117" w:right="106" w:hanging="1"/>
              <w:textAlignment w:val="baseline"/>
            </w:pPr>
            <w:r>
              <w:rPr>
                <w:spacing w:val="1"/>
              </w:rPr>
              <w:t>2、电子化响应文件采用一次加密方式。磋</w:t>
            </w:r>
            <w:r>
              <w:t xml:space="preserve">商时，由供应商使用 CA 证书，在规 </w:t>
            </w:r>
            <w:r>
              <w:rPr>
                <w:spacing w:val="4"/>
              </w:rPr>
              <w:t xml:space="preserve">定时间内对其电子化响应文件进行解密。每位供应商的解密时间为磋商时间起 </w:t>
            </w:r>
            <w:r>
              <w:rPr>
                <w:spacing w:val="-1"/>
              </w:rPr>
              <w:t>30 分钟内，如在规定时间内未完成解密</w:t>
            </w:r>
            <w:r>
              <w:rPr>
                <w:spacing w:val="-2"/>
              </w:rPr>
              <w:t>的，其响应文件不予开标、唱标。</w:t>
            </w:r>
          </w:p>
          <w:p w14:paraId="4AE1833F">
            <w:pPr>
              <w:pStyle w:val="29"/>
              <w:keepNext w:val="0"/>
              <w:keepLines w:val="0"/>
              <w:pageBreakBefore w:val="0"/>
              <w:widowControl/>
              <w:kinsoku w:val="0"/>
              <w:wordWrap/>
              <w:overflowPunct/>
              <w:topLinePunct w:val="0"/>
              <w:autoSpaceDE w:val="0"/>
              <w:autoSpaceDN w:val="0"/>
              <w:bidi w:val="0"/>
              <w:adjustRightInd w:val="0"/>
              <w:snapToGrid w:val="0"/>
              <w:spacing w:before="182" w:line="240" w:lineRule="auto"/>
              <w:ind w:left="118"/>
              <w:textAlignment w:val="baseline"/>
            </w:pPr>
            <w:r>
              <w:rPr>
                <w:spacing w:val="-1"/>
              </w:rPr>
              <w:t>3、电子化响应文件解密异常的处理</w:t>
            </w:r>
          </w:p>
          <w:p w14:paraId="39091198">
            <w:pPr>
              <w:pStyle w:val="29"/>
              <w:keepNext w:val="0"/>
              <w:keepLines w:val="0"/>
              <w:pageBreakBefore w:val="0"/>
              <w:widowControl/>
              <w:kinsoku w:val="0"/>
              <w:wordWrap/>
              <w:overflowPunct/>
              <w:topLinePunct w:val="0"/>
              <w:autoSpaceDE w:val="0"/>
              <w:autoSpaceDN w:val="0"/>
              <w:bidi w:val="0"/>
              <w:adjustRightInd w:val="0"/>
              <w:snapToGrid w:val="0"/>
              <w:spacing w:before="183" w:line="240" w:lineRule="auto"/>
              <w:ind w:left="112" w:right="109" w:firstLine="4"/>
              <w:textAlignment w:val="baseline"/>
            </w:pPr>
            <w:r>
              <w:rPr>
                <w:spacing w:val="-3"/>
              </w:rPr>
              <w:t>如出现供应商的电子响应文件无法解密等异常情况，供应商应及时致电中介服务</w:t>
            </w:r>
            <w:r>
              <w:rPr>
                <w:spacing w:val="4"/>
              </w:rPr>
              <w:t xml:space="preserve"> </w:t>
            </w:r>
            <w:r>
              <w:rPr>
                <w:spacing w:val="-3"/>
              </w:rPr>
              <w:t>机构说明。响应文件异常，按以下步骤进行处理：</w:t>
            </w:r>
          </w:p>
          <w:p w14:paraId="17C1F409">
            <w:pPr>
              <w:pStyle w:val="29"/>
              <w:keepNext w:val="0"/>
              <w:keepLines w:val="0"/>
              <w:pageBreakBefore w:val="0"/>
              <w:widowControl/>
              <w:kinsoku w:val="0"/>
              <w:wordWrap/>
              <w:overflowPunct/>
              <w:topLinePunct w:val="0"/>
              <w:autoSpaceDE w:val="0"/>
              <w:autoSpaceDN w:val="0"/>
              <w:bidi w:val="0"/>
              <w:adjustRightInd w:val="0"/>
              <w:snapToGrid w:val="0"/>
              <w:spacing w:line="240" w:lineRule="auto"/>
              <w:ind w:left="120"/>
              <w:textAlignment w:val="baseline"/>
            </w:pPr>
            <w:r>
              <w:rPr>
                <w:spacing w:val="-3"/>
              </w:rPr>
              <w:t>（1）首先由技术人员进行问题排查。</w:t>
            </w:r>
          </w:p>
          <w:p w14:paraId="5338159C">
            <w:pPr>
              <w:pStyle w:val="29"/>
              <w:keepNext w:val="0"/>
              <w:keepLines w:val="0"/>
              <w:pageBreakBefore w:val="0"/>
              <w:widowControl/>
              <w:kinsoku w:val="0"/>
              <w:wordWrap/>
              <w:overflowPunct/>
              <w:topLinePunct w:val="0"/>
              <w:autoSpaceDE w:val="0"/>
              <w:autoSpaceDN w:val="0"/>
              <w:bidi w:val="0"/>
              <w:adjustRightInd w:val="0"/>
              <w:snapToGrid w:val="0"/>
              <w:spacing w:before="181" w:line="240" w:lineRule="auto"/>
              <w:ind w:left="125" w:right="126" w:hanging="5"/>
              <w:textAlignment w:val="baseline"/>
            </w:pPr>
            <w:r>
              <w:t>（2）经技术人员排查后，是供应商文件自身问题导致响应文件无法解密的</w:t>
            </w:r>
            <w:r>
              <w:rPr>
                <w:spacing w:val="-1"/>
              </w:rPr>
              <w:t>，该</w:t>
            </w:r>
            <w:r>
              <w:t xml:space="preserve"> </w:t>
            </w:r>
            <w:r>
              <w:rPr>
                <w:spacing w:val="-2"/>
              </w:rPr>
              <w:t>响应文件将不予接收、解密和唱标。开标会</w:t>
            </w:r>
            <w:r>
              <w:rPr>
                <w:spacing w:val="-3"/>
              </w:rPr>
              <w:t>议继续进行。</w:t>
            </w:r>
          </w:p>
          <w:p w14:paraId="0A3021A3">
            <w:pPr>
              <w:pStyle w:val="29"/>
              <w:keepNext w:val="0"/>
              <w:keepLines w:val="0"/>
              <w:pageBreakBefore w:val="0"/>
              <w:widowControl/>
              <w:kinsoku w:val="0"/>
              <w:wordWrap/>
              <w:overflowPunct/>
              <w:topLinePunct w:val="0"/>
              <w:autoSpaceDE w:val="0"/>
              <w:autoSpaceDN w:val="0"/>
              <w:bidi w:val="0"/>
              <w:adjustRightInd w:val="0"/>
              <w:snapToGrid w:val="0"/>
              <w:spacing w:before="183" w:line="240" w:lineRule="auto"/>
              <w:ind w:left="111" w:right="42" w:firstLine="8"/>
              <w:textAlignment w:val="baseline"/>
            </w:pPr>
            <w:r>
              <w:rPr>
                <w:spacing w:val="-4"/>
              </w:rPr>
              <w:t>（3）经技术人员排查后，如果是电子化交易系统问</w:t>
            </w:r>
            <w:r>
              <w:rPr>
                <w:spacing w:val="-5"/>
              </w:rPr>
              <w:t>题造成响应文件无法解密的，</w:t>
            </w:r>
            <w:r>
              <w:t xml:space="preserve"> </w:t>
            </w:r>
            <w:r>
              <w:rPr>
                <w:spacing w:val="-5"/>
              </w:rPr>
              <w:t>将由技术人员对问题进行处理。如短时间内问题无法解决的，</w:t>
            </w:r>
            <w:r>
              <w:rPr>
                <w:spacing w:val="-40"/>
              </w:rPr>
              <w:t xml:space="preserve"> </w:t>
            </w:r>
            <w:r>
              <w:rPr>
                <w:spacing w:val="-5"/>
              </w:rPr>
              <w:t>将由中介服务机构</w:t>
            </w:r>
            <w:r>
              <w:t xml:space="preserve"> </w:t>
            </w:r>
            <w:r>
              <w:rPr>
                <w:spacing w:val="-1"/>
              </w:rPr>
              <w:t>向监督部门申请，经监督部门同意后，暂停开标会议，待问题</w:t>
            </w:r>
            <w:r>
              <w:rPr>
                <w:spacing w:val="-2"/>
              </w:rPr>
              <w:t>解决后继续开标。</w:t>
            </w:r>
          </w:p>
          <w:p w14:paraId="299120B2">
            <w:pPr>
              <w:pStyle w:val="29"/>
              <w:keepNext w:val="0"/>
              <w:keepLines w:val="0"/>
              <w:pageBreakBefore w:val="0"/>
              <w:widowControl/>
              <w:kinsoku w:val="0"/>
              <w:wordWrap/>
              <w:overflowPunct/>
              <w:topLinePunct w:val="0"/>
              <w:autoSpaceDE w:val="0"/>
              <w:autoSpaceDN w:val="0"/>
              <w:bidi w:val="0"/>
              <w:adjustRightInd w:val="0"/>
              <w:snapToGrid w:val="0"/>
              <w:spacing w:before="184" w:line="240" w:lineRule="auto"/>
              <w:ind w:left="112" w:right="134"/>
              <w:textAlignment w:val="baseline"/>
            </w:pPr>
            <w:r>
              <w:t xml:space="preserve">4、待所有供应商响应文件解密完成后，由中介服务机构操作，对所有已解密响 </w:t>
            </w:r>
            <w:r>
              <w:rPr>
                <w:spacing w:val="-5"/>
              </w:rPr>
              <w:t>应文件进行唱标。</w:t>
            </w:r>
          </w:p>
          <w:p w14:paraId="1E387FF4">
            <w:pPr>
              <w:pStyle w:val="29"/>
              <w:keepNext w:val="0"/>
              <w:keepLines w:val="0"/>
              <w:pageBreakBefore w:val="0"/>
              <w:widowControl/>
              <w:kinsoku w:val="0"/>
              <w:wordWrap/>
              <w:overflowPunct/>
              <w:topLinePunct w:val="0"/>
              <w:autoSpaceDE w:val="0"/>
              <w:autoSpaceDN w:val="0"/>
              <w:bidi w:val="0"/>
              <w:adjustRightInd w:val="0"/>
              <w:snapToGrid w:val="0"/>
              <w:spacing w:before="3" w:line="240" w:lineRule="auto"/>
              <w:ind w:left="112" w:right="109"/>
              <w:jc w:val="both"/>
              <w:textAlignment w:val="baseline"/>
            </w:pPr>
            <w:r>
              <w:rPr>
                <w:b/>
                <w:bCs/>
                <w:spacing w:val="-5"/>
              </w:rPr>
              <w:t>供应商应保证在开标期间电话、电脑、网络能够正常工</w:t>
            </w:r>
            <w:r>
              <w:rPr>
                <w:b/>
                <w:bCs/>
                <w:spacing w:val="-6"/>
              </w:rPr>
              <w:t>作，供应商因停电、电脑</w:t>
            </w:r>
            <w:r>
              <w:t xml:space="preserve"> </w:t>
            </w:r>
            <w:r>
              <w:rPr>
                <w:b/>
                <w:bCs/>
                <w:spacing w:val="-5"/>
              </w:rPr>
              <w:t>病毒、网络堵塞等原因，未在规定的解密时间</w:t>
            </w:r>
            <w:r>
              <w:rPr>
                <w:b/>
                <w:bCs/>
                <w:spacing w:val="-6"/>
              </w:rPr>
              <w:t>内对响应文件进行解密的，其响应</w:t>
            </w:r>
            <w:r>
              <w:t xml:space="preserve"> </w:t>
            </w:r>
            <w:r>
              <w:rPr>
                <w:b/>
                <w:bCs/>
                <w:spacing w:val="-6"/>
              </w:rPr>
              <w:t>文件不予接收、唱标。</w:t>
            </w:r>
          </w:p>
          <w:p w14:paraId="22546CEF">
            <w:pPr>
              <w:pStyle w:val="29"/>
              <w:keepNext w:val="0"/>
              <w:keepLines w:val="0"/>
              <w:pageBreakBefore w:val="0"/>
              <w:widowControl/>
              <w:kinsoku w:val="0"/>
              <w:wordWrap/>
              <w:overflowPunct/>
              <w:topLinePunct w:val="0"/>
              <w:autoSpaceDE w:val="0"/>
              <w:autoSpaceDN w:val="0"/>
              <w:bidi w:val="0"/>
              <w:adjustRightInd w:val="0"/>
              <w:snapToGrid w:val="0"/>
              <w:spacing w:before="4" w:line="240" w:lineRule="auto"/>
              <w:ind w:left="118" w:right="107"/>
              <w:textAlignment w:val="baseline"/>
            </w:pPr>
            <w:r>
              <w:t>5、开标时供应商可登录到交易系统中在开标解密栏中点击报价一览表查看自己</w:t>
            </w:r>
            <w:r>
              <w:rPr>
                <w:spacing w:val="12"/>
              </w:rPr>
              <w:t xml:space="preserve"> </w:t>
            </w:r>
            <w:r>
              <w:rPr>
                <w:spacing w:val="-2"/>
              </w:rPr>
              <w:t>的磋商报价。如对自己的唱标内容有异议的，应在供应商解密成功后 10</w:t>
            </w:r>
            <w:r>
              <w:rPr>
                <w:spacing w:val="-28"/>
              </w:rPr>
              <w:t xml:space="preserve"> </w:t>
            </w:r>
            <w:r>
              <w:rPr>
                <w:spacing w:val="-2"/>
              </w:rPr>
              <w:t>分钟内</w:t>
            </w:r>
            <w:r>
              <w:t xml:space="preserve"> </w:t>
            </w:r>
            <w:r>
              <w:rPr>
                <w:spacing w:val="-3"/>
              </w:rPr>
              <w:t>向中介服务机构电话质疑。中介服务机构应在监督人员的监督下进行免提通话接</w:t>
            </w:r>
            <w:r>
              <w:rPr>
                <w:spacing w:val="3"/>
              </w:rPr>
              <w:t xml:space="preserve"> </w:t>
            </w:r>
            <w:r>
              <w:rPr>
                <w:spacing w:val="-3"/>
              </w:rPr>
              <w:t>受供应商的质疑并做好书面记录。供应商未在规定时间内提出质疑的，视为认可</w:t>
            </w:r>
            <w:r>
              <w:rPr>
                <w:spacing w:val="5"/>
              </w:rPr>
              <w:t xml:space="preserve"> </w:t>
            </w:r>
            <w:r>
              <w:rPr>
                <w:spacing w:val="-8"/>
              </w:rPr>
              <w:t>唱标内容。</w:t>
            </w:r>
          </w:p>
          <w:p w14:paraId="242CABAF">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ind w:left="109"/>
              <w:textAlignment w:val="baseline"/>
            </w:pPr>
            <w:r>
              <w:t>6、评标时，竞争性磋商小组对电子化响应文件有质疑的，将通过电子化交易系</w:t>
            </w:r>
            <w:r>
              <w:rPr>
                <w:spacing w:val="-3"/>
              </w:rPr>
              <w:t>统对供应商发起质疑，并在监督人员的监督下，用免提模式致电需要答复的供应</w:t>
            </w:r>
            <w:r>
              <w:rPr>
                <w:spacing w:val="3"/>
              </w:rPr>
              <w:t xml:space="preserve"> </w:t>
            </w:r>
            <w:r>
              <w:rPr>
                <w:spacing w:val="-3"/>
              </w:rPr>
              <w:t>商对质疑进行回复。供应商的回复文件必须以经过供应商和其法定代表人签章的</w:t>
            </w:r>
            <w:r>
              <w:rPr>
                <w:spacing w:val="-2"/>
              </w:rPr>
              <w:t>PDF</w:t>
            </w:r>
            <w:r>
              <w:rPr>
                <w:spacing w:val="-38"/>
              </w:rPr>
              <w:t xml:space="preserve"> </w:t>
            </w:r>
            <w:r>
              <w:rPr>
                <w:spacing w:val="-2"/>
              </w:rPr>
              <w:t>格式文件为准，并通过电子化交易系统提交至竞争性磋商小组。</w:t>
            </w:r>
          </w:p>
          <w:p w14:paraId="13A84E57">
            <w:pPr>
              <w:pStyle w:val="29"/>
              <w:keepNext w:val="0"/>
              <w:keepLines w:val="0"/>
              <w:pageBreakBefore w:val="0"/>
              <w:widowControl/>
              <w:kinsoku w:val="0"/>
              <w:wordWrap/>
              <w:overflowPunct/>
              <w:topLinePunct w:val="0"/>
              <w:autoSpaceDE w:val="0"/>
              <w:autoSpaceDN w:val="0"/>
              <w:bidi w:val="0"/>
              <w:adjustRightInd w:val="0"/>
              <w:snapToGrid w:val="0"/>
              <w:spacing w:before="180" w:line="240" w:lineRule="auto"/>
              <w:ind w:left="113" w:right="130" w:firstLine="5"/>
              <w:textAlignment w:val="baseline"/>
            </w:pPr>
            <w:r>
              <w:t>7、如竞争性磋商小组对需要回复的供应商连续三次致电未接通的，视</w:t>
            </w:r>
            <w:r>
              <w:rPr>
                <w:spacing w:val="-1"/>
              </w:rPr>
              <w:t>为供应商</w:t>
            </w:r>
            <w:r>
              <w:t xml:space="preserve"> </w:t>
            </w:r>
            <w:r>
              <w:rPr>
                <w:spacing w:val="-2"/>
              </w:rPr>
              <w:t>放弃回复，竞争性磋商小组将自行对需要回复的内容进行认定。</w:t>
            </w:r>
          </w:p>
          <w:p w14:paraId="7DD1839B">
            <w:pPr>
              <w:pStyle w:val="29"/>
              <w:keepNext w:val="0"/>
              <w:keepLines w:val="0"/>
              <w:pageBreakBefore w:val="0"/>
              <w:widowControl/>
              <w:kinsoku w:val="0"/>
              <w:wordWrap/>
              <w:overflowPunct/>
              <w:topLinePunct w:val="0"/>
              <w:autoSpaceDE w:val="0"/>
              <w:autoSpaceDN w:val="0"/>
              <w:bidi w:val="0"/>
              <w:adjustRightInd w:val="0"/>
              <w:snapToGrid w:val="0"/>
              <w:spacing w:before="1" w:line="240" w:lineRule="auto"/>
              <w:ind w:left="117"/>
              <w:textAlignment w:val="baseline"/>
            </w:pPr>
            <w:r>
              <w:rPr>
                <w:spacing w:val="-2"/>
              </w:rPr>
              <w:t>二、相关证书原件的提交</w:t>
            </w:r>
          </w:p>
          <w:p w14:paraId="4F6D03E0">
            <w:pPr>
              <w:pStyle w:val="29"/>
              <w:keepNext w:val="0"/>
              <w:keepLines w:val="0"/>
              <w:pageBreakBefore w:val="0"/>
              <w:widowControl/>
              <w:kinsoku w:val="0"/>
              <w:wordWrap/>
              <w:overflowPunct/>
              <w:topLinePunct w:val="0"/>
              <w:autoSpaceDE w:val="0"/>
              <w:autoSpaceDN w:val="0"/>
              <w:bidi w:val="0"/>
              <w:adjustRightInd w:val="0"/>
              <w:snapToGrid w:val="0"/>
              <w:spacing w:before="183" w:line="240" w:lineRule="auto"/>
              <w:ind w:left="112" w:right="121" w:firstLine="1"/>
              <w:textAlignment w:val="baseline"/>
            </w:pPr>
            <w:r>
              <w:rPr>
                <w:spacing w:val="-3"/>
              </w:rPr>
              <w:t>本项目实行资格后审，竞争性磋商文件中要求供应商提交相关资料</w:t>
            </w:r>
            <w:r>
              <w:rPr>
                <w:spacing w:val="-4"/>
              </w:rPr>
              <w:t>原件的，根据</w:t>
            </w:r>
            <w:r>
              <w:t xml:space="preserve"> </w:t>
            </w:r>
            <w:r>
              <w:rPr>
                <w:spacing w:val="-3"/>
              </w:rPr>
              <w:t>优化营商环境的要求，评标时以响应文件为准：</w:t>
            </w:r>
          </w:p>
          <w:p w14:paraId="1CC7D076">
            <w:pPr>
              <w:pStyle w:val="29"/>
              <w:keepNext w:val="0"/>
              <w:keepLines w:val="0"/>
              <w:pageBreakBefore w:val="0"/>
              <w:widowControl/>
              <w:kinsoku w:val="0"/>
              <w:wordWrap/>
              <w:overflowPunct/>
              <w:topLinePunct w:val="0"/>
              <w:autoSpaceDE w:val="0"/>
              <w:autoSpaceDN w:val="0"/>
              <w:bidi w:val="0"/>
              <w:adjustRightInd w:val="0"/>
              <w:snapToGrid w:val="0"/>
              <w:spacing w:before="1" w:line="240" w:lineRule="auto"/>
              <w:ind w:left="113" w:right="107" w:firstLine="17"/>
              <w:textAlignment w:val="baseline"/>
            </w:pPr>
            <w:r>
              <w:rPr>
                <w:spacing w:val="-3"/>
              </w:rPr>
              <w:t>1.资格评（预）审部分：资格评（预）以响应文件为准，其上传资料</w:t>
            </w:r>
            <w:r>
              <w:rPr>
                <w:spacing w:val="-4"/>
              </w:rPr>
              <w:t>真实性由供</w:t>
            </w:r>
            <w:r>
              <w:t xml:space="preserve"> </w:t>
            </w:r>
            <w:r>
              <w:rPr>
                <w:spacing w:val="-2"/>
              </w:rPr>
              <w:t>应商自行承担，同时，供应商要完善主体库。</w:t>
            </w:r>
          </w:p>
          <w:p w14:paraId="477DEBD4">
            <w:pPr>
              <w:pStyle w:val="29"/>
              <w:keepNext w:val="0"/>
              <w:keepLines w:val="0"/>
              <w:pageBreakBefore w:val="0"/>
              <w:widowControl/>
              <w:kinsoku w:val="0"/>
              <w:wordWrap/>
              <w:overflowPunct/>
              <w:topLinePunct w:val="0"/>
              <w:autoSpaceDE w:val="0"/>
              <w:autoSpaceDN w:val="0"/>
              <w:bidi w:val="0"/>
              <w:adjustRightInd w:val="0"/>
              <w:snapToGrid w:val="0"/>
              <w:spacing w:before="183" w:line="240" w:lineRule="auto"/>
              <w:ind w:left="116" w:right="107"/>
              <w:textAlignment w:val="baseline"/>
            </w:pPr>
            <w:r>
              <w:rPr>
                <w:spacing w:val="-2"/>
              </w:rPr>
              <w:t>2、评标打分部分：评标打分部分仍按照 100</w:t>
            </w:r>
            <w:r>
              <w:rPr>
                <w:spacing w:val="-25"/>
              </w:rPr>
              <w:t xml:space="preserve"> </w:t>
            </w:r>
            <w:r>
              <w:rPr>
                <w:spacing w:val="-2"/>
              </w:rPr>
              <w:t>分制原则进行，涉及到资格审查、</w:t>
            </w:r>
            <w:r>
              <w:t xml:space="preserve"> </w:t>
            </w:r>
            <w:r>
              <w:rPr>
                <w:spacing w:val="-6"/>
              </w:rPr>
              <w:t>企业荣誉、人员业绩、企业业绩等计分部分时，以供应商自行上传到响</w:t>
            </w:r>
            <w:r>
              <w:rPr>
                <w:spacing w:val="-7"/>
              </w:rPr>
              <w:t>应文件中</w:t>
            </w:r>
            <w:r>
              <w:t xml:space="preserve"> </w:t>
            </w:r>
            <w:r>
              <w:rPr>
                <w:spacing w:val="-6"/>
              </w:rPr>
              <w:t>的相应内容为准。</w:t>
            </w:r>
          </w:p>
          <w:p w14:paraId="556D15FA">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ind w:left="112"/>
              <w:textAlignment w:val="baseline"/>
              <w:rPr>
                <w:spacing w:val="-3"/>
              </w:rPr>
            </w:pPr>
            <w:r>
              <w:t>3、响应文件编制部分：在竞争性磋商文件中要求供应商按照响应文件格式进行</w:t>
            </w:r>
            <w:r>
              <w:rPr>
                <w:spacing w:val="17"/>
              </w:rPr>
              <w:t xml:space="preserve"> </w:t>
            </w:r>
            <w:r>
              <w:rPr>
                <w:spacing w:val="-1"/>
              </w:rPr>
              <w:t>响应文件</w:t>
            </w:r>
            <w:r>
              <w:rPr>
                <w:spacing w:val="-1"/>
                <w:highlight w:val="none"/>
              </w:rPr>
              <w:t>编制，在响应文件编制时，应明确将供应商企</w:t>
            </w:r>
            <w:r>
              <w:rPr>
                <w:spacing w:val="-2"/>
                <w:highlight w:val="none"/>
              </w:rPr>
              <w:t>业基本情况、资质情况、</w:t>
            </w:r>
            <w:r>
              <w:rPr>
                <w:highlight w:val="none"/>
              </w:rPr>
              <w:t xml:space="preserve"> </w:t>
            </w:r>
            <w:r>
              <w:rPr>
                <w:spacing w:val="-1"/>
                <w:highlight w:val="none"/>
              </w:rPr>
              <w:t>人员情况、财务情况、业绩情况编入响应文件，便于进</w:t>
            </w:r>
            <w:r>
              <w:rPr>
                <w:spacing w:val="-2"/>
                <w:highlight w:val="none"/>
              </w:rPr>
              <w:t>行资格审查及评标打分。</w:t>
            </w:r>
            <w:r>
              <w:rPr>
                <w:highlight w:val="none"/>
              </w:rPr>
              <w:t xml:space="preserve"> </w:t>
            </w:r>
            <w:r>
              <w:rPr>
                <w:b/>
                <w:bCs/>
                <w:spacing w:val="-5"/>
                <w:highlight w:val="none"/>
              </w:rPr>
              <w:t>提示：本项目为电子化、无</w:t>
            </w:r>
            <w:r>
              <w:rPr>
                <w:b/>
                <w:bCs/>
                <w:spacing w:val="-5"/>
              </w:rPr>
              <w:t>纸化交易项目，为保证您</w:t>
            </w:r>
            <w:r>
              <w:rPr>
                <w:b/>
                <w:bCs/>
                <w:spacing w:val="-6"/>
              </w:rPr>
              <w:t>能磋商成功，请需仔细阅读</w:t>
            </w:r>
            <w:r>
              <w:t xml:space="preserve">  </w:t>
            </w:r>
            <w:r>
              <w:rPr>
                <w:b/>
                <w:bCs/>
                <w:spacing w:val="-8"/>
              </w:rPr>
              <w:t>以上条款。</w:t>
            </w:r>
          </w:p>
        </w:tc>
      </w:tr>
      <w:tr w14:paraId="5B483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792" w:type="dxa"/>
            <w:vAlign w:val="top"/>
          </w:tcPr>
          <w:p w14:paraId="2DC05D88">
            <w:pPr>
              <w:pStyle w:val="29"/>
              <w:keepNext w:val="0"/>
              <w:keepLines w:val="0"/>
              <w:pageBreakBefore w:val="0"/>
              <w:widowControl/>
              <w:kinsoku w:val="0"/>
              <w:wordWrap/>
              <w:overflowPunct/>
              <w:topLinePunct w:val="0"/>
              <w:autoSpaceDE w:val="0"/>
              <w:autoSpaceDN w:val="0"/>
              <w:bidi w:val="0"/>
              <w:adjustRightInd w:val="0"/>
              <w:snapToGrid w:val="0"/>
              <w:spacing w:before="272" w:line="240" w:lineRule="auto"/>
              <w:textAlignment w:val="baseline"/>
              <w:rPr>
                <w:rFonts w:ascii="Arial"/>
                <w:sz w:val="21"/>
              </w:rPr>
            </w:pPr>
            <w:r>
              <w:rPr>
                <w:spacing w:val="-5"/>
              </w:rPr>
              <w:t>18.13</w:t>
            </w:r>
          </w:p>
        </w:tc>
        <w:tc>
          <w:tcPr>
            <w:tcW w:w="8565" w:type="dxa"/>
            <w:gridSpan w:val="2"/>
            <w:vAlign w:val="top"/>
          </w:tcPr>
          <w:p w14:paraId="19C74379">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12" w:leftChars="0" w:right="109" w:rightChars="0"/>
              <w:textAlignment w:val="baseline"/>
            </w:pPr>
            <w:r>
              <w:rPr>
                <w:spacing w:val="-5"/>
              </w:rPr>
              <w:t>根据《河南省政府采购评审专家劳务报酬支付标准》的要求，业主代表不再</w:t>
            </w:r>
            <w:r>
              <w:rPr>
                <w:spacing w:val="-6"/>
              </w:rPr>
              <w:t>获得评审劳务报酬。</w:t>
            </w:r>
          </w:p>
        </w:tc>
      </w:tr>
      <w:tr w14:paraId="0FB20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6" w:hRule="atLeast"/>
        </w:trPr>
        <w:tc>
          <w:tcPr>
            <w:tcW w:w="792" w:type="dxa"/>
            <w:vAlign w:val="top"/>
          </w:tcPr>
          <w:p w14:paraId="49EF2BC1">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2D1403A9">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textAlignment w:val="baseline"/>
              <w:rPr>
                <w:rFonts w:ascii="Arial"/>
                <w:sz w:val="21"/>
              </w:rPr>
            </w:pPr>
            <w:r>
              <w:rPr>
                <w:spacing w:val="-5"/>
              </w:rPr>
              <w:t>18.14</w:t>
            </w:r>
          </w:p>
        </w:tc>
        <w:tc>
          <w:tcPr>
            <w:tcW w:w="8565" w:type="dxa"/>
            <w:gridSpan w:val="2"/>
            <w:vAlign w:val="top"/>
          </w:tcPr>
          <w:p w14:paraId="26AEC689">
            <w:pPr>
              <w:pStyle w:val="29"/>
              <w:keepNext w:val="0"/>
              <w:keepLines w:val="0"/>
              <w:pageBreakBefore w:val="0"/>
              <w:widowControl/>
              <w:kinsoku w:val="0"/>
              <w:wordWrap/>
              <w:overflowPunct/>
              <w:topLinePunct w:val="0"/>
              <w:autoSpaceDE w:val="0"/>
              <w:autoSpaceDN w:val="0"/>
              <w:bidi w:val="0"/>
              <w:adjustRightInd w:val="0"/>
              <w:snapToGrid w:val="0"/>
              <w:spacing w:before="41" w:line="240" w:lineRule="auto"/>
              <w:ind w:left="114" w:leftChars="0" w:right="107" w:rightChars="0"/>
              <w:jc w:val="both"/>
              <w:textAlignment w:val="baseline"/>
            </w:pPr>
            <w:r>
              <w:rPr>
                <w:spacing w:val="-3"/>
              </w:rPr>
              <w:t>本项目代理服务费按照河南省招标投标协会关于印发《河南省</w:t>
            </w:r>
            <w:r>
              <w:rPr>
                <w:spacing w:val="-4"/>
              </w:rPr>
              <w:t>招标代理服务收费</w:t>
            </w:r>
            <w:r>
              <w:rPr>
                <w:spacing w:val="-5"/>
              </w:rPr>
              <w:t>指导意见》的通知【豫招协（2023）002</w:t>
            </w:r>
            <w:r>
              <w:rPr>
                <w:spacing w:val="-45"/>
              </w:rPr>
              <w:t xml:space="preserve"> </w:t>
            </w:r>
            <w:r>
              <w:rPr>
                <w:spacing w:val="-5"/>
              </w:rPr>
              <w:t>号</w:t>
            </w:r>
            <w:r>
              <w:rPr>
                <w:spacing w:val="-6"/>
              </w:rPr>
              <w:t>】文件中服务收费标准计取，由成交</w:t>
            </w:r>
            <w:r>
              <w:rPr>
                <w:spacing w:val="-9"/>
              </w:rPr>
              <w:t>人支付。</w:t>
            </w:r>
          </w:p>
        </w:tc>
      </w:tr>
      <w:tr w14:paraId="0476A9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792" w:type="dxa"/>
            <w:vAlign w:val="top"/>
          </w:tcPr>
          <w:p w14:paraId="1549C1C8">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textAlignment w:val="baseline"/>
              <w:rPr>
                <w:rFonts w:ascii="Arial"/>
                <w:sz w:val="21"/>
                <w:highlight w:val="none"/>
              </w:rPr>
            </w:pPr>
            <w:r>
              <w:rPr>
                <w:spacing w:val="-5"/>
                <w:highlight w:val="none"/>
              </w:rPr>
              <w:t>18.15</w:t>
            </w:r>
          </w:p>
        </w:tc>
        <w:tc>
          <w:tcPr>
            <w:tcW w:w="8565" w:type="dxa"/>
            <w:gridSpan w:val="2"/>
            <w:vAlign w:val="top"/>
          </w:tcPr>
          <w:p w14:paraId="42AC4CDB">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ind w:left="114" w:leftChars="0"/>
              <w:textAlignment w:val="baseline"/>
              <w:rPr>
                <w:highlight w:val="none"/>
              </w:rPr>
            </w:pPr>
            <w:r>
              <w:rPr>
                <w:spacing w:val="-4"/>
                <w:highlight w:val="none"/>
              </w:rPr>
              <w:t>合同类型：固定总价合同。</w:t>
            </w:r>
          </w:p>
        </w:tc>
      </w:tr>
      <w:tr w14:paraId="730ED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792" w:type="dxa"/>
            <w:vAlign w:val="top"/>
          </w:tcPr>
          <w:p w14:paraId="4B2278C0">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textAlignment w:val="baseline"/>
              <w:rPr>
                <w:rFonts w:hint="default" w:eastAsia="宋体"/>
                <w:spacing w:val="-5"/>
                <w:highlight w:val="none"/>
                <w:lang w:val="en-US" w:eastAsia="zh-CN"/>
              </w:rPr>
            </w:pPr>
            <w:r>
              <w:rPr>
                <w:rFonts w:hint="eastAsia"/>
                <w:spacing w:val="-5"/>
                <w:highlight w:val="none"/>
                <w:lang w:val="en-US" w:eastAsia="zh-CN"/>
              </w:rPr>
              <w:t>18.16</w:t>
            </w:r>
          </w:p>
        </w:tc>
        <w:tc>
          <w:tcPr>
            <w:tcW w:w="8565" w:type="dxa"/>
            <w:gridSpan w:val="2"/>
            <w:vAlign w:val="top"/>
          </w:tcPr>
          <w:p w14:paraId="1CDBC8AB">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ind w:left="114" w:leftChars="0"/>
              <w:textAlignment w:val="baseline"/>
              <w:rPr>
                <w:rFonts w:hint="eastAsia" w:eastAsia="宋体"/>
                <w:spacing w:val="-4"/>
                <w:highlight w:val="none"/>
                <w:lang w:val="en-US" w:eastAsia="zh-CN"/>
              </w:rPr>
            </w:pPr>
            <w:r>
              <w:rPr>
                <w:rFonts w:hint="eastAsia"/>
                <w:spacing w:val="-4"/>
                <w:highlight w:val="none"/>
                <w:lang w:val="en-US" w:eastAsia="zh-CN"/>
              </w:rPr>
              <w:t>付款方式：以双方签订合同时协商为准。</w:t>
            </w:r>
          </w:p>
        </w:tc>
      </w:tr>
    </w:tbl>
    <w:p w14:paraId="47FAECDB">
      <w:pPr>
        <w:pStyle w:val="4"/>
        <w:keepNext w:val="0"/>
        <w:keepLines w:val="0"/>
        <w:pageBreakBefore w:val="0"/>
        <w:widowControl/>
        <w:kinsoku w:val="0"/>
        <w:wordWrap/>
        <w:overflowPunct/>
        <w:topLinePunct w:val="0"/>
        <w:autoSpaceDE w:val="0"/>
        <w:autoSpaceDN w:val="0"/>
        <w:bidi w:val="0"/>
        <w:adjustRightInd w:val="0"/>
        <w:snapToGrid w:val="0"/>
        <w:spacing w:before="48" w:line="240" w:lineRule="auto"/>
        <w:textAlignment w:val="baseline"/>
        <w:rPr>
          <w:sz w:val="24"/>
          <w:szCs w:val="24"/>
          <w:highlight w:val="none"/>
        </w:rPr>
      </w:pPr>
      <w:r>
        <w:rPr>
          <w:b/>
          <w:bCs/>
          <w:spacing w:val="-7"/>
          <w:sz w:val="24"/>
          <w:szCs w:val="24"/>
          <w:highlight w:val="none"/>
        </w:rPr>
        <w:t>1.总则</w:t>
      </w:r>
    </w:p>
    <w:p w14:paraId="7D679F45">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473"/>
        <w:textAlignment w:val="baseline"/>
        <w:rPr>
          <w:sz w:val="24"/>
          <w:szCs w:val="24"/>
        </w:rPr>
      </w:pPr>
      <w:r>
        <w:rPr>
          <w:b/>
          <w:bCs/>
          <w:spacing w:val="-8"/>
          <w:sz w:val="24"/>
          <w:szCs w:val="24"/>
        </w:rPr>
        <w:t>1.1</w:t>
      </w:r>
      <w:r>
        <w:rPr>
          <w:spacing w:val="-43"/>
          <w:sz w:val="24"/>
          <w:szCs w:val="24"/>
        </w:rPr>
        <w:t xml:space="preserve"> </w:t>
      </w:r>
      <w:r>
        <w:rPr>
          <w:b/>
          <w:bCs/>
          <w:spacing w:val="-8"/>
          <w:sz w:val="24"/>
          <w:szCs w:val="24"/>
        </w:rPr>
        <w:t>项目概况</w:t>
      </w:r>
    </w:p>
    <w:p w14:paraId="501AB4E0">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firstLine="471"/>
        <w:textAlignment w:val="baseline"/>
        <w:rPr>
          <w:sz w:val="24"/>
          <w:szCs w:val="24"/>
        </w:rPr>
      </w:pPr>
      <w:r>
        <w:rPr>
          <w:spacing w:val="-6"/>
          <w:sz w:val="24"/>
          <w:szCs w:val="24"/>
        </w:rPr>
        <w:t>1.1.1 根据《中华人民共和国政府采购法》等</w:t>
      </w:r>
      <w:r>
        <w:rPr>
          <w:spacing w:val="-7"/>
          <w:sz w:val="24"/>
          <w:szCs w:val="24"/>
        </w:rPr>
        <w:t>有关法律、法规和规章的规定，本项目</w:t>
      </w:r>
      <w:r>
        <w:rPr>
          <w:spacing w:val="-4"/>
          <w:sz w:val="24"/>
          <w:szCs w:val="24"/>
        </w:rPr>
        <w:t>已具备磋商条件，现对本项目进行磋商。</w:t>
      </w:r>
    </w:p>
    <w:p w14:paraId="0417C06B">
      <w:pPr>
        <w:pStyle w:val="4"/>
        <w:keepNext w:val="0"/>
        <w:keepLines w:val="0"/>
        <w:pageBreakBefore w:val="0"/>
        <w:widowControl/>
        <w:kinsoku w:val="0"/>
        <w:wordWrap/>
        <w:overflowPunct/>
        <w:topLinePunct w:val="0"/>
        <w:autoSpaceDE w:val="0"/>
        <w:autoSpaceDN w:val="0"/>
        <w:bidi w:val="0"/>
        <w:adjustRightInd w:val="0"/>
        <w:snapToGrid w:val="0"/>
        <w:spacing w:before="1" w:line="240" w:lineRule="auto"/>
        <w:ind w:left="471"/>
        <w:textAlignment w:val="baseline"/>
        <w:rPr>
          <w:sz w:val="24"/>
          <w:szCs w:val="24"/>
        </w:rPr>
      </w:pPr>
      <w:r>
        <w:rPr>
          <w:spacing w:val="-3"/>
          <w:sz w:val="24"/>
          <w:szCs w:val="24"/>
        </w:rPr>
        <w:t>1.1.2 本磋商项目采购人：见供应商须知前附表。</w:t>
      </w:r>
    </w:p>
    <w:p w14:paraId="0A10486C">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71"/>
        <w:textAlignment w:val="baseline"/>
        <w:rPr>
          <w:sz w:val="24"/>
          <w:szCs w:val="24"/>
        </w:rPr>
      </w:pPr>
      <w:r>
        <w:rPr>
          <w:spacing w:val="-2"/>
          <w:sz w:val="24"/>
          <w:szCs w:val="24"/>
        </w:rPr>
        <w:t>1.1.3 本磋商项目采购代理机构：见供应商须</w:t>
      </w:r>
      <w:r>
        <w:rPr>
          <w:spacing w:val="-3"/>
          <w:sz w:val="24"/>
          <w:szCs w:val="24"/>
        </w:rPr>
        <w:t>知前附表。</w:t>
      </w:r>
    </w:p>
    <w:p w14:paraId="2284BAAD">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71"/>
        <w:textAlignment w:val="baseline"/>
        <w:rPr>
          <w:sz w:val="24"/>
          <w:szCs w:val="24"/>
        </w:rPr>
      </w:pPr>
      <w:r>
        <w:rPr>
          <w:spacing w:val="-3"/>
          <w:sz w:val="24"/>
          <w:szCs w:val="24"/>
        </w:rPr>
        <w:t>1.1.4 本磋商项目名称：见供应商须知前附表。</w:t>
      </w:r>
    </w:p>
    <w:p w14:paraId="3A9EBC1B">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71"/>
        <w:textAlignment w:val="baseline"/>
        <w:rPr>
          <w:sz w:val="24"/>
          <w:szCs w:val="24"/>
        </w:rPr>
      </w:pPr>
      <w:r>
        <w:rPr>
          <w:spacing w:val="-3"/>
          <w:sz w:val="24"/>
          <w:szCs w:val="24"/>
        </w:rPr>
        <w:t>1.1.5 本磋商项目概况：见供应商须知前附表。</w:t>
      </w:r>
    </w:p>
    <w:p w14:paraId="17C1311A">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73"/>
        <w:textAlignment w:val="baseline"/>
        <w:rPr>
          <w:sz w:val="24"/>
          <w:szCs w:val="24"/>
        </w:rPr>
      </w:pPr>
      <w:r>
        <w:rPr>
          <w:b/>
          <w:bCs/>
          <w:spacing w:val="-9"/>
          <w:sz w:val="24"/>
          <w:szCs w:val="24"/>
        </w:rPr>
        <w:t>1.2</w:t>
      </w:r>
      <w:r>
        <w:rPr>
          <w:spacing w:val="24"/>
          <w:sz w:val="24"/>
          <w:szCs w:val="24"/>
        </w:rPr>
        <w:t xml:space="preserve"> </w:t>
      </w:r>
      <w:r>
        <w:rPr>
          <w:b/>
          <w:bCs/>
          <w:spacing w:val="-9"/>
          <w:sz w:val="24"/>
          <w:szCs w:val="24"/>
        </w:rPr>
        <w:t>资金来源</w:t>
      </w:r>
    </w:p>
    <w:p w14:paraId="7720CF91">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71"/>
        <w:textAlignment w:val="baseline"/>
        <w:rPr>
          <w:sz w:val="24"/>
          <w:szCs w:val="24"/>
        </w:rPr>
      </w:pPr>
      <w:r>
        <w:rPr>
          <w:spacing w:val="-2"/>
          <w:sz w:val="24"/>
          <w:szCs w:val="24"/>
        </w:rPr>
        <w:t>1.2.1 本磋商项目的资金来源：见供应</w:t>
      </w:r>
      <w:r>
        <w:rPr>
          <w:spacing w:val="-3"/>
          <w:sz w:val="24"/>
          <w:szCs w:val="24"/>
        </w:rPr>
        <w:t>商须知前附表。</w:t>
      </w:r>
    </w:p>
    <w:p w14:paraId="3C0972E2">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73"/>
        <w:textAlignment w:val="baseline"/>
        <w:rPr>
          <w:sz w:val="24"/>
          <w:szCs w:val="24"/>
        </w:rPr>
      </w:pPr>
      <w:r>
        <w:rPr>
          <w:b/>
          <w:bCs/>
          <w:spacing w:val="-3"/>
          <w:sz w:val="24"/>
          <w:szCs w:val="24"/>
        </w:rPr>
        <w:t>1.3</w:t>
      </w:r>
      <w:r>
        <w:rPr>
          <w:spacing w:val="-3"/>
          <w:sz w:val="24"/>
          <w:szCs w:val="24"/>
        </w:rPr>
        <w:t xml:space="preserve"> </w:t>
      </w:r>
      <w:r>
        <w:rPr>
          <w:b/>
          <w:bCs/>
          <w:spacing w:val="-3"/>
          <w:sz w:val="24"/>
          <w:szCs w:val="24"/>
        </w:rPr>
        <w:t>磋商范围、</w:t>
      </w:r>
      <w:r>
        <w:rPr>
          <w:rFonts w:hint="eastAsia"/>
          <w:b/>
          <w:bCs/>
          <w:spacing w:val="-3"/>
          <w:sz w:val="24"/>
          <w:szCs w:val="24"/>
          <w:lang w:eastAsia="zh-CN"/>
        </w:rPr>
        <w:t>服务期限</w:t>
      </w:r>
      <w:r>
        <w:rPr>
          <w:b/>
          <w:bCs/>
          <w:spacing w:val="-3"/>
          <w:sz w:val="24"/>
          <w:szCs w:val="24"/>
        </w:rPr>
        <w:t>和质量要求</w:t>
      </w:r>
    </w:p>
    <w:p w14:paraId="29AF8802">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71"/>
        <w:textAlignment w:val="baseline"/>
        <w:rPr>
          <w:sz w:val="24"/>
          <w:szCs w:val="24"/>
        </w:rPr>
      </w:pPr>
      <w:r>
        <w:rPr>
          <w:spacing w:val="-3"/>
          <w:sz w:val="24"/>
          <w:szCs w:val="24"/>
        </w:rPr>
        <w:t>1.3.1 本次采购范围：见供应商须知前附表。</w:t>
      </w:r>
    </w:p>
    <w:p w14:paraId="12248BB1">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71"/>
        <w:textAlignment w:val="baseline"/>
        <w:rPr>
          <w:sz w:val="24"/>
          <w:szCs w:val="24"/>
        </w:rPr>
      </w:pPr>
      <w:r>
        <w:rPr>
          <w:spacing w:val="-3"/>
          <w:sz w:val="24"/>
          <w:szCs w:val="24"/>
        </w:rPr>
        <w:t>1.3.2</w:t>
      </w:r>
      <w:r>
        <w:rPr>
          <w:spacing w:val="-43"/>
          <w:sz w:val="24"/>
          <w:szCs w:val="24"/>
        </w:rPr>
        <w:t xml:space="preserve"> </w:t>
      </w:r>
      <w:r>
        <w:rPr>
          <w:spacing w:val="-3"/>
          <w:sz w:val="24"/>
          <w:szCs w:val="24"/>
        </w:rPr>
        <w:t>本项目的</w:t>
      </w:r>
      <w:r>
        <w:rPr>
          <w:rFonts w:hint="eastAsia"/>
          <w:spacing w:val="-3"/>
          <w:sz w:val="24"/>
          <w:szCs w:val="24"/>
          <w:lang w:eastAsia="zh-CN"/>
        </w:rPr>
        <w:t>服务期限</w:t>
      </w:r>
      <w:r>
        <w:rPr>
          <w:spacing w:val="-3"/>
          <w:sz w:val="24"/>
          <w:szCs w:val="24"/>
        </w:rPr>
        <w:t>：见供应商须知前附表。</w:t>
      </w:r>
    </w:p>
    <w:p w14:paraId="7345E6D7">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71"/>
        <w:textAlignment w:val="baseline"/>
        <w:rPr>
          <w:sz w:val="24"/>
          <w:szCs w:val="24"/>
        </w:rPr>
      </w:pPr>
      <w:r>
        <w:rPr>
          <w:spacing w:val="-3"/>
          <w:sz w:val="24"/>
          <w:szCs w:val="24"/>
        </w:rPr>
        <w:t>1.3.3</w:t>
      </w:r>
      <w:r>
        <w:rPr>
          <w:spacing w:val="-48"/>
          <w:sz w:val="24"/>
          <w:szCs w:val="24"/>
        </w:rPr>
        <w:t xml:space="preserve"> </w:t>
      </w:r>
      <w:r>
        <w:rPr>
          <w:spacing w:val="-3"/>
          <w:sz w:val="24"/>
          <w:szCs w:val="24"/>
        </w:rPr>
        <w:t>本项目的质量要求：见供应商须知前附表。</w:t>
      </w:r>
    </w:p>
    <w:p w14:paraId="567ED021">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73"/>
        <w:textAlignment w:val="baseline"/>
        <w:rPr>
          <w:sz w:val="24"/>
          <w:szCs w:val="24"/>
        </w:rPr>
      </w:pPr>
      <w:r>
        <w:rPr>
          <w:b/>
          <w:bCs/>
          <w:spacing w:val="-4"/>
          <w:sz w:val="24"/>
          <w:szCs w:val="24"/>
        </w:rPr>
        <w:t>1.4</w:t>
      </w:r>
      <w:r>
        <w:rPr>
          <w:spacing w:val="-4"/>
          <w:sz w:val="24"/>
          <w:szCs w:val="24"/>
        </w:rPr>
        <w:t xml:space="preserve"> </w:t>
      </w:r>
      <w:r>
        <w:rPr>
          <w:b/>
          <w:bCs/>
          <w:spacing w:val="-4"/>
          <w:sz w:val="24"/>
          <w:szCs w:val="24"/>
        </w:rPr>
        <w:t>供应商资格要求</w:t>
      </w:r>
    </w:p>
    <w:p w14:paraId="5F3A59C7">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71"/>
        <w:textAlignment w:val="baseline"/>
        <w:rPr>
          <w:sz w:val="24"/>
          <w:szCs w:val="24"/>
        </w:rPr>
      </w:pPr>
      <w:r>
        <w:rPr>
          <w:spacing w:val="-2"/>
          <w:sz w:val="24"/>
          <w:szCs w:val="24"/>
        </w:rPr>
        <w:t>1.4.1 供应商应具备承担本项目的资质条件、能力和信誉见前附表。</w:t>
      </w:r>
    </w:p>
    <w:p w14:paraId="1072FA43">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73"/>
        <w:textAlignment w:val="baseline"/>
        <w:rPr>
          <w:sz w:val="24"/>
          <w:szCs w:val="24"/>
        </w:rPr>
      </w:pPr>
      <w:r>
        <w:rPr>
          <w:b/>
          <w:bCs/>
          <w:spacing w:val="-9"/>
          <w:sz w:val="24"/>
          <w:szCs w:val="24"/>
        </w:rPr>
        <w:t>1.5</w:t>
      </w:r>
      <w:r>
        <w:rPr>
          <w:spacing w:val="25"/>
          <w:sz w:val="24"/>
          <w:szCs w:val="24"/>
        </w:rPr>
        <w:t xml:space="preserve"> </w:t>
      </w:r>
      <w:r>
        <w:rPr>
          <w:b/>
          <w:bCs/>
          <w:spacing w:val="-9"/>
          <w:sz w:val="24"/>
          <w:szCs w:val="24"/>
        </w:rPr>
        <w:t>费用承担</w:t>
      </w:r>
    </w:p>
    <w:p w14:paraId="41A39250">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53"/>
        <w:textAlignment w:val="baseline"/>
        <w:rPr>
          <w:sz w:val="24"/>
          <w:szCs w:val="24"/>
        </w:rPr>
      </w:pPr>
      <w:r>
        <w:rPr>
          <w:spacing w:val="-3"/>
          <w:sz w:val="24"/>
          <w:szCs w:val="24"/>
        </w:rPr>
        <w:t>供应商准备和参加磋商活动发生的费用自理。</w:t>
      </w:r>
    </w:p>
    <w:p w14:paraId="6BF8185A">
      <w:pPr>
        <w:pStyle w:val="4"/>
        <w:keepNext w:val="0"/>
        <w:keepLines w:val="0"/>
        <w:pageBreakBefore w:val="0"/>
        <w:widowControl/>
        <w:kinsoku w:val="0"/>
        <w:wordWrap/>
        <w:overflowPunct/>
        <w:topLinePunct w:val="0"/>
        <w:autoSpaceDE w:val="0"/>
        <w:autoSpaceDN w:val="0"/>
        <w:bidi w:val="0"/>
        <w:adjustRightInd w:val="0"/>
        <w:snapToGrid w:val="0"/>
        <w:spacing w:before="48" w:line="240" w:lineRule="auto"/>
        <w:ind w:left="2" w:right="3" w:firstLine="479"/>
        <w:textAlignment w:val="baseline"/>
        <w:rPr>
          <w:b/>
          <w:bCs/>
          <w:spacing w:val="-9"/>
          <w:sz w:val="24"/>
          <w:szCs w:val="24"/>
        </w:rPr>
      </w:pPr>
      <w:r>
        <w:rPr>
          <w:b/>
          <w:bCs/>
          <w:spacing w:val="-9"/>
          <w:sz w:val="24"/>
          <w:szCs w:val="24"/>
        </w:rPr>
        <w:t>1.6</w:t>
      </w:r>
      <w:r>
        <w:rPr>
          <w:spacing w:val="14"/>
          <w:sz w:val="24"/>
          <w:szCs w:val="24"/>
        </w:rPr>
        <w:t xml:space="preserve"> </w:t>
      </w:r>
      <w:r>
        <w:rPr>
          <w:b/>
          <w:bCs/>
          <w:spacing w:val="-9"/>
          <w:sz w:val="24"/>
          <w:szCs w:val="24"/>
        </w:rPr>
        <w:t>保密</w:t>
      </w:r>
    </w:p>
    <w:p w14:paraId="738D2C7D">
      <w:pPr>
        <w:pStyle w:val="4"/>
        <w:keepNext w:val="0"/>
        <w:keepLines w:val="0"/>
        <w:pageBreakBefore w:val="0"/>
        <w:widowControl/>
        <w:kinsoku w:val="0"/>
        <w:wordWrap/>
        <w:overflowPunct/>
        <w:topLinePunct w:val="0"/>
        <w:autoSpaceDE w:val="0"/>
        <w:autoSpaceDN w:val="0"/>
        <w:bidi w:val="0"/>
        <w:adjustRightInd w:val="0"/>
        <w:snapToGrid w:val="0"/>
        <w:spacing w:before="48" w:line="240" w:lineRule="auto"/>
        <w:ind w:left="2" w:right="3" w:firstLine="479"/>
        <w:textAlignment w:val="baseline"/>
        <w:rPr>
          <w:sz w:val="24"/>
          <w:szCs w:val="24"/>
        </w:rPr>
      </w:pPr>
      <w:r>
        <w:rPr>
          <w:spacing w:val="1"/>
          <w:sz w:val="24"/>
          <w:szCs w:val="24"/>
        </w:rPr>
        <w:t>参与采购活动的各方应对竞争性磋商文件和响应文件中的商业和技</w:t>
      </w:r>
      <w:r>
        <w:rPr>
          <w:sz w:val="24"/>
          <w:szCs w:val="24"/>
        </w:rPr>
        <w:t xml:space="preserve">术等秘密保密，违 </w:t>
      </w:r>
      <w:r>
        <w:rPr>
          <w:spacing w:val="-3"/>
          <w:sz w:val="24"/>
          <w:szCs w:val="24"/>
        </w:rPr>
        <w:t>者应对由此造成的后果承担法律责任。</w:t>
      </w:r>
    </w:p>
    <w:p w14:paraId="1349B086">
      <w:pPr>
        <w:pStyle w:val="4"/>
        <w:keepNext w:val="0"/>
        <w:keepLines w:val="0"/>
        <w:pageBreakBefore w:val="0"/>
        <w:widowControl/>
        <w:kinsoku w:val="0"/>
        <w:wordWrap/>
        <w:overflowPunct/>
        <w:topLinePunct w:val="0"/>
        <w:autoSpaceDE w:val="0"/>
        <w:autoSpaceDN w:val="0"/>
        <w:bidi w:val="0"/>
        <w:adjustRightInd w:val="0"/>
        <w:snapToGrid w:val="0"/>
        <w:spacing w:line="240" w:lineRule="auto"/>
        <w:ind w:left="501"/>
        <w:textAlignment w:val="baseline"/>
        <w:rPr>
          <w:sz w:val="24"/>
          <w:szCs w:val="24"/>
        </w:rPr>
      </w:pPr>
      <w:r>
        <w:rPr>
          <w:b/>
          <w:bCs/>
          <w:spacing w:val="-8"/>
          <w:sz w:val="24"/>
          <w:szCs w:val="24"/>
        </w:rPr>
        <w:t>1.7</w:t>
      </w:r>
      <w:r>
        <w:rPr>
          <w:spacing w:val="17"/>
          <w:sz w:val="24"/>
          <w:szCs w:val="24"/>
        </w:rPr>
        <w:t xml:space="preserve"> </w:t>
      </w:r>
      <w:r>
        <w:rPr>
          <w:b/>
          <w:bCs/>
          <w:spacing w:val="-8"/>
          <w:sz w:val="24"/>
          <w:szCs w:val="24"/>
        </w:rPr>
        <w:t>语言文字</w:t>
      </w:r>
    </w:p>
    <w:p w14:paraId="39FAC965">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495"/>
        <w:textAlignment w:val="baseline"/>
        <w:rPr>
          <w:sz w:val="24"/>
          <w:szCs w:val="24"/>
        </w:rPr>
      </w:pPr>
      <w:r>
        <w:rPr>
          <w:spacing w:val="-2"/>
          <w:sz w:val="24"/>
          <w:szCs w:val="24"/>
        </w:rPr>
        <w:t>除专用术语外，与采购有关的语言均使用中文。必要时专用术语应附有中文注释。</w:t>
      </w:r>
    </w:p>
    <w:p w14:paraId="437F4A4C">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501"/>
        <w:textAlignment w:val="baseline"/>
        <w:rPr>
          <w:sz w:val="24"/>
          <w:szCs w:val="24"/>
        </w:rPr>
      </w:pPr>
      <w:r>
        <w:rPr>
          <w:b/>
          <w:bCs/>
          <w:spacing w:val="-8"/>
          <w:sz w:val="24"/>
          <w:szCs w:val="24"/>
        </w:rPr>
        <w:t>1.8</w:t>
      </w:r>
      <w:r>
        <w:rPr>
          <w:spacing w:val="17"/>
          <w:sz w:val="24"/>
          <w:szCs w:val="24"/>
        </w:rPr>
        <w:t xml:space="preserve"> </w:t>
      </w:r>
      <w:r>
        <w:rPr>
          <w:b/>
          <w:bCs/>
          <w:spacing w:val="-8"/>
          <w:sz w:val="24"/>
          <w:szCs w:val="24"/>
        </w:rPr>
        <w:t>计量单位</w:t>
      </w:r>
    </w:p>
    <w:p w14:paraId="0C9C0D40">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480"/>
        <w:textAlignment w:val="baseline"/>
        <w:rPr>
          <w:sz w:val="24"/>
          <w:szCs w:val="24"/>
        </w:rPr>
      </w:pPr>
      <w:r>
        <w:rPr>
          <w:spacing w:val="-2"/>
          <w:sz w:val="24"/>
          <w:szCs w:val="24"/>
        </w:rPr>
        <w:t>所有计量均采用中华人民共和国法定计量单位。</w:t>
      </w:r>
    </w:p>
    <w:p w14:paraId="0E7763D2">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501"/>
        <w:textAlignment w:val="baseline"/>
        <w:rPr>
          <w:sz w:val="24"/>
          <w:szCs w:val="24"/>
        </w:rPr>
      </w:pPr>
      <w:r>
        <w:rPr>
          <w:b/>
          <w:bCs/>
          <w:spacing w:val="-8"/>
          <w:sz w:val="24"/>
          <w:szCs w:val="24"/>
        </w:rPr>
        <w:t>1.9</w:t>
      </w:r>
      <w:r>
        <w:rPr>
          <w:spacing w:val="17"/>
          <w:sz w:val="24"/>
          <w:szCs w:val="24"/>
        </w:rPr>
        <w:t xml:space="preserve"> </w:t>
      </w:r>
      <w:r>
        <w:rPr>
          <w:b/>
          <w:bCs/>
          <w:spacing w:val="-8"/>
          <w:sz w:val="24"/>
          <w:szCs w:val="24"/>
        </w:rPr>
        <w:t>踏勘现场</w:t>
      </w:r>
    </w:p>
    <w:p w14:paraId="74D845B6">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4"/>
        <w:textAlignment w:val="baseline"/>
        <w:rPr>
          <w:sz w:val="24"/>
          <w:szCs w:val="24"/>
        </w:rPr>
      </w:pPr>
      <w:r>
        <w:rPr>
          <w:spacing w:val="-3"/>
          <w:sz w:val="24"/>
          <w:szCs w:val="24"/>
        </w:rPr>
        <w:t>不组织</w:t>
      </w:r>
    </w:p>
    <w:p w14:paraId="2B0461A7">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501"/>
        <w:textAlignment w:val="baseline"/>
        <w:rPr>
          <w:sz w:val="24"/>
          <w:szCs w:val="24"/>
        </w:rPr>
      </w:pPr>
      <w:r>
        <w:rPr>
          <w:b/>
          <w:bCs/>
          <w:spacing w:val="-5"/>
          <w:sz w:val="24"/>
          <w:szCs w:val="24"/>
        </w:rPr>
        <w:t>1.10</w:t>
      </w:r>
      <w:r>
        <w:rPr>
          <w:spacing w:val="-5"/>
          <w:sz w:val="24"/>
          <w:szCs w:val="24"/>
        </w:rPr>
        <w:t xml:space="preserve"> </w:t>
      </w:r>
      <w:r>
        <w:rPr>
          <w:b/>
          <w:bCs/>
          <w:spacing w:val="-5"/>
          <w:sz w:val="24"/>
          <w:szCs w:val="24"/>
        </w:rPr>
        <w:t>磋商预备会</w:t>
      </w:r>
    </w:p>
    <w:p w14:paraId="2B23F782">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4"/>
        <w:textAlignment w:val="baseline"/>
        <w:rPr>
          <w:sz w:val="24"/>
          <w:szCs w:val="24"/>
        </w:rPr>
      </w:pPr>
      <w:r>
        <w:rPr>
          <w:spacing w:val="-3"/>
          <w:sz w:val="24"/>
          <w:szCs w:val="24"/>
        </w:rPr>
        <w:t>不组织</w:t>
      </w:r>
    </w:p>
    <w:p w14:paraId="3D6AF346">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501"/>
        <w:textAlignment w:val="baseline"/>
        <w:rPr>
          <w:sz w:val="24"/>
          <w:szCs w:val="24"/>
        </w:rPr>
      </w:pPr>
      <w:r>
        <w:rPr>
          <w:b/>
          <w:bCs/>
          <w:spacing w:val="-8"/>
          <w:sz w:val="24"/>
          <w:szCs w:val="24"/>
        </w:rPr>
        <w:t>1.11</w:t>
      </w:r>
      <w:r>
        <w:rPr>
          <w:spacing w:val="16"/>
          <w:sz w:val="24"/>
          <w:szCs w:val="24"/>
        </w:rPr>
        <w:t xml:space="preserve"> </w:t>
      </w:r>
      <w:r>
        <w:rPr>
          <w:b/>
          <w:bCs/>
          <w:spacing w:val="-8"/>
          <w:sz w:val="24"/>
          <w:szCs w:val="24"/>
        </w:rPr>
        <w:t>分包</w:t>
      </w:r>
    </w:p>
    <w:p w14:paraId="4A78676D">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484"/>
        <w:textAlignment w:val="baseline"/>
        <w:rPr>
          <w:sz w:val="24"/>
          <w:szCs w:val="24"/>
        </w:rPr>
      </w:pPr>
      <w:r>
        <w:rPr>
          <w:spacing w:val="-7"/>
          <w:sz w:val="24"/>
          <w:szCs w:val="24"/>
        </w:rPr>
        <w:t>不允许分包。</w:t>
      </w:r>
    </w:p>
    <w:p w14:paraId="0744435D">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501"/>
        <w:textAlignment w:val="baseline"/>
        <w:rPr>
          <w:sz w:val="24"/>
          <w:szCs w:val="24"/>
        </w:rPr>
      </w:pPr>
      <w:r>
        <w:rPr>
          <w:b/>
          <w:bCs/>
          <w:spacing w:val="-7"/>
          <w:sz w:val="24"/>
          <w:szCs w:val="24"/>
        </w:rPr>
        <w:t>1.12</w:t>
      </w:r>
      <w:r>
        <w:rPr>
          <w:spacing w:val="9"/>
          <w:sz w:val="24"/>
          <w:szCs w:val="24"/>
        </w:rPr>
        <w:t xml:space="preserve"> </w:t>
      </w:r>
      <w:r>
        <w:rPr>
          <w:b/>
          <w:bCs/>
          <w:spacing w:val="-7"/>
          <w:sz w:val="24"/>
          <w:szCs w:val="24"/>
        </w:rPr>
        <w:t>偏离</w:t>
      </w:r>
    </w:p>
    <w:p w14:paraId="194AE001">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4"/>
        <w:textAlignment w:val="baseline"/>
        <w:rPr>
          <w:sz w:val="24"/>
          <w:szCs w:val="24"/>
        </w:rPr>
      </w:pPr>
      <w:r>
        <w:rPr>
          <w:spacing w:val="-3"/>
          <w:sz w:val="24"/>
          <w:szCs w:val="24"/>
        </w:rPr>
        <w:t>不允计偏离</w:t>
      </w:r>
    </w:p>
    <w:p w14:paraId="531CC3D1">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6"/>
        <w:textAlignment w:val="baseline"/>
        <w:rPr>
          <w:sz w:val="24"/>
          <w:szCs w:val="24"/>
        </w:rPr>
      </w:pPr>
      <w:r>
        <w:rPr>
          <w:b/>
          <w:bCs/>
          <w:spacing w:val="-3"/>
          <w:sz w:val="24"/>
          <w:szCs w:val="24"/>
        </w:rPr>
        <w:t>2．竞争性磋商文件</w:t>
      </w:r>
    </w:p>
    <w:p w14:paraId="5EDEB0F3">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6"/>
        <w:textAlignment w:val="baseline"/>
        <w:rPr>
          <w:sz w:val="24"/>
          <w:szCs w:val="24"/>
        </w:rPr>
      </w:pPr>
      <w:r>
        <w:rPr>
          <w:b/>
          <w:bCs/>
          <w:spacing w:val="-3"/>
          <w:sz w:val="24"/>
          <w:szCs w:val="24"/>
        </w:rPr>
        <w:t>2.1</w:t>
      </w:r>
      <w:r>
        <w:rPr>
          <w:spacing w:val="-3"/>
          <w:sz w:val="24"/>
          <w:szCs w:val="24"/>
        </w:rPr>
        <w:t xml:space="preserve"> </w:t>
      </w:r>
      <w:r>
        <w:rPr>
          <w:b/>
          <w:bCs/>
          <w:spacing w:val="-3"/>
          <w:sz w:val="24"/>
          <w:szCs w:val="24"/>
        </w:rPr>
        <w:t>竞争性磋商文件的组成</w:t>
      </w:r>
    </w:p>
    <w:p w14:paraId="6BFAA631">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1"/>
        <w:textAlignment w:val="baseline"/>
        <w:rPr>
          <w:sz w:val="24"/>
          <w:szCs w:val="24"/>
        </w:rPr>
      </w:pPr>
      <w:r>
        <w:rPr>
          <w:spacing w:val="-6"/>
          <w:sz w:val="24"/>
          <w:szCs w:val="24"/>
        </w:rPr>
        <w:t>本竞争性磋商文件包括：</w:t>
      </w:r>
    </w:p>
    <w:p w14:paraId="5B76D2D9">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87"/>
        <w:textAlignment w:val="baseline"/>
        <w:rPr>
          <w:sz w:val="24"/>
          <w:szCs w:val="24"/>
        </w:rPr>
      </w:pPr>
      <w:r>
        <w:rPr>
          <w:spacing w:val="-6"/>
          <w:sz w:val="24"/>
          <w:szCs w:val="24"/>
        </w:rPr>
        <w:t>（1）竞争性磋商公告；</w:t>
      </w:r>
    </w:p>
    <w:p w14:paraId="65380E72">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7"/>
        <w:textAlignment w:val="baseline"/>
        <w:rPr>
          <w:sz w:val="24"/>
          <w:szCs w:val="24"/>
        </w:rPr>
      </w:pPr>
      <w:r>
        <w:rPr>
          <w:spacing w:val="-8"/>
          <w:sz w:val="24"/>
          <w:szCs w:val="24"/>
        </w:rPr>
        <w:t>（2）供应商须知；</w:t>
      </w:r>
    </w:p>
    <w:p w14:paraId="31DECCEF">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7"/>
        <w:textAlignment w:val="baseline"/>
        <w:rPr>
          <w:sz w:val="24"/>
          <w:szCs w:val="24"/>
        </w:rPr>
      </w:pPr>
      <w:r>
        <w:rPr>
          <w:spacing w:val="-8"/>
          <w:sz w:val="24"/>
          <w:szCs w:val="24"/>
        </w:rPr>
        <w:t>（3）评标办法；</w:t>
      </w:r>
    </w:p>
    <w:p w14:paraId="019E5B46">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7"/>
        <w:textAlignment w:val="baseline"/>
        <w:rPr>
          <w:sz w:val="24"/>
          <w:szCs w:val="24"/>
        </w:rPr>
      </w:pPr>
      <w:r>
        <w:rPr>
          <w:spacing w:val="-6"/>
          <w:sz w:val="24"/>
          <w:szCs w:val="24"/>
        </w:rPr>
        <w:t>（4）合同条款及格式；</w:t>
      </w:r>
    </w:p>
    <w:p w14:paraId="3BC8D81E">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7"/>
        <w:textAlignment w:val="baseline"/>
        <w:rPr>
          <w:sz w:val="24"/>
          <w:szCs w:val="24"/>
        </w:rPr>
      </w:pPr>
      <w:r>
        <w:rPr>
          <w:spacing w:val="-5"/>
          <w:sz w:val="24"/>
          <w:szCs w:val="24"/>
        </w:rPr>
        <w:t>（5）</w:t>
      </w:r>
      <w:r>
        <w:rPr>
          <w:rFonts w:hint="eastAsia"/>
          <w:spacing w:val="-5"/>
          <w:sz w:val="24"/>
          <w:szCs w:val="24"/>
          <w:lang w:eastAsia="zh-CN"/>
        </w:rPr>
        <w:t>服务要求及内容</w:t>
      </w:r>
      <w:r>
        <w:rPr>
          <w:spacing w:val="-5"/>
          <w:sz w:val="24"/>
          <w:szCs w:val="24"/>
        </w:rPr>
        <w:t>；</w:t>
      </w:r>
    </w:p>
    <w:p w14:paraId="02A515D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7"/>
        <w:textAlignment w:val="baseline"/>
        <w:rPr>
          <w:sz w:val="24"/>
          <w:szCs w:val="24"/>
        </w:rPr>
      </w:pPr>
      <w:r>
        <w:rPr>
          <w:spacing w:val="-7"/>
          <w:sz w:val="24"/>
          <w:szCs w:val="24"/>
        </w:rPr>
        <w:t>（6）响应文件格式；</w:t>
      </w:r>
    </w:p>
    <w:p w14:paraId="0742205C">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79"/>
        <w:textAlignment w:val="baseline"/>
        <w:rPr>
          <w:sz w:val="24"/>
          <w:szCs w:val="24"/>
        </w:rPr>
      </w:pPr>
      <w:r>
        <w:rPr>
          <w:spacing w:val="-1"/>
          <w:sz w:val="24"/>
          <w:szCs w:val="24"/>
        </w:rPr>
        <w:t>对竞争性磋商文件所作的澄清、修改，构成竞争</w:t>
      </w:r>
      <w:r>
        <w:rPr>
          <w:spacing w:val="-2"/>
          <w:sz w:val="24"/>
          <w:szCs w:val="24"/>
        </w:rPr>
        <w:t>性磋商文件的组成部分。</w:t>
      </w:r>
    </w:p>
    <w:p w14:paraId="1606332F">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6"/>
        <w:textAlignment w:val="baseline"/>
        <w:rPr>
          <w:sz w:val="24"/>
          <w:szCs w:val="24"/>
        </w:rPr>
      </w:pPr>
      <w:r>
        <w:rPr>
          <w:b/>
          <w:bCs/>
          <w:spacing w:val="-3"/>
          <w:sz w:val="24"/>
          <w:szCs w:val="24"/>
        </w:rPr>
        <w:t>2.2</w:t>
      </w:r>
      <w:r>
        <w:rPr>
          <w:spacing w:val="-3"/>
          <w:sz w:val="24"/>
          <w:szCs w:val="24"/>
        </w:rPr>
        <w:t xml:space="preserve"> </w:t>
      </w:r>
      <w:r>
        <w:rPr>
          <w:b/>
          <w:bCs/>
          <w:spacing w:val="-3"/>
          <w:sz w:val="24"/>
          <w:szCs w:val="24"/>
        </w:rPr>
        <w:t>竞争性磋商文件的澄清</w:t>
      </w:r>
    </w:p>
    <w:p w14:paraId="355E2F8E">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firstLine="483"/>
        <w:textAlignment w:val="baseline"/>
        <w:rPr>
          <w:sz w:val="24"/>
          <w:szCs w:val="24"/>
        </w:rPr>
      </w:pPr>
      <w:r>
        <w:rPr>
          <w:spacing w:val="1"/>
          <w:sz w:val="24"/>
          <w:szCs w:val="24"/>
        </w:rPr>
        <w:t>2.2.1 供应商应仔细阅读和检查竞争性磋商文件的全部内容。如发</w:t>
      </w:r>
      <w:r>
        <w:rPr>
          <w:sz w:val="24"/>
          <w:szCs w:val="24"/>
        </w:rPr>
        <w:t xml:space="preserve">现内容不完整或附 </w:t>
      </w:r>
      <w:r>
        <w:rPr>
          <w:spacing w:val="1"/>
          <w:sz w:val="24"/>
          <w:szCs w:val="24"/>
        </w:rPr>
        <w:t>件不全，应及时向采购人提出，以便补齐。如有疑问，应在供应商须知前附表</w:t>
      </w:r>
      <w:r>
        <w:rPr>
          <w:sz w:val="24"/>
          <w:szCs w:val="24"/>
        </w:rPr>
        <w:t xml:space="preserve">规定的时间 </w:t>
      </w:r>
      <w:r>
        <w:rPr>
          <w:spacing w:val="-1"/>
          <w:sz w:val="24"/>
          <w:szCs w:val="24"/>
        </w:rPr>
        <w:t>在三门峡市公共资源交易系统中提出质询，要求采购人对竞争性磋商</w:t>
      </w:r>
      <w:r>
        <w:rPr>
          <w:spacing w:val="-2"/>
          <w:sz w:val="24"/>
          <w:szCs w:val="24"/>
        </w:rPr>
        <w:t>文件予以澄清。</w:t>
      </w:r>
    </w:p>
    <w:p w14:paraId="494ED7E0">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1" w:right="65" w:firstLine="482"/>
        <w:textAlignment w:val="baseline"/>
        <w:rPr>
          <w:spacing w:val="-1"/>
          <w:sz w:val="24"/>
          <w:szCs w:val="24"/>
        </w:rPr>
      </w:pPr>
      <w:r>
        <w:rPr>
          <w:spacing w:val="-1"/>
          <w:sz w:val="24"/>
          <w:szCs w:val="24"/>
        </w:rPr>
        <w:t>2.2.2 竞争性磋商文件的澄清以澄清回复的方式在三门峡市公共资源交易系统中回复所有获取文件供应商，但不指明澄清问题的来源。澄清竞争性磋商文件实质性内容且影响 响应文件编制的，将相应延长磋商截止时间。</w:t>
      </w:r>
    </w:p>
    <w:p w14:paraId="3F5CEC22">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1" w:right="65" w:firstLine="482"/>
        <w:textAlignment w:val="baseline"/>
        <w:rPr>
          <w:spacing w:val="-1"/>
          <w:sz w:val="24"/>
          <w:szCs w:val="24"/>
        </w:rPr>
      </w:pPr>
      <w:r>
        <w:rPr>
          <w:spacing w:val="-1"/>
          <w:sz w:val="24"/>
          <w:szCs w:val="24"/>
        </w:rPr>
        <w:t>2.2.3 供应商应自行查看澄清信息。</w:t>
      </w:r>
    </w:p>
    <w:p w14:paraId="114C8788">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7"/>
        <w:textAlignment w:val="baseline"/>
        <w:rPr>
          <w:sz w:val="24"/>
          <w:szCs w:val="24"/>
        </w:rPr>
      </w:pPr>
      <w:r>
        <w:rPr>
          <w:b/>
          <w:bCs/>
          <w:spacing w:val="-3"/>
          <w:sz w:val="24"/>
          <w:szCs w:val="24"/>
        </w:rPr>
        <w:t>2.3</w:t>
      </w:r>
      <w:r>
        <w:rPr>
          <w:spacing w:val="-3"/>
          <w:sz w:val="24"/>
          <w:szCs w:val="24"/>
        </w:rPr>
        <w:t xml:space="preserve"> </w:t>
      </w:r>
      <w:r>
        <w:rPr>
          <w:b/>
          <w:bCs/>
          <w:spacing w:val="-3"/>
          <w:sz w:val="24"/>
          <w:szCs w:val="24"/>
        </w:rPr>
        <w:t>竞争性磋商文件的修改</w:t>
      </w:r>
    </w:p>
    <w:p w14:paraId="6E9ECCA9">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1" w:right="65" w:firstLine="482"/>
        <w:textAlignment w:val="baseline"/>
        <w:rPr>
          <w:sz w:val="24"/>
          <w:szCs w:val="24"/>
        </w:rPr>
      </w:pPr>
      <w:r>
        <w:rPr>
          <w:spacing w:val="-1"/>
          <w:sz w:val="24"/>
          <w:szCs w:val="24"/>
        </w:rPr>
        <w:t>2.3.1 在磋商截止时间</w:t>
      </w:r>
      <w:r>
        <w:rPr>
          <w:spacing w:val="-21"/>
          <w:sz w:val="24"/>
          <w:szCs w:val="24"/>
        </w:rPr>
        <w:t xml:space="preserve"> </w:t>
      </w:r>
      <w:r>
        <w:rPr>
          <w:spacing w:val="-1"/>
          <w:sz w:val="24"/>
          <w:szCs w:val="24"/>
        </w:rPr>
        <w:t>5</w:t>
      </w:r>
      <w:r>
        <w:rPr>
          <w:spacing w:val="-22"/>
          <w:sz w:val="24"/>
          <w:szCs w:val="24"/>
        </w:rPr>
        <w:t xml:space="preserve"> </w:t>
      </w:r>
      <w:r>
        <w:rPr>
          <w:spacing w:val="-1"/>
          <w:sz w:val="24"/>
          <w:szCs w:val="24"/>
        </w:rPr>
        <w:t>天前，采购人可以修改竞争性磋商文件，并以变</w:t>
      </w:r>
      <w:r>
        <w:rPr>
          <w:spacing w:val="-2"/>
          <w:sz w:val="24"/>
          <w:szCs w:val="24"/>
        </w:rPr>
        <w:t>更公告形式</w:t>
      </w:r>
      <w:r>
        <w:rPr>
          <w:spacing w:val="1"/>
          <w:sz w:val="24"/>
          <w:szCs w:val="24"/>
        </w:rPr>
        <w:t>通知所有已购买竞争性磋商文件的供应商。如果修改竞争性磋商文件的时间</w:t>
      </w:r>
      <w:r>
        <w:rPr>
          <w:sz w:val="24"/>
          <w:szCs w:val="24"/>
        </w:rPr>
        <w:t>距磋商截止时</w:t>
      </w:r>
      <w:r>
        <w:rPr>
          <w:spacing w:val="-5"/>
          <w:sz w:val="24"/>
          <w:szCs w:val="24"/>
        </w:rPr>
        <w:t>间不足</w:t>
      </w:r>
      <w:r>
        <w:rPr>
          <w:spacing w:val="-31"/>
          <w:sz w:val="24"/>
          <w:szCs w:val="24"/>
        </w:rPr>
        <w:t xml:space="preserve"> </w:t>
      </w:r>
      <w:r>
        <w:rPr>
          <w:spacing w:val="-5"/>
          <w:sz w:val="24"/>
          <w:szCs w:val="24"/>
        </w:rPr>
        <w:t>5</w:t>
      </w:r>
      <w:r>
        <w:rPr>
          <w:spacing w:val="-46"/>
          <w:sz w:val="24"/>
          <w:szCs w:val="24"/>
        </w:rPr>
        <w:t xml:space="preserve"> </w:t>
      </w:r>
      <w:r>
        <w:rPr>
          <w:spacing w:val="-5"/>
          <w:sz w:val="24"/>
          <w:szCs w:val="24"/>
        </w:rPr>
        <w:t>天，相应延长磋商截止时间。</w:t>
      </w:r>
    </w:p>
    <w:p w14:paraId="3BB84CE8">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5" w:right="68" w:firstLine="479"/>
        <w:textAlignment w:val="baseline"/>
        <w:rPr>
          <w:sz w:val="24"/>
          <w:szCs w:val="24"/>
        </w:rPr>
      </w:pPr>
      <w:r>
        <w:rPr>
          <w:spacing w:val="1"/>
          <w:sz w:val="24"/>
          <w:szCs w:val="24"/>
        </w:rPr>
        <w:t>2.3.2 如果修改竞争性磋商文件，会在三门峡市公共资源交</w:t>
      </w:r>
      <w:r>
        <w:rPr>
          <w:sz w:val="24"/>
          <w:szCs w:val="24"/>
        </w:rPr>
        <w:t>易中心网发布变更公告，</w:t>
      </w:r>
      <w:r>
        <w:rPr>
          <w:spacing w:val="1"/>
          <w:sz w:val="24"/>
          <w:szCs w:val="24"/>
        </w:rPr>
        <w:t>不再发纸质的变更信息。提醒供应商随时注意网上发布的信息。如</w:t>
      </w:r>
      <w:r>
        <w:rPr>
          <w:sz w:val="24"/>
          <w:szCs w:val="24"/>
        </w:rPr>
        <w:t>因供应商自身原因未看</w:t>
      </w:r>
      <w:r>
        <w:rPr>
          <w:spacing w:val="-2"/>
          <w:sz w:val="24"/>
          <w:szCs w:val="24"/>
        </w:rPr>
        <w:t>到信息，因此造成的一切后果由供应商自行</w:t>
      </w:r>
      <w:r>
        <w:rPr>
          <w:spacing w:val="-3"/>
          <w:sz w:val="24"/>
          <w:szCs w:val="24"/>
        </w:rPr>
        <w:t>承担。</w:t>
      </w:r>
    </w:p>
    <w:p w14:paraId="60020050">
      <w:pPr>
        <w:pStyle w:val="4"/>
        <w:keepNext w:val="0"/>
        <w:keepLines w:val="0"/>
        <w:pageBreakBefore w:val="0"/>
        <w:widowControl/>
        <w:kinsoku w:val="0"/>
        <w:wordWrap/>
        <w:overflowPunct/>
        <w:topLinePunct w:val="0"/>
        <w:autoSpaceDE w:val="0"/>
        <w:autoSpaceDN w:val="0"/>
        <w:bidi w:val="0"/>
        <w:adjustRightInd w:val="0"/>
        <w:snapToGrid w:val="0"/>
        <w:spacing w:before="186" w:line="240" w:lineRule="auto"/>
        <w:ind w:firstLine="484"/>
        <w:textAlignment w:val="baseline"/>
        <w:rPr>
          <w:sz w:val="24"/>
          <w:szCs w:val="24"/>
        </w:rPr>
      </w:pPr>
      <w:r>
        <w:rPr>
          <w:spacing w:val="-2"/>
          <w:sz w:val="24"/>
          <w:szCs w:val="24"/>
        </w:rPr>
        <w:t>2.3.3</w:t>
      </w:r>
      <w:r>
        <w:rPr>
          <w:spacing w:val="-62"/>
          <w:sz w:val="24"/>
          <w:szCs w:val="24"/>
        </w:rPr>
        <w:t xml:space="preserve"> </w:t>
      </w:r>
      <w:r>
        <w:rPr>
          <w:spacing w:val="-2"/>
          <w:sz w:val="24"/>
          <w:szCs w:val="24"/>
        </w:rPr>
        <w:t>为使供应商在准备竞争性磋商文件时有合理的时间考虑竞争性磋商文件的修改，采购代理机构可酌情推迟磋商截止时间和供应商时间，但应当至少在磋商截止时间5日前</w:t>
      </w:r>
      <w:r>
        <w:rPr>
          <w:spacing w:val="1"/>
          <w:sz w:val="24"/>
          <w:szCs w:val="24"/>
        </w:rPr>
        <w:t>将变更时间以发布变更公告的形式通知所有供应商。该修改内容为竞争性磋商文件的组成部分。在此情况下，采购人和供应商受磋商截止期制约的所有权利和义务均应</w:t>
      </w:r>
      <w:r>
        <w:rPr>
          <w:sz w:val="24"/>
          <w:szCs w:val="24"/>
        </w:rPr>
        <w:t>延长至新的</w:t>
      </w:r>
      <w:r>
        <w:rPr>
          <w:spacing w:val="-7"/>
          <w:sz w:val="24"/>
          <w:szCs w:val="24"/>
        </w:rPr>
        <w:t>截止日期。</w:t>
      </w:r>
    </w:p>
    <w:p w14:paraId="7E18FDD2">
      <w:pPr>
        <w:pStyle w:val="4"/>
        <w:keepNext w:val="0"/>
        <w:keepLines w:val="0"/>
        <w:pageBreakBefore w:val="0"/>
        <w:widowControl/>
        <w:kinsoku w:val="0"/>
        <w:wordWrap/>
        <w:overflowPunct/>
        <w:topLinePunct w:val="0"/>
        <w:autoSpaceDE w:val="0"/>
        <w:autoSpaceDN w:val="0"/>
        <w:bidi w:val="0"/>
        <w:adjustRightInd w:val="0"/>
        <w:snapToGrid w:val="0"/>
        <w:spacing w:before="178" w:line="240" w:lineRule="auto"/>
        <w:ind w:left="489"/>
        <w:textAlignment w:val="baseline"/>
        <w:rPr>
          <w:sz w:val="24"/>
          <w:szCs w:val="24"/>
        </w:rPr>
      </w:pPr>
      <w:r>
        <w:rPr>
          <w:b/>
          <w:bCs/>
          <w:spacing w:val="-5"/>
          <w:sz w:val="24"/>
          <w:szCs w:val="24"/>
        </w:rPr>
        <w:t>3．响应文件</w:t>
      </w:r>
    </w:p>
    <w:p w14:paraId="7E00FFE4">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9"/>
        <w:textAlignment w:val="baseline"/>
        <w:rPr>
          <w:sz w:val="24"/>
          <w:szCs w:val="24"/>
        </w:rPr>
      </w:pPr>
      <w:r>
        <w:rPr>
          <w:b/>
          <w:bCs/>
          <w:spacing w:val="-6"/>
          <w:sz w:val="24"/>
          <w:szCs w:val="24"/>
        </w:rPr>
        <w:t>3.1</w:t>
      </w:r>
      <w:r>
        <w:rPr>
          <w:spacing w:val="28"/>
          <w:sz w:val="24"/>
          <w:szCs w:val="24"/>
        </w:rPr>
        <w:t xml:space="preserve"> </w:t>
      </w:r>
      <w:r>
        <w:rPr>
          <w:b/>
          <w:bCs/>
          <w:spacing w:val="-6"/>
          <w:sz w:val="24"/>
          <w:szCs w:val="24"/>
        </w:rPr>
        <w:t>响应文件的组成</w:t>
      </w:r>
    </w:p>
    <w:p w14:paraId="40A81ADA">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9"/>
        <w:textAlignment w:val="baseline"/>
        <w:rPr>
          <w:sz w:val="24"/>
          <w:szCs w:val="24"/>
        </w:rPr>
      </w:pPr>
      <w:r>
        <w:rPr>
          <w:b/>
          <w:bCs/>
          <w:spacing w:val="-4"/>
          <w:sz w:val="24"/>
          <w:szCs w:val="24"/>
        </w:rPr>
        <w:t>3.1.1</w:t>
      </w:r>
      <w:r>
        <w:rPr>
          <w:spacing w:val="-4"/>
          <w:sz w:val="24"/>
          <w:szCs w:val="24"/>
        </w:rPr>
        <w:t xml:space="preserve"> </w:t>
      </w:r>
      <w:r>
        <w:rPr>
          <w:b/>
          <w:bCs/>
          <w:spacing w:val="-4"/>
          <w:sz w:val="24"/>
          <w:szCs w:val="24"/>
        </w:rPr>
        <w:t>响应文件应包括下列内容：</w:t>
      </w:r>
    </w:p>
    <w:p w14:paraId="7A434D6C">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86"/>
        <w:textAlignment w:val="baseline"/>
        <w:rPr>
          <w:rFonts w:hint="eastAsia" w:eastAsia="宋体"/>
          <w:sz w:val="24"/>
          <w:szCs w:val="24"/>
          <w:highlight w:val="none"/>
          <w:lang w:eastAsia="zh-CN"/>
        </w:rPr>
      </w:pPr>
      <w:r>
        <w:rPr>
          <w:spacing w:val="-2"/>
          <w:sz w:val="24"/>
          <w:szCs w:val="24"/>
          <w:highlight w:val="none"/>
        </w:rPr>
        <w:t>3.1.1.1</w:t>
      </w:r>
      <w:r>
        <w:rPr>
          <w:spacing w:val="-43"/>
          <w:sz w:val="24"/>
          <w:szCs w:val="24"/>
          <w:highlight w:val="none"/>
        </w:rPr>
        <w:t xml:space="preserve"> </w:t>
      </w:r>
      <w:r>
        <w:rPr>
          <w:spacing w:val="-2"/>
          <w:sz w:val="24"/>
          <w:szCs w:val="24"/>
          <w:highlight w:val="none"/>
        </w:rPr>
        <w:t>磋商函及磋商函附</w:t>
      </w:r>
      <w:r>
        <w:rPr>
          <w:rFonts w:hint="eastAsia"/>
          <w:spacing w:val="-2"/>
          <w:sz w:val="24"/>
          <w:szCs w:val="24"/>
          <w:highlight w:val="none"/>
          <w:lang w:val="en-US" w:eastAsia="zh-CN"/>
        </w:rPr>
        <w:t>表</w:t>
      </w:r>
    </w:p>
    <w:p w14:paraId="67985842">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6"/>
        <w:textAlignment w:val="baseline"/>
        <w:rPr>
          <w:sz w:val="24"/>
          <w:szCs w:val="24"/>
          <w:highlight w:val="none"/>
        </w:rPr>
      </w:pPr>
      <w:r>
        <w:rPr>
          <w:spacing w:val="-2"/>
          <w:sz w:val="24"/>
          <w:szCs w:val="24"/>
          <w:highlight w:val="none"/>
        </w:rPr>
        <w:t>3.1.1.2</w:t>
      </w:r>
      <w:r>
        <w:rPr>
          <w:spacing w:val="-43"/>
          <w:sz w:val="24"/>
          <w:szCs w:val="24"/>
          <w:highlight w:val="none"/>
        </w:rPr>
        <w:t xml:space="preserve"> </w:t>
      </w:r>
      <w:r>
        <w:rPr>
          <w:spacing w:val="-2"/>
          <w:sz w:val="24"/>
          <w:szCs w:val="24"/>
          <w:highlight w:val="none"/>
        </w:rPr>
        <w:t>法定代表人身份证明</w:t>
      </w:r>
    </w:p>
    <w:p w14:paraId="6F62958F">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6"/>
        <w:textAlignment w:val="baseline"/>
        <w:rPr>
          <w:sz w:val="24"/>
          <w:szCs w:val="24"/>
          <w:highlight w:val="none"/>
        </w:rPr>
      </w:pPr>
      <w:r>
        <w:rPr>
          <w:spacing w:val="-2"/>
          <w:sz w:val="24"/>
          <w:szCs w:val="24"/>
          <w:highlight w:val="none"/>
        </w:rPr>
        <w:t>3.1.1.3</w:t>
      </w:r>
      <w:r>
        <w:rPr>
          <w:spacing w:val="-50"/>
          <w:sz w:val="24"/>
          <w:szCs w:val="24"/>
          <w:highlight w:val="none"/>
        </w:rPr>
        <w:t xml:space="preserve"> </w:t>
      </w:r>
      <w:r>
        <w:rPr>
          <w:spacing w:val="-2"/>
          <w:sz w:val="24"/>
          <w:szCs w:val="24"/>
          <w:highlight w:val="none"/>
        </w:rPr>
        <w:t>授权委托书</w:t>
      </w:r>
    </w:p>
    <w:p w14:paraId="6715A57C">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6"/>
        <w:textAlignment w:val="baseline"/>
        <w:rPr>
          <w:sz w:val="24"/>
          <w:szCs w:val="24"/>
          <w:highlight w:val="none"/>
        </w:rPr>
      </w:pPr>
      <w:r>
        <w:rPr>
          <w:spacing w:val="-2"/>
          <w:sz w:val="24"/>
          <w:szCs w:val="24"/>
          <w:highlight w:val="none"/>
        </w:rPr>
        <w:t>3.1.1.4</w:t>
      </w:r>
      <w:r>
        <w:rPr>
          <w:spacing w:val="-50"/>
          <w:sz w:val="24"/>
          <w:szCs w:val="24"/>
          <w:highlight w:val="none"/>
        </w:rPr>
        <w:t xml:space="preserve"> </w:t>
      </w:r>
      <w:r>
        <w:rPr>
          <w:spacing w:val="-2"/>
          <w:sz w:val="24"/>
          <w:szCs w:val="24"/>
          <w:highlight w:val="none"/>
        </w:rPr>
        <w:t>磋商承诺函</w:t>
      </w:r>
    </w:p>
    <w:p w14:paraId="368613F7">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6"/>
        <w:textAlignment w:val="baseline"/>
        <w:rPr>
          <w:rFonts w:hint="default" w:eastAsia="宋体"/>
          <w:sz w:val="24"/>
          <w:szCs w:val="24"/>
          <w:highlight w:val="none"/>
          <w:lang w:val="en-US" w:eastAsia="zh-CN"/>
        </w:rPr>
      </w:pPr>
      <w:r>
        <w:rPr>
          <w:spacing w:val="-2"/>
          <w:sz w:val="24"/>
          <w:szCs w:val="24"/>
          <w:highlight w:val="none"/>
        </w:rPr>
        <w:t>3.1.1.5</w:t>
      </w:r>
      <w:r>
        <w:rPr>
          <w:spacing w:val="-50"/>
          <w:sz w:val="24"/>
          <w:szCs w:val="24"/>
          <w:highlight w:val="none"/>
        </w:rPr>
        <w:t xml:space="preserve"> </w:t>
      </w:r>
      <w:r>
        <w:rPr>
          <w:rFonts w:hint="eastAsia"/>
          <w:spacing w:val="-2"/>
          <w:sz w:val="24"/>
          <w:szCs w:val="24"/>
          <w:highlight w:val="none"/>
          <w:lang w:val="en-US" w:eastAsia="zh-CN"/>
        </w:rPr>
        <w:t>技术标</w:t>
      </w:r>
    </w:p>
    <w:p w14:paraId="129BA2CF">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6"/>
        <w:textAlignment w:val="baseline"/>
        <w:rPr>
          <w:sz w:val="24"/>
          <w:szCs w:val="24"/>
          <w:highlight w:val="none"/>
        </w:rPr>
      </w:pPr>
      <w:r>
        <w:rPr>
          <w:spacing w:val="-2"/>
          <w:sz w:val="24"/>
          <w:szCs w:val="24"/>
          <w:highlight w:val="none"/>
        </w:rPr>
        <w:t>3.1.1.6</w:t>
      </w:r>
      <w:r>
        <w:rPr>
          <w:spacing w:val="-47"/>
          <w:sz w:val="24"/>
          <w:szCs w:val="24"/>
          <w:highlight w:val="none"/>
        </w:rPr>
        <w:t xml:space="preserve"> </w:t>
      </w:r>
      <w:r>
        <w:rPr>
          <w:spacing w:val="-2"/>
          <w:sz w:val="24"/>
          <w:szCs w:val="24"/>
          <w:highlight w:val="none"/>
        </w:rPr>
        <w:t>项目管理机构</w:t>
      </w:r>
    </w:p>
    <w:p w14:paraId="1AC6792E">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6"/>
        <w:textAlignment w:val="baseline"/>
        <w:rPr>
          <w:sz w:val="24"/>
          <w:szCs w:val="24"/>
          <w:highlight w:val="none"/>
        </w:rPr>
      </w:pPr>
      <w:r>
        <w:rPr>
          <w:spacing w:val="-2"/>
          <w:sz w:val="24"/>
          <w:szCs w:val="24"/>
          <w:highlight w:val="none"/>
        </w:rPr>
        <w:t>3.1.1.7</w:t>
      </w:r>
      <w:r>
        <w:rPr>
          <w:spacing w:val="-44"/>
          <w:sz w:val="24"/>
          <w:szCs w:val="24"/>
          <w:highlight w:val="none"/>
        </w:rPr>
        <w:t xml:space="preserve"> </w:t>
      </w:r>
      <w:r>
        <w:rPr>
          <w:spacing w:val="-2"/>
          <w:sz w:val="24"/>
          <w:szCs w:val="24"/>
          <w:highlight w:val="none"/>
        </w:rPr>
        <w:t>企业基本情况资料</w:t>
      </w:r>
    </w:p>
    <w:p w14:paraId="7B547881">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86"/>
        <w:textAlignment w:val="baseline"/>
        <w:rPr>
          <w:sz w:val="24"/>
          <w:szCs w:val="24"/>
          <w:highlight w:val="none"/>
        </w:rPr>
      </w:pPr>
      <w:r>
        <w:rPr>
          <w:spacing w:val="-2"/>
          <w:sz w:val="24"/>
          <w:szCs w:val="24"/>
          <w:highlight w:val="none"/>
        </w:rPr>
        <w:t>3.1.1.8</w:t>
      </w:r>
      <w:r>
        <w:rPr>
          <w:spacing w:val="-33"/>
          <w:sz w:val="24"/>
          <w:szCs w:val="24"/>
          <w:highlight w:val="none"/>
        </w:rPr>
        <w:t xml:space="preserve"> </w:t>
      </w:r>
      <w:r>
        <w:rPr>
          <w:spacing w:val="-2"/>
          <w:sz w:val="24"/>
          <w:szCs w:val="24"/>
          <w:highlight w:val="none"/>
        </w:rPr>
        <w:t>供应商认为需要提供的其他材料</w:t>
      </w:r>
    </w:p>
    <w:p w14:paraId="2AF536CD">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9"/>
        <w:textAlignment w:val="baseline"/>
        <w:rPr>
          <w:sz w:val="24"/>
          <w:szCs w:val="24"/>
          <w:highlight w:val="none"/>
        </w:rPr>
      </w:pPr>
      <w:r>
        <w:rPr>
          <w:b/>
          <w:bCs/>
          <w:spacing w:val="-4"/>
          <w:sz w:val="24"/>
          <w:szCs w:val="24"/>
          <w:highlight w:val="none"/>
        </w:rPr>
        <w:t>3.2.磋商报价</w:t>
      </w:r>
    </w:p>
    <w:p w14:paraId="58905901">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86"/>
        <w:textAlignment w:val="baseline"/>
        <w:rPr>
          <w:sz w:val="24"/>
          <w:szCs w:val="24"/>
        </w:rPr>
      </w:pPr>
      <w:r>
        <w:rPr>
          <w:spacing w:val="-2"/>
          <w:sz w:val="24"/>
          <w:szCs w:val="24"/>
        </w:rPr>
        <w:t>3.2.1</w:t>
      </w:r>
      <w:r>
        <w:rPr>
          <w:spacing w:val="-35"/>
          <w:sz w:val="24"/>
          <w:szCs w:val="24"/>
        </w:rPr>
        <w:t xml:space="preserve"> </w:t>
      </w:r>
      <w:r>
        <w:rPr>
          <w:spacing w:val="-2"/>
          <w:sz w:val="24"/>
          <w:szCs w:val="24"/>
        </w:rPr>
        <w:t>本项目的磋商报价采用本须知响应须知前附表所规定的方式进行报价。</w:t>
      </w:r>
    </w:p>
    <w:p w14:paraId="7065C1AB">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8"/>
        <w:textAlignment w:val="baseline"/>
        <w:rPr>
          <w:sz w:val="24"/>
          <w:szCs w:val="24"/>
        </w:rPr>
      </w:pPr>
      <w:r>
        <w:rPr>
          <w:spacing w:val="-4"/>
          <w:sz w:val="24"/>
          <w:szCs w:val="24"/>
        </w:rPr>
        <w:t>（1）报价内容</w:t>
      </w:r>
    </w:p>
    <w:p w14:paraId="1E7D8C5D">
      <w:pPr>
        <w:pStyle w:val="4"/>
        <w:keepNext w:val="0"/>
        <w:keepLines w:val="0"/>
        <w:pageBreakBefore w:val="0"/>
        <w:widowControl/>
        <w:kinsoku w:val="0"/>
        <w:wordWrap/>
        <w:overflowPunct/>
        <w:topLinePunct w:val="0"/>
        <w:autoSpaceDE w:val="0"/>
        <w:autoSpaceDN w:val="0"/>
        <w:bidi w:val="0"/>
        <w:adjustRightInd w:val="0"/>
        <w:snapToGrid w:val="0"/>
        <w:spacing w:before="185" w:line="240" w:lineRule="auto"/>
        <w:ind w:left="21" w:right="70" w:firstLine="459"/>
        <w:textAlignment w:val="baseline"/>
        <w:rPr>
          <w:sz w:val="24"/>
          <w:szCs w:val="24"/>
        </w:rPr>
      </w:pPr>
      <w:r>
        <w:rPr>
          <w:spacing w:val="1"/>
          <w:sz w:val="24"/>
          <w:szCs w:val="24"/>
        </w:rPr>
        <w:t>磋商报价为供应商在响应文件中提出的各项支付金额的总和，其中包括</w:t>
      </w:r>
      <w:r>
        <w:rPr>
          <w:sz w:val="24"/>
          <w:szCs w:val="24"/>
        </w:rPr>
        <w:t>磋商范围规定</w:t>
      </w:r>
      <w:r>
        <w:rPr>
          <w:spacing w:val="-3"/>
          <w:sz w:val="24"/>
          <w:szCs w:val="24"/>
        </w:rPr>
        <w:t>的技术服务的所有费用。(磋商报价应采用磋商函及其附表规定的格式)</w:t>
      </w:r>
    </w:p>
    <w:p w14:paraId="2D867A39">
      <w:pPr>
        <w:pStyle w:val="4"/>
        <w:keepNext w:val="0"/>
        <w:keepLines w:val="0"/>
        <w:pageBreakBefore w:val="0"/>
        <w:widowControl/>
        <w:kinsoku w:val="0"/>
        <w:wordWrap/>
        <w:overflowPunct/>
        <w:topLinePunct w:val="0"/>
        <w:autoSpaceDE w:val="0"/>
        <w:autoSpaceDN w:val="0"/>
        <w:bidi w:val="0"/>
        <w:adjustRightInd w:val="0"/>
        <w:snapToGrid w:val="0"/>
        <w:spacing w:line="240" w:lineRule="auto"/>
        <w:ind w:left="488"/>
        <w:textAlignment w:val="baseline"/>
        <w:rPr>
          <w:sz w:val="24"/>
          <w:szCs w:val="24"/>
        </w:rPr>
      </w:pPr>
      <w:r>
        <w:rPr>
          <w:spacing w:val="-3"/>
          <w:sz w:val="24"/>
          <w:szCs w:val="24"/>
        </w:rPr>
        <w:t>（2）如有报价的补充规定，见本须知前附表。</w:t>
      </w:r>
    </w:p>
    <w:p w14:paraId="7E8AAE4C">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1" w:right="65" w:firstLine="482"/>
        <w:textAlignment w:val="baseline"/>
        <w:rPr>
          <w:spacing w:val="1"/>
          <w:sz w:val="24"/>
          <w:szCs w:val="24"/>
        </w:rPr>
      </w:pPr>
      <w:r>
        <w:rPr>
          <w:spacing w:val="1"/>
          <w:sz w:val="24"/>
          <w:szCs w:val="24"/>
        </w:rPr>
        <w:t>3.2.2 供应商的磋商报价，应是完成合同条款上所列采购范围的全部，不得以任何理由予以重复，作为供应商计算总价的依据。除非采购人对竞争性磋商文件予以修改，供应商应按本竞争性磋商文件及采购人提供的技术资料进行报价。任何有选择的报价将不予接受。</w:t>
      </w:r>
    </w:p>
    <w:p w14:paraId="0F657E01">
      <w:pPr>
        <w:pStyle w:val="4"/>
        <w:keepNext w:val="0"/>
        <w:keepLines w:val="0"/>
        <w:pageBreakBefore w:val="0"/>
        <w:widowControl/>
        <w:kinsoku w:val="0"/>
        <w:wordWrap/>
        <w:overflowPunct/>
        <w:topLinePunct w:val="0"/>
        <w:autoSpaceDE w:val="0"/>
        <w:autoSpaceDN w:val="0"/>
        <w:bidi w:val="0"/>
        <w:adjustRightInd w:val="0"/>
        <w:snapToGrid w:val="0"/>
        <w:spacing w:line="240" w:lineRule="auto"/>
        <w:ind w:left="487"/>
        <w:textAlignment w:val="baseline"/>
        <w:rPr>
          <w:sz w:val="24"/>
          <w:szCs w:val="24"/>
        </w:rPr>
      </w:pPr>
      <w:r>
        <w:rPr>
          <w:b/>
          <w:bCs/>
          <w:spacing w:val="-4"/>
          <w:sz w:val="24"/>
          <w:szCs w:val="24"/>
        </w:rPr>
        <w:t>3.3</w:t>
      </w:r>
      <w:r>
        <w:rPr>
          <w:spacing w:val="-4"/>
          <w:sz w:val="24"/>
          <w:szCs w:val="24"/>
        </w:rPr>
        <w:t xml:space="preserve"> </w:t>
      </w:r>
      <w:r>
        <w:rPr>
          <w:b/>
          <w:bCs/>
          <w:spacing w:val="-4"/>
          <w:sz w:val="24"/>
          <w:szCs w:val="24"/>
        </w:rPr>
        <w:t>磋商有效期</w:t>
      </w:r>
    </w:p>
    <w:p w14:paraId="13C9E327">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1" w:right="5" w:firstLine="482"/>
        <w:textAlignment w:val="baseline"/>
        <w:rPr>
          <w:sz w:val="24"/>
          <w:szCs w:val="24"/>
        </w:rPr>
      </w:pPr>
      <w:r>
        <w:rPr>
          <w:spacing w:val="1"/>
          <w:sz w:val="24"/>
          <w:szCs w:val="24"/>
        </w:rPr>
        <w:t>3.3.1 在供应商须知前附表规定的磋商有效期内，供应商不得</w:t>
      </w:r>
      <w:r>
        <w:rPr>
          <w:sz w:val="24"/>
          <w:szCs w:val="24"/>
        </w:rPr>
        <w:t>要求撤销或修改其响应</w:t>
      </w:r>
      <w:r>
        <w:rPr>
          <w:spacing w:val="-11"/>
          <w:sz w:val="24"/>
          <w:szCs w:val="24"/>
        </w:rPr>
        <w:t>文件。</w:t>
      </w:r>
    </w:p>
    <w:p w14:paraId="44C20493">
      <w:pPr>
        <w:pStyle w:val="4"/>
        <w:keepNext w:val="0"/>
        <w:keepLines w:val="0"/>
        <w:pageBreakBefore w:val="0"/>
        <w:widowControl/>
        <w:kinsoku w:val="0"/>
        <w:wordWrap/>
        <w:overflowPunct/>
        <w:topLinePunct w:val="0"/>
        <w:autoSpaceDE w:val="0"/>
        <w:autoSpaceDN w:val="0"/>
        <w:bidi w:val="0"/>
        <w:adjustRightInd w:val="0"/>
        <w:snapToGrid w:val="0"/>
        <w:spacing w:before="1" w:line="240" w:lineRule="auto"/>
        <w:ind w:left="6" w:right="16" w:firstLine="480"/>
        <w:textAlignment w:val="baseline"/>
        <w:rPr>
          <w:sz w:val="24"/>
          <w:szCs w:val="24"/>
        </w:rPr>
      </w:pPr>
      <w:r>
        <w:rPr>
          <w:b/>
          <w:bCs/>
          <w:sz w:val="24"/>
          <w:szCs w:val="24"/>
        </w:rPr>
        <w:t>3.4</w:t>
      </w:r>
      <w:r>
        <w:rPr>
          <w:sz w:val="24"/>
          <w:szCs w:val="24"/>
        </w:rPr>
        <w:t xml:space="preserve"> </w:t>
      </w:r>
      <w:r>
        <w:rPr>
          <w:rFonts w:hint="eastAsia"/>
          <w:b/>
          <w:bCs/>
          <w:sz w:val="24"/>
          <w:szCs w:val="24"/>
          <w:lang w:val="en-US" w:eastAsia="zh-CN"/>
        </w:rPr>
        <w:t>履约</w:t>
      </w:r>
      <w:r>
        <w:rPr>
          <w:b/>
          <w:bCs/>
          <w:sz w:val="24"/>
          <w:szCs w:val="24"/>
        </w:rPr>
        <w:t>保证金：</w:t>
      </w:r>
      <w:r>
        <w:rPr>
          <w:sz w:val="24"/>
          <w:szCs w:val="24"/>
        </w:rPr>
        <w:t>按照《河南省财政厅关于优化政府采购营商环境有关</w:t>
      </w:r>
      <w:r>
        <w:rPr>
          <w:spacing w:val="-1"/>
          <w:sz w:val="24"/>
          <w:szCs w:val="24"/>
        </w:rPr>
        <w:t>问题的通知》</w:t>
      </w:r>
      <w:r>
        <w:rPr>
          <w:sz w:val="24"/>
          <w:szCs w:val="24"/>
        </w:rPr>
        <w:t xml:space="preserve"> </w:t>
      </w:r>
      <w:r>
        <w:rPr>
          <w:spacing w:val="-2"/>
          <w:sz w:val="24"/>
          <w:szCs w:val="24"/>
        </w:rPr>
        <w:t>（豫财购[2019]4</w:t>
      </w:r>
      <w:r>
        <w:rPr>
          <w:spacing w:val="-40"/>
          <w:sz w:val="24"/>
          <w:szCs w:val="24"/>
        </w:rPr>
        <w:t xml:space="preserve"> </w:t>
      </w:r>
      <w:r>
        <w:rPr>
          <w:spacing w:val="-2"/>
          <w:sz w:val="24"/>
          <w:szCs w:val="24"/>
        </w:rPr>
        <w:t>号文）的要求本项目不再收取</w:t>
      </w:r>
      <w:r>
        <w:rPr>
          <w:rFonts w:hint="eastAsia"/>
          <w:spacing w:val="-2"/>
          <w:sz w:val="24"/>
          <w:szCs w:val="24"/>
          <w:lang w:val="en-US" w:eastAsia="zh-CN"/>
        </w:rPr>
        <w:t>履约</w:t>
      </w:r>
      <w:r>
        <w:rPr>
          <w:spacing w:val="-2"/>
          <w:sz w:val="24"/>
          <w:szCs w:val="24"/>
        </w:rPr>
        <w:t>保证金。</w:t>
      </w:r>
    </w:p>
    <w:p w14:paraId="3A9CC622">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7"/>
        <w:textAlignment w:val="baseline"/>
        <w:rPr>
          <w:sz w:val="24"/>
          <w:szCs w:val="24"/>
        </w:rPr>
      </w:pPr>
      <w:r>
        <w:rPr>
          <w:b/>
          <w:bCs/>
          <w:spacing w:val="-7"/>
          <w:sz w:val="24"/>
          <w:szCs w:val="24"/>
        </w:rPr>
        <w:t>3.5</w:t>
      </w:r>
      <w:r>
        <w:rPr>
          <w:spacing w:val="23"/>
          <w:sz w:val="24"/>
          <w:szCs w:val="24"/>
        </w:rPr>
        <w:t xml:space="preserve"> </w:t>
      </w:r>
      <w:r>
        <w:rPr>
          <w:b/>
          <w:bCs/>
          <w:spacing w:val="-7"/>
          <w:sz w:val="24"/>
          <w:szCs w:val="24"/>
        </w:rPr>
        <w:t>资格要求</w:t>
      </w:r>
    </w:p>
    <w:p w14:paraId="02C7AC1E">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2"/>
        <w:textAlignment w:val="baseline"/>
        <w:rPr>
          <w:sz w:val="24"/>
          <w:szCs w:val="24"/>
        </w:rPr>
      </w:pPr>
      <w:r>
        <w:rPr>
          <w:spacing w:val="-2"/>
          <w:sz w:val="24"/>
          <w:szCs w:val="24"/>
        </w:rPr>
        <w:t>详见供应商须知及前附表</w:t>
      </w:r>
    </w:p>
    <w:p w14:paraId="1B6DF205">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87"/>
        <w:textAlignment w:val="baseline"/>
        <w:rPr>
          <w:sz w:val="24"/>
          <w:szCs w:val="24"/>
        </w:rPr>
      </w:pPr>
      <w:r>
        <w:rPr>
          <w:b/>
          <w:bCs/>
          <w:spacing w:val="-3"/>
          <w:sz w:val="24"/>
          <w:szCs w:val="24"/>
        </w:rPr>
        <w:t>3.6</w:t>
      </w:r>
      <w:r>
        <w:rPr>
          <w:spacing w:val="-3"/>
          <w:sz w:val="24"/>
          <w:szCs w:val="24"/>
        </w:rPr>
        <w:t xml:space="preserve"> </w:t>
      </w:r>
      <w:r>
        <w:rPr>
          <w:b/>
          <w:bCs/>
          <w:spacing w:val="-3"/>
          <w:sz w:val="24"/>
          <w:szCs w:val="24"/>
        </w:rPr>
        <w:t>备选磋商方案</w:t>
      </w:r>
    </w:p>
    <w:p w14:paraId="4E20173C">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79"/>
        <w:textAlignment w:val="baseline"/>
        <w:rPr>
          <w:sz w:val="24"/>
          <w:szCs w:val="24"/>
        </w:rPr>
      </w:pPr>
      <w:r>
        <w:rPr>
          <w:spacing w:val="-3"/>
          <w:sz w:val="24"/>
          <w:szCs w:val="24"/>
        </w:rPr>
        <w:t>供应商不得递交备选磋商方案。</w:t>
      </w:r>
    </w:p>
    <w:p w14:paraId="073C6AB1">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87"/>
        <w:textAlignment w:val="baseline"/>
        <w:rPr>
          <w:sz w:val="24"/>
          <w:szCs w:val="24"/>
        </w:rPr>
      </w:pPr>
      <w:r>
        <w:rPr>
          <w:b/>
          <w:bCs/>
          <w:spacing w:val="-6"/>
          <w:sz w:val="24"/>
          <w:szCs w:val="24"/>
        </w:rPr>
        <w:t>3.7</w:t>
      </w:r>
      <w:r>
        <w:rPr>
          <w:spacing w:val="28"/>
          <w:sz w:val="24"/>
          <w:szCs w:val="24"/>
        </w:rPr>
        <w:t xml:space="preserve"> </w:t>
      </w:r>
      <w:r>
        <w:rPr>
          <w:b/>
          <w:bCs/>
          <w:spacing w:val="-6"/>
          <w:sz w:val="24"/>
          <w:szCs w:val="24"/>
        </w:rPr>
        <w:t>响应文件的编制</w:t>
      </w:r>
    </w:p>
    <w:p w14:paraId="6A264F2A">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right="7" w:firstLine="483"/>
        <w:textAlignment w:val="baseline"/>
        <w:rPr>
          <w:sz w:val="24"/>
          <w:szCs w:val="24"/>
        </w:rPr>
      </w:pPr>
      <w:r>
        <w:rPr>
          <w:spacing w:val="1"/>
          <w:sz w:val="24"/>
          <w:szCs w:val="24"/>
        </w:rPr>
        <w:t>3.7.1 响应文件应按第六章“响应文件格式”进行编写，</w:t>
      </w:r>
      <w:r>
        <w:rPr>
          <w:sz w:val="24"/>
          <w:szCs w:val="24"/>
        </w:rPr>
        <w:t>如有必要，可以增加附页，</w:t>
      </w:r>
      <w:r>
        <w:rPr>
          <w:spacing w:val="1"/>
          <w:sz w:val="24"/>
          <w:szCs w:val="24"/>
        </w:rPr>
        <w:t>作为响应文件的组成部分。其中，磋商函附录在满足磋商文件实质性要</w:t>
      </w:r>
      <w:r>
        <w:rPr>
          <w:sz w:val="24"/>
          <w:szCs w:val="24"/>
        </w:rPr>
        <w:t>求的基础上，可以</w:t>
      </w:r>
      <w:r>
        <w:rPr>
          <w:spacing w:val="-3"/>
          <w:sz w:val="24"/>
          <w:szCs w:val="24"/>
        </w:rPr>
        <w:t>提出比磋商文件要求更有利于采购人的承诺。</w:t>
      </w:r>
    </w:p>
    <w:p w14:paraId="1D3D33BC">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5" w:right="5" w:firstLine="479"/>
        <w:textAlignment w:val="baseline"/>
        <w:rPr>
          <w:sz w:val="24"/>
          <w:szCs w:val="24"/>
        </w:rPr>
      </w:pPr>
      <w:r>
        <w:rPr>
          <w:spacing w:val="1"/>
          <w:sz w:val="24"/>
          <w:szCs w:val="24"/>
        </w:rPr>
        <w:t>3.7.2 响应文件应当对竞争性磋商文件有关</w:t>
      </w:r>
      <w:r>
        <w:rPr>
          <w:rFonts w:hint="eastAsia"/>
          <w:spacing w:val="1"/>
          <w:sz w:val="24"/>
          <w:szCs w:val="24"/>
          <w:lang w:eastAsia="zh-CN"/>
        </w:rPr>
        <w:t>服务期限</w:t>
      </w:r>
      <w:r>
        <w:rPr>
          <w:spacing w:val="1"/>
          <w:sz w:val="24"/>
          <w:szCs w:val="24"/>
        </w:rPr>
        <w:t>、磋</w:t>
      </w:r>
      <w:r>
        <w:rPr>
          <w:sz w:val="24"/>
          <w:szCs w:val="24"/>
        </w:rPr>
        <w:t>商有效期、质量要求等</w:t>
      </w:r>
      <w:r>
        <w:rPr>
          <w:spacing w:val="-5"/>
          <w:sz w:val="24"/>
          <w:szCs w:val="24"/>
        </w:rPr>
        <w:t>实质性内容作出响应。</w:t>
      </w:r>
    </w:p>
    <w:p w14:paraId="0AEFEEE2">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7"/>
        <w:textAlignment w:val="baseline"/>
        <w:rPr>
          <w:sz w:val="24"/>
          <w:szCs w:val="24"/>
        </w:rPr>
      </w:pPr>
      <w:r>
        <w:rPr>
          <w:b/>
          <w:bCs/>
          <w:spacing w:val="-6"/>
          <w:sz w:val="24"/>
          <w:szCs w:val="24"/>
        </w:rPr>
        <w:t>3.8</w:t>
      </w:r>
      <w:r>
        <w:rPr>
          <w:spacing w:val="28"/>
          <w:sz w:val="24"/>
          <w:szCs w:val="24"/>
        </w:rPr>
        <w:t xml:space="preserve"> </w:t>
      </w:r>
      <w:r>
        <w:rPr>
          <w:b/>
          <w:bCs/>
          <w:spacing w:val="-6"/>
          <w:sz w:val="24"/>
          <w:szCs w:val="24"/>
        </w:rPr>
        <w:t>响应文件的签署</w:t>
      </w:r>
    </w:p>
    <w:p w14:paraId="2A5FC53D">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19" w:firstLine="465"/>
        <w:textAlignment w:val="baseline"/>
        <w:rPr>
          <w:sz w:val="24"/>
          <w:szCs w:val="24"/>
        </w:rPr>
      </w:pPr>
      <w:r>
        <w:rPr>
          <w:spacing w:val="1"/>
          <w:sz w:val="24"/>
          <w:szCs w:val="24"/>
        </w:rPr>
        <w:t>3.8.1 供应商在生成电子化响应文件后，应对电子化响应文件进行签章，</w:t>
      </w:r>
      <w:r>
        <w:rPr>
          <w:sz w:val="24"/>
          <w:szCs w:val="24"/>
        </w:rPr>
        <w:t>未进行签章</w:t>
      </w:r>
      <w:r>
        <w:rPr>
          <w:spacing w:val="-7"/>
          <w:sz w:val="24"/>
          <w:szCs w:val="24"/>
        </w:rPr>
        <w:t>的视为无效磋商。</w:t>
      </w:r>
    </w:p>
    <w:p w14:paraId="6D7F4323">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right="5" w:firstLine="484"/>
        <w:textAlignment w:val="baseline"/>
        <w:rPr>
          <w:sz w:val="24"/>
          <w:szCs w:val="24"/>
        </w:rPr>
      </w:pPr>
      <w:r>
        <w:rPr>
          <w:spacing w:val="1"/>
          <w:sz w:val="24"/>
          <w:szCs w:val="24"/>
        </w:rPr>
        <w:t>3.8.2 竞争性磋商文件中要求法定代表人或授权委托人签字或</w:t>
      </w:r>
      <w:r>
        <w:rPr>
          <w:sz w:val="24"/>
          <w:szCs w:val="24"/>
        </w:rPr>
        <w:t>盖章的，供应商在进行</w:t>
      </w:r>
      <w:r>
        <w:rPr>
          <w:spacing w:val="1"/>
          <w:sz w:val="24"/>
          <w:szCs w:val="24"/>
        </w:rPr>
        <w:t>电子化响应文件签章时，以签盖法定代表人签章为准。电子化响应文件具</w:t>
      </w:r>
      <w:r>
        <w:rPr>
          <w:sz w:val="24"/>
          <w:szCs w:val="24"/>
        </w:rPr>
        <w:t>体制作教材请供</w:t>
      </w:r>
      <w:r>
        <w:rPr>
          <w:spacing w:val="-2"/>
          <w:sz w:val="24"/>
          <w:szCs w:val="24"/>
        </w:rPr>
        <w:t>应商通过</w:t>
      </w:r>
      <w:r>
        <w:rPr>
          <w:spacing w:val="-36"/>
          <w:sz w:val="24"/>
          <w:szCs w:val="24"/>
        </w:rPr>
        <w:t xml:space="preserve"> </w:t>
      </w:r>
      <w:r>
        <w:rPr>
          <w:spacing w:val="-2"/>
          <w:sz w:val="24"/>
          <w:szCs w:val="24"/>
        </w:rPr>
        <w:t>CA</w:t>
      </w:r>
      <w:r>
        <w:rPr>
          <w:spacing w:val="-50"/>
          <w:sz w:val="24"/>
          <w:szCs w:val="24"/>
        </w:rPr>
        <w:t xml:space="preserve"> </w:t>
      </w:r>
      <w:r>
        <w:rPr>
          <w:spacing w:val="-2"/>
          <w:sz w:val="24"/>
          <w:szCs w:val="24"/>
        </w:rPr>
        <w:t>证书登录三门峡市公共资源电子化交易系统在右上角“组建下载”中查看。</w:t>
      </w:r>
    </w:p>
    <w:p w14:paraId="693124A1">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79"/>
        <w:textAlignment w:val="baseline"/>
        <w:rPr>
          <w:sz w:val="24"/>
          <w:szCs w:val="24"/>
        </w:rPr>
      </w:pPr>
      <w:r>
        <w:rPr>
          <w:rFonts w:ascii="Times New Roman" w:hAnsi="Times New Roman" w:eastAsia="Times New Roman" w:cs="Times New Roman"/>
          <w:b/>
          <w:bCs/>
          <w:spacing w:val="-3"/>
          <w:sz w:val="24"/>
          <w:szCs w:val="24"/>
        </w:rPr>
        <w:t>4</w:t>
      </w:r>
      <w:r>
        <w:rPr>
          <w:b/>
          <w:bCs/>
          <w:spacing w:val="-3"/>
          <w:sz w:val="24"/>
          <w:szCs w:val="24"/>
        </w:rPr>
        <w:t>．磋商响应文件的递交</w:t>
      </w:r>
    </w:p>
    <w:p w14:paraId="146FFEC0">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19" w:firstLine="465"/>
        <w:textAlignment w:val="baseline"/>
        <w:rPr>
          <w:spacing w:val="1"/>
          <w:sz w:val="24"/>
          <w:szCs w:val="24"/>
        </w:rPr>
      </w:pPr>
      <w:r>
        <w:rPr>
          <w:spacing w:val="1"/>
          <w:sz w:val="24"/>
          <w:szCs w:val="24"/>
        </w:rPr>
        <w:t>4.1 电子化响应文件的格式及上传</w:t>
      </w:r>
    </w:p>
    <w:p w14:paraId="22FB21E5">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19" w:firstLine="465"/>
        <w:textAlignment w:val="baseline"/>
        <w:rPr>
          <w:spacing w:val="1"/>
          <w:sz w:val="24"/>
          <w:szCs w:val="24"/>
        </w:rPr>
      </w:pPr>
      <w:r>
        <w:rPr>
          <w:spacing w:val="1"/>
          <w:sz w:val="24"/>
          <w:szCs w:val="24"/>
        </w:rPr>
        <w:t>4.1.1 供应商所上传的电子化响应文件，应是通过中心响应文件制作系统制作的（响应文件制作工具下载地址：</w:t>
      </w:r>
      <w:r>
        <w:rPr>
          <w:spacing w:val="1"/>
          <w:sz w:val="24"/>
          <w:szCs w:val="24"/>
        </w:rPr>
        <w:fldChar w:fldCharType="begin"/>
      </w:r>
      <w:r>
        <w:rPr>
          <w:spacing w:val="1"/>
          <w:sz w:val="24"/>
          <w:szCs w:val="24"/>
        </w:rPr>
        <w:instrText xml:space="preserve"> HYPERLINK "http://120.194.249.36/TPBidder/memberLogin" </w:instrText>
      </w:r>
      <w:r>
        <w:rPr>
          <w:spacing w:val="1"/>
          <w:sz w:val="24"/>
          <w:szCs w:val="24"/>
        </w:rPr>
        <w:fldChar w:fldCharType="separate"/>
      </w:r>
      <w:r>
        <w:rPr>
          <w:spacing w:val="1"/>
          <w:sz w:val="24"/>
          <w:szCs w:val="24"/>
        </w:rPr>
        <w:t>http://120.194.249.36/TPBidder/memberLogin</w:t>
      </w:r>
      <w:r>
        <w:rPr>
          <w:spacing w:val="1"/>
          <w:sz w:val="24"/>
          <w:szCs w:val="24"/>
        </w:rPr>
        <w:fldChar w:fldCharType="end"/>
      </w:r>
      <w:r>
        <w:rPr>
          <w:spacing w:val="1"/>
          <w:sz w:val="24"/>
          <w:szCs w:val="24"/>
        </w:rPr>
        <w:t>），经 过签章和加密后生成的电子版响应文件。其中包含用于响应文件上传的主文件（后缀 为.smxtf）和用于应急补救的响应文件备份文件（后缀为.nsmxtf）。备份文件主要用于电 子化开标出现技术问题后的补救，请供应商随身携带。</w:t>
      </w:r>
    </w:p>
    <w:p w14:paraId="56A4C007">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19" w:firstLine="465"/>
        <w:textAlignment w:val="baseline"/>
        <w:rPr>
          <w:spacing w:val="1"/>
          <w:sz w:val="24"/>
          <w:szCs w:val="24"/>
        </w:rPr>
      </w:pPr>
      <w:r>
        <w:rPr>
          <w:spacing w:val="1"/>
          <w:sz w:val="24"/>
          <w:szCs w:val="24"/>
        </w:rPr>
        <w:t>注：供应商投报多个标段的，每个标段均要生成独立的电子响应文件。</w:t>
      </w:r>
    </w:p>
    <w:p w14:paraId="286794F5">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19" w:firstLine="465"/>
        <w:textAlignment w:val="baseline"/>
        <w:rPr>
          <w:spacing w:val="1"/>
          <w:sz w:val="24"/>
          <w:szCs w:val="24"/>
        </w:rPr>
      </w:pPr>
      <w:r>
        <w:rPr>
          <w:spacing w:val="1"/>
          <w:sz w:val="24"/>
          <w:szCs w:val="24"/>
        </w:rPr>
        <w:t>4.1.2 电子化响应文件应在磋商截止时间前成功上传至三门峡市公共资源电子化交易系统。至磋商截止时间止，仍未上传成功的电子化响应文件将不予接收。</w:t>
      </w:r>
    </w:p>
    <w:p w14:paraId="15E19AE8">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19" w:firstLine="465"/>
        <w:textAlignment w:val="baseline"/>
        <w:rPr>
          <w:spacing w:val="1"/>
          <w:sz w:val="24"/>
          <w:szCs w:val="24"/>
        </w:rPr>
      </w:pPr>
      <w:r>
        <w:rPr>
          <w:spacing w:val="1"/>
          <w:sz w:val="24"/>
          <w:szCs w:val="24"/>
        </w:rPr>
        <w:t>注：如按照电子化投标操作教材制作完成的电子化响应文件无法上传的，供应商应在磋商截止时间前尽早的联系中心技术人员，以便有充分的时间进行处理。供应商应充分考虑到处理技术问题和上传数据等工作所需的时间问题，响应文件未在磋商截止时间前成功 上传的，其响应文件不予接收。技术联系电话：0398-3117871。</w:t>
      </w:r>
    </w:p>
    <w:p w14:paraId="16D3E6AD">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79"/>
        <w:textAlignment w:val="baseline"/>
        <w:rPr>
          <w:rFonts w:ascii="Times New Roman" w:hAnsi="Times New Roman" w:eastAsia="Times New Roman" w:cs="Times New Roman"/>
          <w:b/>
          <w:bCs/>
          <w:spacing w:val="-3"/>
          <w:sz w:val="24"/>
          <w:szCs w:val="24"/>
        </w:rPr>
      </w:pPr>
      <w:r>
        <w:rPr>
          <w:rFonts w:ascii="Times New Roman" w:hAnsi="Times New Roman" w:eastAsia="Times New Roman" w:cs="Times New Roman"/>
          <w:b/>
          <w:bCs/>
          <w:spacing w:val="-3"/>
          <w:sz w:val="24"/>
          <w:szCs w:val="24"/>
        </w:rPr>
        <w:t>5．磋商细则</w:t>
      </w:r>
    </w:p>
    <w:p w14:paraId="16307DE3">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8"/>
        <w:textAlignment w:val="baseline"/>
        <w:rPr>
          <w:sz w:val="24"/>
          <w:szCs w:val="24"/>
        </w:rPr>
      </w:pPr>
      <w:r>
        <w:rPr>
          <w:b/>
          <w:bCs/>
          <w:spacing w:val="-3"/>
          <w:sz w:val="24"/>
          <w:szCs w:val="24"/>
        </w:rPr>
        <w:t>5.1</w:t>
      </w:r>
      <w:r>
        <w:rPr>
          <w:spacing w:val="-3"/>
          <w:sz w:val="24"/>
          <w:szCs w:val="24"/>
        </w:rPr>
        <w:t xml:space="preserve"> </w:t>
      </w:r>
      <w:r>
        <w:rPr>
          <w:b/>
          <w:bCs/>
          <w:spacing w:val="-3"/>
          <w:sz w:val="24"/>
          <w:szCs w:val="24"/>
        </w:rPr>
        <w:t>磋商时间和地点</w:t>
      </w:r>
    </w:p>
    <w:p w14:paraId="2023E194">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483"/>
        <w:textAlignment w:val="baseline"/>
        <w:rPr>
          <w:sz w:val="24"/>
          <w:szCs w:val="24"/>
        </w:rPr>
      </w:pPr>
      <w:r>
        <w:rPr>
          <w:spacing w:val="-1"/>
          <w:sz w:val="24"/>
          <w:szCs w:val="24"/>
        </w:rPr>
        <w:t>详见本竞争性磋商文件规定的响应文件递交</w:t>
      </w:r>
      <w:r>
        <w:rPr>
          <w:spacing w:val="-2"/>
          <w:sz w:val="24"/>
          <w:szCs w:val="24"/>
        </w:rPr>
        <w:t>截止时间（磋商时间）和地点。</w:t>
      </w:r>
    </w:p>
    <w:p w14:paraId="531510C3">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88"/>
        <w:textAlignment w:val="baseline"/>
        <w:rPr>
          <w:sz w:val="24"/>
          <w:szCs w:val="24"/>
        </w:rPr>
      </w:pPr>
      <w:r>
        <w:rPr>
          <w:b/>
          <w:bCs/>
          <w:spacing w:val="-6"/>
          <w:sz w:val="24"/>
          <w:szCs w:val="24"/>
        </w:rPr>
        <w:t>5.2</w:t>
      </w:r>
      <w:r>
        <w:rPr>
          <w:spacing w:val="8"/>
          <w:sz w:val="24"/>
          <w:szCs w:val="24"/>
        </w:rPr>
        <w:t xml:space="preserve">  </w:t>
      </w:r>
      <w:r>
        <w:rPr>
          <w:b/>
          <w:bCs/>
          <w:spacing w:val="-6"/>
          <w:sz w:val="24"/>
          <w:szCs w:val="24"/>
        </w:rPr>
        <w:t>磋商方式</w:t>
      </w:r>
    </w:p>
    <w:p w14:paraId="25133D89">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85"/>
        <w:textAlignment w:val="baseline"/>
        <w:rPr>
          <w:sz w:val="24"/>
          <w:szCs w:val="24"/>
        </w:rPr>
      </w:pPr>
      <w:r>
        <w:rPr>
          <w:spacing w:val="-4"/>
          <w:sz w:val="24"/>
          <w:szCs w:val="24"/>
        </w:rPr>
        <w:t>5.2.1</w:t>
      </w:r>
      <w:r>
        <w:rPr>
          <w:spacing w:val="-40"/>
          <w:sz w:val="24"/>
          <w:szCs w:val="24"/>
        </w:rPr>
        <w:t xml:space="preserve"> </w:t>
      </w:r>
      <w:r>
        <w:rPr>
          <w:spacing w:val="-4"/>
          <w:sz w:val="24"/>
          <w:szCs w:val="24"/>
        </w:rPr>
        <w:t>按须知前附表规定的时间和地点磋商；</w:t>
      </w:r>
    </w:p>
    <w:p w14:paraId="430D16E2">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5"/>
        <w:textAlignment w:val="baseline"/>
        <w:rPr>
          <w:sz w:val="24"/>
          <w:szCs w:val="24"/>
        </w:rPr>
      </w:pPr>
      <w:r>
        <w:rPr>
          <w:spacing w:val="-4"/>
          <w:sz w:val="24"/>
          <w:szCs w:val="24"/>
        </w:rPr>
        <w:t>5.2.2</w:t>
      </w:r>
      <w:r>
        <w:rPr>
          <w:spacing w:val="-41"/>
          <w:sz w:val="24"/>
          <w:szCs w:val="24"/>
        </w:rPr>
        <w:t xml:space="preserve"> </w:t>
      </w:r>
      <w:r>
        <w:rPr>
          <w:spacing w:val="-4"/>
          <w:sz w:val="24"/>
          <w:szCs w:val="24"/>
        </w:rPr>
        <w:t>本项目采用</w:t>
      </w:r>
      <w:r>
        <w:rPr>
          <w:b/>
          <w:bCs/>
          <w:spacing w:val="-4"/>
          <w:sz w:val="24"/>
          <w:szCs w:val="24"/>
        </w:rPr>
        <w:t>电子化、无纸化</w:t>
      </w:r>
      <w:r>
        <w:rPr>
          <w:spacing w:val="-4"/>
          <w:sz w:val="24"/>
          <w:szCs w:val="24"/>
        </w:rPr>
        <w:t>进行磋商；</w:t>
      </w:r>
    </w:p>
    <w:p w14:paraId="04F9B5E2">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5"/>
        <w:textAlignment w:val="baseline"/>
        <w:rPr>
          <w:sz w:val="24"/>
          <w:szCs w:val="24"/>
        </w:rPr>
      </w:pPr>
      <w:r>
        <w:rPr>
          <w:spacing w:val="-3"/>
          <w:sz w:val="24"/>
          <w:szCs w:val="24"/>
        </w:rPr>
        <w:t>5.2.3</w:t>
      </w:r>
      <w:r>
        <w:rPr>
          <w:spacing w:val="-38"/>
          <w:sz w:val="24"/>
          <w:szCs w:val="24"/>
        </w:rPr>
        <w:t xml:space="preserve"> </w:t>
      </w:r>
      <w:r>
        <w:rPr>
          <w:spacing w:val="-3"/>
          <w:sz w:val="24"/>
          <w:szCs w:val="24"/>
        </w:rPr>
        <w:t>响应文件有下列情况之一的,采购人将</w:t>
      </w:r>
      <w:r>
        <w:rPr>
          <w:spacing w:val="-4"/>
          <w:sz w:val="24"/>
          <w:szCs w:val="24"/>
        </w:rPr>
        <w:t>不予接收：</w:t>
      </w:r>
    </w:p>
    <w:p w14:paraId="12E2DC05">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5"/>
        <w:textAlignment w:val="baseline"/>
        <w:rPr>
          <w:sz w:val="24"/>
          <w:szCs w:val="24"/>
        </w:rPr>
      </w:pPr>
      <w:r>
        <w:rPr>
          <w:spacing w:val="-4"/>
          <w:sz w:val="24"/>
          <w:szCs w:val="24"/>
        </w:rPr>
        <w:t>5.2.3.1</w:t>
      </w:r>
      <w:r>
        <w:rPr>
          <w:spacing w:val="-39"/>
          <w:sz w:val="24"/>
          <w:szCs w:val="24"/>
        </w:rPr>
        <w:t xml:space="preserve"> </w:t>
      </w:r>
      <w:r>
        <w:rPr>
          <w:spacing w:val="-4"/>
          <w:sz w:val="24"/>
          <w:szCs w:val="24"/>
        </w:rPr>
        <w:t>响应文件递交截止时间后上传的；</w:t>
      </w:r>
    </w:p>
    <w:p w14:paraId="5DDBF945">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85"/>
        <w:textAlignment w:val="baseline"/>
        <w:rPr>
          <w:sz w:val="24"/>
          <w:szCs w:val="24"/>
        </w:rPr>
      </w:pPr>
      <w:r>
        <w:rPr>
          <w:spacing w:val="-4"/>
          <w:sz w:val="24"/>
          <w:szCs w:val="24"/>
        </w:rPr>
        <w:t>5.2.4</w:t>
      </w:r>
      <w:r>
        <w:rPr>
          <w:spacing w:val="-47"/>
          <w:sz w:val="24"/>
          <w:szCs w:val="24"/>
        </w:rPr>
        <w:t xml:space="preserve"> </w:t>
      </w:r>
      <w:r>
        <w:rPr>
          <w:spacing w:val="-4"/>
          <w:sz w:val="24"/>
          <w:szCs w:val="24"/>
        </w:rPr>
        <w:t>按照响应文件上传顺序进行解密；</w:t>
      </w:r>
    </w:p>
    <w:p w14:paraId="73287704">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5"/>
        <w:textAlignment w:val="baseline"/>
        <w:rPr>
          <w:sz w:val="24"/>
          <w:szCs w:val="24"/>
        </w:rPr>
      </w:pPr>
      <w:r>
        <w:rPr>
          <w:spacing w:val="-3"/>
          <w:sz w:val="24"/>
          <w:szCs w:val="24"/>
        </w:rPr>
        <w:t>5.2.5</w:t>
      </w:r>
      <w:r>
        <w:rPr>
          <w:spacing w:val="-48"/>
          <w:sz w:val="24"/>
          <w:szCs w:val="24"/>
        </w:rPr>
        <w:t xml:space="preserve"> </w:t>
      </w:r>
      <w:r>
        <w:rPr>
          <w:spacing w:val="-3"/>
          <w:sz w:val="24"/>
          <w:szCs w:val="24"/>
        </w:rPr>
        <w:t>经确认无误后，按照报送时间顺序确定磋商顺序；</w:t>
      </w:r>
    </w:p>
    <w:p w14:paraId="36C13BE8">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2" w:firstLine="482"/>
        <w:textAlignment w:val="baseline"/>
        <w:rPr>
          <w:sz w:val="24"/>
          <w:szCs w:val="24"/>
        </w:rPr>
      </w:pPr>
      <w:r>
        <w:rPr>
          <w:spacing w:val="1"/>
          <w:sz w:val="24"/>
          <w:szCs w:val="24"/>
        </w:rPr>
        <w:t>5.2.6 磋商时供应商可登录到交易系统中在供应商解密栏中点</w:t>
      </w:r>
      <w:r>
        <w:rPr>
          <w:sz w:val="24"/>
          <w:szCs w:val="24"/>
        </w:rPr>
        <w:t>击供应商一览表查看自</w:t>
      </w:r>
      <w:r>
        <w:rPr>
          <w:spacing w:val="-5"/>
          <w:sz w:val="24"/>
          <w:szCs w:val="24"/>
        </w:rPr>
        <w:t>己的磋商报价。如对自己的唱标内容有异议的，应在供应商解密成功后</w:t>
      </w:r>
      <w:r>
        <w:rPr>
          <w:spacing w:val="-47"/>
          <w:sz w:val="24"/>
          <w:szCs w:val="24"/>
        </w:rPr>
        <w:t xml:space="preserve"> </w:t>
      </w:r>
      <w:r>
        <w:rPr>
          <w:spacing w:val="-5"/>
          <w:sz w:val="24"/>
          <w:szCs w:val="24"/>
        </w:rPr>
        <w:t>20</w:t>
      </w:r>
      <w:r>
        <w:rPr>
          <w:spacing w:val="-48"/>
          <w:sz w:val="24"/>
          <w:szCs w:val="24"/>
        </w:rPr>
        <w:t xml:space="preserve"> </w:t>
      </w:r>
      <w:r>
        <w:rPr>
          <w:spacing w:val="-5"/>
          <w:sz w:val="24"/>
          <w:szCs w:val="24"/>
        </w:rPr>
        <w:t>分钟内向中介服</w:t>
      </w:r>
      <w:r>
        <w:rPr>
          <w:spacing w:val="-6"/>
          <w:sz w:val="24"/>
          <w:szCs w:val="24"/>
        </w:rPr>
        <w:t>务机构电话质疑。</w:t>
      </w:r>
    </w:p>
    <w:p w14:paraId="22501955">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5"/>
        <w:textAlignment w:val="baseline"/>
        <w:rPr>
          <w:sz w:val="24"/>
          <w:szCs w:val="24"/>
        </w:rPr>
      </w:pPr>
      <w:r>
        <w:rPr>
          <w:b/>
          <w:bCs/>
          <w:spacing w:val="-3"/>
          <w:sz w:val="24"/>
          <w:szCs w:val="24"/>
        </w:rPr>
        <w:t>6.</w:t>
      </w:r>
      <w:r>
        <w:rPr>
          <w:spacing w:val="-3"/>
          <w:sz w:val="24"/>
          <w:szCs w:val="24"/>
        </w:rPr>
        <w:t xml:space="preserve"> </w:t>
      </w:r>
      <w:r>
        <w:rPr>
          <w:b/>
          <w:bCs/>
          <w:spacing w:val="-3"/>
          <w:sz w:val="24"/>
          <w:szCs w:val="24"/>
        </w:rPr>
        <w:t>磋商程序</w:t>
      </w:r>
    </w:p>
    <w:p w14:paraId="0731CF67">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2"/>
        <w:textAlignment w:val="baseline"/>
        <w:rPr>
          <w:sz w:val="24"/>
          <w:szCs w:val="24"/>
        </w:rPr>
      </w:pPr>
      <w:r>
        <w:rPr>
          <w:spacing w:val="-3"/>
          <w:sz w:val="24"/>
          <w:szCs w:val="24"/>
        </w:rPr>
        <w:t>6.1</w:t>
      </w:r>
      <w:r>
        <w:rPr>
          <w:spacing w:val="-45"/>
          <w:sz w:val="24"/>
          <w:szCs w:val="24"/>
        </w:rPr>
        <w:t xml:space="preserve"> </w:t>
      </w:r>
      <w:r>
        <w:rPr>
          <w:spacing w:val="-3"/>
          <w:sz w:val="24"/>
          <w:szCs w:val="24"/>
        </w:rPr>
        <w:t>采购人按照上传响应文件时间的顺序，决定磋商顺序；</w:t>
      </w:r>
    </w:p>
    <w:p w14:paraId="1603D96D">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right="3" w:firstLine="481"/>
        <w:textAlignment w:val="baseline"/>
        <w:rPr>
          <w:sz w:val="24"/>
          <w:szCs w:val="24"/>
        </w:rPr>
      </w:pPr>
      <w:r>
        <w:rPr>
          <w:spacing w:val="1"/>
          <w:sz w:val="24"/>
          <w:szCs w:val="24"/>
        </w:rPr>
        <w:t>6.2 竞争性磋商小组所有成员在指定时间和地点与各供应商单独进行磋</w:t>
      </w:r>
      <w:r>
        <w:rPr>
          <w:sz w:val="24"/>
          <w:szCs w:val="24"/>
        </w:rPr>
        <w:t>商。每位供应</w:t>
      </w:r>
      <w:r>
        <w:rPr>
          <w:spacing w:val="-1"/>
          <w:sz w:val="24"/>
          <w:szCs w:val="24"/>
        </w:rPr>
        <w:t>商有</w:t>
      </w:r>
      <w:r>
        <w:rPr>
          <w:spacing w:val="-21"/>
          <w:sz w:val="24"/>
          <w:szCs w:val="24"/>
        </w:rPr>
        <w:t xml:space="preserve"> </w:t>
      </w:r>
      <w:r>
        <w:rPr>
          <w:spacing w:val="-1"/>
          <w:sz w:val="24"/>
          <w:szCs w:val="24"/>
        </w:rPr>
        <w:t>3-5</w:t>
      </w:r>
      <w:r>
        <w:rPr>
          <w:spacing w:val="-23"/>
          <w:sz w:val="24"/>
          <w:szCs w:val="24"/>
        </w:rPr>
        <w:t xml:space="preserve"> </w:t>
      </w:r>
      <w:r>
        <w:rPr>
          <w:spacing w:val="-1"/>
          <w:sz w:val="24"/>
          <w:szCs w:val="24"/>
        </w:rPr>
        <w:t>分钟时间回答竞争性磋商小组以交易中心系统电子形式的提问。在磋商中，磋商</w:t>
      </w:r>
      <w:r>
        <w:rPr>
          <w:spacing w:val="1"/>
          <w:sz w:val="24"/>
          <w:szCs w:val="24"/>
        </w:rPr>
        <w:t>的任何一方不得透露与磋商有关的其他供应商的技术资料、价格和其他信</w:t>
      </w:r>
      <w:r>
        <w:rPr>
          <w:sz w:val="24"/>
          <w:szCs w:val="24"/>
        </w:rPr>
        <w:t>息。磋商文件有</w:t>
      </w:r>
      <w:r>
        <w:rPr>
          <w:spacing w:val="1"/>
          <w:sz w:val="24"/>
          <w:szCs w:val="24"/>
        </w:rPr>
        <w:t>实质性变动的，竞争性磋商小组应当以三门峡公共资源交易中心系统电子</w:t>
      </w:r>
      <w:r>
        <w:rPr>
          <w:sz w:val="24"/>
          <w:szCs w:val="24"/>
        </w:rPr>
        <w:t>形式通知所有参</w:t>
      </w:r>
      <w:r>
        <w:rPr>
          <w:spacing w:val="-5"/>
          <w:sz w:val="24"/>
          <w:szCs w:val="24"/>
        </w:rPr>
        <w:t>加磋商的供应商。</w:t>
      </w:r>
    </w:p>
    <w:p w14:paraId="602725BC">
      <w:pPr>
        <w:pStyle w:val="4"/>
        <w:keepNext w:val="0"/>
        <w:keepLines w:val="0"/>
        <w:pageBreakBefore w:val="0"/>
        <w:widowControl/>
        <w:kinsoku w:val="0"/>
        <w:wordWrap/>
        <w:overflowPunct/>
        <w:topLinePunct w:val="0"/>
        <w:autoSpaceDE w:val="0"/>
        <w:autoSpaceDN w:val="0"/>
        <w:bidi w:val="0"/>
        <w:adjustRightInd w:val="0"/>
        <w:snapToGrid w:val="0"/>
        <w:spacing w:before="48" w:line="240" w:lineRule="auto"/>
        <w:ind w:left="483"/>
        <w:textAlignment w:val="baseline"/>
        <w:rPr>
          <w:sz w:val="24"/>
          <w:szCs w:val="24"/>
        </w:rPr>
      </w:pPr>
      <w:r>
        <w:rPr>
          <w:spacing w:val="-2"/>
          <w:sz w:val="24"/>
          <w:szCs w:val="24"/>
        </w:rPr>
        <w:t>6.3</w:t>
      </w:r>
      <w:r>
        <w:rPr>
          <w:spacing w:val="-50"/>
          <w:sz w:val="24"/>
          <w:szCs w:val="24"/>
        </w:rPr>
        <w:t xml:space="preserve"> </w:t>
      </w:r>
      <w:r>
        <w:rPr>
          <w:spacing w:val="-2"/>
          <w:sz w:val="24"/>
          <w:szCs w:val="24"/>
        </w:rPr>
        <w:t>本次磋商中，响应文件中的报价为第一次报价。</w:t>
      </w:r>
    </w:p>
    <w:p w14:paraId="060A4202">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29" w:right="85" w:firstLine="454"/>
        <w:textAlignment w:val="baseline"/>
        <w:rPr>
          <w:sz w:val="24"/>
          <w:szCs w:val="24"/>
        </w:rPr>
      </w:pPr>
      <w:r>
        <w:rPr>
          <w:spacing w:val="1"/>
          <w:sz w:val="24"/>
          <w:szCs w:val="24"/>
        </w:rPr>
        <w:t>6.4 供应商可以在竞争性磋商小组规定的时间内进行第二次报价，通过</w:t>
      </w:r>
      <w:r>
        <w:rPr>
          <w:sz w:val="24"/>
          <w:szCs w:val="24"/>
        </w:rPr>
        <w:t>交易中心系统</w:t>
      </w:r>
      <w:r>
        <w:rPr>
          <w:spacing w:val="-4"/>
          <w:sz w:val="24"/>
          <w:szCs w:val="24"/>
        </w:rPr>
        <w:t>以电子形式递交，第二次报价为最终报价。</w:t>
      </w:r>
    </w:p>
    <w:p w14:paraId="0EDDD774">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3" w:right="18" w:firstLine="479"/>
        <w:textAlignment w:val="baseline"/>
        <w:rPr>
          <w:sz w:val="24"/>
          <w:szCs w:val="24"/>
        </w:rPr>
      </w:pPr>
      <w:r>
        <w:rPr>
          <w:spacing w:val="-2"/>
          <w:sz w:val="24"/>
          <w:szCs w:val="24"/>
        </w:rPr>
        <w:t>6.5</w:t>
      </w:r>
      <w:r>
        <w:rPr>
          <w:spacing w:val="-50"/>
          <w:sz w:val="24"/>
          <w:szCs w:val="24"/>
        </w:rPr>
        <w:t xml:space="preserve"> </w:t>
      </w:r>
      <w:r>
        <w:rPr>
          <w:spacing w:val="-2"/>
          <w:sz w:val="24"/>
          <w:szCs w:val="24"/>
        </w:rPr>
        <w:t>本项目采用综合评分法，竞争性磋商小组成员综合评</w:t>
      </w:r>
      <w:r>
        <w:rPr>
          <w:spacing w:val="-3"/>
          <w:sz w:val="24"/>
          <w:szCs w:val="24"/>
        </w:rPr>
        <w:t>审各供应商提交的响应文件，按总得分由高到低的顺序推荐</w:t>
      </w:r>
      <w:r>
        <w:rPr>
          <w:spacing w:val="-29"/>
          <w:sz w:val="24"/>
          <w:szCs w:val="24"/>
        </w:rPr>
        <w:t xml:space="preserve"> </w:t>
      </w:r>
      <w:r>
        <w:rPr>
          <w:spacing w:val="-3"/>
          <w:sz w:val="24"/>
          <w:szCs w:val="24"/>
        </w:rPr>
        <w:t>3</w:t>
      </w:r>
      <w:r>
        <w:rPr>
          <w:spacing w:val="-48"/>
          <w:sz w:val="24"/>
          <w:szCs w:val="24"/>
        </w:rPr>
        <w:t xml:space="preserve"> </w:t>
      </w:r>
      <w:r>
        <w:rPr>
          <w:spacing w:val="-3"/>
          <w:sz w:val="24"/>
          <w:szCs w:val="24"/>
        </w:rPr>
        <w:t>名中标候选人，并编写评审报告。</w:t>
      </w:r>
    </w:p>
    <w:p w14:paraId="0B5CD1A5">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90"/>
        <w:textAlignment w:val="baseline"/>
        <w:rPr>
          <w:sz w:val="24"/>
          <w:szCs w:val="24"/>
        </w:rPr>
      </w:pPr>
      <w:r>
        <w:rPr>
          <w:b/>
          <w:bCs/>
          <w:spacing w:val="-4"/>
          <w:sz w:val="24"/>
          <w:szCs w:val="24"/>
        </w:rPr>
        <w:t>7、竞争性磋商小组</w:t>
      </w:r>
    </w:p>
    <w:p w14:paraId="4E61135C">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2" w:right="85" w:firstLine="484"/>
        <w:textAlignment w:val="baseline"/>
        <w:rPr>
          <w:sz w:val="24"/>
          <w:szCs w:val="24"/>
        </w:rPr>
      </w:pPr>
      <w:r>
        <w:rPr>
          <w:spacing w:val="1"/>
          <w:sz w:val="24"/>
          <w:szCs w:val="24"/>
        </w:rPr>
        <w:t>7.1 竞争性磋商小组由采购人依法组建，负责磋商。根据《政</w:t>
      </w:r>
      <w:r>
        <w:rPr>
          <w:sz w:val="24"/>
          <w:szCs w:val="24"/>
        </w:rPr>
        <w:t>府采购竞争性磋商采购</w:t>
      </w:r>
      <w:r>
        <w:rPr>
          <w:spacing w:val="-3"/>
          <w:sz w:val="24"/>
          <w:szCs w:val="24"/>
        </w:rPr>
        <w:t>方式管理办法》的规定，竞争性磋商小组应当履行以下义务：</w:t>
      </w:r>
    </w:p>
    <w:p w14:paraId="6A47A257">
      <w:pPr>
        <w:pStyle w:val="4"/>
        <w:keepNext w:val="0"/>
        <w:keepLines w:val="0"/>
        <w:pageBreakBefore w:val="0"/>
        <w:widowControl/>
        <w:kinsoku w:val="0"/>
        <w:wordWrap/>
        <w:overflowPunct/>
        <w:topLinePunct w:val="0"/>
        <w:autoSpaceDE w:val="0"/>
        <w:autoSpaceDN w:val="0"/>
        <w:bidi w:val="0"/>
        <w:adjustRightInd w:val="0"/>
        <w:snapToGrid w:val="0"/>
        <w:spacing w:line="240" w:lineRule="auto"/>
        <w:ind w:left="488"/>
        <w:textAlignment w:val="baseline"/>
        <w:rPr>
          <w:sz w:val="24"/>
          <w:szCs w:val="24"/>
        </w:rPr>
      </w:pPr>
      <w:r>
        <w:rPr>
          <w:spacing w:val="-4"/>
          <w:sz w:val="24"/>
          <w:szCs w:val="24"/>
        </w:rPr>
        <w:t>（一）遵纪守法，客观、公正、廉洁地履行职责；</w:t>
      </w:r>
    </w:p>
    <w:p w14:paraId="0AE1F593">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88"/>
        <w:textAlignment w:val="baseline"/>
        <w:rPr>
          <w:sz w:val="24"/>
          <w:szCs w:val="24"/>
        </w:rPr>
      </w:pPr>
      <w:r>
        <w:rPr>
          <w:spacing w:val="-2"/>
          <w:sz w:val="24"/>
          <w:szCs w:val="24"/>
        </w:rPr>
        <w:t>（二）根据竞争性磋商文件的规定独立进行评审，对个人的评审意见承担法律责任；</w:t>
      </w:r>
    </w:p>
    <w:p w14:paraId="488005E8">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8"/>
        <w:textAlignment w:val="baseline"/>
        <w:rPr>
          <w:sz w:val="24"/>
          <w:szCs w:val="24"/>
        </w:rPr>
      </w:pPr>
      <w:r>
        <w:rPr>
          <w:spacing w:val="-6"/>
          <w:sz w:val="24"/>
          <w:szCs w:val="24"/>
        </w:rPr>
        <w:t>（三）参与磋商报告的起草；</w:t>
      </w:r>
    </w:p>
    <w:p w14:paraId="7D8AD6BA">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8"/>
        <w:textAlignment w:val="baseline"/>
        <w:rPr>
          <w:sz w:val="24"/>
          <w:szCs w:val="24"/>
        </w:rPr>
      </w:pPr>
      <w:r>
        <w:rPr>
          <w:spacing w:val="-3"/>
          <w:sz w:val="24"/>
          <w:szCs w:val="24"/>
        </w:rPr>
        <w:t>（四）配合采购人、代理机构答复供应商提出的质疑；</w:t>
      </w:r>
    </w:p>
    <w:p w14:paraId="69D01CF6">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8"/>
        <w:textAlignment w:val="baseline"/>
        <w:rPr>
          <w:sz w:val="24"/>
          <w:szCs w:val="24"/>
        </w:rPr>
      </w:pPr>
      <w:r>
        <w:rPr>
          <w:spacing w:val="-3"/>
          <w:sz w:val="24"/>
          <w:szCs w:val="24"/>
        </w:rPr>
        <w:t>（五）配合财政部门的投诉处理和监督检查工作。</w:t>
      </w:r>
    </w:p>
    <w:p w14:paraId="7D71E198">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3" w:firstLine="483"/>
        <w:textAlignment w:val="baseline"/>
        <w:rPr>
          <w:sz w:val="24"/>
          <w:szCs w:val="24"/>
        </w:rPr>
      </w:pPr>
      <w:r>
        <w:rPr>
          <w:spacing w:val="-2"/>
          <w:sz w:val="24"/>
          <w:szCs w:val="24"/>
        </w:rPr>
        <w:t>7.2</w:t>
      </w:r>
      <w:r>
        <w:rPr>
          <w:spacing w:val="-48"/>
          <w:sz w:val="24"/>
          <w:szCs w:val="24"/>
        </w:rPr>
        <w:t xml:space="preserve"> </w:t>
      </w:r>
      <w:r>
        <w:rPr>
          <w:spacing w:val="-2"/>
          <w:sz w:val="24"/>
          <w:szCs w:val="24"/>
        </w:rPr>
        <w:t>竞争性磋商小组由有关技术、经济方面的专家组成。竞争性磋商小组人数及技术、</w:t>
      </w:r>
      <w:r>
        <w:rPr>
          <w:sz w:val="24"/>
          <w:szCs w:val="24"/>
        </w:rPr>
        <w:t xml:space="preserve"> </w:t>
      </w:r>
      <w:r>
        <w:rPr>
          <w:spacing w:val="-3"/>
          <w:sz w:val="24"/>
          <w:szCs w:val="24"/>
        </w:rPr>
        <w:t>经济专家的确定方式见供应商须知前附表。</w:t>
      </w:r>
    </w:p>
    <w:p w14:paraId="462D7AD4">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87"/>
        <w:textAlignment w:val="baseline"/>
        <w:rPr>
          <w:sz w:val="24"/>
          <w:szCs w:val="24"/>
        </w:rPr>
      </w:pPr>
      <w:r>
        <w:rPr>
          <w:spacing w:val="-2"/>
          <w:sz w:val="24"/>
          <w:szCs w:val="24"/>
        </w:rPr>
        <w:t>7.3 磋商原则</w:t>
      </w:r>
    </w:p>
    <w:p w14:paraId="220DF491">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6" w:right="85" w:firstLine="480"/>
        <w:textAlignment w:val="baseline"/>
        <w:rPr>
          <w:sz w:val="24"/>
          <w:szCs w:val="24"/>
        </w:rPr>
      </w:pPr>
      <w:r>
        <w:rPr>
          <w:spacing w:val="1"/>
          <w:sz w:val="24"/>
          <w:szCs w:val="24"/>
        </w:rPr>
        <w:t>7.3.1 严格按照竞争性磋商文件中的所有相关规定；按照“</w:t>
      </w:r>
      <w:r>
        <w:rPr>
          <w:sz w:val="24"/>
          <w:szCs w:val="24"/>
        </w:rPr>
        <w:t xml:space="preserve">公平、公正、科学”的原 </w:t>
      </w:r>
      <w:r>
        <w:rPr>
          <w:spacing w:val="-7"/>
          <w:sz w:val="24"/>
          <w:szCs w:val="24"/>
        </w:rPr>
        <w:t>则进行磋商。</w:t>
      </w:r>
    </w:p>
    <w:p w14:paraId="17448AD7">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487"/>
        <w:textAlignment w:val="baseline"/>
        <w:rPr>
          <w:sz w:val="24"/>
          <w:szCs w:val="24"/>
        </w:rPr>
      </w:pPr>
      <w:r>
        <w:rPr>
          <w:spacing w:val="-5"/>
          <w:sz w:val="24"/>
          <w:szCs w:val="24"/>
        </w:rPr>
        <w:t>7.3.2</w:t>
      </w:r>
      <w:r>
        <w:rPr>
          <w:spacing w:val="-41"/>
          <w:sz w:val="24"/>
          <w:szCs w:val="24"/>
        </w:rPr>
        <w:t xml:space="preserve"> </w:t>
      </w:r>
      <w:r>
        <w:rPr>
          <w:spacing w:val="-5"/>
          <w:sz w:val="24"/>
          <w:szCs w:val="24"/>
        </w:rPr>
        <w:t>反对不正当竞争。</w:t>
      </w:r>
    </w:p>
    <w:p w14:paraId="2682321B">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5"/>
        <w:textAlignment w:val="baseline"/>
        <w:rPr>
          <w:sz w:val="24"/>
          <w:szCs w:val="24"/>
        </w:rPr>
      </w:pPr>
      <w:r>
        <w:rPr>
          <w:b/>
          <w:bCs/>
          <w:spacing w:val="-3"/>
          <w:sz w:val="24"/>
          <w:szCs w:val="24"/>
        </w:rPr>
        <w:t>8、磋商过程的保密</w:t>
      </w:r>
    </w:p>
    <w:p w14:paraId="70554FDD">
      <w:pPr>
        <w:pStyle w:val="4"/>
        <w:keepNext w:val="0"/>
        <w:keepLines w:val="0"/>
        <w:pageBreakBefore w:val="0"/>
        <w:widowControl/>
        <w:kinsoku w:val="0"/>
        <w:wordWrap/>
        <w:overflowPunct/>
        <w:topLinePunct w:val="0"/>
        <w:autoSpaceDE w:val="0"/>
        <w:autoSpaceDN w:val="0"/>
        <w:bidi w:val="0"/>
        <w:adjustRightInd w:val="0"/>
        <w:snapToGrid w:val="0"/>
        <w:spacing w:before="178" w:line="240" w:lineRule="auto"/>
        <w:ind w:right="85" w:firstLine="481"/>
        <w:textAlignment w:val="baseline"/>
        <w:rPr>
          <w:sz w:val="24"/>
          <w:szCs w:val="24"/>
        </w:rPr>
      </w:pPr>
      <w:r>
        <w:rPr>
          <w:spacing w:val="1"/>
          <w:sz w:val="24"/>
          <w:szCs w:val="24"/>
        </w:rPr>
        <w:t>8.1 响应文件的审查、澄清、评价和比较的有关资料以及中标候选人的推</w:t>
      </w:r>
      <w:r>
        <w:rPr>
          <w:sz w:val="24"/>
          <w:szCs w:val="24"/>
        </w:rPr>
        <w:t>荐情况，与</w:t>
      </w:r>
      <w:r>
        <w:rPr>
          <w:spacing w:val="-3"/>
          <w:sz w:val="24"/>
          <w:szCs w:val="24"/>
        </w:rPr>
        <w:t>评标有关的其他任何情况均应严格保密。</w:t>
      </w:r>
    </w:p>
    <w:p w14:paraId="3C0DDE4D">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right="85" w:firstLine="482"/>
        <w:textAlignment w:val="baseline"/>
        <w:rPr>
          <w:sz w:val="24"/>
          <w:szCs w:val="24"/>
        </w:rPr>
      </w:pPr>
      <w:r>
        <w:rPr>
          <w:spacing w:val="1"/>
          <w:sz w:val="24"/>
          <w:szCs w:val="24"/>
        </w:rPr>
        <w:t>8.2 在响应文件的评审和比较、中标候选人推荐以及授予合同的过程中，</w:t>
      </w:r>
      <w:r>
        <w:rPr>
          <w:sz w:val="24"/>
          <w:szCs w:val="24"/>
        </w:rPr>
        <w:t>供应商向采</w:t>
      </w:r>
      <w:r>
        <w:rPr>
          <w:spacing w:val="-1"/>
          <w:sz w:val="24"/>
          <w:szCs w:val="24"/>
        </w:rPr>
        <w:t>购人和竞争性磋商小组施加影响的任何行为，都将</w:t>
      </w:r>
      <w:r>
        <w:rPr>
          <w:spacing w:val="-2"/>
          <w:sz w:val="24"/>
          <w:szCs w:val="24"/>
        </w:rPr>
        <w:t>会导致其磋商被拒绝。</w:t>
      </w:r>
    </w:p>
    <w:p w14:paraId="153CB585">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26" w:right="85" w:firstLine="456"/>
        <w:textAlignment w:val="baseline"/>
        <w:rPr>
          <w:sz w:val="24"/>
          <w:szCs w:val="24"/>
        </w:rPr>
      </w:pPr>
      <w:r>
        <w:rPr>
          <w:spacing w:val="1"/>
          <w:sz w:val="24"/>
          <w:szCs w:val="24"/>
        </w:rPr>
        <w:t>8.3 采购人不对未成交人就评标过程以及未能中标原因作出任何解释。未</w:t>
      </w:r>
      <w:r>
        <w:rPr>
          <w:sz w:val="24"/>
          <w:szCs w:val="24"/>
        </w:rPr>
        <w:t>成交人不得</w:t>
      </w:r>
      <w:r>
        <w:rPr>
          <w:spacing w:val="-2"/>
          <w:sz w:val="24"/>
          <w:szCs w:val="24"/>
        </w:rPr>
        <w:t>向竞争性磋商小组成员和其他有关人员索问评标过</w:t>
      </w:r>
      <w:r>
        <w:rPr>
          <w:spacing w:val="-3"/>
          <w:sz w:val="24"/>
          <w:szCs w:val="24"/>
        </w:rPr>
        <w:t>程的情况和资料。</w:t>
      </w:r>
    </w:p>
    <w:p w14:paraId="42A45D6A">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485"/>
        <w:textAlignment w:val="baseline"/>
        <w:rPr>
          <w:sz w:val="24"/>
          <w:szCs w:val="24"/>
        </w:rPr>
      </w:pPr>
      <w:r>
        <w:rPr>
          <w:b/>
          <w:bCs/>
          <w:spacing w:val="-3"/>
          <w:sz w:val="24"/>
          <w:szCs w:val="24"/>
        </w:rPr>
        <w:t>9、响应文件的澄清</w:t>
      </w:r>
    </w:p>
    <w:p w14:paraId="0D668E16">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right="85" w:firstLine="482"/>
        <w:textAlignment w:val="baseline"/>
        <w:rPr>
          <w:rFonts w:ascii="宋体" w:hAnsi="宋体" w:eastAsia="宋体" w:cs="宋体"/>
          <w:spacing w:val="1"/>
          <w:sz w:val="24"/>
          <w:szCs w:val="24"/>
          <w:highlight w:val="yellow"/>
        </w:rPr>
      </w:pPr>
      <w:r>
        <w:rPr>
          <w:rFonts w:ascii="宋体" w:hAnsi="宋体" w:eastAsia="宋体" w:cs="宋体"/>
          <w:spacing w:val="1"/>
          <w:sz w:val="24"/>
          <w:szCs w:val="24"/>
        </w:rPr>
        <w:t>竞争性磋商小组可以以书面形式要求供应商对其响应文件中含义不明确的内容作必要的澄清或说明。供应商应采用书面形式进行澄清和说明，但不得超出响应文件的范围或者改变响应文件实质性内容。</w:t>
      </w:r>
    </w:p>
    <w:p w14:paraId="08E7EC3D">
      <w:pPr>
        <w:pStyle w:val="4"/>
        <w:keepNext w:val="0"/>
        <w:keepLines w:val="0"/>
        <w:pageBreakBefore w:val="0"/>
        <w:widowControl/>
        <w:kinsoku w:val="0"/>
        <w:wordWrap/>
        <w:overflowPunct/>
        <w:topLinePunct w:val="0"/>
        <w:autoSpaceDE w:val="0"/>
        <w:autoSpaceDN w:val="0"/>
        <w:bidi w:val="0"/>
        <w:adjustRightInd w:val="0"/>
        <w:snapToGrid w:val="0"/>
        <w:spacing w:before="48" w:line="240" w:lineRule="auto"/>
        <w:ind w:left="501"/>
        <w:textAlignment w:val="baseline"/>
        <w:rPr>
          <w:sz w:val="24"/>
          <w:szCs w:val="24"/>
        </w:rPr>
      </w:pPr>
      <w:r>
        <w:rPr>
          <w:b/>
          <w:bCs/>
          <w:spacing w:val="-6"/>
          <w:sz w:val="24"/>
          <w:szCs w:val="24"/>
        </w:rPr>
        <w:t>10、磋商评审</w:t>
      </w:r>
    </w:p>
    <w:p w14:paraId="7D7A61BD">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2" w:firstLine="480"/>
        <w:textAlignment w:val="baseline"/>
        <w:rPr>
          <w:sz w:val="24"/>
          <w:szCs w:val="24"/>
        </w:rPr>
      </w:pPr>
      <w:r>
        <w:rPr>
          <w:spacing w:val="1"/>
          <w:sz w:val="24"/>
          <w:szCs w:val="24"/>
        </w:rPr>
        <w:t>竞争性磋商小组按照第三章“评标办法”规定的方法、评审因</w:t>
      </w:r>
      <w:r>
        <w:rPr>
          <w:sz w:val="24"/>
          <w:szCs w:val="24"/>
        </w:rPr>
        <w:t xml:space="preserve">素、标准和程序对响应 </w:t>
      </w:r>
      <w:r>
        <w:rPr>
          <w:spacing w:val="-7"/>
          <w:sz w:val="24"/>
          <w:szCs w:val="24"/>
        </w:rPr>
        <w:t>文件进行评审。第三章“评标办法”没有规定的方法、评审因素</w:t>
      </w:r>
      <w:r>
        <w:rPr>
          <w:spacing w:val="-8"/>
          <w:sz w:val="24"/>
          <w:szCs w:val="24"/>
        </w:rPr>
        <w:t>和标准，不作为评标依据。</w:t>
      </w:r>
    </w:p>
    <w:p w14:paraId="103C6756">
      <w:pPr>
        <w:pStyle w:val="4"/>
        <w:keepNext w:val="0"/>
        <w:keepLines w:val="0"/>
        <w:pageBreakBefore w:val="0"/>
        <w:widowControl/>
        <w:kinsoku w:val="0"/>
        <w:wordWrap/>
        <w:overflowPunct/>
        <w:topLinePunct w:val="0"/>
        <w:autoSpaceDE w:val="0"/>
        <w:autoSpaceDN w:val="0"/>
        <w:bidi w:val="0"/>
        <w:adjustRightInd w:val="0"/>
        <w:snapToGrid w:val="0"/>
        <w:spacing w:line="240" w:lineRule="auto"/>
        <w:ind w:left="501"/>
        <w:textAlignment w:val="baseline"/>
        <w:rPr>
          <w:sz w:val="24"/>
          <w:szCs w:val="24"/>
        </w:rPr>
      </w:pPr>
      <w:r>
        <w:rPr>
          <w:b/>
          <w:bCs/>
          <w:spacing w:val="-4"/>
          <w:sz w:val="24"/>
          <w:szCs w:val="24"/>
        </w:rPr>
        <w:t>11.响应文件计算错误的修正</w:t>
      </w:r>
    </w:p>
    <w:p w14:paraId="24FA72A1">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3" w:right="90" w:firstLine="494"/>
        <w:textAlignment w:val="baseline"/>
        <w:rPr>
          <w:sz w:val="24"/>
          <w:szCs w:val="24"/>
        </w:rPr>
      </w:pPr>
      <w:r>
        <w:rPr>
          <w:spacing w:val="3"/>
          <w:sz w:val="24"/>
          <w:szCs w:val="24"/>
        </w:rPr>
        <w:t xml:space="preserve">11.1 </w:t>
      </w:r>
      <w:r>
        <w:rPr>
          <w:spacing w:val="1"/>
          <w:sz w:val="24"/>
          <w:szCs w:val="24"/>
        </w:rPr>
        <w:t>磋商报价有算术错误的，竞争性磋商小组按以下原则对</w:t>
      </w:r>
      <w:r>
        <w:rPr>
          <w:sz w:val="24"/>
          <w:szCs w:val="24"/>
        </w:rPr>
        <w:t>磋商报价进行修正，修 正的价格经供应商书面确认后具有约束力。供应商不</w:t>
      </w:r>
      <w:r>
        <w:rPr>
          <w:spacing w:val="-1"/>
          <w:sz w:val="24"/>
          <w:szCs w:val="24"/>
        </w:rPr>
        <w:t>接受修正价格的，否决其磋商。</w:t>
      </w:r>
    </w:p>
    <w:p w14:paraId="67877127">
      <w:pPr>
        <w:pStyle w:val="4"/>
        <w:keepNext w:val="0"/>
        <w:keepLines w:val="0"/>
        <w:pageBreakBefore w:val="0"/>
        <w:widowControl/>
        <w:kinsoku w:val="0"/>
        <w:wordWrap/>
        <w:overflowPunct/>
        <w:topLinePunct w:val="0"/>
        <w:autoSpaceDE w:val="0"/>
        <w:autoSpaceDN w:val="0"/>
        <w:bidi w:val="0"/>
        <w:adjustRightInd w:val="0"/>
        <w:snapToGrid w:val="0"/>
        <w:spacing w:before="47" w:line="240" w:lineRule="auto"/>
        <w:ind w:left="524"/>
        <w:textAlignment w:val="baseline"/>
        <w:rPr>
          <w:sz w:val="24"/>
          <w:szCs w:val="24"/>
        </w:rPr>
      </w:pPr>
      <w:r>
        <w:rPr>
          <w:spacing w:val="-5"/>
          <w:sz w:val="24"/>
          <w:szCs w:val="24"/>
        </w:rPr>
        <w:t>11.1.1</w:t>
      </w:r>
      <w:r>
        <w:rPr>
          <w:spacing w:val="-3"/>
          <w:sz w:val="24"/>
          <w:szCs w:val="24"/>
        </w:rPr>
        <w:t>响应文件中的大写金额与小写金额不一</w:t>
      </w:r>
      <w:r>
        <w:rPr>
          <w:spacing w:val="-4"/>
          <w:sz w:val="24"/>
          <w:szCs w:val="24"/>
        </w:rPr>
        <w:t>致的，以大写金额为准；</w:t>
      </w:r>
    </w:p>
    <w:p w14:paraId="5F034241">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3" w:right="85" w:firstLine="520"/>
        <w:textAlignment w:val="baseline"/>
        <w:rPr>
          <w:sz w:val="24"/>
          <w:szCs w:val="24"/>
        </w:rPr>
      </w:pPr>
      <w:r>
        <w:rPr>
          <w:rFonts w:hint="eastAsia"/>
          <w:sz w:val="24"/>
          <w:szCs w:val="24"/>
          <w:lang w:val="en-US" w:eastAsia="zh-CN"/>
        </w:rPr>
        <w:t>11.1.2</w:t>
      </w:r>
      <w:r>
        <w:rPr>
          <w:sz w:val="24"/>
          <w:szCs w:val="24"/>
        </w:rPr>
        <w:t>总价金额与依据单价计算出的结果不一致的，以单价金额为准</w:t>
      </w:r>
      <w:r>
        <w:rPr>
          <w:spacing w:val="-1"/>
          <w:sz w:val="24"/>
          <w:szCs w:val="24"/>
        </w:rPr>
        <w:t>修正总价，但单价</w:t>
      </w:r>
      <w:r>
        <w:rPr>
          <w:sz w:val="24"/>
          <w:szCs w:val="24"/>
        </w:rPr>
        <w:t xml:space="preserve"> </w:t>
      </w:r>
      <w:r>
        <w:rPr>
          <w:spacing w:val="-4"/>
          <w:sz w:val="24"/>
          <w:szCs w:val="24"/>
        </w:rPr>
        <w:t>金额小数点有明显错误的除外。</w:t>
      </w:r>
    </w:p>
    <w:p w14:paraId="66D1353E">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501"/>
        <w:textAlignment w:val="baseline"/>
        <w:rPr>
          <w:sz w:val="24"/>
          <w:szCs w:val="24"/>
        </w:rPr>
      </w:pPr>
      <w:r>
        <w:rPr>
          <w:b/>
          <w:bCs/>
          <w:spacing w:val="-4"/>
          <w:sz w:val="24"/>
          <w:szCs w:val="24"/>
        </w:rPr>
        <w:t>12.</w:t>
      </w:r>
      <w:r>
        <w:rPr>
          <w:spacing w:val="-4"/>
          <w:sz w:val="24"/>
          <w:szCs w:val="24"/>
        </w:rPr>
        <w:t xml:space="preserve"> </w:t>
      </w:r>
      <w:r>
        <w:rPr>
          <w:b/>
          <w:bCs/>
          <w:spacing w:val="-4"/>
          <w:sz w:val="24"/>
          <w:szCs w:val="24"/>
        </w:rPr>
        <w:t>响应文件的评审、比较和否决</w:t>
      </w:r>
    </w:p>
    <w:p w14:paraId="7884C9CB">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right="87" w:firstLine="497"/>
        <w:textAlignment w:val="baseline"/>
        <w:rPr>
          <w:sz w:val="24"/>
          <w:szCs w:val="24"/>
        </w:rPr>
      </w:pPr>
      <w:r>
        <w:rPr>
          <w:spacing w:val="-1"/>
          <w:sz w:val="24"/>
          <w:szCs w:val="24"/>
        </w:rPr>
        <w:t>12.1</w:t>
      </w:r>
      <w:r>
        <w:rPr>
          <w:spacing w:val="-62"/>
          <w:sz w:val="24"/>
          <w:szCs w:val="24"/>
        </w:rPr>
        <w:t xml:space="preserve"> </w:t>
      </w:r>
      <w:r>
        <w:rPr>
          <w:spacing w:val="-1"/>
          <w:sz w:val="24"/>
          <w:szCs w:val="24"/>
        </w:rPr>
        <w:t>竞争性磋商小组仅对在实质上响应竞争性磋商文件要求的响应文件进行评估</w:t>
      </w:r>
      <w:r>
        <w:rPr>
          <w:spacing w:val="-2"/>
          <w:sz w:val="24"/>
          <w:szCs w:val="24"/>
        </w:rPr>
        <w:t>和比</w:t>
      </w:r>
      <w:r>
        <w:rPr>
          <w:spacing w:val="-12"/>
          <w:sz w:val="24"/>
          <w:szCs w:val="24"/>
        </w:rPr>
        <w:t>较。</w:t>
      </w:r>
    </w:p>
    <w:p w14:paraId="365FB069">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1" w:right="87" w:firstLine="496"/>
        <w:textAlignment w:val="baseline"/>
        <w:rPr>
          <w:sz w:val="24"/>
          <w:szCs w:val="24"/>
        </w:rPr>
      </w:pPr>
      <w:r>
        <w:rPr>
          <w:spacing w:val="-1"/>
          <w:sz w:val="24"/>
          <w:szCs w:val="24"/>
        </w:rPr>
        <w:t>12.2</w:t>
      </w:r>
      <w:r>
        <w:rPr>
          <w:spacing w:val="-52"/>
          <w:sz w:val="24"/>
          <w:szCs w:val="24"/>
        </w:rPr>
        <w:t xml:space="preserve"> </w:t>
      </w:r>
      <w:r>
        <w:rPr>
          <w:spacing w:val="-1"/>
          <w:sz w:val="24"/>
          <w:szCs w:val="24"/>
        </w:rPr>
        <w:t>在磋商过程中，竞争性磋商小组发现供应商的磋商报</w:t>
      </w:r>
      <w:r>
        <w:rPr>
          <w:spacing w:val="-2"/>
          <w:sz w:val="24"/>
          <w:szCs w:val="24"/>
        </w:rPr>
        <w:t>价明显低于其他供应商的报</w:t>
      </w:r>
      <w:r>
        <w:rPr>
          <w:spacing w:val="1"/>
          <w:sz w:val="24"/>
          <w:szCs w:val="24"/>
        </w:rPr>
        <w:t>价，并有可能低于其企业成本的，则竞争性磋商小组可以以书面形式要</w:t>
      </w:r>
      <w:r>
        <w:rPr>
          <w:sz w:val="24"/>
          <w:szCs w:val="24"/>
        </w:rPr>
        <w:t>求该供应商作出书</w:t>
      </w:r>
      <w:r>
        <w:rPr>
          <w:spacing w:val="1"/>
          <w:sz w:val="24"/>
          <w:szCs w:val="24"/>
        </w:rPr>
        <w:t>面说明并提供相关证明材料。供应商不能合理说明或不能提供相关证明材料的</w:t>
      </w:r>
      <w:r>
        <w:rPr>
          <w:sz w:val="24"/>
          <w:szCs w:val="24"/>
        </w:rPr>
        <w:t>，竞争性磋</w:t>
      </w:r>
      <w:r>
        <w:rPr>
          <w:spacing w:val="-3"/>
          <w:sz w:val="24"/>
          <w:szCs w:val="24"/>
        </w:rPr>
        <w:t>商小组对其响应文件不再进行评审。</w:t>
      </w:r>
    </w:p>
    <w:p w14:paraId="43F2E05D">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5" w:right="85" w:firstLine="492"/>
        <w:textAlignment w:val="baseline"/>
        <w:rPr>
          <w:sz w:val="24"/>
          <w:szCs w:val="24"/>
        </w:rPr>
      </w:pPr>
      <w:r>
        <w:rPr>
          <w:spacing w:val="-1"/>
          <w:sz w:val="24"/>
          <w:szCs w:val="24"/>
        </w:rPr>
        <w:t>12.3</w:t>
      </w:r>
      <w:r>
        <w:rPr>
          <w:spacing w:val="-52"/>
          <w:sz w:val="24"/>
          <w:szCs w:val="24"/>
        </w:rPr>
        <w:t xml:space="preserve"> </w:t>
      </w:r>
      <w:r>
        <w:rPr>
          <w:spacing w:val="-1"/>
          <w:sz w:val="24"/>
          <w:szCs w:val="24"/>
        </w:rPr>
        <w:t>在首轮磋商的基础上，竞争性磋商小组讨论、分析、综合</w:t>
      </w:r>
      <w:r>
        <w:rPr>
          <w:spacing w:val="-2"/>
          <w:sz w:val="24"/>
          <w:szCs w:val="24"/>
        </w:rPr>
        <w:t>各种因素后，决定是否</w:t>
      </w:r>
      <w:r>
        <w:rPr>
          <w:sz w:val="24"/>
          <w:szCs w:val="24"/>
        </w:rPr>
        <w:t xml:space="preserve"> </w:t>
      </w:r>
      <w:r>
        <w:rPr>
          <w:spacing w:val="-5"/>
          <w:sz w:val="24"/>
          <w:szCs w:val="24"/>
        </w:rPr>
        <w:t>与各方再次进行磋商。</w:t>
      </w:r>
    </w:p>
    <w:p w14:paraId="68FC68CC">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501"/>
        <w:textAlignment w:val="baseline"/>
        <w:rPr>
          <w:sz w:val="24"/>
          <w:szCs w:val="24"/>
        </w:rPr>
      </w:pPr>
      <w:r>
        <w:rPr>
          <w:b/>
          <w:bCs/>
          <w:spacing w:val="-9"/>
          <w:sz w:val="24"/>
          <w:szCs w:val="24"/>
        </w:rPr>
        <w:t>13、定标</w:t>
      </w:r>
    </w:p>
    <w:p w14:paraId="5BBB424A">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right="21" w:firstLine="479"/>
        <w:jc w:val="both"/>
        <w:textAlignment w:val="baseline"/>
        <w:rPr>
          <w:sz w:val="24"/>
          <w:szCs w:val="24"/>
        </w:rPr>
      </w:pPr>
      <w:r>
        <w:rPr>
          <w:spacing w:val="-1"/>
          <w:sz w:val="24"/>
          <w:szCs w:val="24"/>
        </w:rPr>
        <w:t>采购人应当在收到评审报告后</w:t>
      </w:r>
      <w:r>
        <w:rPr>
          <w:spacing w:val="-8"/>
          <w:sz w:val="24"/>
          <w:szCs w:val="24"/>
        </w:rPr>
        <w:t xml:space="preserve"> </w:t>
      </w:r>
      <w:r>
        <w:rPr>
          <w:spacing w:val="-1"/>
          <w:sz w:val="24"/>
          <w:szCs w:val="24"/>
        </w:rPr>
        <w:t>5</w:t>
      </w:r>
      <w:r>
        <w:rPr>
          <w:spacing w:val="-27"/>
          <w:sz w:val="24"/>
          <w:szCs w:val="24"/>
        </w:rPr>
        <w:t xml:space="preserve"> </w:t>
      </w:r>
      <w:r>
        <w:rPr>
          <w:spacing w:val="-1"/>
          <w:sz w:val="24"/>
          <w:szCs w:val="24"/>
        </w:rPr>
        <w:t>个工作日内，从评审报告提出的成交候选供应商中，</w:t>
      </w:r>
      <w:r>
        <w:rPr>
          <w:spacing w:val="-3"/>
          <w:sz w:val="24"/>
          <w:szCs w:val="24"/>
        </w:rPr>
        <w:t>按照排序由高到低的原则确定成交供应商。采购人</w:t>
      </w:r>
      <w:r>
        <w:rPr>
          <w:spacing w:val="-4"/>
          <w:sz w:val="24"/>
          <w:szCs w:val="24"/>
        </w:rPr>
        <w:t>逾期未确定成交供应商且不提出异议的，</w:t>
      </w:r>
      <w:r>
        <w:rPr>
          <w:spacing w:val="-3"/>
          <w:sz w:val="24"/>
          <w:szCs w:val="24"/>
        </w:rPr>
        <w:t>视为确定排序第一的供应商为成交供应商。</w:t>
      </w:r>
    </w:p>
    <w:p w14:paraId="026AF576">
      <w:pPr>
        <w:pStyle w:val="4"/>
        <w:keepNext w:val="0"/>
        <w:keepLines w:val="0"/>
        <w:pageBreakBefore w:val="0"/>
        <w:widowControl/>
        <w:kinsoku w:val="0"/>
        <w:wordWrap/>
        <w:overflowPunct/>
        <w:topLinePunct w:val="0"/>
        <w:autoSpaceDE w:val="0"/>
        <w:autoSpaceDN w:val="0"/>
        <w:bidi w:val="0"/>
        <w:adjustRightInd w:val="0"/>
        <w:snapToGrid w:val="0"/>
        <w:spacing w:before="1" w:line="240" w:lineRule="auto"/>
        <w:ind w:left="501"/>
        <w:textAlignment w:val="baseline"/>
        <w:rPr>
          <w:sz w:val="24"/>
          <w:szCs w:val="24"/>
        </w:rPr>
      </w:pPr>
      <w:r>
        <w:rPr>
          <w:b/>
          <w:bCs/>
          <w:spacing w:val="-7"/>
          <w:sz w:val="24"/>
          <w:szCs w:val="24"/>
        </w:rPr>
        <w:t>14、合同的授予</w:t>
      </w:r>
    </w:p>
    <w:p w14:paraId="43952CFF">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98"/>
        <w:textAlignment w:val="baseline"/>
        <w:rPr>
          <w:sz w:val="24"/>
          <w:szCs w:val="24"/>
        </w:rPr>
      </w:pPr>
      <w:r>
        <w:rPr>
          <w:spacing w:val="-4"/>
          <w:sz w:val="24"/>
          <w:szCs w:val="24"/>
        </w:rPr>
        <w:t>14.合同授予标准</w:t>
      </w:r>
    </w:p>
    <w:p w14:paraId="24256B2A">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481"/>
        <w:textAlignment w:val="baseline"/>
        <w:rPr>
          <w:sz w:val="24"/>
          <w:szCs w:val="24"/>
        </w:rPr>
      </w:pPr>
      <w:r>
        <w:rPr>
          <w:spacing w:val="-2"/>
          <w:sz w:val="24"/>
          <w:szCs w:val="24"/>
        </w:rPr>
        <w:t>本磋商项目的合同将授予按本须知办法确定的成交人。</w:t>
      </w:r>
    </w:p>
    <w:p w14:paraId="1774A170">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501"/>
        <w:textAlignment w:val="baseline"/>
        <w:rPr>
          <w:sz w:val="24"/>
          <w:szCs w:val="24"/>
        </w:rPr>
      </w:pPr>
      <w:r>
        <w:rPr>
          <w:b/>
          <w:bCs/>
          <w:spacing w:val="-6"/>
          <w:sz w:val="24"/>
          <w:szCs w:val="24"/>
        </w:rPr>
        <w:t>15.中标通知书</w:t>
      </w:r>
    </w:p>
    <w:p w14:paraId="2CF4FB14">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98"/>
        <w:textAlignment w:val="baseline"/>
        <w:rPr>
          <w:sz w:val="24"/>
          <w:szCs w:val="24"/>
        </w:rPr>
      </w:pPr>
      <w:r>
        <w:rPr>
          <w:spacing w:val="-3"/>
          <w:sz w:val="24"/>
          <w:szCs w:val="24"/>
        </w:rPr>
        <w:t>15.l</w:t>
      </w:r>
      <w:r>
        <w:rPr>
          <w:spacing w:val="-41"/>
          <w:sz w:val="24"/>
          <w:szCs w:val="24"/>
        </w:rPr>
        <w:t xml:space="preserve"> </w:t>
      </w:r>
      <w:r>
        <w:rPr>
          <w:spacing w:val="-3"/>
          <w:sz w:val="24"/>
          <w:szCs w:val="24"/>
        </w:rPr>
        <w:t>成交人确定后，采购人将向成交人发出中标通知书。</w:t>
      </w:r>
    </w:p>
    <w:p w14:paraId="4F483FAA">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98"/>
        <w:textAlignment w:val="baseline"/>
        <w:rPr>
          <w:sz w:val="24"/>
          <w:szCs w:val="24"/>
        </w:rPr>
      </w:pPr>
      <w:r>
        <w:rPr>
          <w:spacing w:val="-5"/>
          <w:sz w:val="24"/>
          <w:szCs w:val="24"/>
        </w:rPr>
        <w:t>15.2</w:t>
      </w:r>
      <w:r>
        <w:rPr>
          <w:spacing w:val="-29"/>
          <w:sz w:val="24"/>
          <w:szCs w:val="24"/>
        </w:rPr>
        <w:t xml:space="preserve"> </w:t>
      </w:r>
      <w:r>
        <w:rPr>
          <w:spacing w:val="-5"/>
          <w:sz w:val="24"/>
          <w:szCs w:val="24"/>
        </w:rPr>
        <w:t>中标通知书是合同的组成部分。</w:t>
      </w:r>
    </w:p>
    <w:p w14:paraId="69EBFB50">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98"/>
        <w:textAlignment w:val="baseline"/>
        <w:rPr>
          <w:sz w:val="24"/>
          <w:szCs w:val="24"/>
          <w:highlight w:val="yellow"/>
        </w:rPr>
      </w:pPr>
      <w:r>
        <w:rPr>
          <w:spacing w:val="-2"/>
          <w:sz w:val="24"/>
          <w:szCs w:val="24"/>
        </w:rPr>
        <w:t>15.3</w:t>
      </w:r>
      <w:r>
        <w:rPr>
          <w:spacing w:val="-48"/>
          <w:sz w:val="24"/>
          <w:szCs w:val="24"/>
        </w:rPr>
        <w:t xml:space="preserve"> </w:t>
      </w:r>
      <w:r>
        <w:rPr>
          <w:spacing w:val="-2"/>
          <w:sz w:val="24"/>
          <w:szCs w:val="24"/>
        </w:rPr>
        <w:t>采购人将在发出中标通知书的同时，</w:t>
      </w:r>
      <w:r>
        <w:rPr>
          <w:spacing w:val="-2"/>
          <w:sz w:val="24"/>
          <w:szCs w:val="24"/>
          <w:highlight w:val="none"/>
        </w:rPr>
        <w:t>将中标结果通知所有未中标的供应商。</w:t>
      </w:r>
    </w:p>
    <w:p w14:paraId="5B666F00">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501"/>
        <w:textAlignment w:val="baseline"/>
        <w:rPr>
          <w:sz w:val="24"/>
          <w:szCs w:val="24"/>
        </w:rPr>
      </w:pPr>
      <w:r>
        <w:rPr>
          <w:b/>
          <w:bCs/>
          <w:spacing w:val="-5"/>
          <w:sz w:val="24"/>
          <w:szCs w:val="24"/>
        </w:rPr>
        <w:t>16、合同协议书的签订</w:t>
      </w:r>
    </w:p>
    <w:p w14:paraId="189464AD">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1" w:right="86" w:firstLine="496"/>
        <w:textAlignment w:val="baseline"/>
        <w:rPr>
          <w:sz w:val="24"/>
          <w:szCs w:val="24"/>
        </w:rPr>
      </w:pPr>
      <w:r>
        <w:rPr>
          <w:spacing w:val="-2"/>
          <w:sz w:val="24"/>
          <w:szCs w:val="24"/>
        </w:rPr>
        <w:t>16.l</w:t>
      </w:r>
      <w:r>
        <w:rPr>
          <w:spacing w:val="-52"/>
          <w:sz w:val="24"/>
          <w:szCs w:val="24"/>
        </w:rPr>
        <w:t xml:space="preserve"> </w:t>
      </w:r>
      <w:r>
        <w:rPr>
          <w:spacing w:val="-2"/>
          <w:sz w:val="24"/>
          <w:szCs w:val="24"/>
        </w:rPr>
        <w:t>采购人与成交人将于中标通知书发出之日起</w:t>
      </w:r>
      <w:r>
        <w:rPr>
          <w:spacing w:val="-31"/>
          <w:sz w:val="24"/>
          <w:szCs w:val="24"/>
        </w:rPr>
        <w:t xml:space="preserve"> </w:t>
      </w:r>
      <w:r>
        <w:rPr>
          <w:spacing w:val="-2"/>
          <w:sz w:val="24"/>
          <w:szCs w:val="24"/>
        </w:rPr>
        <w:t>1</w:t>
      </w:r>
      <w:r>
        <w:rPr>
          <w:spacing w:val="-51"/>
          <w:sz w:val="24"/>
          <w:szCs w:val="24"/>
        </w:rPr>
        <w:t xml:space="preserve"> </w:t>
      </w:r>
      <w:r>
        <w:rPr>
          <w:spacing w:val="-2"/>
          <w:sz w:val="24"/>
          <w:szCs w:val="24"/>
        </w:rPr>
        <w:t>个工作日内</w:t>
      </w:r>
      <w:r>
        <w:rPr>
          <w:spacing w:val="-3"/>
          <w:sz w:val="24"/>
          <w:szCs w:val="24"/>
        </w:rPr>
        <w:t>，按照竞争性磋商文件和成交人的响应文件签订合同。</w:t>
      </w:r>
    </w:p>
    <w:p w14:paraId="37B9F265">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98"/>
        <w:textAlignment w:val="baseline"/>
        <w:rPr>
          <w:sz w:val="24"/>
          <w:szCs w:val="24"/>
        </w:rPr>
      </w:pPr>
      <w:r>
        <w:rPr>
          <w:spacing w:val="-3"/>
          <w:sz w:val="24"/>
          <w:szCs w:val="24"/>
        </w:rPr>
        <w:t>16.2 成交人无正当理由拒签合同的，则采购人将废除授标，同时依法承担相应的法律</w:t>
      </w:r>
    </w:p>
    <w:p w14:paraId="15D6224A">
      <w:pPr>
        <w:pStyle w:val="4"/>
        <w:keepNext w:val="0"/>
        <w:keepLines w:val="0"/>
        <w:pageBreakBefore w:val="0"/>
        <w:widowControl/>
        <w:kinsoku w:val="0"/>
        <w:wordWrap/>
        <w:overflowPunct/>
        <w:topLinePunct w:val="0"/>
        <w:autoSpaceDE w:val="0"/>
        <w:autoSpaceDN w:val="0"/>
        <w:bidi w:val="0"/>
        <w:adjustRightInd w:val="0"/>
        <w:snapToGrid w:val="0"/>
        <w:spacing w:before="47" w:line="240" w:lineRule="auto"/>
        <w:ind w:left="4"/>
        <w:textAlignment w:val="baseline"/>
        <w:rPr>
          <w:sz w:val="24"/>
          <w:szCs w:val="24"/>
        </w:rPr>
      </w:pPr>
      <w:r>
        <w:rPr>
          <w:spacing w:val="-12"/>
          <w:sz w:val="24"/>
          <w:szCs w:val="24"/>
        </w:rPr>
        <w:t>责任。</w:t>
      </w:r>
    </w:p>
    <w:p w14:paraId="3B3B382A">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96"/>
        <w:textAlignment w:val="baseline"/>
        <w:rPr>
          <w:sz w:val="24"/>
          <w:szCs w:val="24"/>
        </w:rPr>
      </w:pPr>
      <w:r>
        <w:rPr>
          <w:b/>
          <w:bCs/>
          <w:spacing w:val="-4"/>
          <w:sz w:val="24"/>
          <w:szCs w:val="24"/>
        </w:rPr>
        <w:t>17．重新采购和不再采购</w:t>
      </w:r>
    </w:p>
    <w:p w14:paraId="16BF690B">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96"/>
        <w:textAlignment w:val="baseline"/>
        <w:rPr>
          <w:sz w:val="24"/>
          <w:szCs w:val="24"/>
        </w:rPr>
      </w:pPr>
      <w:r>
        <w:rPr>
          <w:b/>
          <w:bCs/>
          <w:spacing w:val="-5"/>
          <w:sz w:val="24"/>
          <w:szCs w:val="24"/>
        </w:rPr>
        <w:t>17.1</w:t>
      </w:r>
      <w:r>
        <w:rPr>
          <w:spacing w:val="-5"/>
          <w:sz w:val="24"/>
          <w:szCs w:val="24"/>
        </w:rPr>
        <w:t xml:space="preserve"> </w:t>
      </w:r>
      <w:r>
        <w:rPr>
          <w:b/>
          <w:bCs/>
          <w:spacing w:val="-5"/>
          <w:sz w:val="24"/>
          <w:szCs w:val="24"/>
        </w:rPr>
        <w:t>重新采购</w:t>
      </w:r>
    </w:p>
    <w:p w14:paraId="14DF24B3">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77"/>
        <w:textAlignment w:val="baseline"/>
        <w:rPr>
          <w:sz w:val="24"/>
          <w:szCs w:val="24"/>
        </w:rPr>
      </w:pPr>
      <w:r>
        <w:rPr>
          <w:spacing w:val="-1"/>
          <w:sz w:val="24"/>
          <w:szCs w:val="24"/>
        </w:rPr>
        <w:t>有下列情形之一的，采购人将重新采购：</w:t>
      </w:r>
    </w:p>
    <w:p w14:paraId="3F0BE8A5">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2"/>
        <w:textAlignment w:val="baseline"/>
        <w:rPr>
          <w:sz w:val="24"/>
          <w:szCs w:val="24"/>
        </w:rPr>
      </w:pPr>
      <w:r>
        <w:rPr>
          <w:spacing w:val="-5"/>
          <w:sz w:val="24"/>
          <w:szCs w:val="24"/>
        </w:rPr>
        <w:t>（l）磋商截止时间止，供应商少于</w:t>
      </w:r>
      <w:r>
        <w:rPr>
          <w:spacing w:val="-21"/>
          <w:sz w:val="24"/>
          <w:szCs w:val="24"/>
        </w:rPr>
        <w:t xml:space="preserve"> </w:t>
      </w:r>
      <w:r>
        <w:rPr>
          <w:spacing w:val="-5"/>
          <w:sz w:val="24"/>
          <w:szCs w:val="24"/>
        </w:rPr>
        <w:t>3</w:t>
      </w:r>
      <w:r>
        <w:rPr>
          <w:spacing w:val="-50"/>
          <w:sz w:val="24"/>
          <w:szCs w:val="24"/>
        </w:rPr>
        <w:t xml:space="preserve"> </w:t>
      </w:r>
      <w:r>
        <w:rPr>
          <w:spacing w:val="-5"/>
          <w:sz w:val="24"/>
          <w:szCs w:val="24"/>
        </w:rPr>
        <w:t>个的；</w:t>
      </w:r>
    </w:p>
    <w:p w14:paraId="042B6D93">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2"/>
        <w:textAlignment w:val="baseline"/>
        <w:rPr>
          <w:sz w:val="24"/>
          <w:szCs w:val="24"/>
        </w:rPr>
      </w:pPr>
      <w:r>
        <w:rPr>
          <w:spacing w:val="-3"/>
          <w:sz w:val="24"/>
          <w:szCs w:val="24"/>
        </w:rPr>
        <w:t>（2）经竞争性磋商小组评审后否决所有磋商的。</w:t>
      </w:r>
    </w:p>
    <w:p w14:paraId="5AF3724C">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96"/>
        <w:textAlignment w:val="baseline"/>
        <w:rPr>
          <w:sz w:val="24"/>
          <w:szCs w:val="24"/>
        </w:rPr>
      </w:pPr>
      <w:r>
        <w:rPr>
          <w:b/>
          <w:bCs/>
          <w:spacing w:val="-7"/>
          <w:sz w:val="24"/>
          <w:szCs w:val="24"/>
        </w:rPr>
        <w:t>17.2</w:t>
      </w:r>
      <w:r>
        <w:rPr>
          <w:spacing w:val="14"/>
          <w:sz w:val="24"/>
          <w:szCs w:val="24"/>
        </w:rPr>
        <w:t xml:space="preserve"> </w:t>
      </w:r>
      <w:r>
        <w:rPr>
          <w:b/>
          <w:bCs/>
          <w:spacing w:val="-7"/>
          <w:sz w:val="24"/>
          <w:szCs w:val="24"/>
        </w:rPr>
        <w:t>不再采购</w:t>
      </w:r>
    </w:p>
    <w:p w14:paraId="7B6B6E5E">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firstLine="477"/>
        <w:textAlignment w:val="baseline"/>
        <w:rPr>
          <w:sz w:val="24"/>
          <w:szCs w:val="24"/>
        </w:rPr>
      </w:pPr>
      <w:r>
        <w:rPr>
          <w:spacing w:val="-1"/>
          <w:sz w:val="24"/>
          <w:szCs w:val="24"/>
        </w:rPr>
        <w:t>重新采购后供应商仍少于3个或者所有磋商被否决的，属于必须审批或核准的工</w:t>
      </w:r>
      <w:r>
        <w:rPr>
          <w:spacing w:val="-2"/>
          <w:sz w:val="24"/>
          <w:szCs w:val="24"/>
        </w:rPr>
        <w:t>程建</w:t>
      </w:r>
      <w:r>
        <w:rPr>
          <w:spacing w:val="-1"/>
          <w:sz w:val="24"/>
          <w:szCs w:val="24"/>
        </w:rPr>
        <w:t>设项目，经原审批或核准部门批准后不再进行磋商采购。</w:t>
      </w:r>
    </w:p>
    <w:p w14:paraId="20A7F450">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96"/>
        <w:textAlignment w:val="baseline"/>
        <w:rPr>
          <w:rFonts w:ascii="宋体" w:hAnsi="宋体" w:eastAsia="宋体" w:cs="宋体"/>
          <w:b/>
          <w:bCs/>
          <w:spacing w:val="-7"/>
          <w:sz w:val="24"/>
          <w:szCs w:val="24"/>
        </w:rPr>
      </w:pPr>
      <w:r>
        <w:rPr>
          <w:rFonts w:ascii="宋体" w:hAnsi="宋体" w:eastAsia="宋体" w:cs="宋体"/>
          <w:b/>
          <w:bCs/>
          <w:spacing w:val="-7"/>
          <w:sz w:val="24"/>
          <w:szCs w:val="24"/>
        </w:rPr>
        <w:t>18</w:t>
      </w:r>
      <w:r>
        <w:rPr>
          <w:rFonts w:hint="eastAsia" w:ascii="宋体" w:hAnsi="宋体" w:eastAsia="宋体" w:cs="宋体"/>
          <w:b/>
          <w:bCs/>
          <w:spacing w:val="-7"/>
          <w:sz w:val="24"/>
          <w:szCs w:val="24"/>
          <w:lang w:val="en-US" w:eastAsia="zh-CN"/>
        </w:rPr>
        <w:t>.</w:t>
      </w:r>
      <w:r>
        <w:rPr>
          <w:rFonts w:ascii="宋体" w:hAnsi="宋体" w:eastAsia="宋体" w:cs="宋体"/>
          <w:b/>
          <w:bCs/>
          <w:spacing w:val="-7"/>
          <w:sz w:val="24"/>
          <w:szCs w:val="24"/>
        </w:rPr>
        <w:t>其他：见供应商须知前附表</w:t>
      </w:r>
    </w:p>
    <w:p w14:paraId="5B40343F">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sz w:val="24"/>
          <w:szCs w:val="24"/>
        </w:rPr>
      </w:pPr>
    </w:p>
    <w:p w14:paraId="7F74ABC6">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sz w:val="24"/>
          <w:szCs w:val="24"/>
        </w:rPr>
        <w:sectPr>
          <w:footerReference r:id="rId7" w:type="default"/>
          <w:pgSz w:w="11900" w:h="16839"/>
          <w:pgMar w:top="1233" w:right="1244" w:bottom="1094" w:left="1261" w:header="0" w:footer="894" w:gutter="0"/>
          <w:pgNumType w:fmt="decimal"/>
          <w:cols w:space="720" w:num="1"/>
        </w:sectPr>
      </w:pPr>
    </w:p>
    <w:p w14:paraId="3B93F14F">
      <w:pPr>
        <w:pStyle w:val="4"/>
        <w:keepNext w:val="0"/>
        <w:keepLines w:val="0"/>
        <w:pageBreakBefore w:val="0"/>
        <w:widowControl/>
        <w:kinsoku w:val="0"/>
        <w:wordWrap/>
        <w:overflowPunct/>
        <w:topLinePunct w:val="0"/>
        <w:autoSpaceDE w:val="0"/>
        <w:autoSpaceDN w:val="0"/>
        <w:bidi w:val="0"/>
        <w:adjustRightInd w:val="0"/>
        <w:snapToGrid w:val="0"/>
        <w:spacing w:before="55" w:line="240" w:lineRule="auto"/>
        <w:ind w:left="24"/>
        <w:textAlignment w:val="baseline"/>
        <w:rPr>
          <w:sz w:val="28"/>
          <w:szCs w:val="28"/>
        </w:rPr>
      </w:pPr>
      <w:r>
        <w:rPr>
          <w:spacing w:val="-5"/>
          <w:sz w:val="28"/>
          <w:szCs w:val="28"/>
        </w:rPr>
        <w:t>附件</w:t>
      </w:r>
      <w:r>
        <w:rPr>
          <w:spacing w:val="-23"/>
          <w:sz w:val="28"/>
          <w:szCs w:val="28"/>
        </w:rPr>
        <w:t xml:space="preserve"> </w:t>
      </w:r>
      <w:r>
        <w:rPr>
          <w:spacing w:val="-5"/>
          <w:sz w:val="28"/>
          <w:szCs w:val="28"/>
        </w:rPr>
        <w:t>1：河南省政府采购合同融资政策告知函</w:t>
      </w:r>
    </w:p>
    <w:p w14:paraId="170721B7">
      <w:pPr>
        <w:pStyle w:val="4"/>
        <w:keepNext w:val="0"/>
        <w:keepLines w:val="0"/>
        <w:pageBreakBefore w:val="0"/>
        <w:widowControl/>
        <w:kinsoku w:val="0"/>
        <w:wordWrap/>
        <w:overflowPunct/>
        <w:topLinePunct w:val="0"/>
        <w:autoSpaceDE w:val="0"/>
        <w:autoSpaceDN w:val="0"/>
        <w:bidi w:val="0"/>
        <w:adjustRightInd w:val="0"/>
        <w:snapToGrid w:val="0"/>
        <w:spacing w:before="213" w:line="240" w:lineRule="auto"/>
        <w:ind w:left="2735"/>
        <w:textAlignment w:val="baseline"/>
        <w:rPr>
          <w:sz w:val="28"/>
          <w:szCs w:val="28"/>
        </w:rPr>
      </w:pPr>
      <w:r>
        <w:rPr>
          <w:b/>
          <w:bCs/>
          <w:spacing w:val="-3"/>
          <w:sz w:val="28"/>
          <w:szCs w:val="28"/>
        </w:rPr>
        <w:t>河南省政府采购合同融资政策告知函</w:t>
      </w:r>
    </w:p>
    <w:p w14:paraId="35879876">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602F443F">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75C8A987">
      <w:pPr>
        <w:pStyle w:val="4"/>
        <w:keepNext w:val="0"/>
        <w:keepLines w:val="0"/>
        <w:pageBreakBefore w:val="0"/>
        <w:widowControl/>
        <w:kinsoku w:val="0"/>
        <w:wordWrap/>
        <w:overflowPunct/>
        <w:topLinePunct w:val="0"/>
        <w:autoSpaceDE w:val="0"/>
        <w:autoSpaceDN w:val="0"/>
        <w:bidi w:val="0"/>
        <w:adjustRightInd w:val="0"/>
        <w:snapToGrid w:val="0"/>
        <w:spacing w:before="78" w:line="240" w:lineRule="auto"/>
        <w:ind w:left="3"/>
        <w:textAlignment w:val="baseline"/>
        <w:rPr>
          <w:sz w:val="24"/>
          <w:szCs w:val="24"/>
        </w:rPr>
      </w:pPr>
      <w:r>
        <w:rPr>
          <w:spacing w:val="-3"/>
          <w:sz w:val="24"/>
          <w:szCs w:val="24"/>
        </w:rPr>
        <w:t>各供应商：</w:t>
      </w:r>
    </w:p>
    <w:p w14:paraId="3CF4D499">
      <w:pPr>
        <w:pStyle w:val="4"/>
        <w:keepNext w:val="0"/>
        <w:keepLines w:val="0"/>
        <w:pageBreakBefore w:val="0"/>
        <w:widowControl/>
        <w:kinsoku w:val="0"/>
        <w:wordWrap/>
        <w:overflowPunct/>
        <w:topLinePunct w:val="0"/>
        <w:autoSpaceDE w:val="0"/>
        <w:autoSpaceDN w:val="0"/>
        <w:bidi w:val="0"/>
        <w:adjustRightInd w:val="0"/>
        <w:snapToGrid w:val="0"/>
        <w:spacing w:before="154" w:line="240" w:lineRule="auto"/>
        <w:ind w:left="466"/>
        <w:textAlignment w:val="baseline"/>
        <w:rPr>
          <w:sz w:val="24"/>
          <w:szCs w:val="24"/>
        </w:rPr>
      </w:pPr>
      <w:r>
        <w:rPr>
          <w:spacing w:val="-3"/>
          <w:sz w:val="24"/>
          <w:szCs w:val="24"/>
        </w:rPr>
        <w:t>欢迎贵公司参与河南省政府采购活动！</w:t>
      </w:r>
    </w:p>
    <w:p w14:paraId="7641D05D">
      <w:pPr>
        <w:pStyle w:val="4"/>
        <w:keepNext w:val="0"/>
        <w:keepLines w:val="0"/>
        <w:pageBreakBefore w:val="0"/>
        <w:widowControl/>
        <w:kinsoku w:val="0"/>
        <w:wordWrap/>
        <w:overflowPunct/>
        <w:topLinePunct w:val="0"/>
        <w:autoSpaceDE w:val="0"/>
        <w:autoSpaceDN w:val="0"/>
        <w:bidi w:val="0"/>
        <w:adjustRightInd w:val="0"/>
        <w:snapToGrid w:val="0"/>
        <w:spacing w:before="152" w:line="240" w:lineRule="auto"/>
        <w:ind w:firstLine="464"/>
        <w:textAlignment w:val="baseline"/>
        <w:rPr>
          <w:sz w:val="24"/>
          <w:szCs w:val="24"/>
        </w:rPr>
      </w:pPr>
      <w:r>
        <w:rPr>
          <w:spacing w:val="1"/>
          <w:sz w:val="24"/>
          <w:szCs w:val="24"/>
        </w:rPr>
        <w:t>政府采购合同融资是河南省财政厅支持中小微企业发展，针对参与政府采购活动的投</w:t>
      </w:r>
      <w:r>
        <w:rPr>
          <w:spacing w:val="17"/>
          <w:sz w:val="24"/>
          <w:szCs w:val="24"/>
        </w:rPr>
        <w:t xml:space="preserve"> </w:t>
      </w:r>
      <w:r>
        <w:rPr>
          <w:spacing w:val="1"/>
          <w:sz w:val="24"/>
          <w:szCs w:val="24"/>
        </w:rPr>
        <w:t>标人融资难、融资贵问题推出的一项融资政策。贵公司若成为本次政府采购</w:t>
      </w:r>
      <w:r>
        <w:rPr>
          <w:sz w:val="24"/>
          <w:szCs w:val="24"/>
        </w:rPr>
        <w:t xml:space="preserve">项目的中标供 </w:t>
      </w:r>
      <w:r>
        <w:rPr>
          <w:spacing w:val="1"/>
          <w:sz w:val="24"/>
          <w:szCs w:val="24"/>
        </w:rPr>
        <w:t>应商，可持政府采购合同向金融机构申请贷款，无需抵押、担保，融资机构</w:t>
      </w:r>
      <w:r>
        <w:rPr>
          <w:sz w:val="24"/>
          <w:szCs w:val="24"/>
        </w:rPr>
        <w:t xml:space="preserve">将根据《河南 </w:t>
      </w:r>
      <w:r>
        <w:rPr>
          <w:spacing w:val="-1"/>
          <w:sz w:val="24"/>
          <w:szCs w:val="24"/>
        </w:rPr>
        <w:t>省政府采购合同融资工作实施方案》（豫财购〔2017〕10</w:t>
      </w:r>
      <w:r>
        <w:rPr>
          <w:spacing w:val="-44"/>
          <w:sz w:val="24"/>
          <w:szCs w:val="24"/>
        </w:rPr>
        <w:t xml:space="preserve"> </w:t>
      </w:r>
      <w:r>
        <w:rPr>
          <w:spacing w:val="-1"/>
          <w:sz w:val="24"/>
          <w:szCs w:val="24"/>
        </w:rPr>
        <w:t>号</w:t>
      </w:r>
      <w:r>
        <w:rPr>
          <w:sz w:val="24"/>
          <w:szCs w:val="24"/>
        </w:rPr>
        <w:t>），</w:t>
      </w:r>
      <w:r>
        <w:rPr>
          <w:spacing w:val="-1"/>
          <w:sz w:val="24"/>
          <w:szCs w:val="24"/>
        </w:rPr>
        <w:t>按照双方自愿的原则提供</w:t>
      </w:r>
      <w:r>
        <w:rPr>
          <w:sz w:val="24"/>
          <w:szCs w:val="24"/>
        </w:rPr>
        <w:t xml:space="preserve"> </w:t>
      </w:r>
      <w:r>
        <w:rPr>
          <w:spacing w:val="-4"/>
          <w:sz w:val="24"/>
          <w:szCs w:val="24"/>
        </w:rPr>
        <w:t>便捷、优惠的贷款服务。</w:t>
      </w:r>
    </w:p>
    <w:p w14:paraId="39EEF5DA">
      <w:pPr>
        <w:pStyle w:val="4"/>
        <w:keepNext w:val="0"/>
        <w:keepLines w:val="0"/>
        <w:pageBreakBefore w:val="0"/>
        <w:widowControl/>
        <w:kinsoku w:val="0"/>
        <w:wordWrap/>
        <w:overflowPunct/>
        <w:topLinePunct w:val="0"/>
        <w:autoSpaceDE w:val="0"/>
        <w:autoSpaceDN w:val="0"/>
        <w:bidi w:val="0"/>
        <w:adjustRightInd w:val="0"/>
        <w:snapToGrid w:val="0"/>
        <w:spacing w:before="1" w:line="240" w:lineRule="auto"/>
        <w:ind w:right="7" w:firstLine="463"/>
        <w:textAlignment w:val="baseline"/>
        <w:rPr>
          <w:sz w:val="24"/>
          <w:szCs w:val="24"/>
        </w:rPr>
      </w:pPr>
      <w:r>
        <w:rPr>
          <w:spacing w:val="1"/>
          <w:sz w:val="24"/>
          <w:szCs w:val="24"/>
        </w:rPr>
        <w:t>贷款渠道和提供贷款的金融机构，可在河南省政府采购网“河南省政府采购合同融资</w:t>
      </w:r>
      <w:r>
        <w:rPr>
          <w:spacing w:val="11"/>
          <w:sz w:val="24"/>
          <w:szCs w:val="24"/>
        </w:rPr>
        <w:t xml:space="preserve"> </w:t>
      </w:r>
      <w:r>
        <w:rPr>
          <w:spacing w:val="-5"/>
          <w:sz w:val="24"/>
          <w:szCs w:val="24"/>
        </w:rPr>
        <w:t>平台”查询联系。</w:t>
      </w:r>
    </w:p>
    <w:p w14:paraId="0881C9D5">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sz w:val="24"/>
          <w:szCs w:val="24"/>
        </w:rPr>
        <w:sectPr>
          <w:footerReference r:id="rId8" w:type="default"/>
          <w:pgSz w:w="11900" w:h="16839"/>
          <w:pgMar w:top="1229" w:right="1241" w:bottom="1094" w:left="1256" w:header="0" w:footer="892" w:gutter="0"/>
          <w:pgNumType w:fmt="decimal"/>
          <w:cols w:space="720" w:num="1"/>
        </w:sectPr>
      </w:pPr>
    </w:p>
    <w:p w14:paraId="287A5A37">
      <w:pPr>
        <w:pStyle w:val="4"/>
        <w:keepNext w:val="0"/>
        <w:keepLines w:val="0"/>
        <w:pageBreakBefore w:val="0"/>
        <w:widowControl/>
        <w:kinsoku w:val="0"/>
        <w:wordWrap/>
        <w:overflowPunct/>
        <w:topLinePunct w:val="0"/>
        <w:autoSpaceDE w:val="0"/>
        <w:autoSpaceDN w:val="0"/>
        <w:bidi w:val="0"/>
        <w:adjustRightInd w:val="0"/>
        <w:snapToGrid w:val="0"/>
        <w:spacing w:before="56" w:line="240" w:lineRule="auto"/>
        <w:ind w:left="24"/>
        <w:textAlignment w:val="baseline"/>
        <w:rPr>
          <w:sz w:val="28"/>
          <w:szCs w:val="28"/>
        </w:rPr>
      </w:pPr>
      <w:r>
        <w:rPr>
          <w:spacing w:val="-11"/>
          <w:sz w:val="28"/>
          <w:szCs w:val="28"/>
        </w:rPr>
        <w:t>附件</w:t>
      </w:r>
      <w:r>
        <w:rPr>
          <w:spacing w:val="-56"/>
          <w:sz w:val="28"/>
          <w:szCs w:val="28"/>
        </w:rPr>
        <w:t xml:space="preserve"> </w:t>
      </w:r>
      <w:r>
        <w:rPr>
          <w:spacing w:val="-11"/>
          <w:sz w:val="28"/>
          <w:szCs w:val="28"/>
        </w:rPr>
        <w:t>2</w:t>
      </w:r>
    </w:p>
    <w:p w14:paraId="62AA8700">
      <w:pPr>
        <w:pStyle w:val="4"/>
        <w:keepNext w:val="0"/>
        <w:keepLines w:val="0"/>
        <w:pageBreakBefore w:val="0"/>
        <w:widowControl/>
        <w:kinsoku w:val="0"/>
        <w:wordWrap/>
        <w:overflowPunct/>
        <w:topLinePunct w:val="0"/>
        <w:autoSpaceDE w:val="0"/>
        <w:autoSpaceDN w:val="0"/>
        <w:bidi w:val="0"/>
        <w:adjustRightInd w:val="0"/>
        <w:snapToGrid w:val="0"/>
        <w:spacing w:before="150" w:line="240" w:lineRule="auto"/>
        <w:ind w:left="788"/>
        <w:textAlignment w:val="baseline"/>
        <w:rPr>
          <w:sz w:val="28"/>
          <w:szCs w:val="28"/>
        </w:rPr>
      </w:pPr>
      <w:r>
        <w:rPr>
          <w:spacing w:val="-1"/>
          <w:sz w:val="28"/>
          <w:szCs w:val="28"/>
        </w:rPr>
        <w:t>工业和信息化部、国家统计局、国家发展和改革委员会、财政部</w:t>
      </w:r>
    </w:p>
    <w:p w14:paraId="39DF3D3C">
      <w:pPr>
        <w:pStyle w:val="4"/>
        <w:keepNext w:val="0"/>
        <w:keepLines w:val="0"/>
        <w:pageBreakBefore w:val="0"/>
        <w:widowControl/>
        <w:kinsoku w:val="0"/>
        <w:wordWrap/>
        <w:overflowPunct/>
        <w:topLinePunct w:val="0"/>
        <w:autoSpaceDE w:val="0"/>
        <w:autoSpaceDN w:val="0"/>
        <w:bidi w:val="0"/>
        <w:adjustRightInd w:val="0"/>
        <w:snapToGrid w:val="0"/>
        <w:spacing w:before="166" w:line="240" w:lineRule="auto"/>
        <w:ind w:left="2046"/>
        <w:textAlignment w:val="baseline"/>
        <w:rPr>
          <w:sz w:val="28"/>
          <w:szCs w:val="28"/>
        </w:rPr>
      </w:pPr>
      <w:r>
        <w:rPr>
          <w:spacing w:val="-2"/>
          <w:sz w:val="28"/>
          <w:szCs w:val="28"/>
        </w:rPr>
        <w:t>《关于印发中小企业划型标准规定的通知》</w:t>
      </w:r>
    </w:p>
    <w:p w14:paraId="12DABB1D">
      <w:pPr>
        <w:pStyle w:val="4"/>
        <w:keepNext w:val="0"/>
        <w:keepLines w:val="0"/>
        <w:pageBreakBefore w:val="0"/>
        <w:widowControl/>
        <w:kinsoku w:val="0"/>
        <w:wordWrap/>
        <w:overflowPunct/>
        <w:topLinePunct w:val="0"/>
        <w:autoSpaceDE w:val="0"/>
        <w:autoSpaceDN w:val="0"/>
        <w:bidi w:val="0"/>
        <w:adjustRightInd w:val="0"/>
        <w:snapToGrid w:val="0"/>
        <w:spacing w:before="167" w:line="240" w:lineRule="auto"/>
        <w:ind w:left="2922"/>
        <w:textAlignment w:val="baseline"/>
        <w:rPr>
          <w:sz w:val="28"/>
          <w:szCs w:val="28"/>
        </w:rPr>
      </w:pPr>
      <w:r>
        <w:rPr>
          <w:spacing w:val="-1"/>
          <w:sz w:val="28"/>
          <w:szCs w:val="28"/>
        </w:rPr>
        <w:t>工信部联企业〔2011〕300</w:t>
      </w:r>
      <w:r>
        <w:rPr>
          <w:spacing w:val="-49"/>
          <w:sz w:val="28"/>
          <w:szCs w:val="28"/>
        </w:rPr>
        <w:t xml:space="preserve"> </w:t>
      </w:r>
      <w:r>
        <w:rPr>
          <w:spacing w:val="-1"/>
          <w:sz w:val="28"/>
          <w:szCs w:val="28"/>
        </w:rPr>
        <w:t>号</w:t>
      </w:r>
    </w:p>
    <w:p w14:paraId="50753231">
      <w:pPr>
        <w:pStyle w:val="4"/>
        <w:keepNext w:val="0"/>
        <w:keepLines w:val="0"/>
        <w:pageBreakBefore w:val="0"/>
        <w:widowControl/>
        <w:kinsoku w:val="0"/>
        <w:wordWrap/>
        <w:overflowPunct/>
        <w:topLinePunct w:val="0"/>
        <w:autoSpaceDE w:val="0"/>
        <w:autoSpaceDN w:val="0"/>
        <w:bidi w:val="0"/>
        <w:adjustRightInd w:val="0"/>
        <w:snapToGrid w:val="0"/>
        <w:spacing w:before="201" w:line="240" w:lineRule="auto"/>
        <w:ind w:left="3"/>
        <w:textAlignment w:val="baseline"/>
        <w:rPr>
          <w:sz w:val="24"/>
          <w:szCs w:val="24"/>
        </w:rPr>
      </w:pPr>
      <w:r>
        <w:rPr>
          <w:spacing w:val="-2"/>
          <w:sz w:val="24"/>
          <w:szCs w:val="24"/>
        </w:rPr>
        <w:t>各省、自治区、直辖市人民政府，国务院各部委、各直属机构及有关单位：</w:t>
      </w:r>
    </w:p>
    <w:p w14:paraId="7D8855DB">
      <w:pPr>
        <w:pStyle w:val="4"/>
        <w:keepNext w:val="0"/>
        <w:keepLines w:val="0"/>
        <w:pageBreakBefore w:val="0"/>
        <w:widowControl/>
        <w:kinsoku w:val="0"/>
        <w:wordWrap/>
        <w:overflowPunct/>
        <w:topLinePunct w:val="0"/>
        <w:autoSpaceDE w:val="0"/>
        <w:autoSpaceDN w:val="0"/>
        <w:bidi w:val="0"/>
        <w:adjustRightInd w:val="0"/>
        <w:snapToGrid w:val="0"/>
        <w:spacing w:before="215" w:line="240" w:lineRule="auto"/>
        <w:ind w:left="1" w:right="107" w:firstLine="481"/>
        <w:jc w:val="both"/>
        <w:textAlignment w:val="baseline"/>
        <w:rPr>
          <w:sz w:val="24"/>
          <w:szCs w:val="24"/>
        </w:rPr>
      </w:pPr>
      <w:r>
        <w:rPr>
          <w:sz w:val="24"/>
          <w:szCs w:val="24"/>
        </w:rPr>
        <w:t>为贯彻落实《中华人民共和国中小企业促进法》和《</w:t>
      </w:r>
      <w:r>
        <w:rPr>
          <w:spacing w:val="-1"/>
          <w:sz w:val="24"/>
          <w:szCs w:val="24"/>
        </w:rPr>
        <w:t>国务院关于进一步促进中小企业</w:t>
      </w:r>
      <w:r>
        <w:rPr>
          <w:sz w:val="24"/>
          <w:szCs w:val="24"/>
        </w:rPr>
        <w:t xml:space="preserve"> </w:t>
      </w:r>
      <w:r>
        <w:rPr>
          <w:spacing w:val="-1"/>
          <w:sz w:val="24"/>
          <w:szCs w:val="24"/>
        </w:rPr>
        <w:t>发展的若干意见》（国发〔2009〕36</w:t>
      </w:r>
      <w:r>
        <w:rPr>
          <w:spacing w:val="-45"/>
          <w:sz w:val="24"/>
          <w:szCs w:val="24"/>
        </w:rPr>
        <w:t xml:space="preserve"> </w:t>
      </w:r>
      <w:r>
        <w:rPr>
          <w:spacing w:val="-1"/>
          <w:sz w:val="24"/>
          <w:szCs w:val="24"/>
        </w:rPr>
        <w:t>号</w:t>
      </w:r>
      <w:r>
        <w:rPr>
          <w:spacing w:val="-2"/>
          <w:sz w:val="24"/>
          <w:szCs w:val="24"/>
        </w:rPr>
        <w:t>），</w:t>
      </w:r>
      <w:r>
        <w:rPr>
          <w:spacing w:val="-1"/>
          <w:sz w:val="24"/>
          <w:szCs w:val="24"/>
        </w:rPr>
        <w:t>工业和</w:t>
      </w:r>
      <w:r>
        <w:rPr>
          <w:spacing w:val="-2"/>
          <w:sz w:val="24"/>
          <w:szCs w:val="24"/>
        </w:rPr>
        <w:t>信息化部、国家统计局、发展改革委、</w:t>
      </w:r>
      <w:r>
        <w:rPr>
          <w:sz w:val="24"/>
          <w:szCs w:val="24"/>
        </w:rPr>
        <w:t xml:space="preserve"> 财政部研究制定了《中小企业划型标准规定》。经国务院同意</w:t>
      </w:r>
      <w:r>
        <w:rPr>
          <w:spacing w:val="-1"/>
          <w:sz w:val="24"/>
          <w:szCs w:val="24"/>
        </w:rPr>
        <w:t>，现印发给你们，请遵照执</w:t>
      </w:r>
      <w:r>
        <w:rPr>
          <w:sz w:val="24"/>
          <w:szCs w:val="24"/>
        </w:rPr>
        <w:t xml:space="preserve"> </w:t>
      </w:r>
      <w:r>
        <w:rPr>
          <w:spacing w:val="-12"/>
          <w:sz w:val="24"/>
          <w:szCs w:val="24"/>
        </w:rPr>
        <w:t>行。</w:t>
      </w:r>
    </w:p>
    <w:p w14:paraId="0FACFD52">
      <w:pPr>
        <w:pStyle w:val="4"/>
        <w:keepNext w:val="0"/>
        <w:keepLines w:val="0"/>
        <w:pageBreakBefore w:val="0"/>
        <w:widowControl/>
        <w:kinsoku w:val="0"/>
        <w:wordWrap/>
        <w:overflowPunct/>
        <w:topLinePunct w:val="0"/>
        <w:autoSpaceDE w:val="0"/>
        <w:autoSpaceDN w:val="0"/>
        <w:bidi w:val="0"/>
        <w:adjustRightInd w:val="0"/>
        <w:snapToGrid w:val="0"/>
        <w:spacing w:before="1" w:line="240" w:lineRule="auto"/>
        <w:ind w:left="3049"/>
        <w:textAlignment w:val="baseline"/>
        <w:rPr>
          <w:sz w:val="24"/>
          <w:szCs w:val="24"/>
        </w:rPr>
      </w:pPr>
      <w:r>
        <w:rPr>
          <w:spacing w:val="-3"/>
          <w:sz w:val="24"/>
          <w:szCs w:val="24"/>
        </w:rPr>
        <w:t>工业和信息化部</w:t>
      </w:r>
      <w:r>
        <w:rPr>
          <w:spacing w:val="36"/>
          <w:sz w:val="24"/>
          <w:szCs w:val="24"/>
        </w:rPr>
        <w:t xml:space="preserve"> </w:t>
      </w:r>
      <w:r>
        <w:rPr>
          <w:spacing w:val="-3"/>
          <w:sz w:val="24"/>
          <w:szCs w:val="24"/>
        </w:rPr>
        <w:t>国家统计局</w:t>
      </w:r>
      <w:r>
        <w:rPr>
          <w:spacing w:val="33"/>
          <w:sz w:val="24"/>
          <w:szCs w:val="24"/>
        </w:rPr>
        <w:t xml:space="preserve"> </w:t>
      </w:r>
      <w:r>
        <w:rPr>
          <w:spacing w:val="-3"/>
          <w:sz w:val="24"/>
          <w:szCs w:val="24"/>
        </w:rPr>
        <w:t>国家发展和改革委员会 财政部</w:t>
      </w:r>
    </w:p>
    <w:p w14:paraId="02BC3069">
      <w:pPr>
        <w:pStyle w:val="4"/>
        <w:keepNext w:val="0"/>
        <w:keepLines w:val="0"/>
        <w:pageBreakBefore w:val="0"/>
        <w:widowControl/>
        <w:kinsoku w:val="0"/>
        <w:wordWrap/>
        <w:overflowPunct/>
        <w:topLinePunct w:val="0"/>
        <w:autoSpaceDE w:val="0"/>
        <w:autoSpaceDN w:val="0"/>
        <w:bidi w:val="0"/>
        <w:adjustRightInd w:val="0"/>
        <w:snapToGrid w:val="0"/>
        <w:spacing w:before="214" w:line="240" w:lineRule="auto"/>
        <w:ind w:left="7011"/>
        <w:textAlignment w:val="baseline"/>
        <w:rPr>
          <w:sz w:val="24"/>
          <w:szCs w:val="24"/>
        </w:rPr>
      </w:pPr>
      <w:r>
        <w:rPr>
          <w:spacing w:val="-2"/>
          <w:sz w:val="24"/>
          <w:szCs w:val="24"/>
        </w:rPr>
        <w:t>二○一一年六月十八日</w:t>
      </w:r>
    </w:p>
    <w:p w14:paraId="65A20B5F">
      <w:pPr>
        <w:pStyle w:val="4"/>
        <w:keepNext w:val="0"/>
        <w:keepLines w:val="0"/>
        <w:pageBreakBefore w:val="0"/>
        <w:widowControl/>
        <w:kinsoku w:val="0"/>
        <w:wordWrap/>
        <w:overflowPunct/>
        <w:topLinePunct w:val="0"/>
        <w:autoSpaceDE w:val="0"/>
        <w:autoSpaceDN w:val="0"/>
        <w:bidi w:val="0"/>
        <w:adjustRightInd w:val="0"/>
        <w:snapToGrid w:val="0"/>
        <w:spacing w:before="214" w:line="240" w:lineRule="auto"/>
        <w:ind w:left="3520"/>
        <w:textAlignment w:val="baseline"/>
        <w:rPr>
          <w:sz w:val="24"/>
          <w:szCs w:val="24"/>
        </w:rPr>
      </w:pPr>
      <w:r>
        <w:rPr>
          <w:b/>
          <w:bCs/>
          <w:spacing w:val="-5"/>
          <w:sz w:val="24"/>
          <w:szCs w:val="24"/>
        </w:rPr>
        <w:t>中小企业划型标准规定</w:t>
      </w:r>
    </w:p>
    <w:p w14:paraId="5E7681E2">
      <w:pPr>
        <w:pStyle w:val="4"/>
        <w:keepNext w:val="0"/>
        <w:keepLines w:val="0"/>
        <w:pageBreakBefore w:val="0"/>
        <w:widowControl/>
        <w:kinsoku w:val="0"/>
        <w:wordWrap/>
        <w:overflowPunct/>
        <w:topLinePunct w:val="0"/>
        <w:autoSpaceDE w:val="0"/>
        <w:autoSpaceDN w:val="0"/>
        <w:bidi w:val="0"/>
        <w:adjustRightInd w:val="0"/>
        <w:snapToGrid w:val="0"/>
        <w:spacing w:before="56" w:line="240" w:lineRule="auto"/>
        <w:ind w:left="2" w:right="133" w:firstLine="481"/>
        <w:textAlignment w:val="baseline"/>
        <w:rPr>
          <w:sz w:val="24"/>
          <w:szCs w:val="24"/>
        </w:rPr>
      </w:pPr>
      <w:r>
        <w:rPr>
          <w:sz w:val="24"/>
          <w:szCs w:val="24"/>
        </w:rPr>
        <w:t>一、根据《中华人民共和国中小企业促进法》和《</w:t>
      </w:r>
      <w:r>
        <w:rPr>
          <w:spacing w:val="-1"/>
          <w:sz w:val="24"/>
          <w:szCs w:val="24"/>
        </w:rPr>
        <w:t>国务院关于进一步促进中小企业发</w:t>
      </w:r>
      <w:r>
        <w:rPr>
          <w:sz w:val="24"/>
          <w:szCs w:val="24"/>
        </w:rPr>
        <w:t xml:space="preserve"> </w:t>
      </w:r>
      <w:r>
        <w:rPr>
          <w:spacing w:val="-4"/>
          <w:sz w:val="24"/>
          <w:szCs w:val="24"/>
        </w:rPr>
        <w:t>展的若干意见》</w:t>
      </w:r>
      <w:r>
        <w:rPr>
          <w:spacing w:val="-69"/>
          <w:sz w:val="24"/>
          <w:szCs w:val="24"/>
        </w:rPr>
        <w:t xml:space="preserve"> </w:t>
      </w:r>
      <w:r>
        <w:rPr>
          <w:spacing w:val="-4"/>
          <w:sz w:val="24"/>
          <w:szCs w:val="24"/>
        </w:rPr>
        <w:t>(国发〔2009〕36</w:t>
      </w:r>
      <w:r>
        <w:rPr>
          <w:spacing w:val="-45"/>
          <w:sz w:val="24"/>
          <w:szCs w:val="24"/>
        </w:rPr>
        <w:t xml:space="preserve"> </w:t>
      </w:r>
      <w:r>
        <w:rPr>
          <w:spacing w:val="-4"/>
          <w:sz w:val="24"/>
          <w:szCs w:val="24"/>
        </w:rPr>
        <w:t>号)，制定本规定。</w:t>
      </w:r>
    </w:p>
    <w:p w14:paraId="7D946FF4">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9" w:right="140" w:firstLine="475"/>
        <w:textAlignment w:val="baseline"/>
        <w:rPr>
          <w:sz w:val="24"/>
          <w:szCs w:val="24"/>
        </w:rPr>
      </w:pPr>
      <w:r>
        <w:rPr>
          <w:spacing w:val="-1"/>
          <w:sz w:val="24"/>
          <w:szCs w:val="24"/>
        </w:rPr>
        <w:t>二、中小企业划分为中型、小型、微型三种类型，具体标准根据企业从业人员、营业</w:t>
      </w:r>
      <w:r>
        <w:rPr>
          <w:spacing w:val="15"/>
          <w:sz w:val="24"/>
          <w:szCs w:val="24"/>
        </w:rPr>
        <w:t xml:space="preserve"> </w:t>
      </w:r>
      <w:r>
        <w:rPr>
          <w:spacing w:val="-3"/>
          <w:sz w:val="24"/>
          <w:szCs w:val="24"/>
        </w:rPr>
        <w:t>收入、资产总额等指标，结合行业特点制定。</w:t>
      </w:r>
    </w:p>
    <w:p w14:paraId="6B9835BD">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firstLine="480"/>
        <w:textAlignment w:val="baseline"/>
        <w:rPr>
          <w:sz w:val="24"/>
          <w:szCs w:val="24"/>
        </w:rPr>
      </w:pPr>
      <w:r>
        <w:rPr>
          <w:spacing w:val="-8"/>
          <w:sz w:val="24"/>
          <w:szCs w:val="24"/>
        </w:rPr>
        <w:t>三、本规定适用的行业包括：</w:t>
      </w:r>
      <w:r>
        <w:rPr>
          <w:spacing w:val="66"/>
          <w:sz w:val="24"/>
          <w:szCs w:val="24"/>
        </w:rPr>
        <w:t xml:space="preserve"> </w:t>
      </w:r>
      <w:r>
        <w:rPr>
          <w:spacing w:val="-8"/>
          <w:sz w:val="24"/>
          <w:szCs w:val="24"/>
        </w:rPr>
        <w:t>农、林、牧、渔业，工业（包括采矿业，制造业，电力、</w:t>
      </w:r>
      <w:r>
        <w:rPr>
          <w:sz w:val="24"/>
          <w:szCs w:val="24"/>
        </w:rPr>
        <w:t xml:space="preserve"> 热力、燃气及水生产和供应业</w:t>
      </w:r>
      <w:r>
        <w:rPr>
          <w:spacing w:val="-1"/>
          <w:sz w:val="24"/>
          <w:szCs w:val="24"/>
        </w:rPr>
        <w:t>），</w:t>
      </w:r>
      <w:r>
        <w:rPr>
          <w:sz w:val="24"/>
          <w:szCs w:val="24"/>
        </w:rPr>
        <w:t>建筑业，批发业，零售业，交通运</w:t>
      </w:r>
      <w:r>
        <w:rPr>
          <w:spacing w:val="-1"/>
          <w:sz w:val="24"/>
          <w:szCs w:val="24"/>
        </w:rPr>
        <w:t>输业（不含铁路运输</w:t>
      </w:r>
      <w:r>
        <w:rPr>
          <w:spacing w:val="-6"/>
          <w:sz w:val="24"/>
          <w:szCs w:val="24"/>
        </w:rPr>
        <w:t>业</w:t>
      </w:r>
      <w:r>
        <w:rPr>
          <w:spacing w:val="-8"/>
          <w:sz w:val="24"/>
          <w:szCs w:val="24"/>
        </w:rPr>
        <w:t>），</w:t>
      </w:r>
      <w:r>
        <w:rPr>
          <w:spacing w:val="-6"/>
          <w:sz w:val="24"/>
          <w:szCs w:val="24"/>
        </w:rPr>
        <w:t>仓储业，邮政业，住宿业，餐饮业，信息传输业（包括电信、互联网和相关服务</w:t>
      </w:r>
      <w:r>
        <w:rPr>
          <w:spacing w:val="-8"/>
          <w:sz w:val="24"/>
          <w:szCs w:val="24"/>
        </w:rPr>
        <w:t>）</w:t>
      </w:r>
      <w:r>
        <w:rPr>
          <w:spacing w:val="11"/>
          <w:sz w:val="24"/>
          <w:szCs w:val="24"/>
        </w:rPr>
        <w:t xml:space="preserve"> </w:t>
      </w:r>
      <w:r>
        <w:rPr>
          <w:spacing w:val="-8"/>
          <w:sz w:val="24"/>
          <w:szCs w:val="24"/>
        </w:rPr>
        <w:t>，</w:t>
      </w:r>
      <w:r>
        <w:rPr>
          <w:sz w:val="24"/>
          <w:szCs w:val="24"/>
        </w:rPr>
        <w:t xml:space="preserve"> 软件和信息技术服务业，房地产开发经营，物业管理，租赁和商务</w:t>
      </w:r>
      <w:r>
        <w:rPr>
          <w:spacing w:val="-1"/>
          <w:sz w:val="24"/>
          <w:szCs w:val="24"/>
        </w:rPr>
        <w:t>服务业，其他未列明行</w:t>
      </w:r>
      <w:r>
        <w:rPr>
          <w:sz w:val="24"/>
          <w:szCs w:val="24"/>
        </w:rPr>
        <w:t>业（包括科学研究和技术服务业，水利、环境和公共设施管理业，</w:t>
      </w:r>
      <w:r>
        <w:rPr>
          <w:spacing w:val="-1"/>
          <w:sz w:val="24"/>
          <w:szCs w:val="24"/>
        </w:rPr>
        <w:t>居民服务、修理和其他</w:t>
      </w:r>
      <w:r>
        <w:rPr>
          <w:spacing w:val="-2"/>
          <w:sz w:val="24"/>
          <w:szCs w:val="24"/>
        </w:rPr>
        <w:t>服务业，社会工作，文化、体育和娱乐业等）。</w:t>
      </w:r>
    </w:p>
    <w:p w14:paraId="54698FCE">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503"/>
        <w:textAlignment w:val="baseline"/>
        <w:outlineLvl w:val="1"/>
        <w:rPr>
          <w:sz w:val="24"/>
          <w:szCs w:val="24"/>
        </w:rPr>
      </w:pPr>
      <w:r>
        <w:rPr>
          <w:spacing w:val="-3"/>
          <w:sz w:val="24"/>
          <w:szCs w:val="24"/>
        </w:rPr>
        <w:t>四、各行业划型标准为</w:t>
      </w:r>
    </w:p>
    <w:p w14:paraId="3491EFE0">
      <w:pPr>
        <w:pStyle w:val="4"/>
        <w:keepNext w:val="0"/>
        <w:keepLines w:val="0"/>
        <w:pageBreakBefore w:val="0"/>
        <w:widowControl/>
        <w:kinsoku w:val="0"/>
        <w:wordWrap/>
        <w:overflowPunct/>
        <w:topLinePunct w:val="0"/>
        <w:autoSpaceDE w:val="0"/>
        <w:autoSpaceDN w:val="0"/>
        <w:bidi w:val="0"/>
        <w:adjustRightInd w:val="0"/>
        <w:snapToGrid w:val="0"/>
        <w:spacing w:before="178" w:line="240" w:lineRule="auto"/>
        <w:ind w:left="6" w:right="132" w:firstLine="480"/>
        <w:textAlignment w:val="baseline"/>
        <w:rPr>
          <w:sz w:val="24"/>
          <w:szCs w:val="24"/>
        </w:rPr>
      </w:pPr>
      <w:r>
        <w:rPr>
          <w:spacing w:val="-1"/>
          <w:sz w:val="24"/>
          <w:szCs w:val="24"/>
        </w:rPr>
        <w:t>（一）农、林、牧、渔业。营业收入</w:t>
      </w:r>
      <w:r>
        <w:rPr>
          <w:spacing w:val="-37"/>
          <w:sz w:val="24"/>
          <w:szCs w:val="24"/>
        </w:rPr>
        <w:t xml:space="preserve"> </w:t>
      </w:r>
      <w:r>
        <w:rPr>
          <w:spacing w:val="-1"/>
          <w:sz w:val="24"/>
          <w:szCs w:val="24"/>
        </w:rPr>
        <w:t>20000</w:t>
      </w:r>
      <w:r>
        <w:rPr>
          <w:spacing w:val="-44"/>
          <w:sz w:val="24"/>
          <w:szCs w:val="24"/>
        </w:rPr>
        <w:t xml:space="preserve"> </w:t>
      </w:r>
      <w:r>
        <w:rPr>
          <w:spacing w:val="-1"/>
          <w:sz w:val="24"/>
          <w:szCs w:val="24"/>
        </w:rPr>
        <w:t>万元</w:t>
      </w:r>
      <w:r>
        <w:rPr>
          <w:spacing w:val="-2"/>
          <w:sz w:val="24"/>
          <w:szCs w:val="24"/>
        </w:rPr>
        <w:t>以下的为中小微型企业。其中，营业</w:t>
      </w:r>
      <w:r>
        <w:rPr>
          <w:sz w:val="24"/>
          <w:szCs w:val="24"/>
        </w:rPr>
        <w:t xml:space="preserve"> </w:t>
      </w:r>
      <w:r>
        <w:rPr>
          <w:spacing w:val="-2"/>
          <w:sz w:val="24"/>
          <w:szCs w:val="24"/>
        </w:rPr>
        <w:t>收入</w:t>
      </w:r>
      <w:r>
        <w:rPr>
          <w:spacing w:val="-46"/>
          <w:sz w:val="24"/>
          <w:szCs w:val="24"/>
        </w:rPr>
        <w:t xml:space="preserve"> </w:t>
      </w:r>
      <w:r>
        <w:rPr>
          <w:spacing w:val="-2"/>
          <w:sz w:val="24"/>
          <w:szCs w:val="24"/>
        </w:rPr>
        <w:t>500</w:t>
      </w:r>
      <w:r>
        <w:rPr>
          <w:spacing w:val="-45"/>
          <w:sz w:val="24"/>
          <w:szCs w:val="24"/>
        </w:rPr>
        <w:t xml:space="preserve"> </w:t>
      </w:r>
      <w:r>
        <w:rPr>
          <w:spacing w:val="-2"/>
          <w:sz w:val="24"/>
          <w:szCs w:val="24"/>
        </w:rPr>
        <w:t>万元及以上的为中型企业，营业收入</w:t>
      </w:r>
      <w:r>
        <w:rPr>
          <w:spacing w:val="-45"/>
          <w:sz w:val="24"/>
          <w:szCs w:val="24"/>
        </w:rPr>
        <w:t xml:space="preserve"> </w:t>
      </w:r>
      <w:r>
        <w:rPr>
          <w:spacing w:val="-2"/>
          <w:sz w:val="24"/>
          <w:szCs w:val="24"/>
        </w:rPr>
        <w:t>50</w:t>
      </w:r>
      <w:r>
        <w:rPr>
          <w:spacing w:val="-45"/>
          <w:sz w:val="24"/>
          <w:szCs w:val="24"/>
        </w:rPr>
        <w:t xml:space="preserve"> </w:t>
      </w:r>
      <w:r>
        <w:rPr>
          <w:spacing w:val="-2"/>
          <w:sz w:val="24"/>
          <w:szCs w:val="24"/>
        </w:rPr>
        <w:t>万元及以上的为小型企业</w:t>
      </w:r>
      <w:r>
        <w:rPr>
          <w:spacing w:val="-3"/>
          <w:sz w:val="24"/>
          <w:szCs w:val="24"/>
        </w:rPr>
        <w:t>，营业收入</w:t>
      </w:r>
      <w:r>
        <w:rPr>
          <w:spacing w:val="-45"/>
          <w:sz w:val="24"/>
          <w:szCs w:val="24"/>
        </w:rPr>
        <w:t xml:space="preserve"> </w:t>
      </w:r>
      <w:r>
        <w:rPr>
          <w:spacing w:val="-3"/>
          <w:sz w:val="24"/>
          <w:szCs w:val="24"/>
        </w:rPr>
        <w:t>50</w:t>
      </w:r>
      <w:r>
        <w:rPr>
          <w:sz w:val="24"/>
          <w:szCs w:val="24"/>
        </w:rPr>
        <w:t xml:space="preserve"> </w:t>
      </w:r>
      <w:r>
        <w:rPr>
          <w:spacing w:val="-5"/>
          <w:sz w:val="24"/>
          <w:szCs w:val="24"/>
        </w:rPr>
        <w:t>万元以下的为微型企业。</w:t>
      </w:r>
    </w:p>
    <w:p w14:paraId="45E329B4">
      <w:pPr>
        <w:pStyle w:val="4"/>
        <w:keepNext w:val="0"/>
        <w:keepLines w:val="0"/>
        <w:pageBreakBefore w:val="0"/>
        <w:widowControl/>
        <w:kinsoku w:val="0"/>
        <w:wordWrap/>
        <w:overflowPunct/>
        <w:topLinePunct w:val="0"/>
        <w:autoSpaceDE w:val="0"/>
        <w:autoSpaceDN w:val="0"/>
        <w:bidi w:val="0"/>
        <w:adjustRightInd w:val="0"/>
        <w:snapToGrid w:val="0"/>
        <w:spacing w:before="48" w:line="240" w:lineRule="auto"/>
        <w:ind w:right="84"/>
        <w:textAlignment w:val="baseline"/>
        <w:rPr>
          <w:spacing w:val="-4"/>
          <w:sz w:val="24"/>
          <w:szCs w:val="24"/>
        </w:rPr>
      </w:pPr>
      <w:r>
        <w:rPr>
          <w:spacing w:val="-2"/>
          <w:sz w:val="24"/>
          <w:szCs w:val="24"/>
        </w:rPr>
        <w:t>（二）工业。从业人员</w:t>
      </w:r>
      <w:r>
        <w:rPr>
          <w:spacing w:val="-16"/>
          <w:sz w:val="24"/>
          <w:szCs w:val="24"/>
        </w:rPr>
        <w:t xml:space="preserve"> </w:t>
      </w:r>
      <w:r>
        <w:rPr>
          <w:spacing w:val="-2"/>
          <w:sz w:val="24"/>
          <w:szCs w:val="24"/>
        </w:rPr>
        <w:t>1000</w:t>
      </w:r>
      <w:r>
        <w:rPr>
          <w:spacing w:val="-49"/>
          <w:sz w:val="24"/>
          <w:szCs w:val="24"/>
        </w:rPr>
        <w:t xml:space="preserve"> </w:t>
      </w:r>
      <w:r>
        <w:rPr>
          <w:spacing w:val="-2"/>
          <w:sz w:val="24"/>
          <w:szCs w:val="24"/>
        </w:rPr>
        <w:t>人以下或营业收入40000</w:t>
      </w:r>
      <w:r>
        <w:rPr>
          <w:spacing w:val="-45"/>
          <w:sz w:val="24"/>
          <w:szCs w:val="24"/>
        </w:rPr>
        <w:t xml:space="preserve"> </w:t>
      </w:r>
      <w:r>
        <w:rPr>
          <w:spacing w:val="-2"/>
          <w:sz w:val="24"/>
          <w:szCs w:val="24"/>
        </w:rPr>
        <w:t>万元以下的为中小微型企业。其</w:t>
      </w:r>
      <w:r>
        <w:rPr>
          <w:sz w:val="24"/>
          <w:szCs w:val="24"/>
        </w:rPr>
        <w:t xml:space="preserve"> </w:t>
      </w:r>
      <w:r>
        <w:rPr>
          <w:spacing w:val="-2"/>
          <w:sz w:val="24"/>
          <w:szCs w:val="24"/>
        </w:rPr>
        <w:t>中，从业人员</w:t>
      </w:r>
      <w:r>
        <w:rPr>
          <w:spacing w:val="-46"/>
          <w:sz w:val="24"/>
          <w:szCs w:val="24"/>
        </w:rPr>
        <w:t xml:space="preserve"> </w:t>
      </w:r>
      <w:r>
        <w:rPr>
          <w:spacing w:val="-2"/>
          <w:sz w:val="24"/>
          <w:szCs w:val="24"/>
        </w:rPr>
        <w:t>300</w:t>
      </w:r>
      <w:r>
        <w:rPr>
          <w:spacing w:val="-49"/>
          <w:sz w:val="24"/>
          <w:szCs w:val="24"/>
        </w:rPr>
        <w:t xml:space="preserve"> </w:t>
      </w:r>
      <w:r>
        <w:rPr>
          <w:spacing w:val="-2"/>
          <w:sz w:val="24"/>
          <w:szCs w:val="24"/>
        </w:rPr>
        <w:t>人及以上，且营业收入</w:t>
      </w:r>
      <w:r>
        <w:rPr>
          <w:spacing w:val="-47"/>
          <w:sz w:val="24"/>
          <w:szCs w:val="24"/>
        </w:rPr>
        <w:t xml:space="preserve"> </w:t>
      </w:r>
      <w:r>
        <w:rPr>
          <w:spacing w:val="-2"/>
          <w:sz w:val="24"/>
          <w:szCs w:val="24"/>
        </w:rPr>
        <w:t>2000</w:t>
      </w:r>
      <w:r>
        <w:rPr>
          <w:spacing w:val="-45"/>
          <w:sz w:val="24"/>
          <w:szCs w:val="24"/>
        </w:rPr>
        <w:t xml:space="preserve"> </w:t>
      </w:r>
      <w:r>
        <w:rPr>
          <w:spacing w:val="-2"/>
          <w:sz w:val="24"/>
          <w:szCs w:val="24"/>
        </w:rPr>
        <w:t>万元及以上的为中型企业；从业人员</w:t>
      </w:r>
      <w:r>
        <w:rPr>
          <w:spacing w:val="-47"/>
          <w:sz w:val="24"/>
          <w:szCs w:val="24"/>
        </w:rPr>
        <w:t xml:space="preserve"> </w:t>
      </w:r>
      <w:r>
        <w:rPr>
          <w:spacing w:val="-2"/>
          <w:sz w:val="24"/>
          <w:szCs w:val="24"/>
        </w:rPr>
        <w:t>2</w:t>
      </w:r>
      <w:r>
        <w:rPr>
          <w:spacing w:val="-3"/>
          <w:sz w:val="24"/>
          <w:szCs w:val="24"/>
        </w:rPr>
        <w:t>0</w:t>
      </w:r>
      <w:r>
        <w:rPr>
          <w:spacing w:val="-48"/>
          <w:sz w:val="24"/>
          <w:szCs w:val="24"/>
        </w:rPr>
        <w:t xml:space="preserve"> </w:t>
      </w:r>
      <w:r>
        <w:rPr>
          <w:spacing w:val="-3"/>
          <w:sz w:val="24"/>
          <w:szCs w:val="24"/>
        </w:rPr>
        <w:t>人</w:t>
      </w:r>
      <w:r>
        <w:rPr>
          <w:sz w:val="24"/>
          <w:szCs w:val="24"/>
        </w:rPr>
        <w:t xml:space="preserve"> </w:t>
      </w:r>
      <w:r>
        <w:rPr>
          <w:spacing w:val="-4"/>
          <w:sz w:val="24"/>
          <w:szCs w:val="24"/>
        </w:rPr>
        <w:t>及以上，且营业收入</w:t>
      </w:r>
      <w:r>
        <w:rPr>
          <w:spacing w:val="-42"/>
          <w:sz w:val="24"/>
          <w:szCs w:val="24"/>
        </w:rPr>
        <w:t xml:space="preserve"> </w:t>
      </w:r>
      <w:r>
        <w:rPr>
          <w:spacing w:val="-4"/>
          <w:sz w:val="24"/>
          <w:szCs w:val="24"/>
        </w:rPr>
        <w:t>300</w:t>
      </w:r>
      <w:r>
        <w:rPr>
          <w:spacing w:val="-44"/>
          <w:sz w:val="24"/>
          <w:szCs w:val="24"/>
        </w:rPr>
        <w:t xml:space="preserve"> </w:t>
      </w:r>
      <w:r>
        <w:rPr>
          <w:spacing w:val="-4"/>
          <w:sz w:val="24"/>
          <w:szCs w:val="24"/>
        </w:rPr>
        <w:t>万元及以上的为小型企业；从业人员</w:t>
      </w:r>
      <w:r>
        <w:rPr>
          <w:spacing w:val="-48"/>
          <w:sz w:val="24"/>
          <w:szCs w:val="24"/>
        </w:rPr>
        <w:t xml:space="preserve"> </w:t>
      </w:r>
      <w:r>
        <w:rPr>
          <w:spacing w:val="-4"/>
          <w:sz w:val="24"/>
          <w:szCs w:val="24"/>
        </w:rPr>
        <w:t>20</w:t>
      </w:r>
      <w:r>
        <w:rPr>
          <w:spacing w:val="-48"/>
          <w:sz w:val="24"/>
          <w:szCs w:val="24"/>
        </w:rPr>
        <w:t xml:space="preserve"> </w:t>
      </w:r>
      <w:r>
        <w:rPr>
          <w:spacing w:val="-4"/>
          <w:sz w:val="24"/>
          <w:szCs w:val="24"/>
        </w:rPr>
        <w:t>人以下或营业收入</w:t>
      </w:r>
      <w:r>
        <w:rPr>
          <w:spacing w:val="-45"/>
          <w:sz w:val="24"/>
          <w:szCs w:val="24"/>
        </w:rPr>
        <w:t xml:space="preserve"> </w:t>
      </w:r>
      <w:r>
        <w:rPr>
          <w:spacing w:val="-4"/>
          <w:sz w:val="24"/>
          <w:szCs w:val="24"/>
        </w:rPr>
        <w:t>300</w:t>
      </w:r>
      <w:r>
        <w:rPr>
          <w:spacing w:val="-45"/>
          <w:sz w:val="24"/>
          <w:szCs w:val="24"/>
        </w:rPr>
        <w:t xml:space="preserve"> </w:t>
      </w:r>
      <w:r>
        <w:rPr>
          <w:spacing w:val="-4"/>
          <w:sz w:val="24"/>
          <w:szCs w:val="24"/>
        </w:rPr>
        <w:t>万</w:t>
      </w:r>
      <w:r>
        <w:rPr>
          <w:sz w:val="24"/>
          <w:szCs w:val="24"/>
        </w:rPr>
        <w:t xml:space="preserve"> </w:t>
      </w:r>
      <w:r>
        <w:rPr>
          <w:spacing w:val="-4"/>
          <w:sz w:val="24"/>
          <w:szCs w:val="24"/>
        </w:rPr>
        <w:t>元以下的为微型企业。</w:t>
      </w:r>
    </w:p>
    <w:p w14:paraId="472B0AE8">
      <w:pPr>
        <w:pStyle w:val="4"/>
        <w:keepNext w:val="0"/>
        <w:keepLines w:val="0"/>
        <w:pageBreakBefore w:val="0"/>
        <w:widowControl/>
        <w:kinsoku w:val="0"/>
        <w:wordWrap/>
        <w:overflowPunct/>
        <w:topLinePunct w:val="0"/>
        <w:autoSpaceDE w:val="0"/>
        <w:autoSpaceDN w:val="0"/>
        <w:bidi w:val="0"/>
        <w:adjustRightInd w:val="0"/>
        <w:snapToGrid w:val="0"/>
        <w:spacing w:before="48" w:line="240" w:lineRule="auto"/>
        <w:ind w:right="84"/>
        <w:textAlignment w:val="baseline"/>
        <w:rPr>
          <w:spacing w:val="-2"/>
          <w:sz w:val="24"/>
          <w:szCs w:val="24"/>
        </w:rPr>
      </w:pPr>
      <w:r>
        <w:rPr>
          <w:spacing w:val="-2"/>
          <w:sz w:val="24"/>
          <w:szCs w:val="24"/>
        </w:rPr>
        <w:t>（三）建筑业。营业收入</w:t>
      </w:r>
      <w:r>
        <w:rPr>
          <w:spacing w:val="-35"/>
          <w:sz w:val="24"/>
          <w:szCs w:val="24"/>
        </w:rPr>
        <w:t xml:space="preserve"> </w:t>
      </w:r>
      <w:r>
        <w:rPr>
          <w:spacing w:val="-2"/>
          <w:sz w:val="24"/>
          <w:szCs w:val="24"/>
        </w:rPr>
        <w:t>80000</w:t>
      </w:r>
      <w:r>
        <w:rPr>
          <w:spacing w:val="-45"/>
          <w:sz w:val="24"/>
          <w:szCs w:val="24"/>
        </w:rPr>
        <w:t xml:space="preserve"> </w:t>
      </w:r>
      <w:r>
        <w:rPr>
          <w:spacing w:val="-2"/>
          <w:sz w:val="24"/>
          <w:szCs w:val="24"/>
        </w:rPr>
        <w:t>万元以下或资产总额</w:t>
      </w:r>
      <w:r>
        <w:rPr>
          <w:spacing w:val="-50"/>
          <w:sz w:val="24"/>
          <w:szCs w:val="24"/>
        </w:rPr>
        <w:t xml:space="preserve"> </w:t>
      </w:r>
      <w:r>
        <w:rPr>
          <w:spacing w:val="-2"/>
          <w:sz w:val="24"/>
          <w:szCs w:val="24"/>
        </w:rPr>
        <w:t>80000</w:t>
      </w:r>
      <w:r>
        <w:rPr>
          <w:spacing w:val="-44"/>
          <w:sz w:val="24"/>
          <w:szCs w:val="24"/>
        </w:rPr>
        <w:t xml:space="preserve"> </w:t>
      </w:r>
      <w:r>
        <w:rPr>
          <w:spacing w:val="-2"/>
          <w:sz w:val="24"/>
          <w:szCs w:val="24"/>
        </w:rPr>
        <w:t>万元以下的为中小微型企</w:t>
      </w:r>
      <w:r>
        <w:rPr>
          <w:sz w:val="24"/>
          <w:szCs w:val="24"/>
        </w:rPr>
        <w:t xml:space="preserve"> </w:t>
      </w:r>
      <w:r>
        <w:rPr>
          <w:spacing w:val="-2"/>
          <w:sz w:val="24"/>
          <w:szCs w:val="24"/>
        </w:rPr>
        <w:t>业。其中，营业收入</w:t>
      </w:r>
      <w:r>
        <w:rPr>
          <w:spacing w:val="-30"/>
          <w:sz w:val="24"/>
          <w:szCs w:val="24"/>
        </w:rPr>
        <w:t xml:space="preserve"> </w:t>
      </w:r>
      <w:r>
        <w:rPr>
          <w:spacing w:val="-2"/>
          <w:sz w:val="24"/>
          <w:szCs w:val="24"/>
        </w:rPr>
        <w:t>6000</w:t>
      </w:r>
      <w:r>
        <w:rPr>
          <w:spacing w:val="-45"/>
          <w:sz w:val="24"/>
          <w:szCs w:val="24"/>
        </w:rPr>
        <w:t xml:space="preserve"> </w:t>
      </w:r>
      <w:r>
        <w:rPr>
          <w:spacing w:val="-2"/>
          <w:sz w:val="24"/>
          <w:szCs w:val="24"/>
        </w:rPr>
        <w:t>万元及以上，且资产总额</w:t>
      </w:r>
      <w:r>
        <w:rPr>
          <w:spacing w:val="-45"/>
          <w:sz w:val="24"/>
          <w:szCs w:val="24"/>
        </w:rPr>
        <w:t xml:space="preserve"> </w:t>
      </w:r>
      <w:r>
        <w:rPr>
          <w:spacing w:val="-2"/>
          <w:sz w:val="24"/>
          <w:szCs w:val="24"/>
        </w:rPr>
        <w:t>5000</w:t>
      </w:r>
      <w:r>
        <w:rPr>
          <w:spacing w:val="-45"/>
          <w:sz w:val="24"/>
          <w:szCs w:val="24"/>
        </w:rPr>
        <w:t xml:space="preserve"> </w:t>
      </w:r>
      <w:r>
        <w:rPr>
          <w:spacing w:val="-2"/>
          <w:sz w:val="24"/>
          <w:szCs w:val="24"/>
        </w:rPr>
        <w:t>万元</w:t>
      </w:r>
    </w:p>
    <w:p w14:paraId="3DB1981A">
      <w:pPr>
        <w:pStyle w:val="4"/>
        <w:keepNext w:val="0"/>
        <w:keepLines w:val="0"/>
        <w:pageBreakBefore w:val="0"/>
        <w:widowControl/>
        <w:kinsoku w:val="0"/>
        <w:wordWrap/>
        <w:overflowPunct/>
        <w:topLinePunct w:val="0"/>
        <w:autoSpaceDE w:val="0"/>
        <w:autoSpaceDN w:val="0"/>
        <w:bidi w:val="0"/>
        <w:adjustRightInd w:val="0"/>
        <w:snapToGrid w:val="0"/>
        <w:spacing w:before="48" w:line="240" w:lineRule="auto"/>
        <w:ind w:right="84"/>
        <w:textAlignment w:val="baseline"/>
        <w:rPr>
          <w:sz w:val="24"/>
          <w:szCs w:val="24"/>
        </w:rPr>
      </w:pPr>
      <w:r>
        <w:rPr>
          <w:spacing w:val="-2"/>
          <w:sz w:val="24"/>
          <w:szCs w:val="24"/>
        </w:rPr>
        <w:t>及以上的为中型企业；营业</w:t>
      </w:r>
      <w:r>
        <w:rPr>
          <w:sz w:val="24"/>
          <w:szCs w:val="24"/>
        </w:rPr>
        <w:t xml:space="preserve"> </w:t>
      </w:r>
      <w:r>
        <w:rPr>
          <w:spacing w:val="-2"/>
          <w:sz w:val="24"/>
          <w:szCs w:val="24"/>
        </w:rPr>
        <w:t>收入</w:t>
      </w:r>
      <w:r>
        <w:rPr>
          <w:spacing w:val="-46"/>
          <w:sz w:val="24"/>
          <w:szCs w:val="24"/>
        </w:rPr>
        <w:t xml:space="preserve"> </w:t>
      </w:r>
      <w:r>
        <w:rPr>
          <w:spacing w:val="-2"/>
          <w:sz w:val="24"/>
          <w:szCs w:val="24"/>
        </w:rPr>
        <w:t>300</w:t>
      </w:r>
      <w:r>
        <w:rPr>
          <w:spacing w:val="-45"/>
          <w:sz w:val="24"/>
          <w:szCs w:val="24"/>
        </w:rPr>
        <w:t xml:space="preserve"> </w:t>
      </w:r>
      <w:r>
        <w:rPr>
          <w:spacing w:val="-2"/>
          <w:sz w:val="24"/>
          <w:szCs w:val="24"/>
        </w:rPr>
        <w:t>万元及以上，且资产总额</w:t>
      </w:r>
      <w:r>
        <w:rPr>
          <w:spacing w:val="-45"/>
          <w:sz w:val="24"/>
          <w:szCs w:val="24"/>
        </w:rPr>
        <w:t xml:space="preserve"> </w:t>
      </w:r>
      <w:r>
        <w:rPr>
          <w:spacing w:val="-2"/>
          <w:sz w:val="24"/>
          <w:szCs w:val="24"/>
        </w:rPr>
        <w:t>300</w:t>
      </w:r>
      <w:r>
        <w:rPr>
          <w:spacing w:val="-45"/>
          <w:sz w:val="24"/>
          <w:szCs w:val="24"/>
        </w:rPr>
        <w:t xml:space="preserve"> </w:t>
      </w:r>
      <w:r>
        <w:rPr>
          <w:spacing w:val="-2"/>
          <w:sz w:val="24"/>
          <w:szCs w:val="24"/>
        </w:rPr>
        <w:t>万元及以上的为小型</w:t>
      </w:r>
      <w:r>
        <w:rPr>
          <w:spacing w:val="-3"/>
          <w:sz w:val="24"/>
          <w:szCs w:val="24"/>
        </w:rPr>
        <w:t>企业；营业收入</w:t>
      </w:r>
      <w:r>
        <w:rPr>
          <w:spacing w:val="-45"/>
          <w:sz w:val="24"/>
          <w:szCs w:val="24"/>
        </w:rPr>
        <w:t xml:space="preserve"> </w:t>
      </w:r>
      <w:r>
        <w:rPr>
          <w:spacing w:val="-3"/>
          <w:sz w:val="24"/>
          <w:szCs w:val="24"/>
        </w:rPr>
        <w:t>300</w:t>
      </w:r>
      <w:r>
        <w:rPr>
          <w:spacing w:val="-44"/>
          <w:sz w:val="24"/>
          <w:szCs w:val="24"/>
        </w:rPr>
        <w:t xml:space="preserve"> </w:t>
      </w:r>
      <w:r>
        <w:rPr>
          <w:spacing w:val="-3"/>
          <w:sz w:val="24"/>
          <w:szCs w:val="24"/>
        </w:rPr>
        <w:t>万元以下</w:t>
      </w:r>
      <w:r>
        <w:rPr>
          <w:sz w:val="24"/>
          <w:szCs w:val="24"/>
        </w:rPr>
        <w:t xml:space="preserve"> </w:t>
      </w:r>
      <w:r>
        <w:rPr>
          <w:spacing w:val="-4"/>
          <w:sz w:val="24"/>
          <w:szCs w:val="24"/>
        </w:rPr>
        <w:t>或资产总额</w:t>
      </w:r>
      <w:r>
        <w:rPr>
          <w:spacing w:val="-39"/>
          <w:sz w:val="24"/>
          <w:szCs w:val="24"/>
        </w:rPr>
        <w:t xml:space="preserve"> </w:t>
      </w:r>
      <w:r>
        <w:rPr>
          <w:spacing w:val="-4"/>
          <w:sz w:val="24"/>
          <w:szCs w:val="24"/>
        </w:rPr>
        <w:t>300</w:t>
      </w:r>
      <w:r>
        <w:rPr>
          <w:spacing w:val="-45"/>
          <w:sz w:val="24"/>
          <w:szCs w:val="24"/>
        </w:rPr>
        <w:t xml:space="preserve"> </w:t>
      </w:r>
      <w:r>
        <w:rPr>
          <w:spacing w:val="-4"/>
          <w:sz w:val="24"/>
          <w:szCs w:val="24"/>
        </w:rPr>
        <w:t>万元以下的为微型企业。</w:t>
      </w:r>
    </w:p>
    <w:p w14:paraId="4451F4C7">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right="84" w:firstLine="487"/>
        <w:textAlignment w:val="baseline"/>
        <w:rPr>
          <w:sz w:val="24"/>
          <w:szCs w:val="24"/>
        </w:rPr>
      </w:pPr>
      <w:r>
        <w:rPr>
          <w:spacing w:val="-1"/>
          <w:sz w:val="24"/>
          <w:szCs w:val="24"/>
        </w:rPr>
        <w:t>（四）批发业。从业人员 200</w:t>
      </w:r>
      <w:r>
        <w:rPr>
          <w:spacing w:val="-49"/>
          <w:sz w:val="24"/>
          <w:szCs w:val="24"/>
        </w:rPr>
        <w:t xml:space="preserve"> </w:t>
      </w:r>
      <w:r>
        <w:rPr>
          <w:spacing w:val="-1"/>
          <w:sz w:val="24"/>
          <w:szCs w:val="24"/>
        </w:rPr>
        <w:t>人以下或营业收入40000</w:t>
      </w:r>
      <w:r>
        <w:rPr>
          <w:spacing w:val="-45"/>
          <w:sz w:val="24"/>
          <w:szCs w:val="24"/>
        </w:rPr>
        <w:t xml:space="preserve"> </w:t>
      </w:r>
      <w:r>
        <w:rPr>
          <w:spacing w:val="-1"/>
          <w:sz w:val="24"/>
          <w:szCs w:val="24"/>
        </w:rPr>
        <w:t>万元以下的为中小微型企业。</w:t>
      </w:r>
      <w:r>
        <w:rPr>
          <w:sz w:val="24"/>
          <w:szCs w:val="24"/>
        </w:rPr>
        <w:t xml:space="preserve"> </w:t>
      </w:r>
      <w:r>
        <w:rPr>
          <w:spacing w:val="-2"/>
          <w:sz w:val="24"/>
          <w:szCs w:val="24"/>
        </w:rPr>
        <w:t>其中，从业人员</w:t>
      </w:r>
      <w:r>
        <w:rPr>
          <w:spacing w:val="-48"/>
          <w:sz w:val="24"/>
          <w:szCs w:val="24"/>
        </w:rPr>
        <w:t xml:space="preserve"> </w:t>
      </w:r>
      <w:r>
        <w:rPr>
          <w:spacing w:val="-2"/>
          <w:sz w:val="24"/>
          <w:szCs w:val="24"/>
        </w:rPr>
        <w:t>20</w:t>
      </w:r>
      <w:r>
        <w:rPr>
          <w:spacing w:val="-49"/>
          <w:sz w:val="24"/>
          <w:szCs w:val="24"/>
        </w:rPr>
        <w:t xml:space="preserve"> </w:t>
      </w:r>
      <w:r>
        <w:rPr>
          <w:spacing w:val="-2"/>
          <w:sz w:val="24"/>
          <w:szCs w:val="24"/>
        </w:rPr>
        <w:t>人及以上，且营业收入</w:t>
      </w:r>
      <w:r>
        <w:rPr>
          <w:spacing w:val="-45"/>
          <w:sz w:val="24"/>
          <w:szCs w:val="24"/>
        </w:rPr>
        <w:t xml:space="preserve"> </w:t>
      </w:r>
      <w:r>
        <w:rPr>
          <w:spacing w:val="-2"/>
          <w:sz w:val="24"/>
          <w:szCs w:val="24"/>
        </w:rPr>
        <w:t>5000</w:t>
      </w:r>
      <w:r>
        <w:rPr>
          <w:spacing w:val="-44"/>
          <w:sz w:val="24"/>
          <w:szCs w:val="24"/>
        </w:rPr>
        <w:t xml:space="preserve"> </w:t>
      </w:r>
      <w:r>
        <w:rPr>
          <w:spacing w:val="-2"/>
          <w:sz w:val="24"/>
          <w:szCs w:val="24"/>
        </w:rPr>
        <w:t>万元及以上的为中型企业；</w:t>
      </w:r>
      <w:r>
        <w:rPr>
          <w:spacing w:val="-3"/>
          <w:sz w:val="24"/>
          <w:szCs w:val="24"/>
        </w:rPr>
        <w:t>从业人员</w:t>
      </w:r>
      <w:r>
        <w:rPr>
          <w:spacing w:val="-46"/>
          <w:sz w:val="24"/>
          <w:szCs w:val="24"/>
        </w:rPr>
        <w:t xml:space="preserve"> </w:t>
      </w:r>
      <w:r>
        <w:rPr>
          <w:spacing w:val="-3"/>
          <w:sz w:val="24"/>
          <w:szCs w:val="24"/>
        </w:rPr>
        <w:t>5</w:t>
      </w:r>
      <w:r>
        <w:rPr>
          <w:spacing w:val="-48"/>
          <w:sz w:val="24"/>
          <w:szCs w:val="24"/>
        </w:rPr>
        <w:t xml:space="preserve"> </w:t>
      </w:r>
      <w:r>
        <w:rPr>
          <w:spacing w:val="-3"/>
          <w:sz w:val="24"/>
          <w:szCs w:val="24"/>
        </w:rPr>
        <w:t>人</w:t>
      </w:r>
      <w:r>
        <w:rPr>
          <w:sz w:val="24"/>
          <w:szCs w:val="24"/>
        </w:rPr>
        <w:t xml:space="preserve"> </w:t>
      </w:r>
      <w:r>
        <w:rPr>
          <w:spacing w:val="-2"/>
          <w:sz w:val="24"/>
          <w:szCs w:val="24"/>
        </w:rPr>
        <w:t>及以上，且营业收入</w:t>
      </w:r>
      <w:r>
        <w:rPr>
          <w:spacing w:val="-33"/>
          <w:sz w:val="24"/>
          <w:szCs w:val="24"/>
        </w:rPr>
        <w:t xml:space="preserve"> </w:t>
      </w:r>
      <w:r>
        <w:rPr>
          <w:spacing w:val="-2"/>
          <w:sz w:val="24"/>
          <w:szCs w:val="24"/>
        </w:rPr>
        <w:t>1000</w:t>
      </w:r>
      <w:r>
        <w:rPr>
          <w:spacing w:val="-44"/>
          <w:sz w:val="24"/>
          <w:szCs w:val="24"/>
        </w:rPr>
        <w:t xml:space="preserve"> </w:t>
      </w:r>
      <w:r>
        <w:rPr>
          <w:spacing w:val="-2"/>
          <w:sz w:val="24"/>
          <w:szCs w:val="24"/>
        </w:rPr>
        <w:t>万元及以上的为小</w:t>
      </w:r>
      <w:r>
        <w:rPr>
          <w:spacing w:val="-3"/>
          <w:sz w:val="24"/>
          <w:szCs w:val="24"/>
        </w:rPr>
        <w:t>型企业；从业人员</w:t>
      </w:r>
      <w:r>
        <w:rPr>
          <w:spacing w:val="-45"/>
          <w:sz w:val="24"/>
          <w:szCs w:val="24"/>
        </w:rPr>
        <w:t xml:space="preserve"> </w:t>
      </w:r>
      <w:r>
        <w:rPr>
          <w:spacing w:val="-3"/>
          <w:sz w:val="24"/>
          <w:szCs w:val="24"/>
        </w:rPr>
        <w:t>5</w:t>
      </w:r>
      <w:r>
        <w:rPr>
          <w:spacing w:val="-49"/>
          <w:sz w:val="24"/>
          <w:szCs w:val="24"/>
        </w:rPr>
        <w:t xml:space="preserve"> </w:t>
      </w:r>
      <w:r>
        <w:rPr>
          <w:spacing w:val="-3"/>
          <w:sz w:val="24"/>
          <w:szCs w:val="24"/>
        </w:rPr>
        <w:t>人以下或营业收入</w:t>
      </w:r>
      <w:r>
        <w:rPr>
          <w:spacing w:val="-32"/>
          <w:sz w:val="24"/>
          <w:szCs w:val="24"/>
        </w:rPr>
        <w:t xml:space="preserve"> </w:t>
      </w:r>
      <w:r>
        <w:rPr>
          <w:spacing w:val="-3"/>
          <w:sz w:val="24"/>
          <w:szCs w:val="24"/>
        </w:rPr>
        <w:t>1000</w:t>
      </w:r>
      <w:r>
        <w:rPr>
          <w:sz w:val="24"/>
          <w:szCs w:val="24"/>
        </w:rPr>
        <w:t xml:space="preserve"> </w:t>
      </w:r>
      <w:r>
        <w:rPr>
          <w:spacing w:val="-4"/>
          <w:sz w:val="24"/>
          <w:szCs w:val="24"/>
        </w:rPr>
        <w:t>万元以下的为微型企业。</w:t>
      </w:r>
    </w:p>
    <w:p w14:paraId="30E69361">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right="36" w:firstLine="487"/>
        <w:textAlignment w:val="baseline"/>
        <w:rPr>
          <w:sz w:val="24"/>
          <w:szCs w:val="24"/>
        </w:rPr>
      </w:pPr>
      <w:r>
        <w:rPr>
          <w:spacing w:val="-2"/>
          <w:sz w:val="24"/>
          <w:szCs w:val="24"/>
        </w:rPr>
        <w:t>（五）零售业。从业人员 300</w:t>
      </w:r>
      <w:r>
        <w:rPr>
          <w:spacing w:val="-49"/>
          <w:sz w:val="24"/>
          <w:szCs w:val="24"/>
        </w:rPr>
        <w:t xml:space="preserve"> </w:t>
      </w:r>
      <w:r>
        <w:rPr>
          <w:spacing w:val="-2"/>
          <w:sz w:val="24"/>
          <w:szCs w:val="24"/>
        </w:rPr>
        <w:t>人以下或营业收入</w:t>
      </w:r>
      <w:r>
        <w:rPr>
          <w:spacing w:val="-47"/>
          <w:sz w:val="24"/>
          <w:szCs w:val="24"/>
        </w:rPr>
        <w:t xml:space="preserve"> </w:t>
      </w:r>
      <w:r>
        <w:rPr>
          <w:spacing w:val="-3"/>
          <w:sz w:val="24"/>
          <w:szCs w:val="24"/>
        </w:rPr>
        <w:t>20000</w:t>
      </w:r>
      <w:r>
        <w:rPr>
          <w:spacing w:val="-45"/>
          <w:sz w:val="24"/>
          <w:szCs w:val="24"/>
        </w:rPr>
        <w:t xml:space="preserve"> </w:t>
      </w:r>
      <w:r>
        <w:rPr>
          <w:spacing w:val="-3"/>
          <w:sz w:val="24"/>
          <w:szCs w:val="24"/>
        </w:rPr>
        <w:t>万元以下的为中小微型企业。</w:t>
      </w:r>
      <w:r>
        <w:rPr>
          <w:sz w:val="24"/>
          <w:szCs w:val="24"/>
        </w:rPr>
        <w:t xml:space="preserve"> </w:t>
      </w:r>
      <w:r>
        <w:rPr>
          <w:spacing w:val="-2"/>
          <w:sz w:val="24"/>
          <w:szCs w:val="24"/>
        </w:rPr>
        <w:t>其中，从业人员</w:t>
      </w:r>
      <w:r>
        <w:rPr>
          <w:spacing w:val="-46"/>
          <w:sz w:val="24"/>
          <w:szCs w:val="24"/>
        </w:rPr>
        <w:t xml:space="preserve"> </w:t>
      </w:r>
      <w:r>
        <w:rPr>
          <w:spacing w:val="-2"/>
          <w:sz w:val="24"/>
          <w:szCs w:val="24"/>
        </w:rPr>
        <w:t>50</w:t>
      </w:r>
      <w:r>
        <w:rPr>
          <w:spacing w:val="-49"/>
          <w:sz w:val="24"/>
          <w:szCs w:val="24"/>
        </w:rPr>
        <w:t xml:space="preserve"> </w:t>
      </w:r>
      <w:r>
        <w:rPr>
          <w:spacing w:val="-2"/>
          <w:sz w:val="24"/>
          <w:szCs w:val="24"/>
        </w:rPr>
        <w:t>人及以上，且营业收入</w:t>
      </w:r>
      <w:r>
        <w:rPr>
          <w:spacing w:val="-45"/>
          <w:sz w:val="24"/>
          <w:szCs w:val="24"/>
        </w:rPr>
        <w:t xml:space="preserve"> </w:t>
      </w:r>
      <w:r>
        <w:rPr>
          <w:spacing w:val="-2"/>
          <w:sz w:val="24"/>
          <w:szCs w:val="24"/>
        </w:rPr>
        <w:t>5</w:t>
      </w:r>
      <w:r>
        <w:rPr>
          <w:spacing w:val="-3"/>
          <w:sz w:val="24"/>
          <w:szCs w:val="24"/>
        </w:rPr>
        <w:t>00</w:t>
      </w:r>
      <w:r>
        <w:rPr>
          <w:spacing w:val="-44"/>
          <w:sz w:val="24"/>
          <w:szCs w:val="24"/>
        </w:rPr>
        <w:t xml:space="preserve"> </w:t>
      </w:r>
      <w:r>
        <w:rPr>
          <w:spacing w:val="-3"/>
          <w:sz w:val="24"/>
          <w:szCs w:val="24"/>
        </w:rPr>
        <w:t>万元及以上的为中型企业；从业人员</w:t>
      </w:r>
      <w:r>
        <w:rPr>
          <w:spacing w:val="-33"/>
          <w:sz w:val="24"/>
          <w:szCs w:val="24"/>
        </w:rPr>
        <w:t xml:space="preserve"> </w:t>
      </w:r>
      <w:r>
        <w:rPr>
          <w:spacing w:val="-3"/>
          <w:sz w:val="24"/>
          <w:szCs w:val="24"/>
        </w:rPr>
        <w:t>10</w:t>
      </w:r>
      <w:r>
        <w:rPr>
          <w:spacing w:val="-48"/>
          <w:sz w:val="24"/>
          <w:szCs w:val="24"/>
        </w:rPr>
        <w:t xml:space="preserve"> </w:t>
      </w:r>
      <w:r>
        <w:rPr>
          <w:spacing w:val="-3"/>
          <w:sz w:val="24"/>
          <w:szCs w:val="24"/>
        </w:rPr>
        <w:t>人</w:t>
      </w:r>
      <w:r>
        <w:rPr>
          <w:sz w:val="24"/>
          <w:szCs w:val="24"/>
        </w:rPr>
        <w:t xml:space="preserve"> </w:t>
      </w:r>
      <w:r>
        <w:rPr>
          <w:spacing w:val="-5"/>
          <w:sz w:val="24"/>
          <w:szCs w:val="24"/>
        </w:rPr>
        <w:t>及以上，且营业收入</w:t>
      </w:r>
      <w:r>
        <w:rPr>
          <w:spacing w:val="-28"/>
          <w:sz w:val="24"/>
          <w:szCs w:val="24"/>
        </w:rPr>
        <w:t xml:space="preserve"> </w:t>
      </w:r>
      <w:r>
        <w:rPr>
          <w:spacing w:val="-5"/>
          <w:sz w:val="24"/>
          <w:szCs w:val="24"/>
        </w:rPr>
        <w:t>100</w:t>
      </w:r>
      <w:r>
        <w:rPr>
          <w:spacing w:val="-44"/>
          <w:sz w:val="24"/>
          <w:szCs w:val="24"/>
        </w:rPr>
        <w:t xml:space="preserve"> </w:t>
      </w:r>
      <w:r>
        <w:rPr>
          <w:spacing w:val="-5"/>
          <w:sz w:val="24"/>
          <w:szCs w:val="24"/>
        </w:rPr>
        <w:t>万元及以上的为小型企业；从业人员</w:t>
      </w:r>
      <w:r>
        <w:rPr>
          <w:spacing w:val="-32"/>
          <w:sz w:val="24"/>
          <w:szCs w:val="24"/>
        </w:rPr>
        <w:t xml:space="preserve"> </w:t>
      </w:r>
      <w:r>
        <w:rPr>
          <w:spacing w:val="-5"/>
          <w:sz w:val="24"/>
          <w:szCs w:val="24"/>
        </w:rPr>
        <w:t>10</w:t>
      </w:r>
      <w:r>
        <w:rPr>
          <w:spacing w:val="-49"/>
          <w:sz w:val="24"/>
          <w:szCs w:val="24"/>
        </w:rPr>
        <w:t xml:space="preserve"> </w:t>
      </w:r>
      <w:r>
        <w:rPr>
          <w:spacing w:val="-5"/>
          <w:sz w:val="24"/>
          <w:szCs w:val="24"/>
        </w:rPr>
        <w:t>人以下或营业收入</w:t>
      </w:r>
      <w:r>
        <w:rPr>
          <w:spacing w:val="-32"/>
          <w:sz w:val="24"/>
          <w:szCs w:val="24"/>
        </w:rPr>
        <w:t xml:space="preserve"> </w:t>
      </w:r>
      <w:r>
        <w:rPr>
          <w:spacing w:val="-5"/>
          <w:sz w:val="24"/>
          <w:szCs w:val="24"/>
        </w:rPr>
        <w:t>100</w:t>
      </w:r>
      <w:r>
        <w:rPr>
          <w:spacing w:val="-45"/>
          <w:sz w:val="24"/>
          <w:szCs w:val="24"/>
        </w:rPr>
        <w:t xml:space="preserve"> </w:t>
      </w:r>
      <w:r>
        <w:rPr>
          <w:spacing w:val="-5"/>
          <w:sz w:val="24"/>
          <w:szCs w:val="24"/>
        </w:rPr>
        <w:t>万</w:t>
      </w:r>
      <w:r>
        <w:rPr>
          <w:sz w:val="24"/>
          <w:szCs w:val="24"/>
        </w:rPr>
        <w:t xml:space="preserve"> </w:t>
      </w:r>
      <w:r>
        <w:rPr>
          <w:spacing w:val="-4"/>
          <w:sz w:val="24"/>
          <w:szCs w:val="24"/>
        </w:rPr>
        <w:t>元以下的为微型企业。</w:t>
      </w:r>
    </w:p>
    <w:p w14:paraId="47F1238F">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right="37" w:firstLine="463"/>
        <w:textAlignment w:val="baseline"/>
        <w:rPr>
          <w:sz w:val="24"/>
          <w:szCs w:val="24"/>
        </w:rPr>
      </w:pPr>
      <w:r>
        <w:rPr>
          <w:spacing w:val="-3"/>
          <w:sz w:val="24"/>
          <w:szCs w:val="24"/>
        </w:rPr>
        <w:t>（六）交通运输业。从业人员</w:t>
      </w:r>
      <w:r>
        <w:rPr>
          <w:spacing w:val="-32"/>
          <w:sz w:val="24"/>
          <w:szCs w:val="24"/>
        </w:rPr>
        <w:t xml:space="preserve"> </w:t>
      </w:r>
      <w:r>
        <w:rPr>
          <w:spacing w:val="-3"/>
          <w:sz w:val="24"/>
          <w:szCs w:val="24"/>
        </w:rPr>
        <w:t>1000</w:t>
      </w:r>
      <w:r>
        <w:rPr>
          <w:spacing w:val="-49"/>
          <w:sz w:val="24"/>
          <w:szCs w:val="24"/>
        </w:rPr>
        <w:t xml:space="preserve"> </w:t>
      </w:r>
      <w:r>
        <w:rPr>
          <w:spacing w:val="-3"/>
          <w:sz w:val="24"/>
          <w:szCs w:val="24"/>
        </w:rPr>
        <w:t>人以下或营业收入</w:t>
      </w:r>
      <w:r>
        <w:rPr>
          <w:spacing w:val="-46"/>
          <w:sz w:val="24"/>
          <w:szCs w:val="24"/>
        </w:rPr>
        <w:t xml:space="preserve"> </w:t>
      </w:r>
      <w:r>
        <w:rPr>
          <w:spacing w:val="-3"/>
          <w:sz w:val="24"/>
          <w:szCs w:val="24"/>
        </w:rPr>
        <w:t>30000</w:t>
      </w:r>
      <w:r>
        <w:rPr>
          <w:spacing w:val="-44"/>
          <w:sz w:val="24"/>
          <w:szCs w:val="24"/>
        </w:rPr>
        <w:t xml:space="preserve"> </w:t>
      </w:r>
      <w:r>
        <w:rPr>
          <w:spacing w:val="-3"/>
          <w:sz w:val="24"/>
          <w:szCs w:val="24"/>
        </w:rPr>
        <w:t>万</w:t>
      </w:r>
      <w:r>
        <w:rPr>
          <w:spacing w:val="-4"/>
          <w:sz w:val="24"/>
          <w:szCs w:val="24"/>
        </w:rPr>
        <w:t>元以下的为中小微型企</w:t>
      </w:r>
      <w:r>
        <w:rPr>
          <w:sz w:val="24"/>
          <w:szCs w:val="24"/>
        </w:rPr>
        <w:t xml:space="preserve"> </w:t>
      </w:r>
      <w:r>
        <w:rPr>
          <w:spacing w:val="-6"/>
          <w:sz w:val="24"/>
          <w:szCs w:val="24"/>
        </w:rPr>
        <w:t>业。其中， 从业人员</w:t>
      </w:r>
      <w:r>
        <w:rPr>
          <w:spacing w:val="-46"/>
          <w:sz w:val="24"/>
          <w:szCs w:val="24"/>
        </w:rPr>
        <w:t xml:space="preserve"> </w:t>
      </w:r>
      <w:r>
        <w:rPr>
          <w:spacing w:val="-6"/>
          <w:sz w:val="24"/>
          <w:szCs w:val="24"/>
        </w:rPr>
        <w:t>300</w:t>
      </w:r>
      <w:r>
        <w:rPr>
          <w:spacing w:val="-48"/>
          <w:sz w:val="24"/>
          <w:szCs w:val="24"/>
        </w:rPr>
        <w:t xml:space="preserve"> </w:t>
      </w:r>
      <w:r>
        <w:rPr>
          <w:spacing w:val="-6"/>
          <w:sz w:val="24"/>
          <w:szCs w:val="24"/>
        </w:rPr>
        <w:t>人及以上，且营业收入</w:t>
      </w:r>
      <w:r>
        <w:rPr>
          <w:spacing w:val="-46"/>
          <w:sz w:val="24"/>
          <w:szCs w:val="24"/>
        </w:rPr>
        <w:t xml:space="preserve"> </w:t>
      </w:r>
      <w:r>
        <w:rPr>
          <w:spacing w:val="-6"/>
          <w:sz w:val="24"/>
          <w:szCs w:val="24"/>
        </w:rPr>
        <w:t>3000</w:t>
      </w:r>
      <w:r>
        <w:rPr>
          <w:spacing w:val="-45"/>
          <w:sz w:val="24"/>
          <w:szCs w:val="24"/>
        </w:rPr>
        <w:t xml:space="preserve"> </w:t>
      </w:r>
      <w:r>
        <w:rPr>
          <w:spacing w:val="-6"/>
          <w:sz w:val="24"/>
          <w:szCs w:val="24"/>
        </w:rPr>
        <w:t>万元及以上的为中型企业；从业人员</w:t>
      </w:r>
      <w:r>
        <w:rPr>
          <w:sz w:val="24"/>
          <w:szCs w:val="24"/>
        </w:rPr>
        <w:t xml:space="preserve"> </w:t>
      </w:r>
      <w:r>
        <w:rPr>
          <w:spacing w:val="-2"/>
          <w:sz w:val="24"/>
          <w:szCs w:val="24"/>
        </w:rPr>
        <w:t>20</w:t>
      </w:r>
      <w:r>
        <w:rPr>
          <w:spacing w:val="-38"/>
          <w:sz w:val="24"/>
          <w:szCs w:val="24"/>
        </w:rPr>
        <w:t xml:space="preserve"> </w:t>
      </w:r>
      <w:r>
        <w:rPr>
          <w:spacing w:val="-2"/>
          <w:sz w:val="24"/>
          <w:szCs w:val="24"/>
        </w:rPr>
        <w:t>人及以上，且营业收入</w:t>
      </w:r>
      <w:r>
        <w:rPr>
          <w:spacing w:val="-48"/>
          <w:sz w:val="24"/>
          <w:szCs w:val="24"/>
        </w:rPr>
        <w:t xml:space="preserve"> </w:t>
      </w:r>
      <w:r>
        <w:rPr>
          <w:spacing w:val="-2"/>
          <w:sz w:val="24"/>
          <w:szCs w:val="24"/>
        </w:rPr>
        <w:t>200</w:t>
      </w:r>
      <w:r>
        <w:rPr>
          <w:spacing w:val="-44"/>
          <w:sz w:val="24"/>
          <w:szCs w:val="24"/>
        </w:rPr>
        <w:t xml:space="preserve"> </w:t>
      </w:r>
      <w:r>
        <w:rPr>
          <w:spacing w:val="-2"/>
          <w:sz w:val="24"/>
          <w:szCs w:val="24"/>
        </w:rPr>
        <w:t>万元及以上的为小型企业；从业人员</w:t>
      </w:r>
      <w:r>
        <w:rPr>
          <w:spacing w:val="-48"/>
          <w:sz w:val="24"/>
          <w:szCs w:val="24"/>
        </w:rPr>
        <w:t xml:space="preserve"> </w:t>
      </w:r>
      <w:r>
        <w:rPr>
          <w:spacing w:val="-2"/>
          <w:sz w:val="24"/>
          <w:szCs w:val="24"/>
        </w:rPr>
        <w:t>20</w:t>
      </w:r>
      <w:r>
        <w:rPr>
          <w:spacing w:val="-48"/>
          <w:sz w:val="24"/>
          <w:szCs w:val="24"/>
        </w:rPr>
        <w:t xml:space="preserve"> </w:t>
      </w:r>
      <w:r>
        <w:rPr>
          <w:spacing w:val="-2"/>
          <w:sz w:val="24"/>
          <w:szCs w:val="24"/>
        </w:rPr>
        <w:t>人以下或营业收入</w:t>
      </w:r>
      <w:r>
        <w:rPr>
          <w:sz w:val="24"/>
          <w:szCs w:val="24"/>
        </w:rPr>
        <w:t xml:space="preserve">  </w:t>
      </w:r>
      <w:r>
        <w:rPr>
          <w:spacing w:val="-4"/>
          <w:sz w:val="24"/>
          <w:szCs w:val="24"/>
        </w:rPr>
        <w:t>200</w:t>
      </w:r>
      <w:r>
        <w:rPr>
          <w:spacing w:val="-44"/>
          <w:sz w:val="24"/>
          <w:szCs w:val="24"/>
        </w:rPr>
        <w:t xml:space="preserve"> </w:t>
      </w:r>
      <w:r>
        <w:rPr>
          <w:spacing w:val="-4"/>
          <w:sz w:val="24"/>
          <w:szCs w:val="24"/>
        </w:rPr>
        <w:t>万元以下的为微型企业。</w:t>
      </w:r>
    </w:p>
    <w:p w14:paraId="0AEF2AB2">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1" w:right="38" w:firstLine="485"/>
        <w:textAlignment w:val="baseline"/>
        <w:rPr>
          <w:sz w:val="24"/>
          <w:szCs w:val="24"/>
        </w:rPr>
      </w:pPr>
      <w:r>
        <w:rPr>
          <w:spacing w:val="-2"/>
          <w:sz w:val="24"/>
          <w:szCs w:val="24"/>
        </w:rPr>
        <w:t>（七）仓储业。从业人员 200</w:t>
      </w:r>
      <w:r>
        <w:rPr>
          <w:spacing w:val="-49"/>
          <w:sz w:val="24"/>
          <w:szCs w:val="24"/>
        </w:rPr>
        <w:t xml:space="preserve"> </w:t>
      </w:r>
      <w:r>
        <w:rPr>
          <w:spacing w:val="-2"/>
          <w:sz w:val="24"/>
          <w:szCs w:val="24"/>
        </w:rPr>
        <w:t>人以下或营业</w:t>
      </w:r>
      <w:r>
        <w:rPr>
          <w:spacing w:val="-3"/>
          <w:sz w:val="24"/>
          <w:szCs w:val="24"/>
        </w:rPr>
        <w:t>收入</w:t>
      </w:r>
      <w:r>
        <w:rPr>
          <w:spacing w:val="-45"/>
          <w:sz w:val="24"/>
          <w:szCs w:val="24"/>
        </w:rPr>
        <w:t xml:space="preserve"> </w:t>
      </w:r>
      <w:r>
        <w:rPr>
          <w:spacing w:val="-3"/>
          <w:sz w:val="24"/>
          <w:szCs w:val="24"/>
        </w:rPr>
        <w:t>30000</w:t>
      </w:r>
      <w:r>
        <w:rPr>
          <w:spacing w:val="-45"/>
          <w:sz w:val="24"/>
          <w:szCs w:val="24"/>
        </w:rPr>
        <w:t xml:space="preserve"> </w:t>
      </w:r>
      <w:r>
        <w:rPr>
          <w:spacing w:val="-3"/>
          <w:sz w:val="24"/>
          <w:szCs w:val="24"/>
        </w:rPr>
        <w:t>万元以下的为中小微型企业。</w:t>
      </w:r>
      <w:r>
        <w:rPr>
          <w:sz w:val="24"/>
          <w:szCs w:val="24"/>
        </w:rPr>
        <w:t xml:space="preserve"> </w:t>
      </w:r>
      <w:r>
        <w:rPr>
          <w:spacing w:val="-2"/>
          <w:sz w:val="24"/>
          <w:szCs w:val="24"/>
        </w:rPr>
        <w:t>其中，从业人员</w:t>
      </w:r>
      <w:r>
        <w:rPr>
          <w:spacing w:val="-33"/>
          <w:sz w:val="24"/>
          <w:szCs w:val="24"/>
        </w:rPr>
        <w:t xml:space="preserve"> </w:t>
      </w:r>
      <w:r>
        <w:rPr>
          <w:spacing w:val="-2"/>
          <w:sz w:val="24"/>
          <w:szCs w:val="24"/>
        </w:rPr>
        <w:t>100</w:t>
      </w:r>
      <w:r>
        <w:rPr>
          <w:spacing w:val="-48"/>
          <w:sz w:val="24"/>
          <w:szCs w:val="24"/>
        </w:rPr>
        <w:t xml:space="preserve"> </w:t>
      </w:r>
      <w:r>
        <w:rPr>
          <w:spacing w:val="-2"/>
          <w:sz w:val="24"/>
          <w:szCs w:val="24"/>
        </w:rPr>
        <w:t>人及以上，且营业收入</w:t>
      </w:r>
      <w:r>
        <w:rPr>
          <w:spacing w:val="-32"/>
          <w:sz w:val="24"/>
          <w:szCs w:val="24"/>
        </w:rPr>
        <w:t xml:space="preserve"> </w:t>
      </w:r>
      <w:r>
        <w:rPr>
          <w:spacing w:val="-2"/>
          <w:sz w:val="24"/>
          <w:szCs w:val="24"/>
        </w:rPr>
        <w:t>1</w:t>
      </w:r>
      <w:r>
        <w:rPr>
          <w:spacing w:val="-3"/>
          <w:sz w:val="24"/>
          <w:szCs w:val="24"/>
        </w:rPr>
        <w:t>000</w:t>
      </w:r>
      <w:r>
        <w:rPr>
          <w:spacing w:val="-45"/>
          <w:sz w:val="24"/>
          <w:szCs w:val="24"/>
        </w:rPr>
        <w:t xml:space="preserve"> </w:t>
      </w:r>
      <w:r>
        <w:rPr>
          <w:spacing w:val="-3"/>
          <w:sz w:val="24"/>
          <w:szCs w:val="24"/>
        </w:rPr>
        <w:t>万元及以上的为中型企业；从业人员</w:t>
      </w:r>
      <w:r>
        <w:rPr>
          <w:spacing w:val="-47"/>
          <w:sz w:val="24"/>
          <w:szCs w:val="24"/>
        </w:rPr>
        <w:t xml:space="preserve"> </w:t>
      </w:r>
      <w:r>
        <w:rPr>
          <w:spacing w:val="-3"/>
          <w:sz w:val="24"/>
          <w:szCs w:val="24"/>
        </w:rPr>
        <w:t>20</w:t>
      </w:r>
      <w:r>
        <w:rPr>
          <w:sz w:val="24"/>
          <w:szCs w:val="24"/>
        </w:rPr>
        <w:t xml:space="preserve">  </w:t>
      </w:r>
      <w:r>
        <w:rPr>
          <w:spacing w:val="-3"/>
          <w:sz w:val="24"/>
          <w:szCs w:val="24"/>
        </w:rPr>
        <w:t>人及以上，且营业收入</w:t>
      </w:r>
      <w:r>
        <w:rPr>
          <w:spacing w:val="-25"/>
          <w:sz w:val="24"/>
          <w:szCs w:val="24"/>
        </w:rPr>
        <w:t xml:space="preserve"> </w:t>
      </w:r>
      <w:r>
        <w:rPr>
          <w:spacing w:val="-3"/>
          <w:sz w:val="24"/>
          <w:szCs w:val="24"/>
        </w:rPr>
        <w:t>100</w:t>
      </w:r>
      <w:r>
        <w:rPr>
          <w:spacing w:val="-45"/>
          <w:sz w:val="24"/>
          <w:szCs w:val="24"/>
        </w:rPr>
        <w:t xml:space="preserve"> </w:t>
      </w:r>
      <w:r>
        <w:rPr>
          <w:spacing w:val="-3"/>
          <w:sz w:val="24"/>
          <w:szCs w:val="24"/>
        </w:rPr>
        <w:t>万元及以上的为小型企业；从业人员</w:t>
      </w:r>
      <w:r>
        <w:rPr>
          <w:spacing w:val="-48"/>
          <w:sz w:val="24"/>
          <w:szCs w:val="24"/>
        </w:rPr>
        <w:t xml:space="preserve"> </w:t>
      </w:r>
      <w:r>
        <w:rPr>
          <w:spacing w:val="-3"/>
          <w:sz w:val="24"/>
          <w:szCs w:val="24"/>
        </w:rPr>
        <w:t>20</w:t>
      </w:r>
      <w:r>
        <w:rPr>
          <w:spacing w:val="-48"/>
          <w:sz w:val="24"/>
          <w:szCs w:val="24"/>
        </w:rPr>
        <w:t xml:space="preserve"> </w:t>
      </w:r>
      <w:r>
        <w:rPr>
          <w:spacing w:val="-3"/>
          <w:sz w:val="24"/>
          <w:szCs w:val="24"/>
        </w:rPr>
        <w:t>人以下或营业收入</w:t>
      </w:r>
      <w:r>
        <w:rPr>
          <w:spacing w:val="-33"/>
          <w:sz w:val="24"/>
          <w:szCs w:val="24"/>
        </w:rPr>
        <w:t xml:space="preserve"> </w:t>
      </w:r>
      <w:r>
        <w:rPr>
          <w:spacing w:val="-3"/>
          <w:sz w:val="24"/>
          <w:szCs w:val="24"/>
        </w:rPr>
        <w:t>100</w:t>
      </w:r>
      <w:r>
        <w:rPr>
          <w:sz w:val="24"/>
          <w:szCs w:val="24"/>
        </w:rPr>
        <w:t xml:space="preserve"> </w:t>
      </w:r>
      <w:r>
        <w:rPr>
          <w:spacing w:val="-4"/>
          <w:sz w:val="24"/>
          <w:szCs w:val="24"/>
        </w:rPr>
        <w:t>万元以下的为微型企业。</w:t>
      </w:r>
    </w:p>
    <w:p w14:paraId="3E5319BF">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1" w:firstLine="485"/>
        <w:textAlignment w:val="baseline"/>
        <w:rPr>
          <w:sz w:val="24"/>
          <w:szCs w:val="24"/>
        </w:rPr>
      </w:pPr>
      <w:r>
        <w:rPr>
          <w:spacing w:val="-4"/>
          <w:sz w:val="24"/>
          <w:szCs w:val="24"/>
        </w:rPr>
        <w:t>（八）邮政业。从业人员 1000</w:t>
      </w:r>
      <w:r>
        <w:rPr>
          <w:spacing w:val="-33"/>
          <w:sz w:val="24"/>
          <w:szCs w:val="24"/>
        </w:rPr>
        <w:t xml:space="preserve"> </w:t>
      </w:r>
      <w:r>
        <w:rPr>
          <w:spacing w:val="-4"/>
          <w:sz w:val="24"/>
          <w:szCs w:val="24"/>
        </w:rPr>
        <w:t>人以下或营业收入</w:t>
      </w:r>
      <w:r>
        <w:rPr>
          <w:spacing w:val="-45"/>
          <w:sz w:val="24"/>
          <w:szCs w:val="24"/>
        </w:rPr>
        <w:t xml:space="preserve"> </w:t>
      </w:r>
      <w:r>
        <w:rPr>
          <w:spacing w:val="-4"/>
          <w:sz w:val="24"/>
          <w:szCs w:val="24"/>
        </w:rPr>
        <w:t>30000</w:t>
      </w:r>
      <w:r>
        <w:rPr>
          <w:spacing w:val="-45"/>
          <w:sz w:val="24"/>
          <w:szCs w:val="24"/>
        </w:rPr>
        <w:t xml:space="preserve"> </w:t>
      </w:r>
      <w:r>
        <w:rPr>
          <w:spacing w:val="-4"/>
          <w:sz w:val="24"/>
          <w:szCs w:val="24"/>
        </w:rPr>
        <w:t>万元以下的为中小微型企业。</w:t>
      </w:r>
      <w:r>
        <w:rPr>
          <w:sz w:val="24"/>
          <w:szCs w:val="24"/>
        </w:rPr>
        <w:t xml:space="preserve"> </w:t>
      </w:r>
      <w:r>
        <w:rPr>
          <w:spacing w:val="-2"/>
          <w:sz w:val="24"/>
          <w:szCs w:val="24"/>
        </w:rPr>
        <w:t>其中，从业人员</w:t>
      </w:r>
      <w:r>
        <w:rPr>
          <w:spacing w:val="-39"/>
          <w:sz w:val="24"/>
          <w:szCs w:val="24"/>
        </w:rPr>
        <w:t xml:space="preserve"> </w:t>
      </w:r>
      <w:r>
        <w:rPr>
          <w:spacing w:val="-2"/>
          <w:sz w:val="24"/>
          <w:szCs w:val="24"/>
        </w:rPr>
        <w:t>300</w:t>
      </w:r>
      <w:r>
        <w:rPr>
          <w:spacing w:val="-49"/>
          <w:sz w:val="24"/>
          <w:szCs w:val="24"/>
        </w:rPr>
        <w:t xml:space="preserve"> </w:t>
      </w:r>
      <w:r>
        <w:rPr>
          <w:spacing w:val="-2"/>
          <w:sz w:val="24"/>
          <w:szCs w:val="24"/>
        </w:rPr>
        <w:t>人及以上，且营业收入</w:t>
      </w:r>
      <w:r>
        <w:rPr>
          <w:spacing w:val="-46"/>
          <w:sz w:val="24"/>
          <w:szCs w:val="24"/>
        </w:rPr>
        <w:t xml:space="preserve"> </w:t>
      </w:r>
      <w:r>
        <w:rPr>
          <w:spacing w:val="-2"/>
          <w:sz w:val="24"/>
          <w:szCs w:val="24"/>
        </w:rPr>
        <w:t>2000</w:t>
      </w:r>
      <w:r>
        <w:rPr>
          <w:spacing w:val="-45"/>
          <w:sz w:val="24"/>
          <w:szCs w:val="24"/>
        </w:rPr>
        <w:t xml:space="preserve"> </w:t>
      </w:r>
      <w:r>
        <w:rPr>
          <w:spacing w:val="-2"/>
          <w:sz w:val="24"/>
          <w:szCs w:val="24"/>
        </w:rPr>
        <w:t>万元及以上的为中型企业；从业人员</w:t>
      </w:r>
      <w:r>
        <w:rPr>
          <w:spacing w:val="-47"/>
          <w:sz w:val="24"/>
          <w:szCs w:val="24"/>
        </w:rPr>
        <w:t xml:space="preserve"> </w:t>
      </w:r>
      <w:r>
        <w:rPr>
          <w:spacing w:val="-2"/>
          <w:sz w:val="24"/>
          <w:szCs w:val="24"/>
        </w:rPr>
        <w:t>20</w:t>
      </w:r>
      <w:r>
        <w:rPr>
          <w:sz w:val="24"/>
          <w:szCs w:val="24"/>
        </w:rPr>
        <w:t xml:space="preserve">  </w:t>
      </w:r>
      <w:r>
        <w:rPr>
          <w:spacing w:val="-3"/>
          <w:sz w:val="24"/>
          <w:szCs w:val="24"/>
        </w:rPr>
        <w:t>人及以上，且营业收入</w:t>
      </w:r>
      <w:r>
        <w:rPr>
          <w:spacing w:val="-25"/>
          <w:sz w:val="24"/>
          <w:szCs w:val="24"/>
        </w:rPr>
        <w:t xml:space="preserve"> </w:t>
      </w:r>
      <w:r>
        <w:rPr>
          <w:spacing w:val="-3"/>
          <w:sz w:val="24"/>
          <w:szCs w:val="24"/>
        </w:rPr>
        <w:t>100</w:t>
      </w:r>
      <w:r>
        <w:rPr>
          <w:spacing w:val="-45"/>
          <w:sz w:val="24"/>
          <w:szCs w:val="24"/>
        </w:rPr>
        <w:t xml:space="preserve"> </w:t>
      </w:r>
      <w:r>
        <w:rPr>
          <w:spacing w:val="-3"/>
          <w:sz w:val="24"/>
          <w:szCs w:val="24"/>
        </w:rPr>
        <w:t>万元及以上的为小型企业；从业人员</w:t>
      </w:r>
      <w:r>
        <w:rPr>
          <w:spacing w:val="-48"/>
          <w:sz w:val="24"/>
          <w:szCs w:val="24"/>
        </w:rPr>
        <w:t xml:space="preserve"> </w:t>
      </w:r>
      <w:r>
        <w:rPr>
          <w:spacing w:val="-3"/>
          <w:sz w:val="24"/>
          <w:szCs w:val="24"/>
        </w:rPr>
        <w:t>20</w:t>
      </w:r>
      <w:r>
        <w:rPr>
          <w:spacing w:val="-48"/>
          <w:sz w:val="24"/>
          <w:szCs w:val="24"/>
        </w:rPr>
        <w:t xml:space="preserve"> </w:t>
      </w:r>
      <w:r>
        <w:rPr>
          <w:spacing w:val="-3"/>
          <w:sz w:val="24"/>
          <w:szCs w:val="24"/>
        </w:rPr>
        <w:t>人以下或营业收入</w:t>
      </w:r>
      <w:r>
        <w:rPr>
          <w:spacing w:val="-33"/>
          <w:sz w:val="24"/>
          <w:szCs w:val="24"/>
        </w:rPr>
        <w:t xml:space="preserve"> </w:t>
      </w:r>
      <w:r>
        <w:rPr>
          <w:spacing w:val="-3"/>
          <w:sz w:val="24"/>
          <w:szCs w:val="24"/>
        </w:rPr>
        <w:t>100</w:t>
      </w:r>
      <w:r>
        <w:rPr>
          <w:sz w:val="24"/>
          <w:szCs w:val="24"/>
        </w:rPr>
        <w:t xml:space="preserve"> </w:t>
      </w:r>
      <w:r>
        <w:rPr>
          <w:spacing w:val="-4"/>
          <w:sz w:val="24"/>
          <w:szCs w:val="24"/>
        </w:rPr>
        <w:t>万元以下的为微型企业。</w:t>
      </w:r>
    </w:p>
    <w:p w14:paraId="29DE663C">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1" w:right="38" w:firstLine="485"/>
        <w:textAlignment w:val="baseline"/>
        <w:rPr>
          <w:sz w:val="24"/>
          <w:szCs w:val="24"/>
        </w:rPr>
      </w:pPr>
      <w:r>
        <w:rPr>
          <w:spacing w:val="-3"/>
          <w:sz w:val="24"/>
          <w:szCs w:val="24"/>
        </w:rPr>
        <w:t>（九）住宿业。从业人员 300</w:t>
      </w:r>
      <w:r>
        <w:rPr>
          <w:spacing w:val="-41"/>
          <w:sz w:val="24"/>
          <w:szCs w:val="24"/>
        </w:rPr>
        <w:t xml:space="preserve"> </w:t>
      </w:r>
      <w:r>
        <w:rPr>
          <w:spacing w:val="-3"/>
          <w:sz w:val="24"/>
          <w:szCs w:val="24"/>
        </w:rPr>
        <w:t>人以下或营业收入</w:t>
      </w:r>
      <w:r>
        <w:rPr>
          <w:spacing w:val="-32"/>
          <w:sz w:val="24"/>
          <w:szCs w:val="24"/>
        </w:rPr>
        <w:t xml:space="preserve"> </w:t>
      </w:r>
      <w:r>
        <w:rPr>
          <w:spacing w:val="-3"/>
          <w:sz w:val="24"/>
          <w:szCs w:val="24"/>
        </w:rPr>
        <w:t>10000</w:t>
      </w:r>
      <w:r>
        <w:rPr>
          <w:spacing w:val="-45"/>
          <w:sz w:val="24"/>
          <w:szCs w:val="24"/>
        </w:rPr>
        <w:t xml:space="preserve"> </w:t>
      </w:r>
      <w:r>
        <w:rPr>
          <w:spacing w:val="-3"/>
          <w:sz w:val="24"/>
          <w:szCs w:val="24"/>
        </w:rPr>
        <w:t>万元以下的为中小微型企业。</w:t>
      </w:r>
      <w:r>
        <w:rPr>
          <w:sz w:val="24"/>
          <w:szCs w:val="24"/>
        </w:rPr>
        <w:t xml:space="preserve"> </w:t>
      </w:r>
      <w:r>
        <w:rPr>
          <w:spacing w:val="-2"/>
          <w:sz w:val="24"/>
          <w:szCs w:val="24"/>
        </w:rPr>
        <w:t>其中，从业人员</w:t>
      </w:r>
      <w:r>
        <w:rPr>
          <w:spacing w:val="-33"/>
          <w:sz w:val="24"/>
          <w:szCs w:val="24"/>
        </w:rPr>
        <w:t xml:space="preserve"> </w:t>
      </w:r>
      <w:r>
        <w:rPr>
          <w:spacing w:val="-2"/>
          <w:sz w:val="24"/>
          <w:szCs w:val="24"/>
        </w:rPr>
        <w:t>100</w:t>
      </w:r>
      <w:r>
        <w:rPr>
          <w:spacing w:val="-48"/>
          <w:sz w:val="24"/>
          <w:szCs w:val="24"/>
        </w:rPr>
        <w:t xml:space="preserve"> </w:t>
      </w:r>
      <w:r>
        <w:rPr>
          <w:spacing w:val="-2"/>
          <w:sz w:val="24"/>
          <w:szCs w:val="24"/>
        </w:rPr>
        <w:t>人及以上，且营业收入</w:t>
      </w:r>
      <w:r>
        <w:rPr>
          <w:spacing w:val="-47"/>
          <w:sz w:val="24"/>
          <w:szCs w:val="24"/>
        </w:rPr>
        <w:t xml:space="preserve"> </w:t>
      </w:r>
      <w:r>
        <w:rPr>
          <w:spacing w:val="-2"/>
          <w:sz w:val="24"/>
          <w:szCs w:val="24"/>
        </w:rPr>
        <w:t>2</w:t>
      </w:r>
      <w:r>
        <w:rPr>
          <w:spacing w:val="-3"/>
          <w:sz w:val="24"/>
          <w:szCs w:val="24"/>
        </w:rPr>
        <w:t>000</w:t>
      </w:r>
      <w:r>
        <w:rPr>
          <w:spacing w:val="-45"/>
          <w:sz w:val="24"/>
          <w:szCs w:val="24"/>
        </w:rPr>
        <w:t xml:space="preserve"> </w:t>
      </w:r>
      <w:r>
        <w:rPr>
          <w:spacing w:val="-3"/>
          <w:sz w:val="24"/>
          <w:szCs w:val="24"/>
        </w:rPr>
        <w:t>万元及以上的为中型企业；从业人员</w:t>
      </w:r>
      <w:r>
        <w:rPr>
          <w:spacing w:val="-32"/>
          <w:sz w:val="24"/>
          <w:szCs w:val="24"/>
        </w:rPr>
        <w:t xml:space="preserve"> </w:t>
      </w:r>
      <w:r>
        <w:rPr>
          <w:spacing w:val="-3"/>
          <w:sz w:val="24"/>
          <w:szCs w:val="24"/>
        </w:rPr>
        <w:t>10</w:t>
      </w:r>
      <w:r>
        <w:rPr>
          <w:sz w:val="24"/>
          <w:szCs w:val="24"/>
        </w:rPr>
        <w:t xml:space="preserve">  </w:t>
      </w:r>
      <w:r>
        <w:rPr>
          <w:spacing w:val="-3"/>
          <w:sz w:val="24"/>
          <w:szCs w:val="24"/>
        </w:rPr>
        <w:t>人及以上，且营业收入</w:t>
      </w:r>
      <w:r>
        <w:rPr>
          <w:spacing w:val="-32"/>
          <w:sz w:val="24"/>
          <w:szCs w:val="24"/>
        </w:rPr>
        <w:t xml:space="preserve"> </w:t>
      </w:r>
      <w:r>
        <w:rPr>
          <w:spacing w:val="-3"/>
          <w:sz w:val="24"/>
          <w:szCs w:val="24"/>
        </w:rPr>
        <w:t>100</w:t>
      </w:r>
      <w:r>
        <w:rPr>
          <w:spacing w:val="-45"/>
          <w:sz w:val="24"/>
          <w:szCs w:val="24"/>
        </w:rPr>
        <w:t xml:space="preserve"> </w:t>
      </w:r>
      <w:r>
        <w:rPr>
          <w:spacing w:val="-3"/>
          <w:sz w:val="24"/>
          <w:szCs w:val="24"/>
        </w:rPr>
        <w:t>万元及以上的为小型企业；从业人员</w:t>
      </w:r>
      <w:r>
        <w:rPr>
          <w:spacing w:val="-33"/>
          <w:sz w:val="24"/>
          <w:szCs w:val="24"/>
        </w:rPr>
        <w:t xml:space="preserve"> </w:t>
      </w:r>
      <w:r>
        <w:rPr>
          <w:spacing w:val="-3"/>
          <w:sz w:val="24"/>
          <w:szCs w:val="24"/>
        </w:rPr>
        <w:t>10</w:t>
      </w:r>
      <w:r>
        <w:rPr>
          <w:spacing w:val="-48"/>
          <w:sz w:val="24"/>
          <w:szCs w:val="24"/>
        </w:rPr>
        <w:t xml:space="preserve"> </w:t>
      </w:r>
      <w:r>
        <w:rPr>
          <w:spacing w:val="-3"/>
          <w:sz w:val="24"/>
          <w:szCs w:val="24"/>
        </w:rPr>
        <w:t>人以下</w:t>
      </w:r>
      <w:r>
        <w:rPr>
          <w:spacing w:val="-4"/>
          <w:sz w:val="24"/>
          <w:szCs w:val="24"/>
        </w:rPr>
        <w:t>或营业收入</w:t>
      </w:r>
      <w:r>
        <w:rPr>
          <w:spacing w:val="-33"/>
          <w:sz w:val="24"/>
          <w:szCs w:val="24"/>
        </w:rPr>
        <w:t xml:space="preserve"> </w:t>
      </w:r>
      <w:r>
        <w:rPr>
          <w:spacing w:val="-4"/>
          <w:sz w:val="24"/>
          <w:szCs w:val="24"/>
        </w:rPr>
        <w:t>100</w:t>
      </w:r>
      <w:r>
        <w:rPr>
          <w:sz w:val="24"/>
          <w:szCs w:val="24"/>
        </w:rPr>
        <w:t xml:space="preserve"> </w:t>
      </w:r>
      <w:r>
        <w:rPr>
          <w:spacing w:val="-4"/>
          <w:sz w:val="24"/>
          <w:szCs w:val="24"/>
        </w:rPr>
        <w:t>万元以下的为微型企业。</w:t>
      </w:r>
    </w:p>
    <w:p w14:paraId="7CEC2C48">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1" w:right="38" w:firstLine="485"/>
        <w:textAlignment w:val="baseline"/>
        <w:rPr>
          <w:sz w:val="24"/>
          <w:szCs w:val="24"/>
        </w:rPr>
      </w:pPr>
      <w:r>
        <w:rPr>
          <w:spacing w:val="-3"/>
          <w:sz w:val="24"/>
          <w:szCs w:val="24"/>
        </w:rPr>
        <w:t>（十）餐饮业。从业人员 300</w:t>
      </w:r>
      <w:r>
        <w:rPr>
          <w:spacing w:val="-41"/>
          <w:sz w:val="24"/>
          <w:szCs w:val="24"/>
        </w:rPr>
        <w:t xml:space="preserve"> </w:t>
      </w:r>
      <w:r>
        <w:rPr>
          <w:spacing w:val="-3"/>
          <w:sz w:val="24"/>
          <w:szCs w:val="24"/>
        </w:rPr>
        <w:t>人以下或营业收入</w:t>
      </w:r>
      <w:r>
        <w:rPr>
          <w:spacing w:val="-32"/>
          <w:sz w:val="24"/>
          <w:szCs w:val="24"/>
        </w:rPr>
        <w:t xml:space="preserve"> </w:t>
      </w:r>
      <w:r>
        <w:rPr>
          <w:spacing w:val="-3"/>
          <w:sz w:val="24"/>
          <w:szCs w:val="24"/>
        </w:rPr>
        <w:t>10000</w:t>
      </w:r>
      <w:r>
        <w:rPr>
          <w:spacing w:val="-45"/>
          <w:sz w:val="24"/>
          <w:szCs w:val="24"/>
        </w:rPr>
        <w:t xml:space="preserve"> </w:t>
      </w:r>
      <w:r>
        <w:rPr>
          <w:spacing w:val="-3"/>
          <w:sz w:val="24"/>
          <w:szCs w:val="24"/>
        </w:rPr>
        <w:t>万元以下的为中小微型企业。</w:t>
      </w:r>
      <w:r>
        <w:rPr>
          <w:sz w:val="24"/>
          <w:szCs w:val="24"/>
        </w:rPr>
        <w:t xml:space="preserve"> </w:t>
      </w:r>
      <w:r>
        <w:rPr>
          <w:spacing w:val="-2"/>
          <w:sz w:val="24"/>
          <w:szCs w:val="24"/>
        </w:rPr>
        <w:t>其中，从业人员</w:t>
      </w:r>
      <w:r>
        <w:rPr>
          <w:spacing w:val="-33"/>
          <w:sz w:val="24"/>
          <w:szCs w:val="24"/>
        </w:rPr>
        <w:t xml:space="preserve"> </w:t>
      </w:r>
      <w:r>
        <w:rPr>
          <w:spacing w:val="-2"/>
          <w:sz w:val="24"/>
          <w:szCs w:val="24"/>
        </w:rPr>
        <w:t>100</w:t>
      </w:r>
      <w:r>
        <w:rPr>
          <w:spacing w:val="-48"/>
          <w:sz w:val="24"/>
          <w:szCs w:val="24"/>
        </w:rPr>
        <w:t xml:space="preserve"> </w:t>
      </w:r>
      <w:r>
        <w:rPr>
          <w:spacing w:val="-2"/>
          <w:sz w:val="24"/>
          <w:szCs w:val="24"/>
        </w:rPr>
        <w:t>人及以上，且营业收入</w:t>
      </w:r>
      <w:r>
        <w:rPr>
          <w:spacing w:val="-47"/>
          <w:sz w:val="24"/>
          <w:szCs w:val="24"/>
        </w:rPr>
        <w:t xml:space="preserve"> </w:t>
      </w:r>
      <w:r>
        <w:rPr>
          <w:spacing w:val="-2"/>
          <w:sz w:val="24"/>
          <w:szCs w:val="24"/>
        </w:rPr>
        <w:t>2</w:t>
      </w:r>
      <w:r>
        <w:rPr>
          <w:spacing w:val="-3"/>
          <w:sz w:val="24"/>
          <w:szCs w:val="24"/>
        </w:rPr>
        <w:t>000</w:t>
      </w:r>
      <w:r>
        <w:rPr>
          <w:spacing w:val="-45"/>
          <w:sz w:val="24"/>
          <w:szCs w:val="24"/>
        </w:rPr>
        <w:t xml:space="preserve"> </w:t>
      </w:r>
      <w:r>
        <w:rPr>
          <w:spacing w:val="-3"/>
          <w:sz w:val="24"/>
          <w:szCs w:val="24"/>
        </w:rPr>
        <w:t>万元及以上的为中型企业；从业人员</w:t>
      </w:r>
      <w:r>
        <w:rPr>
          <w:spacing w:val="-32"/>
          <w:sz w:val="24"/>
          <w:szCs w:val="24"/>
        </w:rPr>
        <w:t xml:space="preserve"> </w:t>
      </w:r>
      <w:r>
        <w:rPr>
          <w:spacing w:val="-3"/>
          <w:sz w:val="24"/>
          <w:szCs w:val="24"/>
        </w:rPr>
        <w:t>10</w:t>
      </w:r>
      <w:r>
        <w:rPr>
          <w:sz w:val="24"/>
          <w:szCs w:val="24"/>
        </w:rPr>
        <w:t xml:space="preserve">  </w:t>
      </w:r>
      <w:r>
        <w:rPr>
          <w:spacing w:val="-3"/>
          <w:sz w:val="24"/>
          <w:szCs w:val="24"/>
        </w:rPr>
        <w:t>人及以上，且营业收入</w:t>
      </w:r>
      <w:r>
        <w:rPr>
          <w:spacing w:val="-32"/>
          <w:sz w:val="24"/>
          <w:szCs w:val="24"/>
        </w:rPr>
        <w:t xml:space="preserve"> </w:t>
      </w:r>
      <w:r>
        <w:rPr>
          <w:spacing w:val="-3"/>
          <w:sz w:val="24"/>
          <w:szCs w:val="24"/>
        </w:rPr>
        <w:t>100</w:t>
      </w:r>
      <w:r>
        <w:rPr>
          <w:spacing w:val="-45"/>
          <w:sz w:val="24"/>
          <w:szCs w:val="24"/>
        </w:rPr>
        <w:t xml:space="preserve"> </w:t>
      </w:r>
      <w:r>
        <w:rPr>
          <w:spacing w:val="-3"/>
          <w:sz w:val="24"/>
          <w:szCs w:val="24"/>
        </w:rPr>
        <w:t>万元及以上的为小型企业；从业人员</w:t>
      </w:r>
      <w:r>
        <w:rPr>
          <w:spacing w:val="-33"/>
          <w:sz w:val="24"/>
          <w:szCs w:val="24"/>
        </w:rPr>
        <w:t xml:space="preserve"> </w:t>
      </w:r>
      <w:r>
        <w:rPr>
          <w:spacing w:val="-3"/>
          <w:sz w:val="24"/>
          <w:szCs w:val="24"/>
        </w:rPr>
        <w:t>10</w:t>
      </w:r>
      <w:r>
        <w:rPr>
          <w:spacing w:val="-48"/>
          <w:sz w:val="24"/>
          <w:szCs w:val="24"/>
        </w:rPr>
        <w:t xml:space="preserve"> </w:t>
      </w:r>
      <w:r>
        <w:rPr>
          <w:spacing w:val="-3"/>
          <w:sz w:val="24"/>
          <w:szCs w:val="24"/>
        </w:rPr>
        <w:t>人以下</w:t>
      </w:r>
      <w:r>
        <w:rPr>
          <w:spacing w:val="-4"/>
          <w:sz w:val="24"/>
          <w:szCs w:val="24"/>
        </w:rPr>
        <w:t>或营业收入100</w:t>
      </w:r>
      <w:r>
        <w:rPr>
          <w:spacing w:val="-5"/>
          <w:sz w:val="24"/>
          <w:szCs w:val="24"/>
        </w:rPr>
        <w:t>万元以下的为微型企业。</w:t>
      </w:r>
    </w:p>
    <w:p w14:paraId="1E87A183">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2" w:right="18" w:firstLine="484"/>
        <w:textAlignment w:val="baseline"/>
        <w:rPr>
          <w:sz w:val="24"/>
          <w:szCs w:val="24"/>
        </w:rPr>
      </w:pPr>
      <w:r>
        <w:rPr>
          <w:spacing w:val="-3"/>
          <w:sz w:val="24"/>
          <w:szCs w:val="24"/>
        </w:rPr>
        <w:t>（十一）信息传输业。从业人员 2000</w:t>
      </w:r>
      <w:r>
        <w:rPr>
          <w:spacing w:val="-49"/>
          <w:sz w:val="24"/>
          <w:szCs w:val="24"/>
        </w:rPr>
        <w:t xml:space="preserve"> </w:t>
      </w:r>
      <w:r>
        <w:rPr>
          <w:spacing w:val="-3"/>
          <w:sz w:val="24"/>
          <w:szCs w:val="24"/>
        </w:rPr>
        <w:t>人以下或营业收入</w:t>
      </w:r>
      <w:r>
        <w:rPr>
          <w:spacing w:val="-33"/>
          <w:sz w:val="24"/>
          <w:szCs w:val="24"/>
        </w:rPr>
        <w:t xml:space="preserve"> </w:t>
      </w:r>
      <w:r>
        <w:rPr>
          <w:spacing w:val="-3"/>
          <w:sz w:val="24"/>
          <w:szCs w:val="24"/>
        </w:rPr>
        <w:t>100000</w:t>
      </w:r>
      <w:r>
        <w:rPr>
          <w:spacing w:val="-44"/>
          <w:sz w:val="24"/>
          <w:szCs w:val="24"/>
        </w:rPr>
        <w:t xml:space="preserve"> </w:t>
      </w:r>
      <w:r>
        <w:rPr>
          <w:spacing w:val="-3"/>
          <w:sz w:val="24"/>
          <w:szCs w:val="24"/>
        </w:rPr>
        <w:t>万元以下的</w:t>
      </w:r>
      <w:r>
        <w:rPr>
          <w:spacing w:val="-4"/>
          <w:sz w:val="24"/>
          <w:szCs w:val="24"/>
        </w:rPr>
        <w:t>为中小微</w:t>
      </w:r>
      <w:r>
        <w:rPr>
          <w:sz w:val="24"/>
          <w:szCs w:val="24"/>
        </w:rPr>
        <w:t xml:space="preserve"> </w:t>
      </w:r>
      <w:r>
        <w:rPr>
          <w:spacing w:val="-7"/>
          <w:sz w:val="24"/>
          <w:szCs w:val="24"/>
        </w:rPr>
        <w:t>型企业。其中， 从业人员</w:t>
      </w:r>
      <w:r>
        <w:rPr>
          <w:spacing w:val="-19"/>
          <w:sz w:val="24"/>
          <w:szCs w:val="24"/>
        </w:rPr>
        <w:t xml:space="preserve"> </w:t>
      </w:r>
      <w:r>
        <w:rPr>
          <w:spacing w:val="-7"/>
          <w:sz w:val="24"/>
          <w:szCs w:val="24"/>
        </w:rPr>
        <w:t>100</w:t>
      </w:r>
      <w:r>
        <w:rPr>
          <w:spacing w:val="-49"/>
          <w:sz w:val="24"/>
          <w:szCs w:val="24"/>
        </w:rPr>
        <w:t xml:space="preserve"> </w:t>
      </w:r>
      <w:r>
        <w:rPr>
          <w:spacing w:val="-7"/>
          <w:sz w:val="24"/>
          <w:szCs w:val="24"/>
        </w:rPr>
        <w:t>人及以上，且营业收入</w:t>
      </w:r>
      <w:r>
        <w:rPr>
          <w:spacing w:val="-32"/>
          <w:sz w:val="24"/>
          <w:szCs w:val="24"/>
        </w:rPr>
        <w:t xml:space="preserve"> </w:t>
      </w:r>
      <w:r>
        <w:rPr>
          <w:spacing w:val="-7"/>
          <w:sz w:val="24"/>
          <w:szCs w:val="24"/>
        </w:rPr>
        <w:t>1000</w:t>
      </w:r>
      <w:r>
        <w:rPr>
          <w:spacing w:val="-45"/>
          <w:sz w:val="24"/>
          <w:szCs w:val="24"/>
        </w:rPr>
        <w:t xml:space="preserve"> </w:t>
      </w:r>
      <w:r>
        <w:rPr>
          <w:spacing w:val="-7"/>
          <w:sz w:val="24"/>
          <w:szCs w:val="24"/>
        </w:rPr>
        <w:t>万元及以上的为中型企业；从业</w:t>
      </w:r>
      <w:r>
        <w:rPr>
          <w:sz w:val="24"/>
          <w:szCs w:val="24"/>
        </w:rPr>
        <w:t xml:space="preserve"> </w:t>
      </w:r>
      <w:r>
        <w:rPr>
          <w:spacing w:val="-3"/>
          <w:sz w:val="24"/>
          <w:szCs w:val="24"/>
        </w:rPr>
        <w:t>人员</w:t>
      </w:r>
      <w:r>
        <w:rPr>
          <w:spacing w:val="-33"/>
          <w:sz w:val="24"/>
          <w:szCs w:val="24"/>
        </w:rPr>
        <w:t xml:space="preserve"> </w:t>
      </w:r>
      <w:r>
        <w:rPr>
          <w:spacing w:val="-3"/>
          <w:sz w:val="24"/>
          <w:szCs w:val="24"/>
        </w:rPr>
        <w:t>10</w:t>
      </w:r>
      <w:r>
        <w:rPr>
          <w:spacing w:val="-48"/>
          <w:sz w:val="24"/>
          <w:szCs w:val="24"/>
        </w:rPr>
        <w:t xml:space="preserve"> </w:t>
      </w:r>
      <w:r>
        <w:rPr>
          <w:spacing w:val="-3"/>
          <w:sz w:val="24"/>
          <w:szCs w:val="24"/>
        </w:rPr>
        <w:t>人及以上，且营业收入</w:t>
      </w:r>
      <w:r>
        <w:rPr>
          <w:spacing w:val="-33"/>
          <w:sz w:val="24"/>
          <w:szCs w:val="24"/>
        </w:rPr>
        <w:t xml:space="preserve"> </w:t>
      </w:r>
      <w:r>
        <w:rPr>
          <w:spacing w:val="-3"/>
          <w:sz w:val="24"/>
          <w:szCs w:val="24"/>
        </w:rPr>
        <w:t>100</w:t>
      </w:r>
      <w:r>
        <w:rPr>
          <w:spacing w:val="-45"/>
          <w:sz w:val="24"/>
          <w:szCs w:val="24"/>
        </w:rPr>
        <w:t xml:space="preserve"> </w:t>
      </w:r>
      <w:r>
        <w:rPr>
          <w:spacing w:val="-3"/>
          <w:sz w:val="24"/>
          <w:szCs w:val="24"/>
        </w:rPr>
        <w:t>万元及以上的为小型企业；从业人</w:t>
      </w:r>
      <w:r>
        <w:rPr>
          <w:spacing w:val="-4"/>
          <w:sz w:val="24"/>
          <w:szCs w:val="24"/>
        </w:rPr>
        <w:t>员</w:t>
      </w:r>
      <w:r>
        <w:rPr>
          <w:spacing w:val="-32"/>
          <w:sz w:val="24"/>
          <w:szCs w:val="24"/>
        </w:rPr>
        <w:t xml:space="preserve"> </w:t>
      </w:r>
      <w:r>
        <w:rPr>
          <w:spacing w:val="-4"/>
          <w:sz w:val="24"/>
          <w:szCs w:val="24"/>
        </w:rPr>
        <w:t>10</w:t>
      </w:r>
      <w:r>
        <w:rPr>
          <w:spacing w:val="-48"/>
          <w:sz w:val="24"/>
          <w:szCs w:val="24"/>
        </w:rPr>
        <w:t xml:space="preserve"> </w:t>
      </w:r>
      <w:r>
        <w:rPr>
          <w:spacing w:val="-4"/>
          <w:sz w:val="24"/>
          <w:szCs w:val="24"/>
        </w:rPr>
        <w:t>人以下或营业</w:t>
      </w:r>
      <w:r>
        <w:rPr>
          <w:sz w:val="24"/>
          <w:szCs w:val="24"/>
        </w:rPr>
        <w:t xml:space="preserve"> </w:t>
      </w:r>
      <w:r>
        <w:rPr>
          <w:spacing w:val="-6"/>
          <w:sz w:val="24"/>
          <w:szCs w:val="24"/>
        </w:rPr>
        <w:t>收入</w:t>
      </w:r>
      <w:r>
        <w:rPr>
          <w:spacing w:val="-22"/>
          <w:sz w:val="24"/>
          <w:szCs w:val="24"/>
        </w:rPr>
        <w:t xml:space="preserve"> </w:t>
      </w:r>
      <w:r>
        <w:rPr>
          <w:spacing w:val="-6"/>
          <w:sz w:val="24"/>
          <w:szCs w:val="24"/>
        </w:rPr>
        <w:t>100</w:t>
      </w:r>
      <w:r>
        <w:rPr>
          <w:spacing w:val="-45"/>
          <w:sz w:val="24"/>
          <w:szCs w:val="24"/>
        </w:rPr>
        <w:t xml:space="preserve"> </w:t>
      </w:r>
      <w:r>
        <w:rPr>
          <w:spacing w:val="-6"/>
          <w:sz w:val="24"/>
          <w:szCs w:val="24"/>
        </w:rPr>
        <w:t>万元以下的为微型企业。</w:t>
      </w:r>
    </w:p>
    <w:p w14:paraId="01CC7FAB">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right="15" w:firstLine="487"/>
        <w:textAlignment w:val="baseline"/>
        <w:rPr>
          <w:sz w:val="24"/>
          <w:szCs w:val="24"/>
        </w:rPr>
      </w:pPr>
      <w:r>
        <w:rPr>
          <w:spacing w:val="-3"/>
          <w:sz w:val="24"/>
          <w:szCs w:val="24"/>
        </w:rPr>
        <w:t>（十二）软件和信息技术服务业。从业人员 300</w:t>
      </w:r>
      <w:r>
        <w:rPr>
          <w:spacing w:val="-49"/>
          <w:sz w:val="24"/>
          <w:szCs w:val="24"/>
        </w:rPr>
        <w:t xml:space="preserve"> </w:t>
      </w:r>
      <w:r>
        <w:rPr>
          <w:spacing w:val="-3"/>
          <w:sz w:val="24"/>
          <w:szCs w:val="24"/>
        </w:rPr>
        <w:t>人以下或营业收入</w:t>
      </w:r>
      <w:r>
        <w:rPr>
          <w:spacing w:val="-32"/>
          <w:sz w:val="24"/>
          <w:szCs w:val="24"/>
        </w:rPr>
        <w:t xml:space="preserve"> </w:t>
      </w:r>
      <w:r>
        <w:rPr>
          <w:spacing w:val="-3"/>
          <w:sz w:val="24"/>
          <w:szCs w:val="24"/>
        </w:rPr>
        <w:t>100</w:t>
      </w:r>
      <w:r>
        <w:rPr>
          <w:spacing w:val="-4"/>
          <w:sz w:val="24"/>
          <w:szCs w:val="24"/>
        </w:rPr>
        <w:t>00</w:t>
      </w:r>
      <w:r>
        <w:rPr>
          <w:spacing w:val="-45"/>
          <w:sz w:val="24"/>
          <w:szCs w:val="24"/>
        </w:rPr>
        <w:t xml:space="preserve"> </w:t>
      </w:r>
      <w:r>
        <w:rPr>
          <w:spacing w:val="-4"/>
          <w:sz w:val="24"/>
          <w:szCs w:val="24"/>
        </w:rPr>
        <w:t>万元以下的</w:t>
      </w:r>
      <w:r>
        <w:rPr>
          <w:sz w:val="24"/>
          <w:szCs w:val="24"/>
        </w:rPr>
        <w:t xml:space="preserve"> </w:t>
      </w:r>
      <w:r>
        <w:rPr>
          <w:spacing w:val="-7"/>
          <w:sz w:val="24"/>
          <w:szCs w:val="24"/>
        </w:rPr>
        <w:t>为中小微型企业。其中， 从业人员</w:t>
      </w:r>
      <w:r>
        <w:rPr>
          <w:spacing w:val="-14"/>
          <w:sz w:val="24"/>
          <w:szCs w:val="24"/>
        </w:rPr>
        <w:t xml:space="preserve"> </w:t>
      </w:r>
      <w:r>
        <w:rPr>
          <w:spacing w:val="-7"/>
          <w:sz w:val="24"/>
          <w:szCs w:val="24"/>
        </w:rPr>
        <w:t>100</w:t>
      </w:r>
      <w:r>
        <w:rPr>
          <w:spacing w:val="-49"/>
          <w:sz w:val="24"/>
          <w:szCs w:val="24"/>
        </w:rPr>
        <w:t xml:space="preserve"> </w:t>
      </w:r>
      <w:r>
        <w:rPr>
          <w:spacing w:val="-7"/>
          <w:sz w:val="24"/>
          <w:szCs w:val="24"/>
        </w:rPr>
        <w:t>人及以上，且营业收入</w:t>
      </w:r>
      <w:r>
        <w:rPr>
          <w:spacing w:val="-32"/>
          <w:sz w:val="24"/>
          <w:szCs w:val="24"/>
        </w:rPr>
        <w:t xml:space="preserve"> </w:t>
      </w:r>
      <w:r>
        <w:rPr>
          <w:spacing w:val="-7"/>
          <w:sz w:val="24"/>
          <w:szCs w:val="24"/>
        </w:rPr>
        <w:t>1000</w:t>
      </w:r>
      <w:r>
        <w:rPr>
          <w:spacing w:val="-44"/>
          <w:sz w:val="24"/>
          <w:szCs w:val="24"/>
        </w:rPr>
        <w:t xml:space="preserve"> </w:t>
      </w:r>
      <w:r>
        <w:rPr>
          <w:spacing w:val="-7"/>
          <w:sz w:val="24"/>
          <w:szCs w:val="24"/>
        </w:rPr>
        <w:t>万元及以上的为中型企</w:t>
      </w:r>
      <w:r>
        <w:rPr>
          <w:sz w:val="24"/>
          <w:szCs w:val="24"/>
        </w:rPr>
        <w:t xml:space="preserve"> </w:t>
      </w:r>
      <w:r>
        <w:rPr>
          <w:spacing w:val="-5"/>
          <w:sz w:val="24"/>
          <w:szCs w:val="24"/>
        </w:rPr>
        <w:t>业；从业人员</w:t>
      </w:r>
      <w:r>
        <w:rPr>
          <w:spacing w:val="-16"/>
          <w:sz w:val="24"/>
          <w:szCs w:val="24"/>
        </w:rPr>
        <w:t xml:space="preserve"> </w:t>
      </w:r>
      <w:r>
        <w:rPr>
          <w:spacing w:val="-5"/>
          <w:sz w:val="24"/>
          <w:szCs w:val="24"/>
        </w:rPr>
        <w:t>10</w:t>
      </w:r>
      <w:r>
        <w:rPr>
          <w:spacing w:val="-49"/>
          <w:sz w:val="24"/>
          <w:szCs w:val="24"/>
        </w:rPr>
        <w:t xml:space="preserve"> </w:t>
      </w:r>
      <w:r>
        <w:rPr>
          <w:spacing w:val="-5"/>
          <w:sz w:val="24"/>
          <w:szCs w:val="24"/>
        </w:rPr>
        <w:t>人及以上，且营业收入</w:t>
      </w:r>
      <w:r>
        <w:rPr>
          <w:spacing w:val="-45"/>
          <w:sz w:val="24"/>
          <w:szCs w:val="24"/>
        </w:rPr>
        <w:t xml:space="preserve"> </w:t>
      </w:r>
      <w:r>
        <w:rPr>
          <w:spacing w:val="-5"/>
          <w:sz w:val="24"/>
          <w:szCs w:val="24"/>
        </w:rPr>
        <w:t>50</w:t>
      </w:r>
      <w:r>
        <w:rPr>
          <w:spacing w:val="-45"/>
          <w:sz w:val="24"/>
          <w:szCs w:val="24"/>
        </w:rPr>
        <w:t xml:space="preserve"> </w:t>
      </w:r>
      <w:r>
        <w:rPr>
          <w:spacing w:val="-5"/>
          <w:sz w:val="24"/>
          <w:szCs w:val="24"/>
        </w:rPr>
        <w:t>万元及以上的为小型企业；从业人员</w:t>
      </w:r>
      <w:r>
        <w:rPr>
          <w:spacing w:val="-32"/>
          <w:sz w:val="24"/>
          <w:szCs w:val="24"/>
        </w:rPr>
        <w:t xml:space="preserve"> </w:t>
      </w:r>
      <w:r>
        <w:rPr>
          <w:spacing w:val="-5"/>
          <w:sz w:val="24"/>
          <w:szCs w:val="24"/>
        </w:rPr>
        <w:t>10</w:t>
      </w:r>
      <w:r>
        <w:rPr>
          <w:spacing w:val="-48"/>
          <w:sz w:val="24"/>
          <w:szCs w:val="24"/>
        </w:rPr>
        <w:t xml:space="preserve"> </w:t>
      </w:r>
      <w:r>
        <w:rPr>
          <w:spacing w:val="-5"/>
          <w:sz w:val="24"/>
          <w:szCs w:val="24"/>
        </w:rPr>
        <w:t>人以下</w:t>
      </w:r>
      <w:r>
        <w:rPr>
          <w:sz w:val="24"/>
          <w:szCs w:val="24"/>
        </w:rPr>
        <w:t xml:space="preserve"> </w:t>
      </w:r>
      <w:r>
        <w:rPr>
          <w:spacing w:val="-4"/>
          <w:sz w:val="24"/>
          <w:szCs w:val="24"/>
        </w:rPr>
        <w:t>或营业收入</w:t>
      </w:r>
      <w:r>
        <w:rPr>
          <w:spacing w:val="-43"/>
          <w:sz w:val="24"/>
          <w:szCs w:val="24"/>
        </w:rPr>
        <w:t xml:space="preserve"> </w:t>
      </w:r>
      <w:r>
        <w:rPr>
          <w:spacing w:val="-4"/>
          <w:sz w:val="24"/>
          <w:szCs w:val="24"/>
        </w:rPr>
        <w:t>50</w:t>
      </w:r>
      <w:r>
        <w:rPr>
          <w:spacing w:val="-45"/>
          <w:sz w:val="24"/>
          <w:szCs w:val="24"/>
        </w:rPr>
        <w:t xml:space="preserve"> </w:t>
      </w:r>
      <w:r>
        <w:rPr>
          <w:spacing w:val="-4"/>
          <w:sz w:val="24"/>
          <w:szCs w:val="24"/>
        </w:rPr>
        <w:t>万元以下的为微型企业。</w:t>
      </w:r>
    </w:p>
    <w:p w14:paraId="7B890A61">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 w:right="15" w:firstLine="458"/>
        <w:textAlignment w:val="baseline"/>
        <w:rPr>
          <w:sz w:val="24"/>
          <w:szCs w:val="24"/>
        </w:rPr>
      </w:pPr>
      <w:r>
        <w:rPr>
          <w:spacing w:val="-3"/>
          <w:sz w:val="24"/>
          <w:szCs w:val="24"/>
        </w:rPr>
        <w:t>（十三）房地产开发经营。营业收入</w:t>
      </w:r>
      <w:r>
        <w:rPr>
          <w:spacing w:val="-47"/>
          <w:sz w:val="24"/>
          <w:szCs w:val="24"/>
        </w:rPr>
        <w:t xml:space="preserve"> </w:t>
      </w:r>
      <w:r>
        <w:rPr>
          <w:spacing w:val="-3"/>
          <w:sz w:val="24"/>
          <w:szCs w:val="24"/>
        </w:rPr>
        <w:t>200000</w:t>
      </w:r>
      <w:r>
        <w:rPr>
          <w:spacing w:val="-45"/>
          <w:sz w:val="24"/>
          <w:szCs w:val="24"/>
        </w:rPr>
        <w:t xml:space="preserve"> </w:t>
      </w:r>
      <w:r>
        <w:rPr>
          <w:spacing w:val="-3"/>
          <w:sz w:val="24"/>
          <w:szCs w:val="24"/>
        </w:rPr>
        <w:t>万元以下或资产总额</w:t>
      </w:r>
      <w:r>
        <w:rPr>
          <w:spacing w:val="-32"/>
          <w:sz w:val="24"/>
          <w:szCs w:val="24"/>
        </w:rPr>
        <w:t xml:space="preserve"> </w:t>
      </w:r>
      <w:r>
        <w:rPr>
          <w:spacing w:val="-3"/>
          <w:sz w:val="24"/>
          <w:szCs w:val="24"/>
        </w:rPr>
        <w:t>10</w:t>
      </w:r>
      <w:r>
        <w:rPr>
          <w:spacing w:val="-4"/>
          <w:sz w:val="24"/>
          <w:szCs w:val="24"/>
        </w:rPr>
        <w:t>000</w:t>
      </w:r>
      <w:r>
        <w:rPr>
          <w:spacing w:val="-45"/>
          <w:sz w:val="24"/>
          <w:szCs w:val="24"/>
        </w:rPr>
        <w:t xml:space="preserve"> </w:t>
      </w:r>
      <w:r>
        <w:rPr>
          <w:spacing w:val="-4"/>
          <w:sz w:val="24"/>
          <w:szCs w:val="24"/>
        </w:rPr>
        <w:t>万元以下的为</w:t>
      </w:r>
      <w:r>
        <w:rPr>
          <w:sz w:val="24"/>
          <w:szCs w:val="24"/>
        </w:rPr>
        <w:t xml:space="preserve"> </w:t>
      </w:r>
      <w:r>
        <w:rPr>
          <w:spacing w:val="-2"/>
          <w:sz w:val="24"/>
          <w:szCs w:val="24"/>
        </w:rPr>
        <w:t>中小微型企业。其中，营业收入</w:t>
      </w:r>
      <w:r>
        <w:rPr>
          <w:spacing w:val="-33"/>
          <w:sz w:val="24"/>
          <w:szCs w:val="24"/>
        </w:rPr>
        <w:t xml:space="preserve"> </w:t>
      </w:r>
      <w:r>
        <w:rPr>
          <w:spacing w:val="-2"/>
          <w:sz w:val="24"/>
          <w:szCs w:val="24"/>
        </w:rPr>
        <w:t>1000</w:t>
      </w:r>
      <w:r>
        <w:rPr>
          <w:spacing w:val="-44"/>
          <w:sz w:val="24"/>
          <w:szCs w:val="24"/>
        </w:rPr>
        <w:t xml:space="preserve"> </w:t>
      </w:r>
      <w:r>
        <w:rPr>
          <w:spacing w:val="-2"/>
          <w:sz w:val="24"/>
          <w:szCs w:val="24"/>
        </w:rPr>
        <w:t>万元及以上，且资产总额</w:t>
      </w:r>
      <w:r>
        <w:rPr>
          <w:spacing w:val="-46"/>
          <w:sz w:val="24"/>
          <w:szCs w:val="24"/>
        </w:rPr>
        <w:t xml:space="preserve"> </w:t>
      </w:r>
      <w:r>
        <w:rPr>
          <w:spacing w:val="-2"/>
          <w:sz w:val="24"/>
          <w:szCs w:val="24"/>
        </w:rPr>
        <w:t>5000</w:t>
      </w:r>
      <w:r>
        <w:rPr>
          <w:spacing w:val="-44"/>
          <w:sz w:val="24"/>
          <w:szCs w:val="24"/>
        </w:rPr>
        <w:t xml:space="preserve"> </w:t>
      </w:r>
      <w:r>
        <w:rPr>
          <w:spacing w:val="-2"/>
          <w:sz w:val="24"/>
          <w:szCs w:val="24"/>
        </w:rPr>
        <w:t>万元及以上的为</w:t>
      </w:r>
      <w:r>
        <w:rPr>
          <w:spacing w:val="-3"/>
          <w:sz w:val="24"/>
          <w:szCs w:val="24"/>
        </w:rPr>
        <w:t>中型</w:t>
      </w:r>
      <w:r>
        <w:rPr>
          <w:sz w:val="24"/>
          <w:szCs w:val="24"/>
        </w:rPr>
        <w:t xml:space="preserve"> </w:t>
      </w:r>
      <w:r>
        <w:rPr>
          <w:spacing w:val="-2"/>
          <w:sz w:val="24"/>
          <w:szCs w:val="24"/>
        </w:rPr>
        <w:t>企业；营业收入</w:t>
      </w:r>
      <w:r>
        <w:rPr>
          <w:spacing w:val="-33"/>
          <w:sz w:val="24"/>
          <w:szCs w:val="24"/>
        </w:rPr>
        <w:t xml:space="preserve"> </w:t>
      </w:r>
      <w:r>
        <w:rPr>
          <w:spacing w:val="-2"/>
          <w:sz w:val="24"/>
          <w:szCs w:val="24"/>
        </w:rPr>
        <w:t>100</w:t>
      </w:r>
      <w:r>
        <w:rPr>
          <w:spacing w:val="-45"/>
          <w:sz w:val="24"/>
          <w:szCs w:val="24"/>
        </w:rPr>
        <w:t xml:space="preserve"> </w:t>
      </w:r>
      <w:r>
        <w:rPr>
          <w:spacing w:val="-2"/>
          <w:sz w:val="24"/>
          <w:szCs w:val="24"/>
        </w:rPr>
        <w:t>万元及以上，且资产总额</w:t>
      </w:r>
      <w:r>
        <w:rPr>
          <w:spacing w:val="-47"/>
          <w:sz w:val="24"/>
          <w:szCs w:val="24"/>
        </w:rPr>
        <w:t xml:space="preserve"> </w:t>
      </w:r>
      <w:r>
        <w:rPr>
          <w:spacing w:val="-2"/>
          <w:sz w:val="24"/>
          <w:szCs w:val="24"/>
        </w:rPr>
        <w:t>2000</w:t>
      </w:r>
      <w:r>
        <w:rPr>
          <w:spacing w:val="-45"/>
          <w:sz w:val="24"/>
          <w:szCs w:val="24"/>
        </w:rPr>
        <w:t xml:space="preserve"> </w:t>
      </w:r>
      <w:r>
        <w:rPr>
          <w:spacing w:val="-2"/>
          <w:sz w:val="24"/>
          <w:szCs w:val="24"/>
        </w:rPr>
        <w:t>万元及以上的为小型企业；营业</w:t>
      </w:r>
      <w:r>
        <w:rPr>
          <w:spacing w:val="-3"/>
          <w:sz w:val="24"/>
          <w:szCs w:val="24"/>
        </w:rPr>
        <w:t>收入</w:t>
      </w:r>
      <w:r>
        <w:rPr>
          <w:sz w:val="24"/>
          <w:szCs w:val="24"/>
        </w:rPr>
        <w:t xml:space="preserve">  </w:t>
      </w:r>
      <w:r>
        <w:rPr>
          <w:spacing w:val="-3"/>
          <w:sz w:val="24"/>
          <w:szCs w:val="24"/>
        </w:rPr>
        <w:t>100</w:t>
      </w:r>
      <w:r>
        <w:rPr>
          <w:spacing w:val="-45"/>
          <w:sz w:val="24"/>
          <w:szCs w:val="24"/>
        </w:rPr>
        <w:t xml:space="preserve"> </w:t>
      </w:r>
      <w:r>
        <w:rPr>
          <w:spacing w:val="-3"/>
          <w:sz w:val="24"/>
          <w:szCs w:val="24"/>
        </w:rPr>
        <w:t>万元以下或资产总额</w:t>
      </w:r>
      <w:r>
        <w:rPr>
          <w:spacing w:val="-47"/>
          <w:sz w:val="24"/>
          <w:szCs w:val="24"/>
        </w:rPr>
        <w:t xml:space="preserve"> </w:t>
      </w:r>
      <w:r>
        <w:rPr>
          <w:spacing w:val="-3"/>
          <w:sz w:val="24"/>
          <w:szCs w:val="24"/>
        </w:rPr>
        <w:t>2000</w:t>
      </w:r>
      <w:r>
        <w:rPr>
          <w:spacing w:val="-45"/>
          <w:sz w:val="24"/>
          <w:szCs w:val="24"/>
        </w:rPr>
        <w:t xml:space="preserve"> </w:t>
      </w:r>
      <w:r>
        <w:rPr>
          <w:spacing w:val="-3"/>
          <w:sz w:val="24"/>
          <w:szCs w:val="24"/>
        </w:rPr>
        <w:t>万元以下的为微型企</w:t>
      </w:r>
      <w:r>
        <w:rPr>
          <w:spacing w:val="-4"/>
          <w:sz w:val="24"/>
          <w:szCs w:val="24"/>
        </w:rPr>
        <w:t>业。</w:t>
      </w:r>
    </w:p>
    <w:p w14:paraId="70D73765">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right="18" w:firstLine="487"/>
        <w:textAlignment w:val="baseline"/>
        <w:rPr>
          <w:sz w:val="24"/>
          <w:szCs w:val="24"/>
        </w:rPr>
      </w:pPr>
      <w:r>
        <w:rPr>
          <w:spacing w:val="-3"/>
          <w:sz w:val="24"/>
          <w:szCs w:val="24"/>
        </w:rPr>
        <w:t>（十四）物业管理。从业人员 1000</w:t>
      </w:r>
      <w:r>
        <w:rPr>
          <w:spacing w:val="-43"/>
          <w:sz w:val="24"/>
          <w:szCs w:val="24"/>
        </w:rPr>
        <w:t xml:space="preserve"> </w:t>
      </w:r>
      <w:r>
        <w:rPr>
          <w:spacing w:val="-3"/>
          <w:sz w:val="24"/>
          <w:szCs w:val="24"/>
        </w:rPr>
        <w:t>人以下或营业收入</w:t>
      </w:r>
      <w:r>
        <w:rPr>
          <w:spacing w:val="-46"/>
          <w:sz w:val="24"/>
          <w:szCs w:val="24"/>
        </w:rPr>
        <w:t xml:space="preserve"> </w:t>
      </w:r>
      <w:r>
        <w:rPr>
          <w:spacing w:val="-3"/>
          <w:sz w:val="24"/>
          <w:szCs w:val="24"/>
        </w:rPr>
        <w:t>5000</w:t>
      </w:r>
      <w:r>
        <w:rPr>
          <w:spacing w:val="-44"/>
          <w:sz w:val="24"/>
          <w:szCs w:val="24"/>
        </w:rPr>
        <w:t xml:space="preserve"> </w:t>
      </w:r>
      <w:r>
        <w:rPr>
          <w:spacing w:val="-3"/>
          <w:sz w:val="24"/>
          <w:szCs w:val="24"/>
        </w:rPr>
        <w:t>万元以下的为中小微型企</w:t>
      </w:r>
      <w:r>
        <w:rPr>
          <w:sz w:val="24"/>
          <w:szCs w:val="24"/>
        </w:rPr>
        <w:t xml:space="preserve"> </w:t>
      </w:r>
      <w:r>
        <w:rPr>
          <w:spacing w:val="-6"/>
          <w:sz w:val="24"/>
          <w:szCs w:val="24"/>
        </w:rPr>
        <w:t>业。其中， 从业人员</w:t>
      </w:r>
      <w:r>
        <w:rPr>
          <w:spacing w:val="-46"/>
          <w:sz w:val="24"/>
          <w:szCs w:val="24"/>
        </w:rPr>
        <w:t xml:space="preserve"> </w:t>
      </w:r>
      <w:r>
        <w:rPr>
          <w:spacing w:val="-6"/>
          <w:sz w:val="24"/>
          <w:szCs w:val="24"/>
        </w:rPr>
        <w:t>300</w:t>
      </w:r>
      <w:r>
        <w:rPr>
          <w:spacing w:val="-48"/>
          <w:sz w:val="24"/>
          <w:szCs w:val="24"/>
        </w:rPr>
        <w:t xml:space="preserve"> </w:t>
      </w:r>
      <w:r>
        <w:rPr>
          <w:spacing w:val="-6"/>
          <w:sz w:val="24"/>
          <w:szCs w:val="24"/>
        </w:rPr>
        <w:t>人及以上，且营业收入</w:t>
      </w:r>
      <w:r>
        <w:rPr>
          <w:spacing w:val="-32"/>
          <w:sz w:val="24"/>
          <w:szCs w:val="24"/>
        </w:rPr>
        <w:t xml:space="preserve"> </w:t>
      </w:r>
      <w:r>
        <w:rPr>
          <w:spacing w:val="-6"/>
          <w:sz w:val="24"/>
          <w:szCs w:val="24"/>
        </w:rPr>
        <w:t>1000</w:t>
      </w:r>
      <w:r>
        <w:rPr>
          <w:spacing w:val="-45"/>
          <w:sz w:val="24"/>
          <w:szCs w:val="24"/>
        </w:rPr>
        <w:t xml:space="preserve"> </w:t>
      </w:r>
      <w:r>
        <w:rPr>
          <w:spacing w:val="-6"/>
          <w:sz w:val="24"/>
          <w:szCs w:val="24"/>
        </w:rPr>
        <w:t>万元</w:t>
      </w:r>
      <w:r>
        <w:rPr>
          <w:spacing w:val="-7"/>
          <w:sz w:val="24"/>
          <w:szCs w:val="24"/>
        </w:rPr>
        <w:t>及以上的为中型企业；从业人员</w:t>
      </w:r>
      <w:r>
        <w:rPr>
          <w:sz w:val="24"/>
          <w:szCs w:val="24"/>
        </w:rPr>
        <w:t xml:space="preserve"> </w:t>
      </w:r>
      <w:r>
        <w:rPr>
          <w:spacing w:val="-2"/>
          <w:sz w:val="24"/>
          <w:szCs w:val="24"/>
        </w:rPr>
        <w:t>100</w:t>
      </w:r>
      <w:r>
        <w:rPr>
          <w:spacing w:val="-49"/>
          <w:sz w:val="24"/>
          <w:szCs w:val="24"/>
        </w:rPr>
        <w:t xml:space="preserve"> </w:t>
      </w:r>
      <w:r>
        <w:rPr>
          <w:spacing w:val="-2"/>
          <w:sz w:val="24"/>
          <w:szCs w:val="24"/>
        </w:rPr>
        <w:t>人及以上，且营业收入</w:t>
      </w:r>
      <w:r>
        <w:rPr>
          <w:spacing w:val="-45"/>
          <w:sz w:val="24"/>
          <w:szCs w:val="24"/>
        </w:rPr>
        <w:t xml:space="preserve"> </w:t>
      </w:r>
      <w:r>
        <w:rPr>
          <w:spacing w:val="-2"/>
          <w:sz w:val="24"/>
          <w:szCs w:val="24"/>
        </w:rPr>
        <w:t>500</w:t>
      </w:r>
      <w:r>
        <w:rPr>
          <w:spacing w:val="-45"/>
          <w:sz w:val="24"/>
          <w:szCs w:val="24"/>
        </w:rPr>
        <w:t xml:space="preserve"> </w:t>
      </w:r>
      <w:r>
        <w:rPr>
          <w:spacing w:val="-2"/>
          <w:sz w:val="24"/>
          <w:szCs w:val="24"/>
        </w:rPr>
        <w:t>万元及以上的为小型企业；从业人员</w:t>
      </w:r>
      <w:r>
        <w:rPr>
          <w:spacing w:val="-32"/>
          <w:sz w:val="24"/>
          <w:szCs w:val="24"/>
        </w:rPr>
        <w:t xml:space="preserve"> </w:t>
      </w:r>
      <w:r>
        <w:rPr>
          <w:spacing w:val="-2"/>
          <w:sz w:val="24"/>
          <w:szCs w:val="24"/>
        </w:rPr>
        <w:t>100</w:t>
      </w:r>
      <w:r>
        <w:rPr>
          <w:spacing w:val="-48"/>
          <w:sz w:val="24"/>
          <w:szCs w:val="24"/>
        </w:rPr>
        <w:t xml:space="preserve"> </w:t>
      </w:r>
      <w:r>
        <w:rPr>
          <w:spacing w:val="-2"/>
          <w:sz w:val="24"/>
          <w:szCs w:val="24"/>
        </w:rPr>
        <w:t>人以</w:t>
      </w:r>
      <w:r>
        <w:rPr>
          <w:spacing w:val="-3"/>
          <w:sz w:val="24"/>
          <w:szCs w:val="24"/>
        </w:rPr>
        <w:t>下或营业收</w:t>
      </w:r>
      <w:r>
        <w:rPr>
          <w:sz w:val="24"/>
          <w:szCs w:val="24"/>
        </w:rPr>
        <w:t xml:space="preserve">  </w:t>
      </w:r>
      <w:r>
        <w:rPr>
          <w:spacing w:val="-5"/>
          <w:sz w:val="24"/>
          <w:szCs w:val="24"/>
        </w:rPr>
        <w:t>入</w:t>
      </w:r>
      <w:r>
        <w:rPr>
          <w:spacing w:val="-40"/>
          <w:sz w:val="24"/>
          <w:szCs w:val="24"/>
        </w:rPr>
        <w:t xml:space="preserve"> </w:t>
      </w:r>
      <w:r>
        <w:rPr>
          <w:spacing w:val="-5"/>
          <w:sz w:val="24"/>
          <w:szCs w:val="24"/>
        </w:rPr>
        <w:t>500</w:t>
      </w:r>
      <w:r>
        <w:rPr>
          <w:spacing w:val="-45"/>
          <w:sz w:val="24"/>
          <w:szCs w:val="24"/>
        </w:rPr>
        <w:t xml:space="preserve"> </w:t>
      </w:r>
      <w:r>
        <w:rPr>
          <w:spacing w:val="-5"/>
          <w:sz w:val="24"/>
          <w:szCs w:val="24"/>
        </w:rPr>
        <w:t>万元以下的为微型企业。</w:t>
      </w:r>
    </w:p>
    <w:p w14:paraId="72D0C39F">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3" w:firstLine="459"/>
        <w:textAlignment w:val="baseline"/>
        <w:rPr>
          <w:sz w:val="24"/>
          <w:szCs w:val="24"/>
        </w:rPr>
      </w:pPr>
      <w:r>
        <w:rPr>
          <w:spacing w:val="-3"/>
          <w:sz w:val="24"/>
          <w:szCs w:val="24"/>
        </w:rPr>
        <w:t>（十五）租赁和商务服务业。从业人员</w:t>
      </w:r>
      <w:r>
        <w:rPr>
          <w:spacing w:val="-45"/>
          <w:sz w:val="24"/>
          <w:szCs w:val="24"/>
        </w:rPr>
        <w:t xml:space="preserve"> </w:t>
      </w:r>
      <w:r>
        <w:rPr>
          <w:spacing w:val="-3"/>
          <w:sz w:val="24"/>
          <w:szCs w:val="24"/>
        </w:rPr>
        <w:t>300</w:t>
      </w:r>
      <w:r>
        <w:rPr>
          <w:spacing w:val="-49"/>
          <w:sz w:val="24"/>
          <w:szCs w:val="24"/>
        </w:rPr>
        <w:t xml:space="preserve"> </w:t>
      </w:r>
      <w:r>
        <w:rPr>
          <w:spacing w:val="-3"/>
          <w:sz w:val="24"/>
          <w:szCs w:val="24"/>
        </w:rPr>
        <w:t>人以下或资产总额</w:t>
      </w:r>
      <w:r>
        <w:rPr>
          <w:spacing w:val="-32"/>
          <w:sz w:val="24"/>
          <w:szCs w:val="24"/>
        </w:rPr>
        <w:t xml:space="preserve"> </w:t>
      </w:r>
      <w:r>
        <w:rPr>
          <w:spacing w:val="-3"/>
          <w:sz w:val="24"/>
          <w:szCs w:val="24"/>
        </w:rPr>
        <w:t>120</w:t>
      </w:r>
      <w:r>
        <w:rPr>
          <w:spacing w:val="-4"/>
          <w:sz w:val="24"/>
          <w:szCs w:val="24"/>
        </w:rPr>
        <w:t>000</w:t>
      </w:r>
      <w:r>
        <w:rPr>
          <w:spacing w:val="-45"/>
          <w:sz w:val="24"/>
          <w:szCs w:val="24"/>
        </w:rPr>
        <w:t xml:space="preserve"> </w:t>
      </w:r>
      <w:r>
        <w:rPr>
          <w:spacing w:val="-4"/>
          <w:sz w:val="24"/>
          <w:szCs w:val="24"/>
        </w:rPr>
        <w:t>万元以下的为中</w:t>
      </w:r>
      <w:r>
        <w:rPr>
          <w:sz w:val="24"/>
          <w:szCs w:val="24"/>
        </w:rPr>
        <w:t xml:space="preserve"> </w:t>
      </w:r>
      <w:r>
        <w:rPr>
          <w:spacing w:val="-1"/>
          <w:sz w:val="24"/>
          <w:szCs w:val="24"/>
        </w:rPr>
        <w:t>小微型企业。其中，从业人员</w:t>
      </w:r>
      <w:r>
        <w:rPr>
          <w:spacing w:val="-32"/>
          <w:sz w:val="24"/>
          <w:szCs w:val="24"/>
        </w:rPr>
        <w:t xml:space="preserve"> </w:t>
      </w:r>
      <w:r>
        <w:rPr>
          <w:spacing w:val="-1"/>
          <w:sz w:val="24"/>
          <w:szCs w:val="24"/>
        </w:rPr>
        <w:t>100</w:t>
      </w:r>
      <w:r>
        <w:rPr>
          <w:spacing w:val="-49"/>
          <w:sz w:val="24"/>
          <w:szCs w:val="24"/>
        </w:rPr>
        <w:t xml:space="preserve"> </w:t>
      </w:r>
      <w:r>
        <w:rPr>
          <w:spacing w:val="-1"/>
          <w:sz w:val="24"/>
          <w:szCs w:val="24"/>
        </w:rPr>
        <w:t>人及以上，</w:t>
      </w:r>
      <w:r>
        <w:rPr>
          <w:spacing w:val="-2"/>
          <w:sz w:val="24"/>
          <w:szCs w:val="24"/>
        </w:rPr>
        <w:t>且资产总额8000</w:t>
      </w:r>
      <w:r>
        <w:rPr>
          <w:spacing w:val="-45"/>
          <w:sz w:val="24"/>
          <w:szCs w:val="24"/>
        </w:rPr>
        <w:t xml:space="preserve"> </w:t>
      </w:r>
      <w:r>
        <w:rPr>
          <w:spacing w:val="-2"/>
          <w:sz w:val="24"/>
          <w:szCs w:val="24"/>
        </w:rPr>
        <w:t>万元及以上的为中型企业；</w:t>
      </w:r>
      <w:r>
        <w:rPr>
          <w:sz w:val="24"/>
          <w:szCs w:val="24"/>
        </w:rPr>
        <w:t xml:space="preserve"> </w:t>
      </w:r>
      <w:r>
        <w:rPr>
          <w:spacing w:val="-3"/>
          <w:sz w:val="24"/>
          <w:szCs w:val="24"/>
        </w:rPr>
        <w:t>从业人员</w:t>
      </w:r>
      <w:r>
        <w:rPr>
          <w:spacing w:val="-33"/>
          <w:sz w:val="24"/>
          <w:szCs w:val="24"/>
        </w:rPr>
        <w:t xml:space="preserve"> </w:t>
      </w:r>
      <w:r>
        <w:rPr>
          <w:spacing w:val="-3"/>
          <w:sz w:val="24"/>
          <w:szCs w:val="24"/>
        </w:rPr>
        <w:t>10</w:t>
      </w:r>
      <w:r>
        <w:rPr>
          <w:spacing w:val="-49"/>
          <w:sz w:val="24"/>
          <w:szCs w:val="24"/>
        </w:rPr>
        <w:t xml:space="preserve"> </w:t>
      </w:r>
      <w:r>
        <w:rPr>
          <w:spacing w:val="-3"/>
          <w:sz w:val="24"/>
          <w:szCs w:val="24"/>
        </w:rPr>
        <w:t>人及以上，且资产总额</w:t>
      </w:r>
      <w:r>
        <w:rPr>
          <w:spacing w:val="-32"/>
          <w:sz w:val="24"/>
          <w:szCs w:val="24"/>
        </w:rPr>
        <w:t xml:space="preserve"> </w:t>
      </w:r>
      <w:r>
        <w:rPr>
          <w:spacing w:val="-3"/>
          <w:sz w:val="24"/>
          <w:szCs w:val="24"/>
        </w:rPr>
        <w:t>100</w:t>
      </w:r>
      <w:r>
        <w:rPr>
          <w:spacing w:val="-45"/>
          <w:sz w:val="24"/>
          <w:szCs w:val="24"/>
        </w:rPr>
        <w:t xml:space="preserve"> </w:t>
      </w:r>
      <w:r>
        <w:rPr>
          <w:spacing w:val="-3"/>
          <w:sz w:val="24"/>
          <w:szCs w:val="24"/>
        </w:rPr>
        <w:t>万元及以上的为小型企业；从</w:t>
      </w:r>
      <w:r>
        <w:rPr>
          <w:spacing w:val="-4"/>
          <w:sz w:val="24"/>
          <w:szCs w:val="24"/>
        </w:rPr>
        <w:t>业人员</w:t>
      </w:r>
      <w:r>
        <w:rPr>
          <w:spacing w:val="-33"/>
          <w:sz w:val="24"/>
          <w:szCs w:val="24"/>
        </w:rPr>
        <w:t xml:space="preserve"> </w:t>
      </w:r>
      <w:r>
        <w:rPr>
          <w:spacing w:val="-4"/>
          <w:sz w:val="24"/>
          <w:szCs w:val="24"/>
        </w:rPr>
        <w:t>10</w:t>
      </w:r>
      <w:r>
        <w:rPr>
          <w:spacing w:val="-48"/>
          <w:sz w:val="24"/>
          <w:szCs w:val="24"/>
        </w:rPr>
        <w:t xml:space="preserve"> </w:t>
      </w:r>
      <w:r>
        <w:rPr>
          <w:spacing w:val="-4"/>
          <w:sz w:val="24"/>
          <w:szCs w:val="24"/>
        </w:rPr>
        <w:t>人以下或</w:t>
      </w:r>
      <w:r>
        <w:rPr>
          <w:sz w:val="24"/>
          <w:szCs w:val="24"/>
        </w:rPr>
        <w:t xml:space="preserve"> </w:t>
      </w:r>
      <w:r>
        <w:rPr>
          <w:spacing w:val="-5"/>
          <w:sz w:val="24"/>
          <w:szCs w:val="24"/>
        </w:rPr>
        <w:t>资产总额</w:t>
      </w:r>
      <w:r>
        <w:rPr>
          <w:spacing w:val="-29"/>
          <w:sz w:val="24"/>
          <w:szCs w:val="24"/>
        </w:rPr>
        <w:t xml:space="preserve"> </w:t>
      </w:r>
      <w:r>
        <w:rPr>
          <w:spacing w:val="-5"/>
          <w:sz w:val="24"/>
          <w:szCs w:val="24"/>
        </w:rPr>
        <w:t>100</w:t>
      </w:r>
      <w:r>
        <w:rPr>
          <w:spacing w:val="-45"/>
          <w:sz w:val="24"/>
          <w:szCs w:val="24"/>
        </w:rPr>
        <w:t xml:space="preserve"> </w:t>
      </w:r>
      <w:r>
        <w:rPr>
          <w:spacing w:val="-5"/>
          <w:sz w:val="24"/>
          <w:szCs w:val="24"/>
        </w:rPr>
        <w:t>万元以下的为微型企业。</w:t>
      </w:r>
    </w:p>
    <w:p w14:paraId="48C23EE5">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3" w:right="63" w:firstLine="483"/>
        <w:textAlignment w:val="baseline"/>
        <w:rPr>
          <w:sz w:val="24"/>
          <w:szCs w:val="24"/>
        </w:rPr>
      </w:pPr>
      <w:r>
        <w:rPr>
          <w:spacing w:val="-2"/>
          <w:sz w:val="24"/>
          <w:szCs w:val="24"/>
        </w:rPr>
        <w:t>（十六）其他未列明行业。从业人员 300</w:t>
      </w:r>
      <w:r>
        <w:rPr>
          <w:spacing w:val="-48"/>
          <w:sz w:val="24"/>
          <w:szCs w:val="24"/>
        </w:rPr>
        <w:t xml:space="preserve"> </w:t>
      </w:r>
      <w:r>
        <w:rPr>
          <w:spacing w:val="-2"/>
          <w:sz w:val="24"/>
          <w:szCs w:val="24"/>
        </w:rPr>
        <w:t>人以下的为中小微型</w:t>
      </w:r>
      <w:r>
        <w:rPr>
          <w:spacing w:val="-3"/>
          <w:sz w:val="24"/>
          <w:szCs w:val="24"/>
        </w:rPr>
        <w:t>企业。其中，从业人员</w:t>
      </w:r>
      <w:r>
        <w:rPr>
          <w:sz w:val="24"/>
          <w:szCs w:val="24"/>
        </w:rPr>
        <w:t xml:space="preserve"> </w:t>
      </w:r>
      <w:r>
        <w:rPr>
          <w:spacing w:val="-2"/>
          <w:sz w:val="24"/>
          <w:szCs w:val="24"/>
        </w:rPr>
        <w:t>100</w:t>
      </w:r>
      <w:r>
        <w:rPr>
          <w:spacing w:val="-49"/>
          <w:sz w:val="24"/>
          <w:szCs w:val="24"/>
        </w:rPr>
        <w:t xml:space="preserve"> </w:t>
      </w:r>
      <w:r>
        <w:rPr>
          <w:spacing w:val="-2"/>
          <w:sz w:val="24"/>
          <w:szCs w:val="24"/>
        </w:rPr>
        <w:t>人及以上的为中型企业；从业人员</w:t>
      </w:r>
      <w:r>
        <w:rPr>
          <w:spacing w:val="-32"/>
          <w:sz w:val="24"/>
          <w:szCs w:val="24"/>
        </w:rPr>
        <w:t xml:space="preserve"> </w:t>
      </w:r>
      <w:r>
        <w:rPr>
          <w:spacing w:val="-2"/>
          <w:sz w:val="24"/>
          <w:szCs w:val="24"/>
        </w:rPr>
        <w:t>10</w:t>
      </w:r>
      <w:r>
        <w:rPr>
          <w:spacing w:val="-49"/>
          <w:sz w:val="24"/>
          <w:szCs w:val="24"/>
        </w:rPr>
        <w:t xml:space="preserve"> </w:t>
      </w:r>
      <w:r>
        <w:rPr>
          <w:spacing w:val="-2"/>
          <w:sz w:val="24"/>
          <w:szCs w:val="24"/>
        </w:rPr>
        <w:t>人</w:t>
      </w:r>
      <w:r>
        <w:rPr>
          <w:spacing w:val="-3"/>
          <w:sz w:val="24"/>
          <w:szCs w:val="24"/>
        </w:rPr>
        <w:t>及以上的为小型企业；从业人员</w:t>
      </w:r>
      <w:r>
        <w:rPr>
          <w:spacing w:val="-31"/>
          <w:sz w:val="24"/>
          <w:szCs w:val="24"/>
        </w:rPr>
        <w:t xml:space="preserve"> </w:t>
      </w:r>
      <w:r>
        <w:rPr>
          <w:spacing w:val="-3"/>
          <w:sz w:val="24"/>
          <w:szCs w:val="24"/>
        </w:rPr>
        <w:t>10</w:t>
      </w:r>
      <w:r>
        <w:rPr>
          <w:spacing w:val="-49"/>
          <w:sz w:val="24"/>
          <w:szCs w:val="24"/>
        </w:rPr>
        <w:t xml:space="preserve"> </w:t>
      </w:r>
      <w:r>
        <w:rPr>
          <w:spacing w:val="-3"/>
          <w:sz w:val="24"/>
          <w:szCs w:val="24"/>
        </w:rPr>
        <w:t>人以下的</w:t>
      </w:r>
      <w:r>
        <w:rPr>
          <w:sz w:val="24"/>
          <w:szCs w:val="24"/>
        </w:rPr>
        <w:t xml:space="preserve"> </w:t>
      </w:r>
      <w:r>
        <w:rPr>
          <w:spacing w:val="-7"/>
          <w:sz w:val="24"/>
          <w:szCs w:val="24"/>
        </w:rPr>
        <w:t>为微型企业。</w:t>
      </w:r>
    </w:p>
    <w:p w14:paraId="6E668DE4">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
        <w:textAlignment w:val="baseline"/>
        <w:outlineLvl w:val="1"/>
        <w:rPr>
          <w:sz w:val="24"/>
          <w:szCs w:val="24"/>
        </w:rPr>
      </w:pPr>
      <w:r>
        <w:rPr>
          <w:spacing w:val="-2"/>
          <w:sz w:val="24"/>
          <w:szCs w:val="24"/>
        </w:rPr>
        <w:t>五、企业类型的划分以统计部门的统计数据为依据。</w:t>
      </w:r>
    </w:p>
    <w:p w14:paraId="3ABFA6A1">
      <w:pPr>
        <w:pStyle w:val="4"/>
        <w:keepNext w:val="0"/>
        <w:keepLines w:val="0"/>
        <w:pageBreakBefore w:val="0"/>
        <w:widowControl/>
        <w:kinsoku w:val="0"/>
        <w:wordWrap/>
        <w:overflowPunct/>
        <w:topLinePunct w:val="0"/>
        <w:autoSpaceDE w:val="0"/>
        <w:autoSpaceDN w:val="0"/>
        <w:bidi w:val="0"/>
        <w:adjustRightInd w:val="0"/>
        <w:snapToGrid w:val="0"/>
        <w:spacing w:before="185" w:line="240" w:lineRule="auto"/>
        <w:ind w:right="99" w:firstLine="1"/>
        <w:textAlignment w:val="baseline"/>
        <w:rPr>
          <w:sz w:val="24"/>
          <w:szCs w:val="24"/>
        </w:rPr>
      </w:pPr>
      <w:r>
        <w:rPr>
          <w:spacing w:val="-1"/>
          <w:sz w:val="24"/>
          <w:szCs w:val="24"/>
        </w:rPr>
        <w:t>六、本规定适用于在中华人民共和国境内依法设立的各类所有制和各</w:t>
      </w:r>
      <w:r>
        <w:rPr>
          <w:spacing w:val="-2"/>
          <w:sz w:val="24"/>
          <w:szCs w:val="24"/>
        </w:rPr>
        <w:t>种组织形式的企业。</w:t>
      </w:r>
      <w:r>
        <w:rPr>
          <w:sz w:val="24"/>
          <w:szCs w:val="24"/>
        </w:rPr>
        <w:t xml:space="preserve"> </w:t>
      </w:r>
      <w:r>
        <w:rPr>
          <w:spacing w:val="-2"/>
          <w:sz w:val="24"/>
          <w:szCs w:val="24"/>
        </w:rPr>
        <w:t>个体工商户和本规定以外的行业，参照本规定进行划型。</w:t>
      </w:r>
    </w:p>
    <w:p w14:paraId="641FC16F">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right="64"/>
        <w:textAlignment w:val="baseline"/>
        <w:rPr>
          <w:sz w:val="24"/>
          <w:szCs w:val="24"/>
        </w:rPr>
      </w:pPr>
      <w:r>
        <w:rPr>
          <w:sz w:val="24"/>
          <w:szCs w:val="24"/>
        </w:rPr>
        <w:t>七、本规定的中型企业标准上限即为大型企业标准的下限，国家统</w:t>
      </w:r>
      <w:r>
        <w:rPr>
          <w:spacing w:val="-1"/>
          <w:sz w:val="24"/>
          <w:szCs w:val="24"/>
        </w:rPr>
        <w:t>计部门据此制定大中小</w:t>
      </w:r>
      <w:r>
        <w:rPr>
          <w:sz w:val="24"/>
          <w:szCs w:val="24"/>
        </w:rPr>
        <w:t xml:space="preserve"> 微型企业的统计分类。国务院有关部门据此进行相关数据分析，</w:t>
      </w:r>
      <w:r>
        <w:rPr>
          <w:spacing w:val="-1"/>
          <w:sz w:val="24"/>
          <w:szCs w:val="24"/>
        </w:rPr>
        <w:t>不得制定与本规定不一致</w:t>
      </w:r>
      <w:r>
        <w:rPr>
          <w:sz w:val="24"/>
          <w:szCs w:val="24"/>
        </w:rPr>
        <w:t xml:space="preserve"> </w:t>
      </w:r>
      <w:r>
        <w:rPr>
          <w:spacing w:val="-5"/>
          <w:sz w:val="24"/>
          <w:szCs w:val="24"/>
        </w:rPr>
        <w:t>的企业划型标准。</w:t>
      </w:r>
    </w:p>
    <w:p w14:paraId="5AB2BCBD">
      <w:pPr>
        <w:pStyle w:val="4"/>
        <w:keepNext w:val="0"/>
        <w:keepLines w:val="0"/>
        <w:pageBreakBefore w:val="0"/>
        <w:widowControl/>
        <w:kinsoku w:val="0"/>
        <w:wordWrap/>
        <w:overflowPunct/>
        <w:topLinePunct w:val="0"/>
        <w:autoSpaceDE w:val="0"/>
        <w:autoSpaceDN w:val="0"/>
        <w:bidi w:val="0"/>
        <w:adjustRightInd w:val="0"/>
        <w:snapToGrid w:val="0"/>
        <w:spacing w:before="47" w:line="240" w:lineRule="auto"/>
        <w:ind w:right="47" w:firstLine="2"/>
        <w:textAlignment w:val="baseline"/>
        <w:rPr>
          <w:sz w:val="24"/>
          <w:szCs w:val="24"/>
        </w:rPr>
      </w:pPr>
      <w:r>
        <w:rPr>
          <w:sz w:val="24"/>
          <w:szCs w:val="24"/>
        </w:rPr>
        <w:t>八、本规定由工业和信息化部、国家统计局会同有关部</w:t>
      </w:r>
      <w:r>
        <w:rPr>
          <w:spacing w:val="-1"/>
          <w:sz w:val="24"/>
          <w:szCs w:val="24"/>
        </w:rPr>
        <w:t>门根据《国民经济行业分类》修订</w:t>
      </w:r>
      <w:r>
        <w:rPr>
          <w:sz w:val="24"/>
          <w:szCs w:val="24"/>
        </w:rPr>
        <w:t xml:space="preserve"> </w:t>
      </w:r>
      <w:r>
        <w:rPr>
          <w:spacing w:val="-3"/>
          <w:sz w:val="24"/>
          <w:szCs w:val="24"/>
        </w:rPr>
        <w:t>情况和企业发展变化情况适时修订。</w:t>
      </w:r>
    </w:p>
    <w:p w14:paraId="12052D70">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5"/>
        <w:textAlignment w:val="baseline"/>
        <w:rPr>
          <w:sz w:val="24"/>
          <w:szCs w:val="24"/>
        </w:rPr>
      </w:pPr>
      <w:r>
        <w:rPr>
          <w:spacing w:val="-2"/>
          <w:sz w:val="24"/>
          <w:szCs w:val="24"/>
        </w:rPr>
        <w:t>九、本规定由工业和信息化部、国家统计局会同有关部门负责解释。</w:t>
      </w:r>
    </w:p>
    <w:p w14:paraId="4185A06A">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textAlignment w:val="baseline"/>
        <w:rPr>
          <w:sz w:val="24"/>
          <w:szCs w:val="24"/>
        </w:rPr>
      </w:pPr>
      <w:r>
        <w:rPr>
          <w:spacing w:val="-5"/>
          <w:sz w:val="24"/>
          <w:szCs w:val="24"/>
        </w:rPr>
        <w:t>十、本规定自发布之日起执行， 原国家经贸委、原</w:t>
      </w:r>
      <w:r>
        <w:rPr>
          <w:spacing w:val="-6"/>
          <w:sz w:val="24"/>
          <w:szCs w:val="24"/>
        </w:rPr>
        <w:t>国家计委、财政部和国家统计局</w:t>
      </w:r>
      <w:r>
        <w:rPr>
          <w:spacing w:val="-46"/>
          <w:sz w:val="24"/>
          <w:szCs w:val="24"/>
        </w:rPr>
        <w:t xml:space="preserve"> </w:t>
      </w:r>
      <w:r>
        <w:rPr>
          <w:spacing w:val="-6"/>
          <w:sz w:val="24"/>
          <w:szCs w:val="24"/>
        </w:rPr>
        <w:t>2003</w:t>
      </w:r>
      <w:r>
        <w:rPr>
          <w:spacing w:val="-50"/>
          <w:sz w:val="24"/>
          <w:szCs w:val="24"/>
        </w:rPr>
        <w:t xml:space="preserve"> </w:t>
      </w:r>
      <w:r>
        <w:rPr>
          <w:spacing w:val="-6"/>
          <w:sz w:val="24"/>
          <w:szCs w:val="24"/>
        </w:rPr>
        <w:t>年</w:t>
      </w:r>
      <w:r>
        <w:rPr>
          <w:sz w:val="24"/>
          <w:szCs w:val="24"/>
        </w:rPr>
        <w:t xml:space="preserve"> </w:t>
      </w:r>
      <w:r>
        <w:rPr>
          <w:spacing w:val="-3"/>
          <w:sz w:val="24"/>
          <w:szCs w:val="24"/>
        </w:rPr>
        <w:t>颁布的《中小企业标准暂行规定》同时废止。</w:t>
      </w:r>
    </w:p>
    <w:p w14:paraId="755E7D9F">
      <w:pPr>
        <w:pStyle w:val="4"/>
        <w:keepNext w:val="0"/>
        <w:keepLines w:val="0"/>
        <w:pageBreakBefore w:val="0"/>
        <w:widowControl/>
        <w:kinsoku w:val="0"/>
        <w:wordWrap/>
        <w:overflowPunct/>
        <w:topLinePunct w:val="0"/>
        <w:autoSpaceDE w:val="0"/>
        <w:autoSpaceDN w:val="0"/>
        <w:bidi w:val="0"/>
        <w:adjustRightInd w:val="0"/>
        <w:snapToGrid w:val="0"/>
        <w:spacing w:before="174" w:line="360" w:lineRule="auto"/>
        <w:ind w:left="3514"/>
        <w:textAlignment w:val="baseline"/>
        <w:outlineLvl w:val="0"/>
        <w:rPr>
          <w:b/>
          <w:bCs/>
          <w:spacing w:val="6"/>
        </w:rPr>
      </w:pPr>
      <w:bookmarkStart w:id="2" w:name="bookmark3"/>
      <w:bookmarkEnd w:id="2"/>
    </w:p>
    <w:p w14:paraId="7FD274A5">
      <w:pPr>
        <w:pStyle w:val="4"/>
        <w:keepNext w:val="0"/>
        <w:keepLines w:val="0"/>
        <w:pageBreakBefore w:val="0"/>
        <w:widowControl/>
        <w:kinsoku w:val="0"/>
        <w:wordWrap/>
        <w:overflowPunct/>
        <w:topLinePunct w:val="0"/>
        <w:autoSpaceDE w:val="0"/>
        <w:autoSpaceDN w:val="0"/>
        <w:bidi w:val="0"/>
        <w:adjustRightInd w:val="0"/>
        <w:snapToGrid w:val="0"/>
        <w:spacing w:before="174" w:line="360" w:lineRule="auto"/>
        <w:ind w:left="3514"/>
        <w:textAlignment w:val="baseline"/>
        <w:outlineLvl w:val="0"/>
        <w:rPr>
          <w:b/>
          <w:bCs/>
          <w:spacing w:val="6"/>
        </w:rPr>
      </w:pPr>
    </w:p>
    <w:p w14:paraId="7990ED19">
      <w:pPr>
        <w:pStyle w:val="4"/>
        <w:keepNext w:val="0"/>
        <w:keepLines w:val="0"/>
        <w:pageBreakBefore w:val="0"/>
        <w:widowControl/>
        <w:kinsoku w:val="0"/>
        <w:wordWrap/>
        <w:overflowPunct/>
        <w:topLinePunct w:val="0"/>
        <w:autoSpaceDE w:val="0"/>
        <w:autoSpaceDN w:val="0"/>
        <w:bidi w:val="0"/>
        <w:adjustRightInd w:val="0"/>
        <w:snapToGrid w:val="0"/>
        <w:spacing w:before="174" w:line="360" w:lineRule="auto"/>
        <w:ind w:left="3514"/>
        <w:textAlignment w:val="baseline"/>
        <w:outlineLvl w:val="0"/>
        <w:rPr>
          <w:b/>
          <w:bCs/>
          <w:spacing w:val="6"/>
        </w:rPr>
      </w:pPr>
    </w:p>
    <w:p w14:paraId="294CD354">
      <w:pPr>
        <w:pStyle w:val="4"/>
        <w:keepNext w:val="0"/>
        <w:keepLines w:val="0"/>
        <w:pageBreakBefore w:val="0"/>
        <w:widowControl/>
        <w:kinsoku w:val="0"/>
        <w:wordWrap/>
        <w:overflowPunct/>
        <w:topLinePunct w:val="0"/>
        <w:autoSpaceDE w:val="0"/>
        <w:autoSpaceDN w:val="0"/>
        <w:bidi w:val="0"/>
        <w:adjustRightInd w:val="0"/>
        <w:snapToGrid w:val="0"/>
        <w:spacing w:before="174" w:line="360" w:lineRule="auto"/>
        <w:ind w:left="3514"/>
        <w:textAlignment w:val="baseline"/>
        <w:outlineLvl w:val="0"/>
        <w:rPr>
          <w:b/>
          <w:bCs/>
          <w:spacing w:val="6"/>
        </w:rPr>
      </w:pPr>
    </w:p>
    <w:p w14:paraId="54F4C70B">
      <w:pPr>
        <w:pStyle w:val="4"/>
        <w:keepNext w:val="0"/>
        <w:keepLines w:val="0"/>
        <w:pageBreakBefore w:val="0"/>
        <w:widowControl/>
        <w:kinsoku w:val="0"/>
        <w:wordWrap/>
        <w:overflowPunct/>
        <w:topLinePunct w:val="0"/>
        <w:autoSpaceDE w:val="0"/>
        <w:autoSpaceDN w:val="0"/>
        <w:bidi w:val="0"/>
        <w:adjustRightInd w:val="0"/>
        <w:snapToGrid w:val="0"/>
        <w:spacing w:before="174" w:line="360" w:lineRule="auto"/>
        <w:ind w:left="3514"/>
        <w:textAlignment w:val="baseline"/>
        <w:outlineLvl w:val="0"/>
        <w:rPr>
          <w:b/>
          <w:bCs/>
          <w:spacing w:val="6"/>
        </w:rPr>
      </w:pPr>
    </w:p>
    <w:p w14:paraId="1A48A368">
      <w:pPr>
        <w:pStyle w:val="11"/>
        <w:rPr>
          <w:b/>
          <w:bCs/>
          <w:spacing w:val="6"/>
        </w:rPr>
      </w:pPr>
    </w:p>
    <w:p w14:paraId="77B4C0E1">
      <w:pPr>
        <w:pStyle w:val="7"/>
        <w:rPr>
          <w:b/>
          <w:bCs/>
          <w:spacing w:val="6"/>
        </w:rPr>
      </w:pPr>
    </w:p>
    <w:p w14:paraId="1EF4022E">
      <w:pPr>
        <w:pStyle w:val="11"/>
      </w:pPr>
    </w:p>
    <w:p w14:paraId="56D9DCF0">
      <w:pPr>
        <w:pStyle w:val="4"/>
        <w:keepNext w:val="0"/>
        <w:keepLines w:val="0"/>
        <w:pageBreakBefore w:val="0"/>
        <w:widowControl/>
        <w:kinsoku w:val="0"/>
        <w:wordWrap/>
        <w:overflowPunct/>
        <w:topLinePunct w:val="0"/>
        <w:autoSpaceDE w:val="0"/>
        <w:autoSpaceDN w:val="0"/>
        <w:bidi w:val="0"/>
        <w:adjustRightInd w:val="0"/>
        <w:snapToGrid w:val="0"/>
        <w:spacing w:before="174" w:line="240" w:lineRule="auto"/>
        <w:ind w:left="3514"/>
        <w:textAlignment w:val="baseline"/>
        <w:outlineLvl w:val="0"/>
      </w:pPr>
      <w:r>
        <w:rPr>
          <w:b/>
          <w:bCs/>
          <w:spacing w:val="6"/>
        </w:rPr>
        <w:t>第三章</w:t>
      </w:r>
      <w:r>
        <w:rPr>
          <w:spacing w:val="6"/>
        </w:rPr>
        <w:t xml:space="preserve"> </w:t>
      </w:r>
      <w:r>
        <w:rPr>
          <w:b/>
          <w:bCs/>
          <w:spacing w:val="6"/>
        </w:rPr>
        <w:t>评标办法</w:t>
      </w:r>
    </w:p>
    <w:p w14:paraId="1E09ED84">
      <w:pPr>
        <w:pStyle w:val="4"/>
        <w:keepNext w:val="0"/>
        <w:keepLines w:val="0"/>
        <w:pageBreakBefore w:val="0"/>
        <w:widowControl/>
        <w:kinsoku w:val="0"/>
        <w:wordWrap/>
        <w:overflowPunct/>
        <w:topLinePunct w:val="0"/>
        <w:autoSpaceDE w:val="0"/>
        <w:autoSpaceDN w:val="0"/>
        <w:bidi w:val="0"/>
        <w:adjustRightInd w:val="0"/>
        <w:snapToGrid w:val="0"/>
        <w:spacing w:before="233" w:line="240" w:lineRule="auto"/>
        <w:ind w:left="3872"/>
        <w:textAlignment w:val="baseline"/>
        <w:rPr>
          <w:sz w:val="24"/>
          <w:szCs w:val="24"/>
        </w:rPr>
      </w:pPr>
      <w:r>
        <w:rPr>
          <w:b/>
          <w:bCs/>
          <w:spacing w:val="-3"/>
          <w:sz w:val="24"/>
          <w:szCs w:val="24"/>
        </w:rPr>
        <w:t>评标办法前附表</w:t>
      </w:r>
    </w:p>
    <w:p w14:paraId="1B9BA099">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pPr>
    </w:p>
    <w:tbl>
      <w:tblPr>
        <w:tblStyle w:val="28"/>
        <w:tblW w:w="941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6"/>
        <w:gridCol w:w="668"/>
        <w:gridCol w:w="1713"/>
        <w:gridCol w:w="6505"/>
      </w:tblGrid>
      <w:tr w14:paraId="44D77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194" w:type="dxa"/>
            <w:gridSpan w:val="2"/>
            <w:vAlign w:val="top"/>
          </w:tcPr>
          <w:p w14:paraId="18C279D9">
            <w:pPr>
              <w:pStyle w:val="29"/>
              <w:keepNext w:val="0"/>
              <w:keepLines w:val="0"/>
              <w:pageBreakBefore w:val="0"/>
              <w:widowControl/>
              <w:kinsoku w:val="0"/>
              <w:wordWrap/>
              <w:overflowPunct/>
              <w:topLinePunct w:val="0"/>
              <w:autoSpaceDE w:val="0"/>
              <w:autoSpaceDN w:val="0"/>
              <w:bidi w:val="0"/>
              <w:adjustRightInd w:val="0"/>
              <w:snapToGrid/>
              <w:spacing w:before="215" w:line="240" w:lineRule="auto"/>
              <w:jc w:val="left"/>
              <w:textAlignment w:val="baseline"/>
            </w:pPr>
            <w:r>
              <w:rPr>
                <w:b/>
                <w:bCs/>
                <w:spacing w:val="-6"/>
              </w:rPr>
              <w:t>条款号</w:t>
            </w:r>
          </w:p>
        </w:tc>
        <w:tc>
          <w:tcPr>
            <w:tcW w:w="1713" w:type="dxa"/>
            <w:vAlign w:val="top"/>
          </w:tcPr>
          <w:p w14:paraId="4F334A76">
            <w:pPr>
              <w:pStyle w:val="29"/>
              <w:keepNext w:val="0"/>
              <w:keepLines w:val="0"/>
              <w:pageBreakBefore w:val="0"/>
              <w:widowControl/>
              <w:kinsoku w:val="0"/>
              <w:wordWrap/>
              <w:overflowPunct/>
              <w:topLinePunct w:val="0"/>
              <w:autoSpaceDE w:val="0"/>
              <w:autoSpaceDN w:val="0"/>
              <w:bidi w:val="0"/>
              <w:adjustRightInd w:val="0"/>
              <w:snapToGrid/>
              <w:spacing w:before="215" w:line="240" w:lineRule="auto"/>
              <w:jc w:val="left"/>
              <w:textAlignment w:val="baseline"/>
            </w:pPr>
            <w:r>
              <w:rPr>
                <w:b/>
                <w:bCs/>
                <w:spacing w:val="-4"/>
              </w:rPr>
              <w:t>评审因素</w:t>
            </w:r>
          </w:p>
        </w:tc>
        <w:tc>
          <w:tcPr>
            <w:tcW w:w="6505" w:type="dxa"/>
            <w:vAlign w:val="top"/>
          </w:tcPr>
          <w:p w14:paraId="1CC7E4F1">
            <w:pPr>
              <w:pStyle w:val="29"/>
              <w:keepNext w:val="0"/>
              <w:keepLines w:val="0"/>
              <w:pageBreakBefore w:val="0"/>
              <w:widowControl/>
              <w:kinsoku w:val="0"/>
              <w:wordWrap/>
              <w:overflowPunct/>
              <w:topLinePunct w:val="0"/>
              <w:autoSpaceDE w:val="0"/>
              <w:autoSpaceDN w:val="0"/>
              <w:bidi w:val="0"/>
              <w:adjustRightInd w:val="0"/>
              <w:snapToGrid/>
              <w:spacing w:before="216" w:line="240" w:lineRule="auto"/>
              <w:ind w:left="1892"/>
              <w:jc w:val="left"/>
              <w:textAlignment w:val="baseline"/>
            </w:pPr>
            <w:r>
              <w:rPr>
                <w:b/>
                <w:bCs/>
                <w:spacing w:val="-4"/>
              </w:rPr>
              <w:t>评审标准</w:t>
            </w:r>
          </w:p>
        </w:tc>
      </w:tr>
      <w:tr w14:paraId="36785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526" w:type="dxa"/>
            <w:vMerge w:val="restart"/>
            <w:tcBorders>
              <w:bottom w:val="nil"/>
            </w:tcBorders>
            <w:vAlign w:val="top"/>
          </w:tcPr>
          <w:p w14:paraId="72047294">
            <w:pPr>
              <w:keepNext w:val="0"/>
              <w:keepLines w:val="0"/>
              <w:pageBreakBefore w:val="0"/>
              <w:widowControl/>
              <w:kinsoku w:val="0"/>
              <w:wordWrap/>
              <w:overflowPunct/>
              <w:topLinePunct w:val="0"/>
              <w:autoSpaceDE w:val="0"/>
              <w:autoSpaceDN w:val="0"/>
              <w:bidi w:val="0"/>
              <w:adjustRightInd w:val="0"/>
              <w:snapToGrid/>
              <w:spacing w:line="240" w:lineRule="auto"/>
              <w:jc w:val="left"/>
              <w:textAlignment w:val="baseline"/>
              <w:rPr>
                <w:rFonts w:ascii="Arial"/>
                <w:sz w:val="21"/>
              </w:rPr>
            </w:pPr>
          </w:p>
          <w:p w14:paraId="3B855D45">
            <w:pPr>
              <w:keepNext w:val="0"/>
              <w:keepLines w:val="0"/>
              <w:pageBreakBefore w:val="0"/>
              <w:widowControl/>
              <w:kinsoku w:val="0"/>
              <w:wordWrap/>
              <w:overflowPunct/>
              <w:topLinePunct w:val="0"/>
              <w:autoSpaceDE w:val="0"/>
              <w:autoSpaceDN w:val="0"/>
              <w:bidi w:val="0"/>
              <w:adjustRightInd w:val="0"/>
              <w:snapToGrid/>
              <w:spacing w:line="240" w:lineRule="auto"/>
              <w:jc w:val="left"/>
              <w:textAlignment w:val="baseline"/>
              <w:rPr>
                <w:rFonts w:ascii="Arial"/>
                <w:sz w:val="21"/>
              </w:rPr>
            </w:pPr>
          </w:p>
          <w:p w14:paraId="2EF5AD20">
            <w:pPr>
              <w:pStyle w:val="29"/>
              <w:keepNext w:val="0"/>
              <w:keepLines w:val="0"/>
              <w:pageBreakBefore w:val="0"/>
              <w:widowControl/>
              <w:kinsoku w:val="0"/>
              <w:wordWrap/>
              <w:overflowPunct/>
              <w:topLinePunct w:val="0"/>
              <w:autoSpaceDE w:val="0"/>
              <w:autoSpaceDN w:val="0"/>
              <w:bidi w:val="0"/>
              <w:adjustRightInd w:val="0"/>
              <w:snapToGrid/>
              <w:spacing w:before="78" w:line="240" w:lineRule="auto"/>
              <w:ind w:left="235"/>
              <w:jc w:val="left"/>
              <w:textAlignment w:val="baseline"/>
            </w:pPr>
            <w:r>
              <w:rPr>
                <w:spacing w:val="-2"/>
              </w:rPr>
              <w:t>2.1.1</w:t>
            </w:r>
          </w:p>
        </w:tc>
        <w:tc>
          <w:tcPr>
            <w:tcW w:w="668" w:type="dxa"/>
            <w:vMerge w:val="restart"/>
            <w:tcBorders>
              <w:bottom w:val="nil"/>
            </w:tcBorders>
            <w:vAlign w:val="top"/>
          </w:tcPr>
          <w:p w14:paraId="379B5222">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p w14:paraId="419DCF0A">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r>
              <w:rPr>
                <w:rFonts w:hint="eastAsia" w:ascii="宋体" w:hAnsi="宋体" w:eastAsia="宋体" w:cs="宋体"/>
                <w:lang w:eastAsia="zh-CN"/>
              </w:rPr>
              <w:t>形式评审 标准</w:t>
            </w:r>
          </w:p>
        </w:tc>
        <w:tc>
          <w:tcPr>
            <w:tcW w:w="1713" w:type="dxa"/>
            <w:vAlign w:val="top"/>
          </w:tcPr>
          <w:p w14:paraId="736A25D5">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r>
              <w:rPr>
                <w:rFonts w:hint="eastAsia" w:ascii="宋体" w:hAnsi="宋体" w:eastAsia="宋体" w:cs="宋体"/>
                <w:lang w:eastAsia="zh-CN"/>
              </w:rPr>
              <w:t>供应商名称</w:t>
            </w:r>
          </w:p>
        </w:tc>
        <w:tc>
          <w:tcPr>
            <w:tcW w:w="6505" w:type="dxa"/>
            <w:vAlign w:val="center"/>
          </w:tcPr>
          <w:p w14:paraId="5FFB5CD4">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lang w:eastAsia="zh-CN"/>
              </w:rPr>
            </w:pPr>
            <w:r>
              <w:rPr>
                <w:rFonts w:hint="eastAsia" w:ascii="宋体" w:hAnsi="宋体" w:eastAsia="宋体" w:cs="宋体"/>
                <w:lang w:eastAsia="zh-CN"/>
              </w:rPr>
              <w:t>与营业执照、资质证书一致</w:t>
            </w:r>
          </w:p>
        </w:tc>
      </w:tr>
      <w:tr w14:paraId="20088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26" w:type="dxa"/>
            <w:vMerge w:val="continue"/>
            <w:tcBorders>
              <w:top w:val="nil"/>
              <w:bottom w:val="nil"/>
            </w:tcBorders>
            <w:vAlign w:val="top"/>
          </w:tcPr>
          <w:p w14:paraId="333977C8">
            <w:pPr>
              <w:keepNext w:val="0"/>
              <w:keepLines w:val="0"/>
              <w:pageBreakBefore w:val="0"/>
              <w:widowControl/>
              <w:kinsoku w:val="0"/>
              <w:wordWrap/>
              <w:overflowPunct/>
              <w:topLinePunct w:val="0"/>
              <w:autoSpaceDE w:val="0"/>
              <w:autoSpaceDN w:val="0"/>
              <w:bidi w:val="0"/>
              <w:adjustRightInd w:val="0"/>
              <w:snapToGrid/>
              <w:spacing w:line="240" w:lineRule="auto"/>
              <w:jc w:val="left"/>
              <w:textAlignment w:val="baseline"/>
              <w:rPr>
                <w:rFonts w:ascii="Arial"/>
                <w:sz w:val="21"/>
              </w:rPr>
            </w:pPr>
          </w:p>
        </w:tc>
        <w:tc>
          <w:tcPr>
            <w:tcW w:w="668" w:type="dxa"/>
            <w:vMerge w:val="continue"/>
            <w:tcBorders>
              <w:top w:val="nil"/>
              <w:bottom w:val="nil"/>
            </w:tcBorders>
            <w:vAlign w:val="top"/>
          </w:tcPr>
          <w:p w14:paraId="11328359">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1713" w:type="dxa"/>
            <w:vAlign w:val="center"/>
          </w:tcPr>
          <w:p w14:paraId="09BE2771">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lang w:eastAsia="zh-CN"/>
              </w:rPr>
            </w:pPr>
            <w:r>
              <w:rPr>
                <w:rFonts w:hint="eastAsia" w:ascii="宋体" w:hAnsi="宋体" w:eastAsia="宋体" w:cs="宋体"/>
                <w:kern w:val="0"/>
                <w:sz w:val="24"/>
                <w:szCs w:val="24"/>
              </w:rPr>
              <w:t>响应文件签署、盖章</w:t>
            </w:r>
          </w:p>
        </w:tc>
        <w:tc>
          <w:tcPr>
            <w:tcW w:w="6505" w:type="dxa"/>
            <w:vAlign w:val="center"/>
          </w:tcPr>
          <w:p w14:paraId="7F364845">
            <w:pPr>
              <w:keepNext w:val="0"/>
              <w:keepLines w:val="0"/>
              <w:pageBreakBefore w:val="0"/>
              <w:widowControl/>
              <w:kinsoku/>
              <w:overflowPunct/>
              <w:bidi w:val="0"/>
              <w:adjustRightInd w:val="0"/>
              <w:snapToGrid w:val="0"/>
              <w:spacing w:line="240" w:lineRule="auto"/>
              <w:jc w:val="both"/>
              <w:textAlignment w:val="auto"/>
              <w:rPr>
                <w:rFonts w:hint="eastAsia" w:ascii="宋体" w:hAnsi="宋体" w:eastAsia="宋体" w:cs="宋体"/>
                <w:lang w:eastAsia="zh-CN"/>
              </w:rPr>
            </w:pPr>
            <w:r>
              <w:rPr>
                <w:rFonts w:hint="eastAsia" w:ascii="宋体" w:hAnsi="宋体" w:eastAsia="宋体" w:cs="宋体"/>
                <w:sz w:val="24"/>
                <w:szCs w:val="24"/>
              </w:rPr>
              <w:t>响应文件按竞争性磋商文件要求签署、盖章的</w:t>
            </w:r>
          </w:p>
        </w:tc>
      </w:tr>
      <w:tr w14:paraId="788C7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26" w:type="dxa"/>
            <w:vMerge w:val="continue"/>
            <w:tcBorders>
              <w:top w:val="nil"/>
            </w:tcBorders>
            <w:vAlign w:val="top"/>
          </w:tcPr>
          <w:p w14:paraId="51E0049B">
            <w:pPr>
              <w:keepNext w:val="0"/>
              <w:keepLines w:val="0"/>
              <w:pageBreakBefore w:val="0"/>
              <w:widowControl/>
              <w:kinsoku w:val="0"/>
              <w:wordWrap/>
              <w:overflowPunct/>
              <w:topLinePunct w:val="0"/>
              <w:autoSpaceDE w:val="0"/>
              <w:autoSpaceDN w:val="0"/>
              <w:bidi w:val="0"/>
              <w:adjustRightInd w:val="0"/>
              <w:snapToGrid/>
              <w:spacing w:line="240" w:lineRule="auto"/>
              <w:jc w:val="left"/>
              <w:textAlignment w:val="baseline"/>
              <w:rPr>
                <w:rFonts w:ascii="Arial"/>
                <w:sz w:val="21"/>
              </w:rPr>
            </w:pPr>
          </w:p>
        </w:tc>
        <w:tc>
          <w:tcPr>
            <w:tcW w:w="668" w:type="dxa"/>
            <w:vMerge w:val="continue"/>
            <w:tcBorders>
              <w:top w:val="nil"/>
            </w:tcBorders>
            <w:vAlign w:val="top"/>
          </w:tcPr>
          <w:p w14:paraId="19325FF2">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1713" w:type="dxa"/>
            <w:vAlign w:val="top"/>
          </w:tcPr>
          <w:p w14:paraId="24D660E7">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r>
              <w:rPr>
                <w:rFonts w:hint="eastAsia" w:ascii="宋体" w:hAnsi="宋体" w:eastAsia="宋体" w:cs="宋体"/>
                <w:lang w:eastAsia="zh-CN"/>
              </w:rPr>
              <w:t>报价唯一</w:t>
            </w:r>
          </w:p>
        </w:tc>
        <w:tc>
          <w:tcPr>
            <w:tcW w:w="6505" w:type="dxa"/>
            <w:vAlign w:val="center"/>
          </w:tcPr>
          <w:p w14:paraId="1F237E1C">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lang w:eastAsia="zh-CN"/>
              </w:rPr>
            </w:pPr>
            <w:r>
              <w:rPr>
                <w:rFonts w:hint="eastAsia" w:ascii="宋体" w:hAnsi="宋体" w:eastAsia="宋体" w:cs="宋体"/>
                <w:lang w:eastAsia="zh-CN"/>
              </w:rPr>
              <w:t>只能有一个有效报价</w:t>
            </w:r>
          </w:p>
        </w:tc>
      </w:tr>
      <w:tr w14:paraId="20505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5" w:hRule="atLeast"/>
        </w:trPr>
        <w:tc>
          <w:tcPr>
            <w:tcW w:w="526" w:type="dxa"/>
            <w:vMerge w:val="restart"/>
            <w:vAlign w:val="center"/>
          </w:tcPr>
          <w:p w14:paraId="7921730A">
            <w:pPr>
              <w:pStyle w:val="29"/>
              <w:keepNext w:val="0"/>
              <w:keepLines w:val="0"/>
              <w:pageBreakBefore w:val="0"/>
              <w:widowControl/>
              <w:kinsoku w:val="0"/>
              <w:wordWrap/>
              <w:overflowPunct/>
              <w:topLinePunct w:val="0"/>
              <w:autoSpaceDE w:val="0"/>
              <w:autoSpaceDN w:val="0"/>
              <w:bidi w:val="0"/>
              <w:adjustRightInd w:val="0"/>
              <w:snapToGrid/>
              <w:spacing w:before="78" w:line="240" w:lineRule="auto"/>
              <w:ind w:left="235"/>
              <w:jc w:val="center"/>
              <w:textAlignment w:val="baseline"/>
            </w:pPr>
            <w:r>
              <w:rPr>
                <w:spacing w:val="-2"/>
              </w:rPr>
              <w:t>2.1.2</w:t>
            </w:r>
          </w:p>
        </w:tc>
        <w:tc>
          <w:tcPr>
            <w:tcW w:w="668" w:type="dxa"/>
            <w:vMerge w:val="restart"/>
            <w:vAlign w:val="center"/>
          </w:tcPr>
          <w:p w14:paraId="417CAE88">
            <w:pPr>
              <w:pStyle w:val="29"/>
              <w:keepNext w:val="0"/>
              <w:keepLines w:val="0"/>
              <w:pageBreakBefore w:val="0"/>
              <w:widowControl/>
              <w:kinsoku w:val="0"/>
              <w:wordWrap/>
              <w:overflowPunct/>
              <w:topLinePunct w:val="0"/>
              <w:autoSpaceDE w:val="0"/>
              <w:autoSpaceDN w:val="0"/>
              <w:bidi w:val="0"/>
              <w:adjustRightInd w:val="0"/>
              <w:snapToGrid/>
              <w:spacing w:before="2" w:line="240" w:lineRule="auto"/>
              <w:jc w:val="center"/>
              <w:textAlignment w:val="baseline"/>
              <w:rPr>
                <w:rFonts w:hint="eastAsia" w:ascii="宋体" w:hAnsi="宋体" w:eastAsia="宋体" w:cs="宋体"/>
                <w:lang w:eastAsia="zh-CN"/>
              </w:rPr>
            </w:pPr>
            <w:r>
              <w:rPr>
                <w:rFonts w:hint="eastAsia" w:ascii="宋体" w:hAnsi="宋体" w:eastAsia="宋体" w:cs="宋体"/>
                <w:lang w:eastAsia="zh-CN"/>
              </w:rPr>
              <w:t>资格评审标准</w:t>
            </w:r>
          </w:p>
        </w:tc>
        <w:tc>
          <w:tcPr>
            <w:tcW w:w="1713" w:type="dxa"/>
            <w:vAlign w:val="top"/>
          </w:tcPr>
          <w:p w14:paraId="679236D9">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highlight w:val="none"/>
                <w:lang w:eastAsia="zh-CN"/>
              </w:rPr>
            </w:pPr>
            <w:r>
              <w:rPr>
                <w:rFonts w:hint="eastAsia" w:ascii="宋体" w:hAnsi="宋体" w:eastAsia="宋体" w:cs="宋体"/>
                <w:highlight w:val="none"/>
                <w:lang w:eastAsia="zh-CN"/>
              </w:rPr>
              <w:t>满足《中华人民共和国政府采购法》第二十二条规定</w:t>
            </w:r>
          </w:p>
        </w:tc>
        <w:tc>
          <w:tcPr>
            <w:tcW w:w="6505" w:type="dxa"/>
            <w:vAlign w:val="center"/>
          </w:tcPr>
          <w:p w14:paraId="1BD28686">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highlight w:val="none"/>
                <w:lang w:eastAsia="zh-CN"/>
              </w:rPr>
            </w:pPr>
            <w:r>
              <w:rPr>
                <w:rFonts w:hint="eastAsia" w:ascii="宋体" w:hAnsi="宋体" w:eastAsia="宋体" w:cs="宋体"/>
                <w:highlight w:val="none"/>
                <w:lang w:eastAsia="zh-CN"/>
              </w:rPr>
              <w:t>满足《中华人民共和国政府采购法》第二十二条规定，供应商提供承诺书</w:t>
            </w:r>
          </w:p>
        </w:tc>
      </w:tr>
      <w:tr w14:paraId="36AC69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526" w:type="dxa"/>
            <w:vMerge w:val="continue"/>
            <w:vAlign w:val="top"/>
          </w:tcPr>
          <w:p w14:paraId="57C51083">
            <w:pPr>
              <w:pStyle w:val="29"/>
              <w:keepNext w:val="0"/>
              <w:keepLines w:val="0"/>
              <w:pageBreakBefore w:val="0"/>
              <w:widowControl/>
              <w:kinsoku w:val="0"/>
              <w:wordWrap/>
              <w:overflowPunct/>
              <w:topLinePunct w:val="0"/>
              <w:autoSpaceDE w:val="0"/>
              <w:autoSpaceDN w:val="0"/>
              <w:bidi w:val="0"/>
              <w:adjustRightInd w:val="0"/>
              <w:snapToGrid/>
              <w:spacing w:before="78" w:line="240" w:lineRule="auto"/>
              <w:ind w:left="235"/>
              <w:jc w:val="left"/>
              <w:textAlignment w:val="baseline"/>
              <w:rPr>
                <w:spacing w:val="-2"/>
              </w:rPr>
            </w:pPr>
          </w:p>
        </w:tc>
        <w:tc>
          <w:tcPr>
            <w:tcW w:w="668" w:type="dxa"/>
            <w:vMerge w:val="continue"/>
            <w:vAlign w:val="top"/>
          </w:tcPr>
          <w:p w14:paraId="5A5510B1">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1713" w:type="dxa"/>
            <w:vAlign w:val="top"/>
          </w:tcPr>
          <w:p w14:paraId="0E59889A">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default" w:ascii="宋体" w:hAnsi="宋体" w:eastAsia="宋体" w:cs="宋体"/>
                <w:highlight w:val="none"/>
                <w:lang w:val="en-US" w:eastAsia="zh-CN"/>
              </w:rPr>
            </w:pPr>
            <w:r>
              <w:rPr>
                <w:rFonts w:hint="eastAsia" w:ascii="宋体" w:hAnsi="宋体" w:cs="宋体"/>
                <w:color w:val="000000"/>
                <w:sz w:val="24"/>
                <w:szCs w:val="24"/>
                <w:highlight w:val="none"/>
              </w:rPr>
              <w:t>落实政府采购政策需满足的资格要求</w:t>
            </w:r>
          </w:p>
        </w:tc>
        <w:tc>
          <w:tcPr>
            <w:tcW w:w="6505" w:type="dxa"/>
            <w:vAlign w:val="center"/>
          </w:tcPr>
          <w:p w14:paraId="405EA163">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default" w:ascii="宋体" w:hAnsi="宋体" w:eastAsia="宋体" w:cs="宋体"/>
                <w:highlight w:val="none"/>
                <w:lang w:val="en-US" w:eastAsia="zh-CN"/>
              </w:rPr>
            </w:pPr>
            <w:r>
              <w:rPr>
                <w:rFonts w:hint="eastAsia" w:ascii="宋体" w:hAnsi="宋体" w:eastAsia="宋体" w:cs="宋体"/>
                <w:highlight w:val="none"/>
                <w:lang w:eastAsia="zh-CN"/>
              </w:rPr>
              <w:t>本项目专门面向中小微企业采购，供应商必须是中小企业，并出具《中小企业声明函》</w:t>
            </w:r>
          </w:p>
        </w:tc>
      </w:tr>
      <w:tr w14:paraId="7A437E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526" w:type="dxa"/>
            <w:vMerge w:val="continue"/>
            <w:vAlign w:val="top"/>
          </w:tcPr>
          <w:p w14:paraId="46E1B9D1">
            <w:pPr>
              <w:keepNext w:val="0"/>
              <w:keepLines w:val="0"/>
              <w:pageBreakBefore w:val="0"/>
              <w:widowControl/>
              <w:kinsoku w:val="0"/>
              <w:wordWrap/>
              <w:overflowPunct/>
              <w:topLinePunct w:val="0"/>
              <w:autoSpaceDE w:val="0"/>
              <w:autoSpaceDN w:val="0"/>
              <w:bidi w:val="0"/>
              <w:adjustRightInd w:val="0"/>
              <w:snapToGrid/>
              <w:spacing w:line="240" w:lineRule="auto"/>
              <w:jc w:val="left"/>
              <w:textAlignment w:val="baseline"/>
              <w:rPr>
                <w:rFonts w:ascii="Arial"/>
                <w:sz w:val="21"/>
              </w:rPr>
            </w:pPr>
          </w:p>
        </w:tc>
        <w:tc>
          <w:tcPr>
            <w:tcW w:w="668" w:type="dxa"/>
            <w:vMerge w:val="continue"/>
            <w:vAlign w:val="top"/>
          </w:tcPr>
          <w:p w14:paraId="634F8669">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1713" w:type="dxa"/>
            <w:vAlign w:val="center"/>
          </w:tcPr>
          <w:p w14:paraId="64F994D1">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lang w:eastAsia="zh-CN"/>
              </w:rPr>
            </w:pPr>
            <w:r>
              <w:rPr>
                <w:rFonts w:hint="eastAsia" w:ascii="宋体" w:hAnsi="宋体" w:eastAsia="宋体" w:cs="宋体"/>
                <w:lang w:eastAsia="zh-CN"/>
              </w:rPr>
              <w:t>营业执照</w:t>
            </w:r>
          </w:p>
        </w:tc>
        <w:tc>
          <w:tcPr>
            <w:tcW w:w="6505" w:type="dxa"/>
            <w:vAlign w:val="center"/>
          </w:tcPr>
          <w:p w14:paraId="215AF86A">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lang w:val="en-US" w:eastAsia="zh-CN"/>
              </w:rPr>
            </w:pPr>
            <w:r>
              <w:rPr>
                <w:rFonts w:hint="eastAsia" w:ascii="宋体" w:hAnsi="宋体" w:eastAsia="宋体" w:cs="宋体"/>
                <w:lang w:val="en-US" w:eastAsia="zh-CN"/>
              </w:rPr>
              <w:t>供应商须具有有效的营业执照或其他组织；</w:t>
            </w:r>
          </w:p>
        </w:tc>
      </w:tr>
      <w:tr w14:paraId="179FAD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526" w:type="dxa"/>
            <w:vMerge w:val="continue"/>
            <w:vAlign w:val="top"/>
          </w:tcPr>
          <w:p w14:paraId="69A3446A">
            <w:pPr>
              <w:keepNext w:val="0"/>
              <w:keepLines w:val="0"/>
              <w:pageBreakBefore w:val="0"/>
              <w:widowControl/>
              <w:kinsoku w:val="0"/>
              <w:wordWrap/>
              <w:overflowPunct/>
              <w:topLinePunct w:val="0"/>
              <w:autoSpaceDE w:val="0"/>
              <w:autoSpaceDN w:val="0"/>
              <w:bidi w:val="0"/>
              <w:adjustRightInd w:val="0"/>
              <w:snapToGrid/>
              <w:spacing w:line="240" w:lineRule="auto"/>
              <w:jc w:val="left"/>
              <w:textAlignment w:val="baseline"/>
              <w:rPr>
                <w:rFonts w:ascii="Arial"/>
                <w:sz w:val="21"/>
              </w:rPr>
            </w:pPr>
          </w:p>
        </w:tc>
        <w:tc>
          <w:tcPr>
            <w:tcW w:w="668" w:type="dxa"/>
            <w:vMerge w:val="continue"/>
            <w:vAlign w:val="top"/>
          </w:tcPr>
          <w:p w14:paraId="52C8330B">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1713" w:type="dxa"/>
            <w:vAlign w:val="center"/>
          </w:tcPr>
          <w:p w14:paraId="1048C2C5">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highlight w:val="none"/>
                <w:lang w:eastAsia="zh-CN"/>
              </w:rPr>
            </w:pPr>
            <w:r>
              <w:rPr>
                <w:rFonts w:hint="eastAsia" w:ascii="宋体" w:hAnsi="宋体" w:eastAsia="宋体" w:cs="宋体"/>
                <w:highlight w:val="none"/>
                <w:lang w:eastAsia="zh-CN"/>
              </w:rPr>
              <w:t>企业资质证书</w:t>
            </w:r>
          </w:p>
        </w:tc>
        <w:tc>
          <w:tcPr>
            <w:tcW w:w="6505" w:type="dxa"/>
            <w:vAlign w:val="center"/>
          </w:tcPr>
          <w:p w14:paraId="60298675">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highlight w:val="none"/>
                <w:lang w:eastAsia="zh-CN"/>
              </w:rPr>
            </w:pPr>
            <w:r>
              <w:rPr>
                <w:rFonts w:hint="eastAsia" w:cs="宋体"/>
                <w:color w:val="000000"/>
                <w:kern w:val="0"/>
                <w:sz w:val="24"/>
                <w:szCs w:val="24"/>
                <w:highlight w:val="none"/>
                <w:lang w:val="en-US" w:eastAsia="zh-CN" w:bidi="ar"/>
              </w:rPr>
              <w:t>供应商须提供有效的办学许可证；</w:t>
            </w:r>
          </w:p>
        </w:tc>
      </w:tr>
      <w:tr w14:paraId="653525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26" w:type="dxa"/>
            <w:vMerge w:val="continue"/>
            <w:vAlign w:val="top"/>
          </w:tcPr>
          <w:p w14:paraId="4536BAA9">
            <w:pPr>
              <w:keepNext w:val="0"/>
              <w:keepLines w:val="0"/>
              <w:pageBreakBefore w:val="0"/>
              <w:widowControl/>
              <w:kinsoku w:val="0"/>
              <w:wordWrap/>
              <w:overflowPunct/>
              <w:topLinePunct w:val="0"/>
              <w:autoSpaceDE w:val="0"/>
              <w:autoSpaceDN w:val="0"/>
              <w:bidi w:val="0"/>
              <w:adjustRightInd w:val="0"/>
              <w:snapToGrid/>
              <w:spacing w:line="240" w:lineRule="auto"/>
              <w:jc w:val="left"/>
              <w:textAlignment w:val="baseline"/>
              <w:rPr>
                <w:rFonts w:ascii="Arial"/>
                <w:sz w:val="21"/>
              </w:rPr>
            </w:pPr>
          </w:p>
        </w:tc>
        <w:tc>
          <w:tcPr>
            <w:tcW w:w="668" w:type="dxa"/>
            <w:vMerge w:val="continue"/>
            <w:vAlign w:val="top"/>
          </w:tcPr>
          <w:p w14:paraId="62AC6D93">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1713" w:type="dxa"/>
            <w:vAlign w:val="top"/>
          </w:tcPr>
          <w:p w14:paraId="68F2DC1F">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highlight w:val="none"/>
                <w:lang w:eastAsia="zh-CN"/>
              </w:rPr>
            </w:pPr>
            <w:r>
              <w:rPr>
                <w:rFonts w:hint="eastAsia"/>
                <w:spacing w:val="-2"/>
                <w:sz w:val="24"/>
                <w:szCs w:val="24"/>
                <w:highlight w:val="none"/>
                <w:lang w:val="en-US" w:eastAsia="zh-CN"/>
              </w:rPr>
              <w:t>在人员、设备、资金等方面具有相应的服务能力的承诺书</w:t>
            </w:r>
          </w:p>
        </w:tc>
        <w:tc>
          <w:tcPr>
            <w:tcW w:w="6505" w:type="dxa"/>
            <w:vAlign w:val="center"/>
          </w:tcPr>
          <w:p w14:paraId="2B8C644C">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highlight w:val="none"/>
                <w:lang w:eastAsia="zh-CN"/>
              </w:rPr>
            </w:pPr>
            <w:r>
              <w:rPr>
                <w:rFonts w:hint="eastAsia"/>
                <w:spacing w:val="-2"/>
                <w:sz w:val="24"/>
                <w:szCs w:val="24"/>
                <w:highlight w:val="none"/>
                <w:lang w:val="en-US" w:eastAsia="zh-CN"/>
              </w:rPr>
              <w:t>供应商提供在人员、设备、资金等方面具有相应的服务能力的承诺书；</w:t>
            </w:r>
          </w:p>
        </w:tc>
      </w:tr>
      <w:tr w14:paraId="7DE680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526" w:type="dxa"/>
            <w:vMerge w:val="continue"/>
            <w:vAlign w:val="top"/>
          </w:tcPr>
          <w:p w14:paraId="21C763D6">
            <w:pPr>
              <w:keepNext w:val="0"/>
              <w:keepLines w:val="0"/>
              <w:pageBreakBefore w:val="0"/>
              <w:widowControl/>
              <w:kinsoku w:val="0"/>
              <w:wordWrap/>
              <w:overflowPunct/>
              <w:topLinePunct w:val="0"/>
              <w:autoSpaceDE w:val="0"/>
              <w:autoSpaceDN w:val="0"/>
              <w:bidi w:val="0"/>
              <w:adjustRightInd w:val="0"/>
              <w:snapToGrid/>
              <w:spacing w:line="240" w:lineRule="auto"/>
              <w:jc w:val="left"/>
              <w:textAlignment w:val="baseline"/>
              <w:rPr>
                <w:rFonts w:ascii="Arial"/>
                <w:sz w:val="21"/>
              </w:rPr>
            </w:pPr>
          </w:p>
        </w:tc>
        <w:tc>
          <w:tcPr>
            <w:tcW w:w="668" w:type="dxa"/>
            <w:vMerge w:val="continue"/>
            <w:vAlign w:val="top"/>
          </w:tcPr>
          <w:p w14:paraId="5F018D68">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1713" w:type="dxa"/>
            <w:vAlign w:val="top"/>
          </w:tcPr>
          <w:p w14:paraId="375ADF8A">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r>
              <w:rPr>
                <w:rFonts w:hint="eastAsia" w:ascii="宋体" w:hAnsi="宋体" w:eastAsia="宋体" w:cs="宋体"/>
                <w:lang w:eastAsia="zh-CN"/>
              </w:rPr>
              <w:t>无商业贿赂和不正当竞争行为承诺书</w:t>
            </w:r>
          </w:p>
        </w:tc>
        <w:tc>
          <w:tcPr>
            <w:tcW w:w="6505" w:type="dxa"/>
            <w:vAlign w:val="center"/>
          </w:tcPr>
          <w:p w14:paraId="39E7D680">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lang w:eastAsia="zh-CN"/>
              </w:rPr>
            </w:pPr>
            <w:r>
              <w:rPr>
                <w:rFonts w:hint="eastAsia" w:ascii="宋体" w:hAnsi="宋体" w:eastAsia="宋体" w:cs="宋体"/>
                <w:lang w:eastAsia="zh-CN"/>
              </w:rPr>
              <w:t>供应商须自行出具本企业无商业贿赂和不正当竞争行为承诺书，格式自拟；</w:t>
            </w:r>
          </w:p>
        </w:tc>
      </w:tr>
      <w:tr w14:paraId="336D5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26" w:hRule="atLeast"/>
        </w:trPr>
        <w:tc>
          <w:tcPr>
            <w:tcW w:w="526" w:type="dxa"/>
            <w:vMerge w:val="continue"/>
            <w:vAlign w:val="top"/>
          </w:tcPr>
          <w:p w14:paraId="6478C079">
            <w:pPr>
              <w:keepNext w:val="0"/>
              <w:keepLines w:val="0"/>
              <w:pageBreakBefore w:val="0"/>
              <w:widowControl/>
              <w:kinsoku w:val="0"/>
              <w:wordWrap/>
              <w:overflowPunct/>
              <w:topLinePunct w:val="0"/>
              <w:autoSpaceDE w:val="0"/>
              <w:autoSpaceDN w:val="0"/>
              <w:bidi w:val="0"/>
              <w:adjustRightInd w:val="0"/>
              <w:snapToGrid/>
              <w:spacing w:line="240" w:lineRule="auto"/>
              <w:jc w:val="left"/>
              <w:textAlignment w:val="baseline"/>
              <w:rPr>
                <w:rFonts w:ascii="Arial"/>
                <w:sz w:val="21"/>
              </w:rPr>
            </w:pPr>
          </w:p>
        </w:tc>
        <w:tc>
          <w:tcPr>
            <w:tcW w:w="668" w:type="dxa"/>
            <w:vMerge w:val="continue"/>
            <w:vAlign w:val="top"/>
          </w:tcPr>
          <w:p w14:paraId="2774F4B6">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1713" w:type="dxa"/>
            <w:vAlign w:val="center"/>
          </w:tcPr>
          <w:p w14:paraId="42008B07">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highlight w:val="none"/>
                <w:lang w:eastAsia="zh-CN"/>
              </w:rPr>
            </w:pPr>
            <w:r>
              <w:rPr>
                <w:rFonts w:hint="eastAsia" w:ascii="宋体" w:hAnsi="宋体" w:eastAsia="宋体" w:cs="宋体"/>
                <w:highlight w:val="none"/>
                <w:lang w:eastAsia="zh-CN"/>
              </w:rPr>
              <w:t>信誉要求</w:t>
            </w:r>
          </w:p>
        </w:tc>
        <w:tc>
          <w:tcPr>
            <w:tcW w:w="6505" w:type="dxa"/>
            <w:vAlign w:val="center"/>
          </w:tcPr>
          <w:p w14:paraId="4C36B44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ascii="宋体" w:hAnsi="宋体" w:eastAsia="宋体" w:cs="宋体"/>
                <w:highlight w:val="none"/>
                <w:lang w:eastAsia="zh-CN"/>
              </w:rPr>
            </w:pPr>
            <w:r>
              <w:rPr>
                <w:rFonts w:hint="eastAsia"/>
                <w:spacing w:val="-2"/>
                <w:sz w:val="24"/>
                <w:szCs w:val="24"/>
                <w:highlight w:val="none"/>
                <w:lang w:eastAsia="zh-CN"/>
              </w:rPr>
              <w:t>按照《财政部关于在政府采购活动中查询及使用信用记录有关问题的通知》（财库〔2016〕125号）要求，被列入“中国执行信息公开网”http://zxgk.court.gov.cn网站的“失信被执行人”名单、“信用中国”www.creditchina.gov.cn网站的“重大税收违法失信主体”及“中国政府采购网”www.ccgp.gov.cn网站的“政府采购严重违法失信行为记录名单”；不得参与本项目投标；”；（提供“中国执行信息公开网”、“信用中国”和“中国政府采购网”网站的查询信息截图，截图需显示查询时间，查询时间：自公告发布之日起至投标截止时间前）</w:t>
            </w:r>
            <w:r>
              <w:rPr>
                <w:rFonts w:hint="eastAsia" w:ascii="宋体" w:hAnsi="宋体" w:eastAsia="宋体" w:cs="宋体"/>
                <w:snapToGrid w:val="0"/>
                <w:color w:val="000000"/>
                <w:kern w:val="0"/>
                <w:sz w:val="24"/>
                <w:szCs w:val="24"/>
                <w:lang w:val="en-US" w:eastAsia="zh-CN" w:bidi="ar"/>
              </w:rPr>
              <w:t>；</w:t>
            </w:r>
          </w:p>
        </w:tc>
      </w:tr>
      <w:tr w14:paraId="74838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526" w:type="dxa"/>
            <w:vMerge w:val="continue"/>
            <w:vAlign w:val="top"/>
          </w:tcPr>
          <w:p w14:paraId="1F88C931">
            <w:pPr>
              <w:keepNext w:val="0"/>
              <w:keepLines w:val="0"/>
              <w:pageBreakBefore w:val="0"/>
              <w:widowControl/>
              <w:kinsoku w:val="0"/>
              <w:wordWrap/>
              <w:overflowPunct/>
              <w:topLinePunct w:val="0"/>
              <w:autoSpaceDE w:val="0"/>
              <w:autoSpaceDN w:val="0"/>
              <w:bidi w:val="0"/>
              <w:adjustRightInd w:val="0"/>
              <w:snapToGrid/>
              <w:spacing w:line="240" w:lineRule="auto"/>
              <w:jc w:val="left"/>
              <w:textAlignment w:val="baseline"/>
              <w:rPr>
                <w:rFonts w:ascii="Arial"/>
                <w:sz w:val="21"/>
              </w:rPr>
            </w:pPr>
          </w:p>
        </w:tc>
        <w:tc>
          <w:tcPr>
            <w:tcW w:w="668" w:type="dxa"/>
            <w:vMerge w:val="continue"/>
            <w:vAlign w:val="top"/>
          </w:tcPr>
          <w:p w14:paraId="40F91AF2">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1713" w:type="dxa"/>
            <w:vAlign w:val="center"/>
          </w:tcPr>
          <w:p w14:paraId="39D188D3">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center"/>
              <w:textAlignment w:val="baseline"/>
              <w:rPr>
                <w:rFonts w:hint="default" w:ascii="宋体" w:hAnsi="宋体" w:eastAsia="宋体" w:cs="宋体"/>
                <w:highlight w:val="none"/>
                <w:lang w:val="en-US" w:eastAsia="zh-CN"/>
              </w:rPr>
            </w:pPr>
            <w:r>
              <w:rPr>
                <w:rFonts w:hint="eastAsia" w:ascii="宋体" w:hAnsi="宋体" w:eastAsia="宋体" w:cs="宋体"/>
                <w:highlight w:val="none"/>
                <w:lang w:eastAsia="zh-CN"/>
              </w:rPr>
              <w:t>国家企业信用信息公示系统</w:t>
            </w:r>
            <w:r>
              <w:rPr>
                <w:rFonts w:hint="eastAsia" w:cs="宋体"/>
                <w:highlight w:val="none"/>
                <w:lang w:val="en-US" w:eastAsia="zh-CN"/>
              </w:rPr>
              <w:t>查询</w:t>
            </w:r>
          </w:p>
        </w:tc>
        <w:tc>
          <w:tcPr>
            <w:tcW w:w="6505" w:type="dxa"/>
            <w:vAlign w:val="center"/>
          </w:tcPr>
          <w:p w14:paraId="724742BB">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highlight w:val="none"/>
                <w:lang w:eastAsia="zh-CN"/>
              </w:rPr>
            </w:pPr>
            <w:r>
              <w:rPr>
                <w:rFonts w:hint="eastAsia"/>
                <w:spacing w:val="-1"/>
                <w:sz w:val="24"/>
                <w:szCs w:val="24"/>
                <w:lang w:val="en-US" w:eastAsia="zh-CN"/>
              </w:rPr>
              <w:t>单位负责人为同一人或者存在控股、管理关系的不同单位，不得同时参加本项目投标；</w:t>
            </w:r>
            <w:r>
              <w:rPr>
                <w:rFonts w:hint="eastAsia" w:cs="宋体"/>
                <w:color w:val="000000"/>
                <w:kern w:val="0"/>
                <w:sz w:val="24"/>
                <w:szCs w:val="24"/>
                <w:lang w:val="en-US" w:eastAsia="zh-CN" w:bidi="ar"/>
              </w:rPr>
              <w:t>提供“国家企业信用信息公示系统”中查询的相关信息(查询信息需包含公司基本信息、股东信息及股权变更信息等相关信息，查询日期为本项目公告发布之后至开标截止时间止));</w:t>
            </w:r>
          </w:p>
        </w:tc>
      </w:tr>
      <w:tr w14:paraId="6B608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526" w:type="dxa"/>
            <w:vMerge w:val="continue"/>
            <w:vAlign w:val="top"/>
          </w:tcPr>
          <w:p w14:paraId="0D70EC22">
            <w:pPr>
              <w:keepNext w:val="0"/>
              <w:keepLines w:val="0"/>
              <w:pageBreakBefore w:val="0"/>
              <w:widowControl/>
              <w:kinsoku w:val="0"/>
              <w:wordWrap/>
              <w:overflowPunct/>
              <w:topLinePunct w:val="0"/>
              <w:autoSpaceDE w:val="0"/>
              <w:autoSpaceDN w:val="0"/>
              <w:bidi w:val="0"/>
              <w:adjustRightInd w:val="0"/>
              <w:snapToGrid/>
              <w:spacing w:line="240" w:lineRule="auto"/>
              <w:jc w:val="left"/>
              <w:textAlignment w:val="baseline"/>
              <w:rPr>
                <w:rFonts w:ascii="Arial"/>
                <w:sz w:val="21"/>
              </w:rPr>
            </w:pPr>
          </w:p>
        </w:tc>
        <w:tc>
          <w:tcPr>
            <w:tcW w:w="668" w:type="dxa"/>
            <w:vMerge w:val="continue"/>
            <w:vAlign w:val="top"/>
          </w:tcPr>
          <w:p w14:paraId="4A60AE5B">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1713" w:type="dxa"/>
            <w:vAlign w:val="top"/>
          </w:tcPr>
          <w:p w14:paraId="70BCD3C3">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highlight w:val="none"/>
                <w:lang w:eastAsia="zh-CN"/>
              </w:rPr>
            </w:pPr>
            <w:r>
              <w:rPr>
                <w:rFonts w:hint="eastAsia" w:cs="宋体"/>
                <w:highlight w:val="none"/>
                <w:lang w:val="en-US" w:eastAsia="zh-CN"/>
              </w:rPr>
              <w:t>非</w:t>
            </w:r>
            <w:r>
              <w:rPr>
                <w:rFonts w:hint="eastAsia" w:ascii="宋体" w:hAnsi="宋体" w:eastAsia="宋体" w:cs="宋体"/>
                <w:highlight w:val="none"/>
                <w:lang w:eastAsia="zh-CN"/>
              </w:rPr>
              <w:t>联合体磋商</w:t>
            </w:r>
          </w:p>
        </w:tc>
        <w:tc>
          <w:tcPr>
            <w:tcW w:w="6505" w:type="dxa"/>
            <w:vAlign w:val="center"/>
          </w:tcPr>
          <w:p w14:paraId="08073810">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highlight w:val="none"/>
                <w:lang w:eastAsia="zh-CN"/>
              </w:rPr>
            </w:pPr>
            <w:r>
              <w:rPr>
                <w:rFonts w:hint="eastAsia" w:ascii="宋体" w:hAnsi="宋体" w:eastAsia="宋体" w:cs="宋体"/>
                <w:highlight w:val="none"/>
                <w:lang w:eastAsia="zh-CN"/>
              </w:rPr>
              <w:t>本项目不接受联合体磋商（提供声明函）</w:t>
            </w:r>
          </w:p>
        </w:tc>
      </w:tr>
      <w:tr w14:paraId="6B20FA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26" w:type="dxa"/>
            <w:vMerge w:val="restart"/>
            <w:tcBorders>
              <w:bottom w:val="nil"/>
            </w:tcBorders>
            <w:vAlign w:val="center"/>
          </w:tcPr>
          <w:p w14:paraId="6349714C">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center"/>
              <w:textAlignment w:val="baseline"/>
              <w:rPr>
                <w:rFonts w:hint="eastAsia" w:ascii="宋体" w:hAnsi="宋体" w:eastAsia="宋体" w:cs="宋体"/>
                <w:lang w:eastAsia="zh-CN"/>
              </w:rPr>
            </w:pPr>
            <w:r>
              <w:rPr>
                <w:rFonts w:hint="eastAsia" w:ascii="宋体" w:hAnsi="宋体" w:eastAsia="宋体" w:cs="宋体"/>
                <w:lang w:eastAsia="zh-CN"/>
              </w:rPr>
              <w:t>2.1.3</w:t>
            </w:r>
          </w:p>
        </w:tc>
        <w:tc>
          <w:tcPr>
            <w:tcW w:w="668" w:type="dxa"/>
            <w:vMerge w:val="restart"/>
            <w:tcBorders>
              <w:bottom w:val="nil"/>
            </w:tcBorders>
            <w:vAlign w:val="center"/>
          </w:tcPr>
          <w:p w14:paraId="75D0CA33">
            <w:pPr>
              <w:pStyle w:val="29"/>
              <w:keepNext w:val="0"/>
              <w:keepLines w:val="0"/>
              <w:pageBreakBefore w:val="0"/>
              <w:widowControl/>
              <w:kinsoku w:val="0"/>
              <w:wordWrap/>
              <w:overflowPunct/>
              <w:topLinePunct w:val="0"/>
              <w:autoSpaceDE w:val="0"/>
              <w:autoSpaceDN w:val="0"/>
              <w:bidi w:val="0"/>
              <w:adjustRightInd w:val="0"/>
              <w:snapToGrid/>
              <w:spacing w:before="2" w:line="240" w:lineRule="auto"/>
              <w:jc w:val="center"/>
              <w:textAlignment w:val="baseline"/>
              <w:rPr>
                <w:rFonts w:hint="eastAsia" w:ascii="宋体" w:hAnsi="宋体" w:eastAsia="宋体" w:cs="宋体"/>
                <w:lang w:eastAsia="zh-CN"/>
              </w:rPr>
            </w:pPr>
            <w:r>
              <w:rPr>
                <w:rFonts w:hint="eastAsia" w:ascii="宋体" w:hAnsi="宋体" w:eastAsia="宋体" w:cs="宋体"/>
                <w:lang w:eastAsia="zh-CN"/>
              </w:rPr>
              <w:t>响应性评审标 准</w:t>
            </w:r>
          </w:p>
        </w:tc>
        <w:tc>
          <w:tcPr>
            <w:tcW w:w="1713" w:type="dxa"/>
            <w:vAlign w:val="center"/>
          </w:tcPr>
          <w:p w14:paraId="0B97D1A3">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center"/>
              <w:textAlignment w:val="baseline"/>
              <w:rPr>
                <w:rFonts w:hint="eastAsia" w:ascii="宋体" w:hAnsi="宋体" w:eastAsia="宋体" w:cs="宋体"/>
                <w:lang w:eastAsia="zh-CN"/>
              </w:rPr>
            </w:pPr>
            <w:r>
              <w:rPr>
                <w:rFonts w:hint="eastAsia" w:ascii="宋体" w:hAnsi="宋体" w:eastAsia="宋体" w:cs="宋体"/>
                <w:lang w:eastAsia="zh-CN"/>
              </w:rPr>
              <w:t>服务期限</w:t>
            </w:r>
          </w:p>
        </w:tc>
        <w:tc>
          <w:tcPr>
            <w:tcW w:w="6505" w:type="dxa"/>
            <w:vAlign w:val="center"/>
          </w:tcPr>
          <w:p w14:paraId="474C7BAB">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lang w:eastAsia="zh-CN"/>
              </w:rPr>
            </w:pPr>
            <w:r>
              <w:rPr>
                <w:rFonts w:hint="eastAsia" w:cs="宋体"/>
                <w:lang w:val="en-US" w:eastAsia="zh-CN"/>
              </w:rPr>
              <w:t>120日历天</w:t>
            </w:r>
          </w:p>
        </w:tc>
      </w:tr>
      <w:tr w14:paraId="618910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526" w:type="dxa"/>
            <w:vMerge w:val="continue"/>
            <w:tcBorders>
              <w:top w:val="nil"/>
              <w:bottom w:val="nil"/>
            </w:tcBorders>
            <w:vAlign w:val="top"/>
          </w:tcPr>
          <w:p w14:paraId="14ED78B7">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bookmarkStart w:id="31" w:name="_GoBack"/>
            <w:bookmarkEnd w:id="31"/>
          </w:p>
        </w:tc>
        <w:tc>
          <w:tcPr>
            <w:tcW w:w="668" w:type="dxa"/>
            <w:vMerge w:val="continue"/>
            <w:tcBorders>
              <w:top w:val="nil"/>
              <w:bottom w:val="nil"/>
            </w:tcBorders>
            <w:vAlign w:val="top"/>
          </w:tcPr>
          <w:p w14:paraId="1F63E8D6">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1713" w:type="dxa"/>
            <w:vAlign w:val="center"/>
          </w:tcPr>
          <w:p w14:paraId="3A7245B4">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center"/>
              <w:textAlignment w:val="baseline"/>
              <w:rPr>
                <w:rFonts w:hint="eastAsia" w:ascii="宋体" w:hAnsi="宋体" w:eastAsia="宋体" w:cs="宋体"/>
                <w:lang w:eastAsia="zh-CN"/>
              </w:rPr>
            </w:pPr>
            <w:r>
              <w:rPr>
                <w:rFonts w:hint="eastAsia" w:ascii="宋体" w:hAnsi="宋体" w:eastAsia="宋体" w:cs="宋体"/>
                <w:lang w:eastAsia="zh-CN"/>
              </w:rPr>
              <w:t>质量要求</w:t>
            </w:r>
          </w:p>
        </w:tc>
        <w:tc>
          <w:tcPr>
            <w:tcW w:w="6505" w:type="dxa"/>
            <w:vAlign w:val="center"/>
          </w:tcPr>
          <w:p w14:paraId="73543508">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lang w:eastAsia="zh-CN"/>
              </w:rPr>
            </w:pPr>
            <w:r>
              <w:rPr>
                <w:rFonts w:hint="eastAsia" w:cs="宋体"/>
                <w:lang w:eastAsia="zh-CN"/>
              </w:rPr>
              <w:t>符合现行国家规程、地方技术及相关标准的规定</w:t>
            </w:r>
            <w:r>
              <w:rPr>
                <w:rFonts w:hint="eastAsia" w:ascii="宋体" w:hAnsi="宋体" w:eastAsia="宋体" w:cs="宋体"/>
                <w:lang w:eastAsia="zh-CN"/>
              </w:rPr>
              <w:t>；</w:t>
            </w:r>
          </w:p>
        </w:tc>
      </w:tr>
      <w:tr w14:paraId="6F340F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526" w:type="dxa"/>
            <w:vMerge w:val="continue"/>
            <w:tcBorders>
              <w:top w:val="nil"/>
              <w:bottom w:val="nil"/>
            </w:tcBorders>
            <w:vAlign w:val="top"/>
          </w:tcPr>
          <w:p w14:paraId="7E9D500F">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668" w:type="dxa"/>
            <w:vMerge w:val="continue"/>
            <w:tcBorders>
              <w:top w:val="nil"/>
              <w:bottom w:val="nil"/>
            </w:tcBorders>
            <w:vAlign w:val="top"/>
          </w:tcPr>
          <w:p w14:paraId="38E5F021">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1713" w:type="dxa"/>
            <w:vAlign w:val="center"/>
          </w:tcPr>
          <w:p w14:paraId="0DB00F8F">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center"/>
              <w:textAlignment w:val="baseline"/>
              <w:rPr>
                <w:rFonts w:hint="eastAsia" w:ascii="宋体" w:hAnsi="宋体" w:eastAsia="宋体" w:cs="宋体"/>
                <w:lang w:eastAsia="zh-CN"/>
              </w:rPr>
            </w:pPr>
            <w:r>
              <w:rPr>
                <w:rFonts w:hint="eastAsia" w:ascii="宋体" w:hAnsi="宋体" w:eastAsia="宋体" w:cs="宋体"/>
                <w:lang w:eastAsia="zh-CN"/>
              </w:rPr>
              <w:t>磋商有效期</w:t>
            </w:r>
          </w:p>
        </w:tc>
        <w:tc>
          <w:tcPr>
            <w:tcW w:w="6505" w:type="dxa"/>
            <w:vAlign w:val="center"/>
          </w:tcPr>
          <w:p w14:paraId="1EFBF42D">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lang w:eastAsia="zh-CN"/>
              </w:rPr>
            </w:pPr>
            <w:r>
              <w:rPr>
                <w:rFonts w:hint="eastAsia" w:ascii="宋体" w:hAnsi="宋体" w:eastAsia="宋体" w:cs="宋体"/>
                <w:lang w:eastAsia="zh-CN"/>
              </w:rPr>
              <w:t>磋商截止之日起 60 日历天</w:t>
            </w:r>
          </w:p>
        </w:tc>
      </w:tr>
      <w:tr w14:paraId="2FAD7E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526" w:type="dxa"/>
            <w:vMerge w:val="continue"/>
            <w:tcBorders>
              <w:top w:val="nil"/>
            </w:tcBorders>
            <w:vAlign w:val="top"/>
          </w:tcPr>
          <w:p w14:paraId="5F6C7088">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668" w:type="dxa"/>
            <w:vMerge w:val="continue"/>
            <w:tcBorders>
              <w:top w:val="nil"/>
            </w:tcBorders>
            <w:vAlign w:val="top"/>
          </w:tcPr>
          <w:p w14:paraId="6F911C28">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1713" w:type="dxa"/>
            <w:vAlign w:val="center"/>
          </w:tcPr>
          <w:p w14:paraId="1089F0D6">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center"/>
              <w:textAlignment w:val="baseline"/>
              <w:rPr>
                <w:rFonts w:hint="eastAsia" w:ascii="宋体" w:hAnsi="宋体" w:eastAsia="宋体" w:cs="宋体"/>
                <w:lang w:eastAsia="zh-CN"/>
              </w:rPr>
            </w:pPr>
            <w:r>
              <w:rPr>
                <w:rFonts w:hint="eastAsia" w:ascii="宋体" w:hAnsi="宋体" w:eastAsia="宋体" w:cs="宋体"/>
                <w:lang w:eastAsia="zh-CN"/>
              </w:rPr>
              <w:t>磋商报价</w:t>
            </w:r>
          </w:p>
        </w:tc>
        <w:tc>
          <w:tcPr>
            <w:tcW w:w="6505" w:type="dxa"/>
            <w:vAlign w:val="center"/>
          </w:tcPr>
          <w:p w14:paraId="48B554E5">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lang w:eastAsia="zh-CN"/>
              </w:rPr>
            </w:pPr>
            <w:r>
              <w:rPr>
                <w:rFonts w:hint="eastAsia" w:ascii="宋体" w:hAnsi="宋体" w:eastAsia="宋体" w:cs="宋体"/>
                <w:lang w:eastAsia="zh-CN"/>
              </w:rPr>
              <w:t>供应商的磋商报价不得超出最高投标限价，否则按无效标处理。</w:t>
            </w:r>
          </w:p>
        </w:tc>
      </w:tr>
    </w:tbl>
    <w:p w14:paraId="2E156D18">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textAlignment w:val="baseline"/>
        <w:rPr>
          <w:rFonts w:hint="eastAsia"/>
          <w:b/>
          <w:bCs/>
          <w:spacing w:val="-7"/>
          <w:sz w:val="24"/>
          <w:szCs w:val="24"/>
          <w:lang w:val="en-US" w:eastAsia="zh-CN"/>
        </w:rPr>
      </w:pPr>
      <w:r>
        <w:rPr>
          <w:rFonts w:hint="eastAsia"/>
          <w:b/>
          <w:bCs/>
          <w:spacing w:val="-7"/>
          <w:sz w:val="24"/>
          <w:szCs w:val="24"/>
          <w:lang w:val="en-US" w:eastAsia="zh-CN"/>
        </w:rPr>
        <w:t>详细评审</w:t>
      </w:r>
    </w:p>
    <w:tbl>
      <w:tblPr>
        <w:tblStyle w:val="13"/>
        <w:tblW w:w="9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176"/>
        <w:gridCol w:w="6531"/>
      </w:tblGrid>
      <w:tr w14:paraId="5E09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984" w:type="dxa"/>
            <w:gridSpan w:val="2"/>
            <w:noWrap w:val="0"/>
            <w:vAlign w:val="center"/>
          </w:tcPr>
          <w:p w14:paraId="7C18D82A">
            <w:pPr>
              <w:spacing w:before="120" w:after="120" w:line="240" w:lineRule="auto"/>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条款内容</w:t>
            </w:r>
          </w:p>
        </w:tc>
        <w:tc>
          <w:tcPr>
            <w:tcW w:w="6531" w:type="dxa"/>
            <w:noWrap w:val="0"/>
            <w:vAlign w:val="center"/>
          </w:tcPr>
          <w:p w14:paraId="65E32B3F">
            <w:pPr>
              <w:spacing w:before="120" w:after="120" w:line="240" w:lineRule="auto"/>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编列内容</w:t>
            </w:r>
          </w:p>
        </w:tc>
      </w:tr>
      <w:tr w14:paraId="5AAE2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984" w:type="dxa"/>
            <w:gridSpan w:val="2"/>
            <w:noWrap w:val="0"/>
            <w:vAlign w:val="center"/>
          </w:tcPr>
          <w:p w14:paraId="6E6E66DF">
            <w:pPr>
              <w:spacing w:before="120" w:after="120"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分值构成（总分100分）</w:t>
            </w:r>
          </w:p>
        </w:tc>
        <w:tc>
          <w:tcPr>
            <w:tcW w:w="6531" w:type="dxa"/>
            <w:noWrap w:val="0"/>
            <w:vAlign w:val="center"/>
          </w:tcPr>
          <w:p w14:paraId="0D4DEA14">
            <w:pPr>
              <w:spacing w:line="24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报价</w:t>
            </w:r>
            <w:r>
              <w:rPr>
                <w:rFonts w:hint="eastAsia" w:ascii="宋体" w:hAnsi="宋体" w:eastAsia="宋体" w:cs="宋体"/>
                <w:color w:val="000000"/>
                <w:sz w:val="24"/>
                <w:szCs w:val="24"/>
                <w:highlight w:val="none"/>
              </w:rPr>
              <w:t>部分：</w:t>
            </w:r>
            <w:r>
              <w:rPr>
                <w:rFonts w:hint="eastAsia" w:ascii="宋体" w:hAnsi="宋体" w:eastAsia="宋体" w:cs="宋体"/>
                <w:color w:val="000000"/>
                <w:sz w:val="24"/>
                <w:szCs w:val="24"/>
                <w:highlight w:val="none"/>
                <w:lang w:val="en-US" w:eastAsia="zh-CN"/>
              </w:rPr>
              <w:t>20</w:t>
            </w:r>
            <w:r>
              <w:rPr>
                <w:rFonts w:hint="eastAsia" w:ascii="宋体" w:hAnsi="宋体" w:eastAsia="宋体" w:cs="宋体"/>
                <w:color w:val="000000"/>
                <w:sz w:val="24"/>
                <w:szCs w:val="24"/>
                <w:highlight w:val="none"/>
              </w:rPr>
              <w:t>分</w:t>
            </w:r>
          </w:p>
          <w:p w14:paraId="60F0D4AE">
            <w:pPr>
              <w:spacing w:line="24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技术部分</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50</w:t>
            </w:r>
            <w:r>
              <w:rPr>
                <w:rFonts w:hint="eastAsia" w:ascii="宋体" w:hAnsi="宋体" w:eastAsia="宋体" w:cs="宋体"/>
                <w:color w:val="000000"/>
                <w:sz w:val="24"/>
                <w:szCs w:val="24"/>
                <w:highlight w:val="none"/>
              </w:rPr>
              <w:t>分</w:t>
            </w:r>
          </w:p>
          <w:p w14:paraId="5D76E86B">
            <w:pPr>
              <w:spacing w:line="24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商务部分</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30</w:t>
            </w:r>
            <w:r>
              <w:rPr>
                <w:rFonts w:hint="eastAsia" w:ascii="宋体" w:hAnsi="宋体" w:eastAsia="宋体" w:cs="宋体"/>
                <w:color w:val="000000"/>
                <w:sz w:val="24"/>
                <w:szCs w:val="24"/>
                <w:highlight w:val="none"/>
              </w:rPr>
              <w:t>分</w:t>
            </w:r>
          </w:p>
        </w:tc>
      </w:tr>
      <w:tr w14:paraId="3B863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984" w:type="dxa"/>
            <w:gridSpan w:val="2"/>
            <w:noWrap w:val="0"/>
            <w:vAlign w:val="center"/>
          </w:tcPr>
          <w:p w14:paraId="109FEFC1">
            <w:pPr>
              <w:spacing w:before="120" w:after="120" w:line="240" w:lineRule="auto"/>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条款号</w:t>
            </w:r>
          </w:p>
        </w:tc>
        <w:tc>
          <w:tcPr>
            <w:tcW w:w="6531" w:type="dxa"/>
            <w:noWrap w:val="0"/>
            <w:vAlign w:val="center"/>
          </w:tcPr>
          <w:p w14:paraId="326EDFE4">
            <w:pPr>
              <w:spacing w:before="120" w:after="120" w:line="240" w:lineRule="auto"/>
              <w:jc w:val="left"/>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评分因素</w:t>
            </w:r>
          </w:p>
        </w:tc>
      </w:tr>
      <w:tr w14:paraId="3A979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8" w:type="dxa"/>
            <w:noWrap w:val="0"/>
            <w:vAlign w:val="center"/>
          </w:tcPr>
          <w:p w14:paraId="123D428F">
            <w:pPr>
              <w:spacing w:before="120" w:after="120" w:line="240" w:lineRule="auto"/>
              <w:jc w:val="center"/>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val="en-US" w:eastAsia="zh-CN"/>
              </w:rPr>
              <w:t>报价</w:t>
            </w:r>
            <w:r>
              <w:rPr>
                <w:rFonts w:hint="eastAsia" w:ascii="宋体" w:hAnsi="宋体" w:eastAsia="宋体" w:cs="宋体"/>
                <w:color w:val="000000"/>
                <w:sz w:val="24"/>
                <w:szCs w:val="24"/>
                <w:highlight w:val="none"/>
              </w:rPr>
              <w:t>部分</w:t>
            </w:r>
          </w:p>
        </w:tc>
        <w:tc>
          <w:tcPr>
            <w:tcW w:w="2176" w:type="dxa"/>
            <w:noWrap w:val="0"/>
            <w:vAlign w:val="center"/>
          </w:tcPr>
          <w:p w14:paraId="70A1AAF5">
            <w:pPr>
              <w:spacing w:before="120" w:after="120"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投标报价得分</w:t>
            </w:r>
          </w:p>
          <w:p w14:paraId="296FA65B">
            <w:pPr>
              <w:spacing w:before="120" w:after="120"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r>
              <w:rPr>
                <w:rFonts w:hint="eastAsia" w:ascii="宋体" w:hAnsi="宋体" w:cs="宋体"/>
                <w:color w:val="000000"/>
                <w:sz w:val="24"/>
                <w:szCs w:val="24"/>
                <w:highlight w:val="none"/>
                <w:lang w:val="en-US" w:eastAsia="zh-CN"/>
              </w:rPr>
              <w:t>20</w:t>
            </w:r>
            <w:r>
              <w:rPr>
                <w:rFonts w:hint="eastAsia" w:ascii="宋体" w:hAnsi="宋体" w:eastAsia="宋体" w:cs="宋体"/>
                <w:color w:val="000000"/>
                <w:sz w:val="24"/>
                <w:szCs w:val="24"/>
                <w:highlight w:val="none"/>
              </w:rPr>
              <w:t>分)</w:t>
            </w:r>
          </w:p>
        </w:tc>
        <w:tc>
          <w:tcPr>
            <w:tcW w:w="6531" w:type="dxa"/>
            <w:tcBorders>
              <w:right w:val="single" w:color="auto" w:sz="4" w:space="0"/>
            </w:tcBorders>
            <w:noWrap w:val="0"/>
            <w:vAlign w:val="center"/>
          </w:tcPr>
          <w:p w14:paraId="7F31B619">
            <w:pPr>
              <w:spacing w:line="240" w:lineRule="auto"/>
              <w:jc w:val="left"/>
              <w:rPr>
                <w:rFonts w:hint="eastAsia" w:ascii="宋体" w:hAnsi="宋体" w:eastAsia="宋体" w:cs="宋体"/>
                <w:color w:val="000000"/>
                <w:spacing w:val="2"/>
                <w:kern w:val="0"/>
                <w:sz w:val="24"/>
                <w:szCs w:val="24"/>
                <w:highlight w:val="none"/>
              </w:rPr>
            </w:pPr>
            <w:r>
              <w:rPr>
                <w:rFonts w:hint="eastAsia" w:ascii="宋体" w:hAnsi="宋体" w:eastAsia="宋体" w:cs="宋体"/>
                <w:color w:val="000000"/>
                <w:spacing w:val="2"/>
                <w:kern w:val="0"/>
                <w:sz w:val="24"/>
                <w:szCs w:val="24"/>
                <w:highlight w:val="none"/>
              </w:rPr>
              <w:t>1.计算方法如下：</w:t>
            </w:r>
          </w:p>
          <w:p w14:paraId="062E4FFD">
            <w:pPr>
              <w:spacing w:line="240" w:lineRule="auto"/>
              <w:jc w:val="left"/>
              <w:rPr>
                <w:rFonts w:hint="eastAsia" w:ascii="宋体" w:hAnsi="宋体" w:eastAsia="宋体" w:cs="宋体"/>
                <w:color w:val="000000"/>
                <w:spacing w:val="2"/>
                <w:kern w:val="0"/>
                <w:sz w:val="24"/>
                <w:szCs w:val="24"/>
                <w:highlight w:val="none"/>
              </w:rPr>
            </w:pPr>
            <w:r>
              <w:rPr>
                <w:rFonts w:hint="eastAsia" w:ascii="宋体" w:hAnsi="宋体" w:eastAsia="宋体" w:cs="宋体"/>
                <w:color w:val="000000"/>
                <w:spacing w:val="2"/>
                <w:kern w:val="0"/>
                <w:sz w:val="24"/>
                <w:szCs w:val="24"/>
                <w:highlight w:val="none"/>
              </w:rPr>
              <w:t>最后磋商报价得分=磋商基准值/最后磋商报价×</w:t>
            </w:r>
            <w:r>
              <w:rPr>
                <w:rFonts w:hint="eastAsia" w:ascii="宋体" w:hAnsi="宋体" w:eastAsia="宋体" w:cs="宋体"/>
                <w:color w:val="000000"/>
                <w:spacing w:val="2"/>
                <w:kern w:val="0"/>
                <w:sz w:val="24"/>
                <w:szCs w:val="24"/>
                <w:highlight w:val="none"/>
                <w:lang w:val="en-US" w:eastAsia="zh-CN"/>
              </w:rPr>
              <w:t>20</w:t>
            </w:r>
            <w:r>
              <w:rPr>
                <w:rFonts w:hint="eastAsia" w:ascii="宋体" w:hAnsi="宋体" w:eastAsia="宋体" w:cs="宋体"/>
                <w:color w:val="000000"/>
                <w:spacing w:val="2"/>
                <w:kern w:val="0"/>
                <w:sz w:val="24"/>
                <w:szCs w:val="24"/>
                <w:highlight w:val="none"/>
              </w:rPr>
              <w:t>分</w:t>
            </w:r>
          </w:p>
          <w:p w14:paraId="66BF8792">
            <w:pPr>
              <w:spacing w:before="120" w:after="120" w:line="24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pacing w:val="2"/>
                <w:kern w:val="0"/>
                <w:sz w:val="24"/>
                <w:szCs w:val="24"/>
                <w:highlight w:val="none"/>
              </w:rPr>
              <w:t>注：有效供应商是指实质上响应磋商文件要求并通过实质性审核</w:t>
            </w:r>
            <w:r>
              <w:rPr>
                <w:rFonts w:hint="eastAsia" w:ascii="宋体" w:hAnsi="宋体" w:eastAsia="宋体" w:cs="宋体"/>
                <w:color w:val="000000"/>
                <w:spacing w:val="2"/>
                <w:kern w:val="0"/>
                <w:sz w:val="24"/>
                <w:szCs w:val="24"/>
                <w:highlight w:val="none"/>
                <w:lang w:eastAsia="zh-CN"/>
              </w:rPr>
              <w:t>响应文件</w:t>
            </w:r>
            <w:r>
              <w:rPr>
                <w:rFonts w:hint="eastAsia" w:ascii="宋体" w:hAnsi="宋体" w:eastAsia="宋体" w:cs="宋体"/>
                <w:color w:val="000000"/>
                <w:spacing w:val="2"/>
                <w:kern w:val="0"/>
                <w:sz w:val="24"/>
                <w:szCs w:val="24"/>
                <w:highlight w:val="none"/>
              </w:rPr>
              <w:t>未被否决的所有供应商。</w:t>
            </w:r>
          </w:p>
        </w:tc>
      </w:tr>
      <w:tr w14:paraId="77504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8" w:type="dxa"/>
            <w:vMerge w:val="restart"/>
            <w:noWrap w:val="0"/>
            <w:vAlign w:val="center"/>
          </w:tcPr>
          <w:p w14:paraId="16BDABF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default"/>
                <w:spacing w:val="-2"/>
                <w:sz w:val="24"/>
                <w:szCs w:val="24"/>
                <w:highlight w:val="none"/>
                <w:lang w:val="en-US" w:eastAsia="zh-CN"/>
              </w:rPr>
            </w:pPr>
            <w:r>
              <w:rPr>
                <w:rFonts w:hint="eastAsia"/>
                <w:spacing w:val="-2"/>
                <w:sz w:val="24"/>
                <w:szCs w:val="24"/>
                <w:highlight w:val="none"/>
                <w:lang w:eastAsia="zh-CN"/>
              </w:rPr>
              <w:t>技术部分</w:t>
            </w:r>
          </w:p>
        </w:tc>
        <w:tc>
          <w:tcPr>
            <w:tcW w:w="2176" w:type="dxa"/>
            <w:noWrap w:val="0"/>
            <w:vAlign w:val="center"/>
          </w:tcPr>
          <w:p w14:paraId="68F48BC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val="en-US" w:eastAsia="zh-CN"/>
              </w:rPr>
              <w:t>培训</w:t>
            </w:r>
            <w:r>
              <w:rPr>
                <w:rFonts w:hint="eastAsia"/>
                <w:spacing w:val="-2"/>
                <w:sz w:val="24"/>
                <w:szCs w:val="24"/>
                <w:highlight w:val="none"/>
                <w:lang w:eastAsia="zh-CN"/>
              </w:rPr>
              <w:t>方案</w:t>
            </w:r>
          </w:p>
          <w:p w14:paraId="1241EC2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（1</w:t>
            </w:r>
            <w:r>
              <w:rPr>
                <w:rFonts w:hint="eastAsia"/>
                <w:spacing w:val="-2"/>
                <w:sz w:val="24"/>
                <w:szCs w:val="24"/>
                <w:highlight w:val="none"/>
                <w:lang w:val="en-US" w:eastAsia="zh-CN"/>
              </w:rPr>
              <w:t>5</w:t>
            </w:r>
            <w:r>
              <w:rPr>
                <w:rFonts w:hint="eastAsia"/>
                <w:spacing w:val="-2"/>
                <w:sz w:val="24"/>
                <w:szCs w:val="24"/>
                <w:highlight w:val="none"/>
                <w:lang w:eastAsia="zh-CN"/>
              </w:rPr>
              <w:t>分）</w:t>
            </w:r>
          </w:p>
        </w:tc>
        <w:tc>
          <w:tcPr>
            <w:tcW w:w="6531" w:type="dxa"/>
            <w:noWrap w:val="0"/>
            <w:vAlign w:val="bottom"/>
          </w:tcPr>
          <w:p w14:paraId="2FA7E94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培训方案的指导思想、研究思路是否体现科学、合理布局原则，整合资源、适度集中原则，优化配置、提高效益等原则。</w:t>
            </w:r>
          </w:p>
          <w:p w14:paraId="4F1B795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①方案包含上述全部内容，整体方案优于本项目采购需求，完整 详细，可行性、实用性、针对性强的，得15分；</w:t>
            </w:r>
          </w:p>
          <w:p w14:paraId="1C61B0C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②方案包含上述全部内容，整体方案适合本项目采购需求，完整 详细，可行性、实用性、针对性较强的，得10分；</w:t>
            </w:r>
          </w:p>
          <w:p w14:paraId="2CF165E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③方案包含上述内容，整体方案适合本项目采购需求，具有可行 性、实用性和针对性的，得5分；</w:t>
            </w:r>
          </w:p>
          <w:p w14:paraId="487BB6C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④对本项目特点和难点理解有待提升，方案基本适合本项目采购需求，可行性、实用性、针对性有待改善，得3分；</w:t>
            </w:r>
          </w:p>
          <w:p w14:paraId="540667C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⑤方案不可行或者未提供得0分。</w:t>
            </w:r>
          </w:p>
          <w:p w14:paraId="68A9CF6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培训方案中需包含以下内容：</w:t>
            </w:r>
          </w:p>
          <w:p w14:paraId="283D6E5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理论培训方案</w:t>
            </w:r>
          </w:p>
          <w:p w14:paraId="14E6940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现场教学计划</w:t>
            </w:r>
          </w:p>
          <w:p w14:paraId="532287F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农业科普书籍资料</w:t>
            </w:r>
          </w:p>
        </w:tc>
      </w:tr>
      <w:tr w14:paraId="15CC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8" w:type="dxa"/>
            <w:vMerge w:val="continue"/>
            <w:noWrap w:val="0"/>
            <w:vAlign w:val="center"/>
          </w:tcPr>
          <w:p w14:paraId="0F1DE2E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p>
        </w:tc>
        <w:tc>
          <w:tcPr>
            <w:tcW w:w="2176" w:type="dxa"/>
            <w:noWrap w:val="0"/>
            <w:vAlign w:val="center"/>
          </w:tcPr>
          <w:p w14:paraId="5CEA703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岗位职责</w:t>
            </w:r>
          </w:p>
          <w:p w14:paraId="3321A92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w:t>
            </w:r>
            <w:r>
              <w:rPr>
                <w:rFonts w:hint="eastAsia"/>
                <w:spacing w:val="-2"/>
                <w:sz w:val="24"/>
                <w:szCs w:val="24"/>
                <w:highlight w:val="none"/>
                <w:lang w:val="en-US" w:eastAsia="zh-CN"/>
              </w:rPr>
              <w:t>6</w:t>
            </w:r>
            <w:r>
              <w:rPr>
                <w:rFonts w:hint="eastAsia"/>
                <w:spacing w:val="-2"/>
                <w:sz w:val="24"/>
                <w:szCs w:val="24"/>
                <w:highlight w:val="none"/>
                <w:lang w:eastAsia="zh-CN"/>
              </w:rPr>
              <w:t>分）</w:t>
            </w:r>
          </w:p>
        </w:tc>
        <w:tc>
          <w:tcPr>
            <w:tcW w:w="6531" w:type="dxa"/>
            <w:noWrap w:val="0"/>
            <w:vAlign w:val="bottom"/>
          </w:tcPr>
          <w:p w14:paraId="06AEE9E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培训机构设置和岗位职责的明确性、完备性与措施合理、可行性。</w:t>
            </w:r>
          </w:p>
          <w:p w14:paraId="4CBF734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①培训机构设置和岗位职责科学、合理、可行，完全满足项目进度的，得</w:t>
            </w:r>
            <w:r>
              <w:rPr>
                <w:rFonts w:hint="eastAsia"/>
                <w:spacing w:val="-2"/>
                <w:sz w:val="24"/>
                <w:szCs w:val="24"/>
                <w:highlight w:val="none"/>
                <w:lang w:val="en-US" w:eastAsia="zh-CN"/>
              </w:rPr>
              <w:t>6</w:t>
            </w:r>
            <w:r>
              <w:rPr>
                <w:rFonts w:hint="eastAsia"/>
                <w:spacing w:val="-2"/>
                <w:sz w:val="24"/>
                <w:szCs w:val="24"/>
                <w:highlight w:val="none"/>
                <w:lang w:eastAsia="zh-CN"/>
              </w:rPr>
              <w:t>分；</w:t>
            </w:r>
          </w:p>
          <w:p w14:paraId="209994C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②培训机构设置和岗位职责内容不详尽、不全面的，得3分；</w:t>
            </w:r>
          </w:p>
          <w:p w14:paraId="14F3005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③培训机构设置和岗位职责内容不科学、不合理或者不能满足项 目需求的，得1分；</w:t>
            </w:r>
          </w:p>
          <w:p w14:paraId="0D7329D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④未提供得0分</w:t>
            </w:r>
          </w:p>
        </w:tc>
      </w:tr>
      <w:tr w14:paraId="1657E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8" w:type="dxa"/>
            <w:vMerge w:val="continue"/>
            <w:noWrap w:val="0"/>
            <w:vAlign w:val="center"/>
          </w:tcPr>
          <w:p w14:paraId="7096A58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p>
        </w:tc>
        <w:tc>
          <w:tcPr>
            <w:tcW w:w="2176" w:type="dxa"/>
            <w:noWrap w:val="0"/>
            <w:vAlign w:val="center"/>
          </w:tcPr>
          <w:p w14:paraId="1D6C63F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val="zh-CN" w:eastAsia="en-US"/>
              </w:rPr>
            </w:pPr>
            <w:r>
              <w:rPr>
                <w:rFonts w:hint="eastAsia"/>
                <w:spacing w:val="-2"/>
                <w:sz w:val="24"/>
                <w:szCs w:val="24"/>
                <w:highlight w:val="none"/>
                <w:lang w:val="en-US" w:eastAsia="zh-CN"/>
              </w:rPr>
              <w:t>培训</w:t>
            </w:r>
            <w:r>
              <w:rPr>
                <w:rFonts w:hint="eastAsia"/>
                <w:spacing w:val="-2"/>
                <w:sz w:val="24"/>
                <w:szCs w:val="24"/>
                <w:highlight w:val="none"/>
                <w:lang w:val="zh-CN" w:eastAsia="en-US"/>
              </w:rPr>
              <w:t>质量目标</w:t>
            </w:r>
          </w:p>
          <w:p w14:paraId="3A03074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val="en-US" w:eastAsia="en-US"/>
              </w:rPr>
            </w:pPr>
            <w:r>
              <w:rPr>
                <w:rFonts w:hint="eastAsia"/>
                <w:spacing w:val="-2"/>
                <w:sz w:val="24"/>
                <w:szCs w:val="24"/>
                <w:highlight w:val="none"/>
                <w:lang w:val="zh-CN" w:eastAsia="en-US"/>
              </w:rPr>
              <w:t>（</w:t>
            </w:r>
            <w:r>
              <w:rPr>
                <w:rFonts w:hint="eastAsia"/>
                <w:spacing w:val="-2"/>
                <w:sz w:val="24"/>
                <w:szCs w:val="24"/>
                <w:highlight w:val="none"/>
                <w:lang w:val="en-US" w:eastAsia="zh-CN"/>
              </w:rPr>
              <w:t>10</w:t>
            </w:r>
            <w:r>
              <w:rPr>
                <w:rFonts w:hint="eastAsia"/>
                <w:spacing w:val="-2"/>
                <w:sz w:val="24"/>
                <w:szCs w:val="24"/>
                <w:highlight w:val="none"/>
                <w:lang w:val="zh-CN" w:eastAsia="en-US"/>
              </w:rPr>
              <w:t>分）</w:t>
            </w:r>
          </w:p>
        </w:tc>
        <w:tc>
          <w:tcPr>
            <w:tcW w:w="6531" w:type="dxa"/>
            <w:noWrap w:val="0"/>
            <w:vAlign w:val="bottom"/>
          </w:tcPr>
          <w:p w14:paraId="766040C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val="en-US" w:eastAsia="en-US"/>
              </w:rPr>
            </w:pPr>
            <w:r>
              <w:rPr>
                <w:rFonts w:hint="eastAsia"/>
                <w:spacing w:val="-2"/>
                <w:sz w:val="24"/>
                <w:szCs w:val="24"/>
                <w:highlight w:val="none"/>
                <w:lang w:val="en-US" w:eastAsia="en-US"/>
              </w:rPr>
              <w:t>培训质量目标明确，保证培训方案针对性强，有具体的实施措施,按措施是否得力，是否切合实际。</w:t>
            </w:r>
          </w:p>
          <w:p w14:paraId="2079593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val="en-US" w:eastAsia="en-US"/>
              </w:rPr>
            </w:pPr>
            <w:r>
              <w:rPr>
                <w:rFonts w:hint="eastAsia"/>
                <w:spacing w:val="-2"/>
                <w:sz w:val="24"/>
                <w:szCs w:val="24"/>
                <w:highlight w:val="none"/>
                <w:lang w:val="en-US" w:eastAsia="en-US"/>
              </w:rPr>
              <w:t>①方案优于本项目采购需求，完整详细，可行性、实用性、针对 性强，得10分；</w:t>
            </w:r>
          </w:p>
          <w:p w14:paraId="28FEB05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val="en-US" w:eastAsia="en-US"/>
              </w:rPr>
            </w:pPr>
            <w:r>
              <w:rPr>
                <w:rFonts w:hint="eastAsia"/>
                <w:spacing w:val="-2"/>
                <w:sz w:val="24"/>
                <w:szCs w:val="24"/>
                <w:highlight w:val="none"/>
                <w:lang w:val="en-US" w:eastAsia="en-US"/>
              </w:rPr>
              <w:t>②方案适合本项目采购需求，完整详细，具有可行性、实用性、 针对性，得5分；</w:t>
            </w:r>
          </w:p>
          <w:p w14:paraId="58D19D2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val="en-US" w:eastAsia="en-US"/>
              </w:rPr>
            </w:pPr>
            <w:r>
              <w:rPr>
                <w:rFonts w:hint="eastAsia"/>
                <w:spacing w:val="-2"/>
                <w:sz w:val="24"/>
                <w:szCs w:val="24"/>
                <w:highlight w:val="none"/>
                <w:lang w:val="en-US" w:eastAsia="en-US"/>
              </w:rPr>
              <w:t>③方案基本适合本项目采购需求，完整详细，可行性、实用性、 针对性有待改善，得3分；</w:t>
            </w:r>
          </w:p>
          <w:p w14:paraId="4396E70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val="en-US" w:eastAsia="en-US"/>
              </w:rPr>
              <w:t>④方案不可行或未提供得0分。</w:t>
            </w:r>
          </w:p>
        </w:tc>
      </w:tr>
      <w:tr w14:paraId="3881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4" w:hRule="atLeast"/>
          <w:jc w:val="center"/>
        </w:trPr>
        <w:tc>
          <w:tcPr>
            <w:tcW w:w="808" w:type="dxa"/>
            <w:vMerge w:val="continue"/>
            <w:noWrap w:val="0"/>
            <w:vAlign w:val="center"/>
          </w:tcPr>
          <w:p w14:paraId="667866B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p>
        </w:tc>
        <w:tc>
          <w:tcPr>
            <w:tcW w:w="2176" w:type="dxa"/>
            <w:noWrap w:val="0"/>
            <w:vAlign w:val="center"/>
          </w:tcPr>
          <w:p w14:paraId="3507D7A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val="en-US" w:eastAsia="zh-CN"/>
              </w:rPr>
              <w:t>培训</w:t>
            </w:r>
            <w:r>
              <w:rPr>
                <w:rFonts w:hint="eastAsia"/>
                <w:spacing w:val="-2"/>
                <w:sz w:val="24"/>
                <w:szCs w:val="24"/>
                <w:highlight w:val="none"/>
                <w:lang w:val="zh-CN" w:eastAsia="zh-CN"/>
              </w:rPr>
              <w:t>进度保证措施（</w:t>
            </w:r>
            <w:r>
              <w:rPr>
                <w:rFonts w:hint="eastAsia"/>
                <w:spacing w:val="-2"/>
                <w:sz w:val="24"/>
                <w:szCs w:val="24"/>
                <w:highlight w:val="none"/>
                <w:lang w:val="en-US" w:eastAsia="zh-CN"/>
              </w:rPr>
              <w:t>6</w:t>
            </w:r>
            <w:r>
              <w:rPr>
                <w:rFonts w:hint="eastAsia"/>
                <w:spacing w:val="-2"/>
                <w:sz w:val="24"/>
                <w:szCs w:val="24"/>
                <w:highlight w:val="none"/>
                <w:lang w:val="zh-CN" w:eastAsia="zh-CN"/>
              </w:rPr>
              <w:t>分）</w:t>
            </w:r>
          </w:p>
        </w:tc>
        <w:tc>
          <w:tcPr>
            <w:tcW w:w="6531" w:type="dxa"/>
            <w:noWrap w:val="0"/>
            <w:vAlign w:val="bottom"/>
          </w:tcPr>
          <w:p w14:paraId="7A4FA60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针对本项目进度计划合理性、科学性。</w:t>
            </w:r>
          </w:p>
          <w:p w14:paraId="5A4DCBB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 xml:space="preserve">①项目培训进度计划科学、合理、可行，完全满足项目进度的， 得 </w:t>
            </w:r>
            <w:r>
              <w:rPr>
                <w:rFonts w:hint="eastAsia"/>
                <w:spacing w:val="-2"/>
                <w:sz w:val="24"/>
                <w:szCs w:val="24"/>
                <w:highlight w:val="none"/>
                <w:lang w:val="en-US" w:eastAsia="zh-CN"/>
              </w:rPr>
              <w:t>6</w:t>
            </w:r>
            <w:r>
              <w:rPr>
                <w:rFonts w:hint="eastAsia"/>
                <w:spacing w:val="-2"/>
                <w:sz w:val="24"/>
                <w:szCs w:val="24"/>
                <w:highlight w:val="none"/>
                <w:lang w:eastAsia="zh-CN"/>
              </w:rPr>
              <w:t xml:space="preserve"> 分 ；</w:t>
            </w:r>
          </w:p>
          <w:p w14:paraId="1B646A8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②项目培训进度计划内容不详尽、不全面的，得</w:t>
            </w:r>
            <w:r>
              <w:rPr>
                <w:rFonts w:hint="eastAsia"/>
                <w:spacing w:val="-2"/>
                <w:sz w:val="24"/>
                <w:szCs w:val="24"/>
                <w:highlight w:val="none"/>
                <w:lang w:val="en-US" w:eastAsia="zh-CN"/>
              </w:rPr>
              <w:t>3</w:t>
            </w:r>
            <w:r>
              <w:rPr>
                <w:rFonts w:hint="eastAsia"/>
                <w:spacing w:val="-2"/>
                <w:sz w:val="24"/>
                <w:szCs w:val="24"/>
                <w:highlight w:val="none"/>
                <w:lang w:eastAsia="zh-CN"/>
              </w:rPr>
              <w:t>分；</w:t>
            </w:r>
          </w:p>
          <w:p w14:paraId="19FEFFA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③项目培训进度计划内容不科学、不合理或者不能满足项目需求 的，得1分；</w:t>
            </w:r>
          </w:p>
          <w:p w14:paraId="554BB34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④未提供得0分</w:t>
            </w:r>
          </w:p>
        </w:tc>
      </w:tr>
      <w:tr w14:paraId="1A91F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8" w:type="dxa"/>
            <w:vMerge w:val="continue"/>
            <w:noWrap w:val="0"/>
            <w:vAlign w:val="center"/>
          </w:tcPr>
          <w:p w14:paraId="5D4D744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p>
        </w:tc>
        <w:tc>
          <w:tcPr>
            <w:tcW w:w="2176" w:type="dxa"/>
            <w:noWrap w:val="0"/>
            <w:vAlign w:val="center"/>
          </w:tcPr>
          <w:p w14:paraId="60AD3F3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val="zh-CN" w:eastAsia="zh-CN"/>
              </w:rPr>
              <w:t>对本项目提出的技术建议（</w:t>
            </w:r>
            <w:r>
              <w:rPr>
                <w:rFonts w:hint="eastAsia"/>
                <w:spacing w:val="-2"/>
                <w:sz w:val="24"/>
                <w:szCs w:val="24"/>
                <w:highlight w:val="none"/>
                <w:lang w:val="en-US" w:eastAsia="zh-CN"/>
              </w:rPr>
              <w:t>6</w:t>
            </w:r>
            <w:r>
              <w:rPr>
                <w:rFonts w:hint="eastAsia"/>
                <w:spacing w:val="-2"/>
                <w:sz w:val="24"/>
                <w:szCs w:val="24"/>
                <w:highlight w:val="none"/>
                <w:lang w:eastAsia="zh-CN"/>
              </w:rPr>
              <w:t>分</w:t>
            </w:r>
            <w:r>
              <w:rPr>
                <w:rFonts w:hint="eastAsia"/>
                <w:spacing w:val="-2"/>
                <w:sz w:val="24"/>
                <w:szCs w:val="24"/>
                <w:highlight w:val="none"/>
                <w:lang w:val="zh-CN" w:eastAsia="zh-CN"/>
              </w:rPr>
              <w:t>）</w:t>
            </w:r>
          </w:p>
        </w:tc>
        <w:tc>
          <w:tcPr>
            <w:tcW w:w="6531" w:type="dxa"/>
            <w:noWrap w:val="0"/>
            <w:vAlign w:val="bottom"/>
          </w:tcPr>
          <w:p w14:paraId="348B3DD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根据本项目的特点、难点、重点提出技术建议的合理性与全面性 。</w:t>
            </w:r>
          </w:p>
          <w:p w14:paraId="03905A9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①方案完整详细，可行性、实用性、针对性强，得</w:t>
            </w:r>
            <w:r>
              <w:rPr>
                <w:rFonts w:hint="eastAsia"/>
                <w:spacing w:val="-2"/>
                <w:sz w:val="24"/>
                <w:szCs w:val="24"/>
                <w:highlight w:val="none"/>
                <w:lang w:val="en-US" w:eastAsia="zh-CN"/>
              </w:rPr>
              <w:t>6</w:t>
            </w:r>
            <w:r>
              <w:rPr>
                <w:rFonts w:hint="eastAsia"/>
                <w:spacing w:val="-2"/>
                <w:sz w:val="24"/>
                <w:szCs w:val="24"/>
                <w:highlight w:val="none"/>
                <w:lang w:eastAsia="zh-CN"/>
              </w:rPr>
              <w:t>分；</w:t>
            </w:r>
          </w:p>
          <w:p w14:paraId="1DD9D8F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②方案完整详细，具有可行性、实用性、针对性，得3分；</w:t>
            </w:r>
          </w:p>
          <w:p w14:paraId="5BA0FA7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③方案完整详细，可行性、实用性、针对性有待改善，得1分</w:t>
            </w:r>
          </w:p>
          <w:p w14:paraId="35BDB72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④方案不可行或未提供得0分。</w:t>
            </w:r>
          </w:p>
        </w:tc>
      </w:tr>
      <w:tr w14:paraId="29725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8" w:type="dxa"/>
            <w:vMerge w:val="continue"/>
            <w:noWrap w:val="0"/>
            <w:vAlign w:val="center"/>
          </w:tcPr>
          <w:p w14:paraId="544556E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p>
        </w:tc>
        <w:tc>
          <w:tcPr>
            <w:tcW w:w="2176" w:type="dxa"/>
            <w:noWrap w:val="0"/>
            <w:vAlign w:val="center"/>
          </w:tcPr>
          <w:p w14:paraId="4684965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造价控制(</w:t>
            </w:r>
            <w:r>
              <w:rPr>
                <w:rFonts w:hint="eastAsia"/>
                <w:spacing w:val="-2"/>
                <w:sz w:val="24"/>
                <w:szCs w:val="24"/>
                <w:highlight w:val="none"/>
                <w:lang w:val="en-US" w:eastAsia="zh-CN"/>
              </w:rPr>
              <w:t>7</w:t>
            </w:r>
            <w:r>
              <w:rPr>
                <w:rFonts w:hint="eastAsia"/>
                <w:spacing w:val="-2"/>
                <w:sz w:val="24"/>
                <w:szCs w:val="24"/>
                <w:highlight w:val="none"/>
                <w:lang w:eastAsia="zh-CN"/>
              </w:rPr>
              <w:t>分)</w:t>
            </w:r>
          </w:p>
        </w:tc>
        <w:tc>
          <w:tcPr>
            <w:tcW w:w="6531" w:type="dxa"/>
            <w:noWrap w:val="0"/>
            <w:vAlign w:val="center"/>
          </w:tcPr>
          <w:p w14:paraId="7133834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培训方案科学、实用、结构合理，能有效控制造价。</w:t>
            </w:r>
          </w:p>
          <w:p w14:paraId="5359B27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①方案包含上述全部内容，方案优于本项目采购需求完整详细， 可行性、实用性、针对性强的，得7分；</w:t>
            </w:r>
          </w:p>
          <w:p w14:paraId="591E69F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②方案包含上述内容，方案适合本项目采购需求，具有可行性、 实用性和针对性的，得3分；</w:t>
            </w:r>
          </w:p>
          <w:p w14:paraId="677D0A7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③对本项目特点和难点理解有待提升，方案基本适合本项目采购 需求，可行性、实用性、针对性有待改善，得1分；</w:t>
            </w:r>
          </w:p>
          <w:p w14:paraId="2C3CE94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④方案不可行或者未提供得0分。</w:t>
            </w:r>
          </w:p>
        </w:tc>
      </w:tr>
      <w:tr w14:paraId="7C86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08" w:type="dxa"/>
            <w:vMerge w:val="restart"/>
            <w:noWrap w:val="0"/>
            <w:vAlign w:val="center"/>
          </w:tcPr>
          <w:p w14:paraId="76106C4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default"/>
                <w:spacing w:val="-2"/>
                <w:sz w:val="24"/>
                <w:szCs w:val="24"/>
                <w:highlight w:val="none"/>
                <w:lang w:val="en-US" w:eastAsia="zh-CN"/>
              </w:rPr>
            </w:pPr>
            <w:r>
              <w:rPr>
                <w:rFonts w:hint="eastAsia"/>
                <w:spacing w:val="-2"/>
                <w:sz w:val="24"/>
                <w:szCs w:val="24"/>
                <w:highlight w:val="none"/>
                <w:lang w:val="en-US" w:eastAsia="zh-CN"/>
              </w:rPr>
              <w:t>商务部分</w:t>
            </w:r>
          </w:p>
        </w:tc>
        <w:tc>
          <w:tcPr>
            <w:tcW w:w="2176" w:type="dxa"/>
            <w:noWrap w:val="0"/>
            <w:vAlign w:val="center"/>
          </w:tcPr>
          <w:p w14:paraId="7CE20F1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供应商业绩(</w:t>
            </w:r>
            <w:r>
              <w:rPr>
                <w:rFonts w:hint="eastAsia"/>
                <w:spacing w:val="-2"/>
                <w:sz w:val="24"/>
                <w:szCs w:val="24"/>
                <w:highlight w:val="none"/>
                <w:lang w:val="en-US" w:eastAsia="zh-CN"/>
              </w:rPr>
              <w:t>9</w:t>
            </w:r>
            <w:r>
              <w:rPr>
                <w:rFonts w:hint="eastAsia"/>
                <w:spacing w:val="-2"/>
                <w:sz w:val="24"/>
                <w:szCs w:val="24"/>
                <w:highlight w:val="none"/>
                <w:lang w:eastAsia="zh-CN"/>
              </w:rPr>
              <w:t>分)</w:t>
            </w:r>
          </w:p>
        </w:tc>
        <w:tc>
          <w:tcPr>
            <w:tcW w:w="6531" w:type="dxa"/>
            <w:noWrap w:val="0"/>
            <w:vAlign w:val="center"/>
          </w:tcPr>
          <w:p w14:paraId="6F66F23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企业提供2</w:t>
            </w:r>
            <w:r>
              <w:rPr>
                <w:rFonts w:hint="eastAsia"/>
                <w:spacing w:val="-2"/>
                <w:sz w:val="24"/>
                <w:szCs w:val="24"/>
                <w:highlight w:val="none"/>
                <w:lang w:val="en-US" w:eastAsia="zh-CN"/>
              </w:rPr>
              <w:t>023</w:t>
            </w:r>
            <w:r>
              <w:rPr>
                <w:rFonts w:hint="eastAsia"/>
                <w:spacing w:val="-2"/>
                <w:sz w:val="24"/>
                <w:szCs w:val="24"/>
                <w:highlight w:val="none"/>
                <w:lang w:eastAsia="zh-CN"/>
              </w:rPr>
              <w:t>年1月1日以来(以合同签订时间为准)完成过</w:t>
            </w:r>
            <w:r>
              <w:rPr>
                <w:rFonts w:hint="eastAsia"/>
                <w:spacing w:val="-2"/>
                <w:sz w:val="24"/>
                <w:szCs w:val="24"/>
                <w:highlight w:val="none"/>
                <w:lang w:val="en-US" w:eastAsia="zh-CN"/>
              </w:rPr>
              <w:t>农村实用技术培训</w:t>
            </w:r>
            <w:r>
              <w:rPr>
                <w:rFonts w:hint="eastAsia"/>
                <w:spacing w:val="-2"/>
                <w:sz w:val="24"/>
                <w:szCs w:val="24"/>
                <w:highlight w:val="none"/>
                <w:lang w:eastAsia="zh-CN"/>
              </w:rPr>
              <w:t>业绩</w:t>
            </w:r>
            <w:r>
              <w:rPr>
                <w:rFonts w:hint="eastAsia"/>
                <w:spacing w:val="-2"/>
                <w:sz w:val="24"/>
                <w:szCs w:val="24"/>
                <w:highlight w:val="none"/>
                <w:lang w:val="en-US" w:eastAsia="zh-CN"/>
              </w:rPr>
              <w:t>1份</w:t>
            </w:r>
            <w:r>
              <w:rPr>
                <w:rFonts w:hint="eastAsia"/>
                <w:spacing w:val="-2"/>
                <w:sz w:val="24"/>
                <w:szCs w:val="24"/>
                <w:highlight w:val="none"/>
                <w:lang w:eastAsia="zh-CN"/>
              </w:rPr>
              <w:t>得</w:t>
            </w:r>
            <w:r>
              <w:rPr>
                <w:rFonts w:hint="eastAsia"/>
                <w:spacing w:val="-2"/>
                <w:sz w:val="24"/>
                <w:szCs w:val="24"/>
                <w:highlight w:val="none"/>
                <w:lang w:val="en-US" w:eastAsia="zh-CN"/>
              </w:rPr>
              <w:t>3</w:t>
            </w:r>
            <w:r>
              <w:rPr>
                <w:rFonts w:hint="eastAsia"/>
                <w:spacing w:val="-2"/>
                <w:sz w:val="24"/>
                <w:szCs w:val="24"/>
                <w:highlight w:val="none"/>
                <w:lang w:eastAsia="zh-CN"/>
              </w:rPr>
              <w:t>分，最多计</w:t>
            </w:r>
            <w:r>
              <w:rPr>
                <w:rFonts w:hint="eastAsia"/>
                <w:spacing w:val="-2"/>
                <w:sz w:val="24"/>
                <w:szCs w:val="24"/>
                <w:highlight w:val="none"/>
                <w:lang w:val="en-US" w:eastAsia="zh-CN"/>
              </w:rPr>
              <w:t>9</w:t>
            </w:r>
            <w:r>
              <w:rPr>
                <w:rFonts w:hint="eastAsia"/>
                <w:spacing w:val="-2"/>
                <w:sz w:val="24"/>
                <w:szCs w:val="24"/>
                <w:highlight w:val="none"/>
                <w:lang w:eastAsia="zh-CN"/>
              </w:rPr>
              <w:t>分。</w:t>
            </w:r>
          </w:p>
          <w:p w14:paraId="1742416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val="en-US" w:eastAsia="zh-CN"/>
              </w:rPr>
            </w:pPr>
            <w:r>
              <w:rPr>
                <w:rFonts w:hint="eastAsia"/>
                <w:spacing w:val="-2"/>
                <w:sz w:val="24"/>
                <w:szCs w:val="24"/>
                <w:highlight w:val="none"/>
                <w:lang w:eastAsia="zh-CN"/>
              </w:rPr>
              <w:t>注：1、以类似</w:t>
            </w:r>
            <w:r>
              <w:rPr>
                <w:rFonts w:hint="eastAsia"/>
                <w:spacing w:val="-2"/>
                <w:sz w:val="24"/>
                <w:szCs w:val="24"/>
                <w:highlight w:val="none"/>
                <w:lang w:val="en-US" w:eastAsia="zh-CN"/>
              </w:rPr>
              <w:t>技术培训</w:t>
            </w:r>
            <w:r>
              <w:rPr>
                <w:rFonts w:hint="eastAsia"/>
                <w:spacing w:val="-2"/>
                <w:sz w:val="24"/>
                <w:szCs w:val="24"/>
                <w:highlight w:val="none"/>
                <w:lang w:eastAsia="zh-CN"/>
              </w:rPr>
              <w:t>合同</w:t>
            </w:r>
            <w:r>
              <w:rPr>
                <w:rFonts w:hint="eastAsia"/>
                <w:spacing w:val="-2"/>
                <w:sz w:val="24"/>
                <w:szCs w:val="24"/>
                <w:highlight w:val="none"/>
                <w:lang w:val="en-US" w:eastAsia="zh-CN"/>
              </w:rPr>
              <w:t>或</w:t>
            </w:r>
            <w:r>
              <w:rPr>
                <w:rFonts w:hint="eastAsia"/>
                <w:spacing w:val="-2"/>
                <w:sz w:val="24"/>
                <w:szCs w:val="24"/>
                <w:highlight w:val="none"/>
                <w:lang w:eastAsia="zh-CN"/>
              </w:rPr>
              <w:t>中标通知书为准。</w:t>
            </w:r>
          </w:p>
        </w:tc>
      </w:tr>
      <w:tr w14:paraId="75657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8" w:type="dxa"/>
            <w:vMerge w:val="continue"/>
            <w:noWrap w:val="0"/>
            <w:vAlign w:val="center"/>
          </w:tcPr>
          <w:p w14:paraId="3BC069F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val="en-US" w:eastAsia="zh-CN"/>
              </w:rPr>
            </w:pPr>
          </w:p>
        </w:tc>
        <w:tc>
          <w:tcPr>
            <w:tcW w:w="2176" w:type="dxa"/>
            <w:noWrap w:val="0"/>
            <w:vAlign w:val="center"/>
          </w:tcPr>
          <w:p w14:paraId="28FBFDF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项目</w:t>
            </w:r>
            <w:r>
              <w:rPr>
                <w:rFonts w:hint="eastAsia"/>
                <w:spacing w:val="-2"/>
                <w:sz w:val="24"/>
                <w:szCs w:val="24"/>
                <w:highlight w:val="none"/>
                <w:lang w:val="en-US" w:eastAsia="zh-CN"/>
              </w:rPr>
              <w:t>实施</w:t>
            </w:r>
            <w:r>
              <w:rPr>
                <w:rFonts w:hint="eastAsia"/>
                <w:spacing w:val="-2"/>
                <w:sz w:val="24"/>
                <w:szCs w:val="24"/>
                <w:highlight w:val="none"/>
                <w:lang w:eastAsia="zh-CN"/>
              </w:rPr>
              <w:t>人员配备</w:t>
            </w:r>
          </w:p>
          <w:p w14:paraId="0E4CBD3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w:t>
            </w:r>
            <w:r>
              <w:rPr>
                <w:rFonts w:hint="eastAsia"/>
                <w:spacing w:val="-2"/>
                <w:sz w:val="24"/>
                <w:szCs w:val="24"/>
                <w:highlight w:val="none"/>
                <w:lang w:val="en-US" w:eastAsia="zh-CN"/>
              </w:rPr>
              <w:t>9</w:t>
            </w:r>
            <w:r>
              <w:rPr>
                <w:rFonts w:hint="eastAsia"/>
                <w:spacing w:val="-2"/>
                <w:sz w:val="24"/>
                <w:szCs w:val="24"/>
                <w:highlight w:val="none"/>
                <w:lang w:eastAsia="zh-CN"/>
              </w:rPr>
              <w:t>分）</w:t>
            </w:r>
          </w:p>
        </w:tc>
        <w:tc>
          <w:tcPr>
            <w:tcW w:w="6531" w:type="dxa"/>
            <w:noWrap w:val="0"/>
            <w:vAlign w:val="center"/>
          </w:tcPr>
          <w:p w14:paraId="09E2069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企业拟投入本项目的专职教学管理人员和专兼职教师队伍中：具有涉农类二级及以上技师或中级及以上职称，每有一个得</w:t>
            </w:r>
            <w:r>
              <w:rPr>
                <w:rFonts w:hint="eastAsia"/>
                <w:spacing w:val="-2"/>
                <w:sz w:val="24"/>
                <w:szCs w:val="24"/>
                <w:highlight w:val="none"/>
                <w:lang w:val="en-US" w:eastAsia="zh-CN"/>
              </w:rPr>
              <w:t>3</w:t>
            </w:r>
            <w:r>
              <w:rPr>
                <w:rFonts w:hint="eastAsia"/>
                <w:spacing w:val="-2"/>
                <w:sz w:val="24"/>
                <w:szCs w:val="24"/>
                <w:highlight w:val="none"/>
                <w:lang w:eastAsia="zh-CN"/>
              </w:rPr>
              <w:t>分，</w:t>
            </w:r>
          </w:p>
          <w:p w14:paraId="27F77C2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val="en-US" w:eastAsia="zh-CN"/>
              </w:rPr>
            </w:pPr>
            <w:r>
              <w:rPr>
                <w:rFonts w:hint="eastAsia"/>
                <w:spacing w:val="-2"/>
                <w:sz w:val="24"/>
                <w:szCs w:val="24"/>
                <w:highlight w:val="none"/>
                <w:lang w:val="en-US" w:eastAsia="en-US"/>
              </w:rPr>
              <w:t>最多得</w:t>
            </w:r>
            <w:r>
              <w:rPr>
                <w:rFonts w:hint="eastAsia" w:eastAsia="宋体"/>
                <w:spacing w:val="-2"/>
                <w:sz w:val="24"/>
                <w:szCs w:val="24"/>
                <w:highlight w:val="none"/>
                <w:lang w:val="en-US" w:eastAsia="zh-CN"/>
              </w:rPr>
              <w:t>9</w:t>
            </w:r>
            <w:r>
              <w:rPr>
                <w:rFonts w:hint="eastAsia"/>
                <w:spacing w:val="-2"/>
                <w:sz w:val="24"/>
                <w:szCs w:val="24"/>
                <w:highlight w:val="none"/>
                <w:lang w:val="en-US" w:eastAsia="en-US"/>
              </w:rPr>
              <w:t>分。注：须提供</w:t>
            </w:r>
            <w:r>
              <w:rPr>
                <w:rFonts w:hint="eastAsia" w:eastAsia="宋体"/>
                <w:spacing w:val="-2"/>
                <w:sz w:val="24"/>
                <w:szCs w:val="24"/>
                <w:highlight w:val="none"/>
                <w:lang w:val="en-US" w:eastAsia="zh-CN"/>
              </w:rPr>
              <w:t>劳动</w:t>
            </w:r>
            <w:r>
              <w:rPr>
                <w:rFonts w:hint="eastAsia"/>
                <w:spacing w:val="-2"/>
                <w:sz w:val="24"/>
                <w:szCs w:val="24"/>
                <w:highlight w:val="none"/>
                <w:lang w:val="en-US" w:eastAsia="en-US"/>
              </w:rPr>
              <w:t>合同</w:t>
            </w:r>
            <w:r>
              <w:rPr>
                <w:rFonts w:hint="eastAsia" w:eastAsia="宋体"/>
                <w:spacing w:val="-2"/>
                <w:sz w:val="24"/>
                <w:szCs w:val="24"/>
                <w:highlight w:val="none"/>
                <w:lang w:val="en-US" w:eastAsia="zh-CN"/>
              </w:rPr>
              <w:t>或社保</w:t>
            </w:r>
            <w:r>
              <w:rPr>
                <w:rFonts w:hint="eastAsia"/>
                <w:spacing w:val="-2"/>
                <w:sz w:val="24"/>
                <w:szCs w:val="24"/>
                <w:highlight w:val="none"/>
                <w:lang w:val="en-US" w:eastAsia="en-US"/>
              </w:rPr>
              <w:t>证明，未提供不得分。</w:t>
            </w:r>
          </w:p>
        </w:tc>
      </w:tr>
      <w:tr w14:paraId="4ACC2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8" w:type="dxa"/>
            <w:vMerge w:val="continue"/>
            <w:noWrap w:val="0"/>
            <w:vAlign w:val="center"/>
          </w:tcPr>
          <w:p w14:paraId="60A2433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default"/>
                <w:spacing w:val="-2"/>
                <w:sz w:val="24"/>
                <w:szCs w:val="24"/>
                <w:highlight w:val="none"/>
                <w:lang w:val="en-US" w:eastAsia="zh-CN"/>
              </w:rPr>
            </w:pPr>
          </w:p>
        </w:tc>
        <w:tc>
          <w:tcPr>
            <w:tcW w:w="2176" w:type="dxa"/>
            <w:noWrap w:val="0"/>
            <w:vAlign w:val="center"/>
          </w:tcPr>
          <w:p w14:paraId="064000E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服务承诺（</w:t>
            </w:r>
            <w:r>
              <w:rPr>
                <w:rFonts w:hint="eastAsia"/>
                <w:spacing w:val="-2"/>
                <w:sz w:val="24"/>
                <w:szCs w:val="24"/>
                <w:highlight w:val="none"/>
                <w:lang w:val="en-US" w:eastAsia="zh-CN"/>
              </w:rPr>
              <w:t>12</w:t>
            </w:r>
            <w:r>
              <w:rPr>
                <w:rFonts w:hint="eastAsia"/>
                <w:spacing w:val="-2"/>
                <w:sz w:val="24"/>
                <w:szCs w:val="24"/>
                <w:highlight w:val="none"/>
                <w:lang w:eastAsia="zh-CN"/>
              </w:rPr>
              <w:t>分）</w:t>
            </w:r>
          </w:p>
        </w:tc>
        <w:tc>
          <w:tcPr>
            <w:tcW w:w="6531" w:type="dxa"/>
            <w:noWrap w:val="0"/>
            <w:vAlign w:val="center"/>
          </w:tcPr>
          <w:p w14:paraId="27B8841A">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保证培训期限内的服务承诺(0-</w:t>
            </w:r>
            <w:r>
              <w:rPr>
                <w:rFonts w:hint="eastAsia"/>
                <w:spacing w:val="-2"/>
                <w:sz w:val="24"/>
                <w:szCs w:val="24"/>
                <w:highlight w:val="none"/>
                <w:lang w:val="en-US" w:eastAsia="zh-CN"/>
              </w:rPr>
              <w:t>3</w:t>
            </w:r>
            <w:r>
              <w:rPr>
                <w:rFonts w:hint="eastAsia"/>
                <w:spacing w:val="-2"/>
                <w:sz w:val="24"/>
                <w:szCs w:val="24"/>
                <w:highlight w:val="none"/>
                <w:lang w:eastAsia="zh-CN"/>
              </w:rPr>
              <w:t>分)：</w:t>
            </w:r>
          </w:p>
          <w:p w14:paraId="424BBFD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rightChars="0"/>
              <w:jc w:val="left"/>
              <w:rPr>
                <w:rFonts w:hint="eastAsia"/>
                <w:spacing w:val="-2"/>
                <w:sz w:val="24"/>
                <w:szCs w:val="24"/>
                <w:highlight w:val="none"/>
                <w:lang w:eastAsia="zh-CN"/>
              </w:rPr>
            </w:pPr>
            <w:r>
              <w:rPr>
                <w:rFonts w:hint="eastAsia"/>
                <w:spacing w:val="-2"/>
                <w:sz w:val="24"/>
                <w:szCs w:val="24"/>
                <w:highlight w:val="none"/>
                <w:lang w:eastAsia="zh-CN"/>
              </w:rPr>
              <w:t>承诺对普通问题8小时内回复解决方案，紧急问题2小时内回复解决方案；根据方案的详尽程度酌情给分。</w:t>
            </w:r>
          </w:p>
          <w:p w14:paraId="51E4124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2、保证培训质量和培训时间符合国家规范和甲方的要求，若达不到要求，或培训时间拖延，甲方可以扣除</w:t>
            </w:r>
            <w:r>
              <w:rPr>
                <w:rFonts w:hint="eastAsia"/>
                <w:spacing w:val="-2"/>
                <w:sz w:val="24"/>
                <w:szCs w:val="24"/>
                <w:highlight w:val="none"/>
                <w:lang w:val="en-US" w:eastAsia="zh-CN"/>
              </w:rPr>
              <w:t>培训</w:t>
            </w:r>
            <w:r>
              <w:rPr>
                <w:rFonts w:hint="eastAsia"/>
                <w:spacing w:val="-2"/>
                <w:sz w:val="24"/>
                <w:szCs w:val="24"/>
                <w:highlight w:val="none"/>
                <w:lang w:eastAsia="zh-CN"/>
              </w:rPr>
              <w:t>费用直至解除合同，并赔偿甲方相关损失，此项在有利于招标人方的方案在0-</w:t>
            </w:r>
            <w:r>
              <w:rPr>
                <w:rFonts w:hint="eastAsia"/>
                <w:spacing w:val="-2"/>
                <w:sz w:val="24"/>
                <w:szCs w:val="24"/>
                <w:highlight w:val="none"/>
                <w:lang w:val="en-US" w:eastAsia="zh-CN"/>
              </w:rPr>
              <w:t>3</w:t>
            </w:r>
            <w:r>
              <w:rPr>
                <w:rFonts w:hint="eastAsia"/>
                <w:spacing w:val="-2"/>
                <w:sz w:val="24"/>
                <w:szCs w:val="24"/>
                <w:highlight w:val="none"/>
                <w:lang w:eastAsia="zh-CN"/>
              </w:rPr>
              <w:t>分之间酌情给分。</w:t>
            </w:r>
          </w:p>
          <w:p w14:paraId="24A9211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3、</w:t>
            </w:r>
            <w:r>
              <w:rPr>
                <w:rFonts w:hint="eastAsia"/>
                <w:spacing w:val="-2"/>
                <w:sz w:val="24"/>
                <w:szCs w:val="24"/>
                <w:highlight w:val="none"/>
                <w:lang w:val="en-US" w:eastAsia="zh-CN"/>
              </w:rPr>
              <w:t>供应商</w:t>
            </w:r>
            <w:r>
              <w:rPr>
                <w:rFonts w:hint="eastAsia"/>
                <w:spacing w:val="-2"/>
                <w:sz w:val="24"/>
                <w:szCs w:val="24"/>
                <w:highlight w:val="none"/>
                <w:lang w:eastAsia="zh-CN"/>
              </w:rPr>
              <w:t>承诺培训期间，协助业主解决各种与培训有关的问题。(0-</w:t>
            </w:r>
            <w:r>
              <w:rPr>
                <w:rFonts w:hint="eastAsia"/>
                <w:spacing w:val="-2"/>
                <w:sz w:val="24"/>
                <w:szCs w:val="24"/>
                <w:highlight w:val="none"/>
                <w:lang w:val="en-US" w:eastAsia="zh-CN"/>
              </w:rPr>
              <w:t>3</w:t>
            </w:r>
            <w:r>
              <w:rPr>
                <w:rFonts w:hint="eastAsia"/>
                <w:spacing w:val="-2"/>
                <w:sz w:val="24"/>
                <w:szCs w:val="24"/>
                <w:highlight w:val="none"/>
                <w:lang w:eastAsia="zh-CN"/>
              </w:rPr>
              <w:t>分)</w:t>
            </w:r>
          </w:p>
          <w:p w14:paraId="4C20B0D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4、供应商承诺在本项目实施过程中，为了培训工作的需要，负责完善、优化培训方案(0-3分)。</w:t>
            </w:r>
          </w:p>
        </w:tc>
      </w:tr>
      <w:tr w14:paraId="3463D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15" w:type="dxa"/>
            <w:gridSpan w:val="3"/>
            <w:noWrap w:val="0"/>
            <w:vAlign w:val="center"/>
          </w:tcPr>
          <w:p w14:paraId="52D8E13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eastAsia="宋体"/>
                <w:spacing w:val="-2"/>
                <w:sz w:val="24"/>
                <w:szCs w:val="24"/>
                <w:highlight w:val="none"/>
                <w:lang w:val="en-US" w:eastAsia="zh-CN"/>
              </w:rPr>
              <w:t>1、</w:t>
            </w:r>
            <w:r>
              <w:rPr>
                <w:spacing w:val="-2"/>
                <w:sz w:val="24"/>
                <w:szCs w:val="24"/>
                <w:highlight w:val="none"/>
              </w:rPr>
              <w:t>按得分由高到低顺序推荐</w:t>
            </w:r>
            <w:r>
              <w:rPr>
                <w:spacing w:val="-36"/>
                <w:sz w:val="24"/>
                <w:szCs w:val="24"/>
                <w:highlight w:val="none"/>
              </w:rPr>
              <w:t xml:space="preserve"> </w:t>
            </w:r>
            <w:r>
              <w:rPr>
                <w:spacing w:val="-2"/>
                <w:sz w:val="24"/>
                <w:szCs w:val="24"/>
                <w:highlight w:val="none"/>
              </w:rPr>
              <w:t>3</w:t>
            </w:r>
            <w:r>
              <w:rPr>
                <w:spacing w:val="-48"/>
                <w:sz w:val="24"/>
                <w:szCs w:val="24"/>
                <w:highlight w:val="none"/>
              </w:rPr>
              <w:t xml:space="preserve"> </w:t>
            </w:r>
            <w:r>
              <w:rPr>
                <w:spacing w:val="-2"/>
                <w:sz w:val="24"/>
                <w:szCs w:val="24"/>
                <w:highlight w:val="none"/>
              </w:rPr>
              <w:t>名成交候选人</w:t>
            </w:r>
            <w:r>
              <w:rPr>
                <w:rFonts w:hint="eastAsia"/>
                <w:spacing w:val="-2"/>
                <w:sz w:val="24"/>
                <w:szCs w:val="24"/>
                <w:highlight w:val="none"/>
                <w:lang w:eastAsia="zh-CN"/>
              </w:rPr>
              <w:t>。计算过程四舍五入保留小数点后3位，结果按四舍五入保留小数点后2位。</w:t>
            </w:r>
          </w:p>
          <w:p w14:paraId="716C2C0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val="en-US" w:eastAsia="zh-CN"/>
              </w:rPr>
              <w:t>2、</w:t>
            </w:r>
            <w:r>
              <w:rPr>
                <w:rFonts w:hint="eastAsia"/>
                <w:spacing w:val="-2"/>
                <w:sz w:val="24"/>
                <w:szCs w:val="24"/>
                <w:highlight w:val="none"/>
                <w:lang w:eastAsia="zh-CN"/>
              </w:rPr>
              <w:t>以上评审项目缺项得0分，不缺项的，磋商小组在评分办法规定的分值范围内打分，超出范围的，评分无效。</w:t>
            </w:r>
          </w:p>
          <w:p w14:paraId="3C7BF17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val="en-US" w:eastAsia="zh-CN"/>
              </w:rPr>
              <w:t>3</w:t>
            </w:r>
            <w:r>
              <w:rPr>
                <w:rFonts w:hint="eastAsia"/>
                <w:spacing w:val="-2"/>
                <w:sz w:val="24"/>
                <w:szCs w:val="24"/>
                <w:highlight w:val="none"/>
                <w:lang w:eastAsia="zh-CN"/>
              </w:rPr>
              <w:t>、供应商综合得分=商务标得分+技术标得分+其他因素得分。</w:t>
            </w:r>
          </w:p>
          <w:p w14:paraId="29370D3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val="en-US" w:eastAsia="zh-CN"/>
              </w:rPr>
              <w:t>4</w:t>
            </w:r>
            <w:r>
              <w:rPr>
                <w:rFonts w:hint="eastAsia"/>
                <w:spacing w:val="-2"/>
                <w:sz w:val="24"/>
                <w:szCs w:val="24"/>
                <w:highlight w:val="none"/>
                <w:lang w:eastAsia="zh-CN"/>
              </w:rPr>
              <w:t>、评审办法中所涉及的评分项目，供应商均须在响应文件中附证明材料复印件且保证所附证明材料真实有效，磋商时以响应文件中所附证明材料复印件为准。</w:t>
            </w:r>
          </w:p>
          <w:p w14:paraId="5C70AE2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val="en-US" w:eastAsia="zh-CN"/>
              </w:rPr>
              <w:t>5</w:t>
            </w:r>
            <w:r>
              <w:rPr>
                <w:rFonts w:hint="eastAsia"/>
                <w:spacing w:val="-2"/>
                <w:sz w:val="24"/>
                <w:szCs w:val="24"/>
                <w:highlight w:val="none"/>
                <w:lang w:eastAsia="zh-CN"/>
              </w:rPr>
              <w:t>、对评审标准及评分标准理解不一致的，由磋商小组中的采购人代表进行解释确定。</w:t>
            </w:r>
          </w:p>
          <w:p w14:paraId="49C32E3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val="en-US" w:eastAsia="zh-CN"/>
              </w:rPr>
              <w:t>6</w:t>
            </w:r>
            <w:r>
              <w:rPr>
                <w:rFonts w:hint="eastAsia"/>
                <w:spacing w:val="-2"/>
                <w:sz w:val="24"/>
                <w:szCs w:val="24"/>
                <w:highlight w:val="none"/>
                <w:lang w:eastAsia="zh-CN"/>
              </w:rPr>
              <w:t>、细微偏差不影响响应文件的有效性。如供应商响应文件存在前后不一致、明显编写错误、计算错误、明显失误导致资料缺失的等类似情形，不影响响应文件实质性内容的，不作为否决的依据，磋商小组可要求供应商在磋商结束前进行补充。</w:t>
            </w:r>
          </w:p>
        </w:tc>
      </w:tr>
    </w:tbl>
    <w:p w14:paraId="420E7677">
      <w:pPr>
        <w:pStyle w:val="4"/>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sz w:val="24"/>
          <w:szCs w:val="24"/>
        </w:rPr>
      </w:pPr>
      <w:r>
        <w:rPr>
          <w:b/>
          <w:bCs/>
          <w:spacing w:val="-7"/>
          <w:sz w:val="24"/>
          <w:szCs w:val="24"/>
        </w:rPr>
        <w:t>1.评标方法</w:t>
      </w:r>
    </w:p>
    <w:p w14:paraId="54FBE21A">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19" w:right="5" w:firstLine="597"/>
        <w:jc w:val="both"/>
        <w:textAlignment w:val="baseline"/>
        <w:rPr>
          <w:spacing w:val="-3"/>
          <w:sz w:val="24"/>
          <w:szCs w:val="24"/>
        </w:rPr>
      </w:pPr>
      <w:r>
        <w:rPr>
          <w:spacing w:val="-3"/>
          <w:sz w:val="24"/>
          <w:szCs w:val="24"/>
        </w:rPr>
        <w:t>竞争性磋商小组对满足竞争性磋商文件实质性要求的响应文件，按照本章第</w:t>
      </w:r>
      <w:r>
        <w:rPr>
          <w:spacing w:val="-43"/>
          <w:sz w:val="24"/>
          <w:szCs w:val="24"/>
        </w:rPr>
        <w:t xml:space="preserve"> </w:t>
      </w:r>
      <w:r>
        <w:rPr>
          <w:spacing w:val="-3"/>
          <w:sz w:val="24"/>
          <w:szCs w:val="24"/>
        </w:rPr>
        <w:t>2.2</w:t>
      </w:r>
      <w:r>
        <w:rPr>
          <w:spacing w:val="-50"/>
          <w:sz w:val="24"/>
          <w:szCs w:val="24"/>
        </w:rPr>
        <w:t xml:space="preserve"> </w:t>
      </w:r>
      <w:r>
        <w:rPr>
          <w:spacing w:val="-3"/>
          <w:sz w:val="24"/>
          <w:szCs w:val="24"/>
        </w:rPr>
        <w:t>款规</w:t>
      </w:r>
      <w:r>
        <w:rPr>
          <w:spacing w:val="-2"/>
          <w:sz w:val="24"/>
          <w:szCs w:val="24"/>
        </w:rPr>
        <w:t>定的评分标准进行打分，</w:t>
      </w:r>
      <w:r>
        <w:rPr>
          <w:spacing w:val="-2"/>
          <w:sz w:val="24"/>
          <w:szCs w:val="24"/>
          <w:highlight w:val="none"/>
        </w:rPr>
        <w:t>按得分由高到低顺序推荐</w:t>
      </w:r>
      <w:r>
        <w:rPr>
          <w:spacing w:val="-36"/>
          <w:sz w:val="24"/>
          <w:szCs w:val="24"/>
          <w:highlight w:val="none"/>
        </w:rPr>
        <w:t xml:space="preserve"> </w:t>
      </w:r>
      <w:r>
        <w:rPr>
          <w:spacing w:val="-2"/>
          <w:sz w:val="24"/>
          <w:szCs w:val="24"/>
          <w:highlight w:val="none"/>
        </w:rPr>
        <w:t>3</w:t>
      </w:r>
      <w:r>
        <w:rPr>
          <w:spacing w:val="-48"/>
          <w:sz w:val="24"/>
          <w:szCs w:val="24"/>
          <w:highlight w:val="none"/>
        </w:rPr>
        <w:t xml:space="preserve"> </w:t>
      </w:r>
      <w:r>
        <w:rPr>
          <w:spacing w:val="-2"/>
          <w:sz w:val="24"/>
          <w:szCs w:val="24"/>
          <w:highlight w:val="none"/>
        </w:rPr>
        <w:t>名成交候选人。</w:t>
      </w:r>
      <w:r>
        <w:rPr>
          <w:spacing w:val="-2"/>
          <w:sz w:val="24"/>
          <w:szCs w:val="24"/>
        </w:rPr>
        <w:t>综合评分相等时，</w:t>
      </w:r>
      <w:r>
        <w:rPr>
          <w:spacing w:val="-3"/>
          <w:sz w:val="24"/>
          <w:szCs w:val="24"/>
        </w:rPr>
        <w:t>以投标报价低的优先；投标报价相等的，由采购人自行确定。</w:t>
      </w:r>
    </w:p>
    <w:p w14:paraId="1DC9D09B">
      <w:pPr>
        <w:pStyle w:val="4"/>
        <w:keepNext w:val="0"/>
        <w:keepLines w:val="0"/>
        <w:pageBreakBefore w:val="0"/>
        <w:widowControl/>
        <w:kinsoku w:val="0"/>
        <w:wordWrap/>
        <w:overflowPunct/>
        <w:topLinePunct w:val="0"/>
        <w:autoSpaceDE w:val="0"/>
        <w:autoSpaceDN w:val="0"/>
        <w:bidi w:val="0"/>
        <w:adjustRightInd w:val="0"/>
        <w:snapToGrid w:val="0"/>
        <w:spacing w:before="48" w:line="240" w:lineRule="auto"/>
        <w:ind w:left="3"/>
        <w:textAlignment w:val="baseline"/>
        <w:rPr>
          <w:sz w:val="24"/>
          <w:szCs w:val="24"/>
        </w:rPr>
      </w:pPr>
      <w:r>
        <w:rPr>
          <w:b/>
          <w:bCs/>
          <w:spacing w:val="-4"/>
          <w:sz w:val="24"/>
          <w:szCs w:val="24"/>
        </w:rPr>
        <w:t>2.评审标准</w:t>
      </w:r>
    </w:p>
    <w:p w14:paraId="0F8F08F1">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486"/>
        <w:textAlignment w:val="baseline"/>
        <w:rPr>
          <w:sz w:val="24"/>
          <w:szCs w:val="24"/>
        </w:rPr>
      </w:pPr>
      <w:r>
        <w:rPr>
          <w:b/>
          <w:bCs/>
          <w:spacing w:val="-5"/>
          <w:sz w:val="24"/>
          <w:szCs w:val="24"/>
        </w:rPr>
        <w:t>2.1</w:t>
      </w:r>
      <w:r>
        <w:rPr>
          <w:spacing w:val="-42"/>
          <w:sz w:val="24"/>
          <w:szCs w:val="24"/>
        </w:rPr>
        <w:t xml:space="preserve"> </w:t>
      </w:r>
      <w:r>
        <w:rPr>
          <w:b/>
          <w:bCs/>
          <w:spacing w:val="-5"/>
          <w:sz w:val="24"/>
          <w:szCs w:val="24"/>
        </w:rPr>
        <w:t>初步评审标准</w:t>
      </w:r>
    </w:p>
    <w:p w14:paraId="140F50B0">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3"/>
        <w:textAlignment w:val="baseline"/>
        <w:rPr>
          <w:sz w:val="24"/>
          <w:szCs w:val="24"/>
        </w:rPr>
      </w:pPr>
      <w:r>
        <w:rPr>
          <w:spacing w:val="-3"/>
          <w:sz w:val="24"/>
          <w:szCs w:val="24"/>
        </w:rPr>
        <w:t>2.1.1</w:t>
      </w:r>
      <w:r>
        <w:rPr>
          <w:spacing w:val="-43"/>
          <w:sz w:val="24"/>
          <w:szCs w:val="24"/>
        </w:rPr>
        <w:t xml:space="preserve"> </w:t>
      </w:r>
      <w:r>
        <w:rPr>
          <w:spacing w:val="-3"/>
          <w:sz w:val="24"/>
          <w:szCs w:val="24"/>
        </w:rPr>
        <w:t>形式评审标准：见评标办法前附表。</w:t>
      </w:r>
    </w:p>
    <w:p w14:paraId="32C23D8A">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3"/>
        <w:textAlignment w:val="baseline"/>
        <w:rPr>
          <w:sz w:val="24"/>
          <w:szCs w:val="24"/>
        </w:rPr>
      </w:pPr>
      <w:r>
        <w:rPr>
          <w:spacing w:val="-3"/>
          <w:sz w:val="24"/>
          <w:szCs w:val="24"/>
        </w:rPr>
        <w:t>2.1.2</w:t>
      </w:r>
      <w:r>
        <w:rPr>
          <w:spacing w:val="-40"/>
          <w:sz w:val="24"/>
          <w:szCs w:val="24"/>
        </w:rPr>
        <w:t xml:space="preserve"> </w:t>
      </w:r>
      <w:r>
        <w:rPr>
          <w:spacing w:val="-3"/>
          <w:sz w:val="24"/>
          <w:szCs w:val="24"/>
        </w:rPr>
        <w:t>资格评审标准：见评标办法前附</w:t>
      </w:r>
      <w:r>
        <w:rPr>
          <w:spacing w:val="-4"/>
          <w:sz w:val="24"/>
          <w:szCs w:val="24"/>
        </w:rPr>
        <w:t>表。</w:t>
      </w:r>
    </w:p>
    <w:p w14:paraId="147374E6">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3"/>
        <w:textAlignment w:val="baseline"/>
        <w:rPr>
          <w:sz w:val="24"/>
          <w:szCs w:val="24"/>
        </w:rPr>
      </w:pPr>
      <w:r>
        <w:rPr>
          <w:spacing w:val="-3"/>
          <w:sz w:val="24"/>
          <w:szCs w:val="24"/>
        </w:rPr>
        <w:t>2.1.3</w:t>
      </w:r>
      <w:r>
        <w:rPr>
          <w:spacing w:val="-39"/>
          <w:sz w:val="24"/>
          <w:szCs w:val="24"/>
        </w:rPr>
        <w:t xml:space="preserve"> </w:t>
      </w:r>
      <w:r>
        <w:rPr>
          <w:spacing w:val="-3"/>
          <w:sz w:val="24"/>
          <w:szCs w:val="24"/>
        </w:rPr>
        <w:t>响应性评审标准：见评标办法前附表。</w:t>
      </w:r>
    </w:p>
    <w:p w14:paraId="67731510">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6"/>
        <w:textAlignment w:val="baseline"/>
        <w:rPr>
          <w:sz w:val="24"/>
          <w:szCs w:val="24"/>
        </w:rPr>
      </w:pPr>
      <w:r>
        <w:rPr>
          <w:b/>
          <w:bCs/>
          <w:spacing w:val="-5"/>
          <w:sz w:val="24"/>
          <w:szCs w:val="24"/>
        </w:rPr>
        <w:t>2.2</w:t>
      </w:r>
      <w:r>
        <w:rPr>
          <w:spacing w:val="-35"/>
          <w:sz w:val="24"/>
          <w:szCs w:val="24"/>
        </w:rPr>
        <w:t xml:space="preserve"> </w:t>
      </w:r>
      <w:r>
        <w:rPr>
          <w:b/>
          <w:bCs/>
          <w:spacing w:val="-5"/>
          <w:sz w:val="24"/>
          <w:szCs w:val="24"/>
        </w:rPr>
        <w:t>分值构成与评分标准</w:t>
      </w:r>
    </w:p>
    <w:p w14:paraId="3BBD5840">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6"/>
        <w:textAlignment w:val="baseline"/>
        <w:rPr>
          <w:sz w:val="24"/>
          <w:szCs w:val="24"/>
        </w:rPr>
      </w:pPr>
      <w:r>
        <w:rPr>
          <w:b/>
          <w:bCs/>
          <w:spacing w:val="-5"/>
          <w:sz w:val="24"/>
          <w:szCs w:val="24"/>
        </w:rPr>
        <w:t>2.2.1</w:t>
      </w:r>
      <w:r>
        <w:rPr>
          <w:spacing w:val="-42"/>
          <w:sz w:val="24"/>
          <w:szCs w:val="24"/>
        </w:rPr>
        <w:t xml:space="preserve"> </w:t>
      </w:r>
      <w:r>
        <w:rPr>
          <w:b/>
          <w:bCs/>
          <w:spacing w:val="-5"/>
          <w:sz w:val="24"/>
          <w:szCs w:val="24"/>
        </w:rPr>
        <w:t>分值构成</w:t>
      </w:r>
    </w:p>
    <w:p w14:paraId="59D764D3">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7"/>
        <w:textAlignment w:val="baseline"/>
        <w:rPr>
          <w:sz w:val="24"/>
          <w:szCs w:val="24"/>
        </w:rPr>
      </w:pPr>
      <w:r>
        <w:rPr>
          <w:spacing w:val="-5"/>
          <w:sz w:val="24"/>
          <w:szCs w:val="24"/>
        </w:rPr>
        <w:t>（1）磋商报价：见评标办法前附表；</w:t>
      </w:r>
    </w:p>
    <w:p w14:paraId="2C4EC231">
      <w:pPr>
        <w:pStyle w:val="4"/>
        <w:keepNext w:val="0"/>
        <w:keepLines w:val="0"/>
        <w:pageBreakBefore w:val="0"/>
        <w:widowControl/>
        <w:kinsoku w:val="0"/>
        <w:wordWrap/>
        <w:overflowPunct/>
        <w:topLinePunct w:val="0"/>
        <w:autoSpaceDE w:val="0"/>
        <w:autoSpaceDN w:val="0"/>
        <w:bidi w:val="0"/>
        <w:adjustRightInd w:val="0"/>
        <w:snapToGrid w:val="0"/>
        <w:spacing w:before="185" w:line="240" w:lineRule="auto"/>
        <w:ind w:left="487"/>
        <w:textAlignment w:val="baseline"/>
        <w:rPr>
          <w:sz w:val="24"/>
          <w:szCs w:val="24"/>
        </w:rPr>
      </w:pPr>
      <w:r>
        <w:rPr>
          <w:spacing w:val="-5"/>
          <w:sz w:val="24"/>
          <w:szCs w:val="24"/>
        </w:rPr>
        <w:t>（2）</w:t>
      </w:r>
      <w:r>
        <w:rPr>
          <w:rFonts w:hint="eastAsia"/>
          <w:spacing w:val="-5"/>
          <w:sz w:val="24"/>
          <w:szCs w:val="24"/>
          <w:lang w:val="en-US" w:eastAsia="zh-CN"/>
        </w:rPr>
        <w:t>技术标</w:t>
      </w:r>
      <w:r>
        <w:rPr>
          <w:spacing w:val="-5"/>
          <w:sz w:val="24"/>
          <w:szCs w:val="24"/>
        </w:rPr>
        <w:t>：见评标办法前附表；</w:t>
      </w:r>
    </w:p>
    <w:p w14:paraId="667BB142">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87"/>
        <w:textAlignment w:val="baseline"/>
        <w:rPr>
          <w:sz w:val="24"/>
          <w:szCs w:val="24"/>
        </w:rPr>
      </w:pPr>
      <w:r>
        <w:rPr>
          <w:spacing w:val="-4"/>
          <w:sz w:val="24"/>
          <w:szCs w:val="24"/>
        </w:rPr>
        <w:t>（3）综合标：见评标办法前附表。</w:t>
      </w:r>
    </w:p>
    <w:p w14:paraId="29A18E56">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86"/>
        <w:textAlignment w:val="baseline"/>
        <w:rPr>
          <w:sz w:val="24"/>
          <w:szCs w:val="24"/>
        </w:rPr>
      </w:pPr>
      <w:r>
        <w:rPr>
          <w:b/>
          <w:bCs/>
          <w:spacing w:val="-4"/>
          <w:sz w:val="24"/>
          <w:szCs w:val="24"/>
        </w:rPr>
        <w:t>2.2.2</w:t>
      </w:r>
      <w:r>
        <w:rPr>
          <w:spacing w:val="-40"/>
          <w:sz w:val="24"/>
          <w:szCs w:val="24"/>
        </w:rPr>
        <w:t xml:space="preserve"> </w:t>
      </w:r>
      <w:r>
        <w:rPr>
          <w:b/>
          <w:bCs/>
          <w:spacing w:val="-4"/>
          <w:sz w:val="24"/>
          <w:szCs w:val="24"/>
        </w:rPr>
        <w:t>评标基准价计算方法</w:t>
      </w:r>
    </w:p>
    <w:p w14:paraId="003459BE">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79"/>
        <w:textAlignment w:val="baseline"/>
        <w:rPr>
          <w:sz w:val="24"/>
          <w:szCs w:val="24"/>
        </w:rPr>
      </w:pPr>
      <w:r>
        <w:rPr>
          <w:spacing w:val="-3"/>
          <w:sz w:val="24"/>
          <w:szCs w:val="24"/>
        </w:rPr>
        <w:t>评标基准价计算方法：见评标办法前附表。</w:t>
      </w:r>
    </w:p>
    <w:p w14:paraId="1A44B003">
      <w:pPr>
        <w:pStyle w:val="4"/>
        <w:keepNext w:val="0"/>
        <w:keepLines w:val="0"/>
        <w:pageBreakBefore w:val="0"/>
        <w:widowControl/>
        <w:kinsoku w:val="0"/>
        <w:wordWrap/>
        <w:overflowPunct/>
        <w:topLinePunct w:val="0"/>
        <w:autoSpaceDE w:val="0"/>
        <w:autoSpaceDN w:val="0"/>
        <w:bidi w:val="0"/>
        <w:adjustRightInd w:val="0"/>
        <w:snapToGrid w:val="0"/>
        <w:spacing w:before="185" w:line="240" w:lineRule="auto"/>
        <w:ind w:left="486"/>
        <w:textAlignment w:val="baseline"/>
        <w:rPr>
          <w:sz w:val="24"/>
          <w:szCs w:val="24"/>
        </w:rPr>
      </w:pPr>
      <w:r>
        <w:rPr>
          <w:b/>
          <w:bCs/>
          <w:spacing w:val="-4"/>
          <w:sz w:val="24"/>
          <w:szCs w:val="24"/>
        </w:rPr>
        <w:t>2.2.3</w:t>
      </w:r>
      <w:r>
        <w:rPr>
          <w:spacing w:val="-51"/>
          <w:sz w:val="24"/>
          <w:szCs w:val="24"/>
        </w:rPr>
        <w:t xml:space="preserve"> </w:t>
      </w:r>
      <w:r>
        <w:rPr>
          <w:b/>
          <w:bCs/>
          <w:spacing w:val="-4"/>
          <w:sz w:val="24"/>
          <w:szCs w:val="24"/>
        </w:rPr>
        <w:t>评分标准</w:t>
      </w:r>
    </w:p>
    <w:p w14:paraId="39FD730D">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487"/>
        <w:textAlignment w:val="baseline"/>
        <w:rPr>
          <w:sz w:val="24"/>
          <w:szCs w:val="24"/>
        </w:rPr>
      </w:pPr>
      <w:r>
        <w:rPr>
          <w:spacing w:val="-5"/>
          <w:sz w:val="24"/>
          <w:szCs w:val="24"/>
        </w:rPr>
        <w:t>（1）磋商报价：见评标办法前附表；</w:t>
      </w:r>
    </w:p>
    <w:p w14:paraId="1387E54A">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87"/>
        <w:textAlignment w:val="baseline"/>
        <w:rPr>
          <w:sz w:val="24"/>
          <w:szCs w:val="24"/>
        </w:rPr>
      </w:pPr>
      <w:r>
        <w:rPr>
          <w:spacing w:val="-4"/>
          <w:sz w:val="24"/>
          <w:szCs w:val="24"/>
        </w:rPr>
        <w:t>（2）</w:t>
      </w:r>
      <w:r>
        <w:rPr>
          <w:rFonts w:hint="eastAsia"/>
          <w:spacing w:val="-5"/>
          <w:sz w:val="24"/>
          <w:szCs w:val="24"/>
          <w:lang w:val="en-US" w:eastAsia="zh-CN"/>
        </w:rPr>
        <w:t>技术标</w:t>
      </w:r>
      <w:r>
        <w:rPr>
          <w:spacing w:val="-4"/>
          <w:sz w:val="24"/>
          <w:szCs w:val="24"/>
        </w:rPr>
        <w:t>：见评标办法前附表；</w:t>
      </w:r>
    </w:p>
    <w:p w14:paraId="1263CFD3">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87"/>
        <w:textAlignment w:val="baseline"/>
        <w:rPr>
          <w:sz w:val="24"/>
          <w:szCs w:val="24"/>
        </w:rPr>
      </w:pPr>
      <w:r>
        <w:rPr>
          <w:spacing w:val="-4"/>
          <w:sz w:val="24"/>
          <w:szCs w:val="24"/>
        </w:rPr>
        <w:t>（3）综合标：见评标办法前附表。</w:t>
      </w:r>
    </w:p>
    <w:p w14:paraId="5A0DC1CA">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5"/>
        <w:textAlignment w:val="baseline"/>
        <w:rPr>
          <w:sz w:val="24"/>
          <w:szCs w:val="24"/>
        </w:rPr>
      </w:pPr>
      <w:r>
        <w:rPr>
          <w:b/>
          <w:bCs/>
          <w:spacing w:val="-5"/>
          <w:sz w:val="24"/>
          <w:szCs w:val="24"/>
        </w:rPr>
        <w:t>3.评标程序</w:t>
      </w:r>
    </w:p>
    <w:p w14:paraId="3735D865">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88"/>
        <w:textAlignment w:val="baseline"/>
        <w:rPr>
          <w:sz w:val="24"/>
          <w:szCs w:val="24"/>
        </w:rPr>
      </w:pPr>
      <w:r>
        <w:rPr>
          <w:b/>
          <w:bCs/>
          <w:spacing w:val="-6"/>
          <w:sz w:val="24"/>
          <w:szCs w:val="24"/>
        </w:rPr>
        <w:t>3.1</w:t>
      </w:r>
      <w:r>
        <w:rPr>
          <w:spacing w:val="-44"/>
          <w:sz w:val="24"/>
          <w:szCs w:val="24"/>
        </w:rPr>
        <w:t xml:space="preserve"> </w:t>
      </w:r>
      <w:r>
        <w:rPr>
          <w:b/>
          <w:bCs/>
          <w:spacing w:val="-6"/>
          <w:sz w:val="24"/>
          <w:szCs w:val="24"/>
        </w:rPr>
        <w:t>初步评审</w:t>
      </w:r>
    </w:p>
    <w:p w14:paraId="2AFCC68F">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firstLine="485"/>
        <w:textAlignment w:val="baseline"/>
        <w:rPr>
          <w:sz w:val="24"/>
          <w:szCs w:val="24"/>
        </w:rPr>
      </w:pPr>
      <w:r>
        <w:rPr>
          <w:spacing w:val="1"/>
          <w:sz w:val="24"/>
          <w:szCs w:val="24"/>
        </w:rPr>
        <w:t>3.1.1 竞争性磋商小组依据本章规定的评审标准对响应文件进行初步评审，</w:t>
      </w:r>
      <w:r>
        <w:rPr>
          <w:sz w:val="24"/>
          <w:szCs w:val="24"/>
        </w:rPr>
        <w:t>有一项不</w:t>
      </w:r>
      <w:r>
        <w:rPr>
          <w:spacing w:val="1"/>
          <w:sz w:val="24"/>
          <w:szCs w:val="24"/>
        </w:rPr>
        <w:t>符合评审标准的，否决其投标。当供应商的资格审查资料的内容发生重大变</w:t>
      </w:r>
      <w:r>
        <w:rPr>
          <w:sz w:val="24"/>
          <w:szCs w:val="24"/>
        </w:rPr>
        <w:t>化时，竞争性</w:t>
      </w:r>
      <w:r>
        <w:rPr>
          <w:spacing w:val="1"/>
          <w:sz w:val="24"/>
          <w:szCs w:val="24"/>
        </w:rPr>
        <w:t>磋商小组依据本章规定的标准对其更新资料进行评审。但所更新内容不符合</w:t>
      </w:r>
      <w:r>
        <w:rPr>
          <w:sz w:val="24"/>
          <w:szCs w:val="24"/>
        </w:rPr>
        <w:t>竞争性磋商文</w:t>
      </w:r>
      <w:r>
        <w:rPr>
          <w:spacing w:val="-2"/>
          <w:sz w:val="24"/>
          <w:szCs w:val="24"/>
        </w:rPr>
        <w:t>件对供应商资格条件要求及本章</w:t>
      </w:r>
      <w:r>
        <w:rPr>
          <w:spacing w:val="-45"/>
          <w:sz w:val="24"/>
          <w:szCs w:val="24"/>
        </w:rPr>
        <w:t xml:space="preserve"> </w:t>
      </w:r>
      <w:r>
        <w:rPr>
          <w:spacing w:val="-2"/>
          <w:sz w:val="24"/>
          <w:szCs w:val="24"/>
        </w:rPr>
        <w:t>3.1.2</w:t>
      </w:r>
      <w:r>
        <w:rPr>
          <w:spacing w:val="-47"/>
          <w:sz w:val="24"/>
          <w:szCs w:val="24"/>
        </w:rPr>
        <w:t xml:space="preserve"> </w:t>
      </w:r>
      <w:r>
        <w:rPr>
          <w:spacing w:val="-2"/>
          <w:sz w:val="24"/>
          <w:szCs w:val="24"/>
        </w:rPr>
        <w:t>项要求</w:t>
      </w:r>
      <w:r>
        <w:rPr>
          <w:spacing w:val="-3"/>
          <w:sz w:val="24"/>
          <w:szCs w:val="24"/>
        </w:rPr>
        <w:t>的，否决其投标。</w:t>
      </w:r>
    </w:p>
    <w:p w14:paraId="2C53DCBD">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85"/>
        <w:textAlignment w:val="baseline"/>
        <w:rPr>
          <w:sz w:val="24"/>
          <w:szCs w:val="24"/>
        </w:rPr>
      </w:pPr>
      <w:r>
        <w:rPr>
          <w:spacing w:val="-1"/>
          <w:sz w:val="24"/>
          <w:szCs w:val="24"/>
        </w:rPr>
        <w:t>3.1.2</w:t>
      </w:r>
      <w:r>
        <w:rPr>
          <w:spacing w:val="-51"/>
          <w:sz w:val="24"/>
          <w:szCs w:val="24"/>
        </w:rPr>
        <w:t xml:space="preserve"> </w:t>
      </w:r>
      <w:r>
        <w:rPr>
          <w:spacing w:val="-1"/>
          <w:sz w:val="24"/>
          <w:szCs w:val="24"/>
        </w:rPr>
        <w:t>供应商有以下情形之一的，否决其投标：</w:t>
      </w:r>
    </w:p>
    <w:p w14:paraId="1EB888B7">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7"/>
        <w:textAlignment w:val="baseline"/>
        <w:rPr>
          <w:sz w:val="24"/>
          <w:szCs w:val="24"/>
        </w:rPr>
      </w:pPr>
      <w:r>
        <w:rPr>
          <w:spacing w:val="-4"/>
          <w:sz w:val="24"/>
          <w:szCs w:val="24"/>
        </w:rPr>
        <w:t>（1）第二章“供应商须知”第 1.4.1</w:t>
      </w:r>
      <w:r>
        <w:rPr>
          <w:spacing w:val="-47"/>
          <w:sz w:val="24"/>
          <w:szCs w:val="24"/>
        </w:rPr>
        <w:t xml:space="preserve"> </w:t>
      </w:r>
      <w:r>
        <w:rPr>
          <w:spacing w:val="-4"/>
          <w:sz w:val="24"/>
          <w:szCs w:val="24"/>
        </w:rPr>
        <w:t>项规定的任何</w:t>
      </w:r>
      <w:r>
        <w:rPr>
          <w:spacing w:val="-5"/>
          <w:sz w:val="24"/>
          <w:szCs w:val="24"/>
        </w:rPr>
        <w:t>一种情形的：</w:t>
      </w:r>
    </w:p>
    <w:p w14:paraId="53A0C3CF">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7"/>
        <w:textAlignment w:val="baseline"/>
        <w:rPr>
          <w:sz w:val="24"/>
          <w:szCs w:val="24"/>
        </w:rPr>
      </w:pPr>
      <w:r>
        <w:rPr>
          <w:spacing w:val="-4"/>
          <w:sz w:val="24"/>
          <w:szCs w:val="24"/>
        </w:rPr>
        <w:t>（2）串通投标或弄虚作假或有其他违法行为的；</w:t>
      </w:r>
    </w:p>
    <w:p w14:paraId="5873FC66">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7"/>
        <w:textAlignment w:val="baseline"/>
        <w:rPr>
          <w:sz w:val="24"/>
          <w:szCs w:val="24"/>
        </w:rPr>
      </w:pPr>
      <w:r>
        <w:rPr>
          <w:spacing w:val="-3"/>
          <w:sz w:val="24"/>
          <w:szCs w:val="24"/>
        </w:rPr>
        <w:t>（3）不按竞争性磋商小组要求澄清、说明或补正的；</w:t>
      </w:r>
    </w:p>
    <w:p w14:paraId="13A77BA8">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7"/>
        <w:textAlignment w:val="baseline"/>
        <w:rPr>
          <w:sz w:val="24"/>
          <w:szCs w:val="24"/>
        </w:rPr>
      </w:pPr>
      <w:r>
        <w:rPr>
          <w:spacing w:val="-5"/>
          <w:sz w:val="24"/>
          <w:szCs w:val="24"/>
        </w:rPr>
        <w:t>（4）磋商报价超过最高投标限价的；</w:t>
      </w:r>
    </w:p>
    <w:p w14:paraId="2AB04A60">
      <w:pPr>
        <w:pStyle w:val="4"/>
        <w:keepNext w:val="0"/>
        <w:keepLines w:val="0"/>
        <w:pageBreakBefore w:val="0"/>
        <w:widowControl/>
        <w:kinsoku w:val="0"/>
        <w:wordWrap/>
        <w:overflowPunct/>
        <w:topLinePunct w:val="0"/>
        <w:autoSpaceDE w:val="0"/>
        <w:autoSpaceDN w:val="0"/>
        <w:bidi w:val="0"/>
        <w:adjustRightInd w:val="0"/>
        <w:snapToGrid w:val="0"/>
        <w:spacing w:before="185" w:line="240" w:lineRule="auto"/>
        <w:ind w:left="46" w:right="3" w:firstLine="440"/>
        <w:textAlignment w:val="baseline"/>
        <w:rPr>
          <w:sz w:val="24"/>
          <w:szCs w:val="24"/>
        </w:rPr>
      </w:pPr>
      <w:r>
        <w:rPr>
          <w:spacing w:val="-2"/>
          <w:sz w:val="24"/>
          <w:szCs w:val="24"/>
        </w:rPr>
        <w:t>（5）供应商递交两份或多份内容不同的响应文件，或在</w:t>
      </w:r>
      <w:r>
        <w:rPr>
          <w:spacing w:val="-3"/>
          <w:sz w:val="24"/>
          <w:szCs w:val="24"/>
        </w:rPr>
        <w:t>一份响应文件中对同一磋商项</w:t>
      </w:r>
      <w:r>
        <w:rPr>
          <w:sz w:val="24"/>
          <w:szCs w:val="24"/>
        </w:rPr>
        <w:t xml:space="preserve"> </w:t>
      </w:r>
      <w:r>
        <w:rPr>
          <w:spacing w:val="-5"/>
          <w:sz w:val="24"/>
          <w:szCs w:val="24"/>
        </w:rPr>
        <w:t>目报有两个或多个报价，且未声明哪一个有效的；</w:t>
      </w:r>
    </w:p>
    <w:p w14:paraId="3D15589F">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5" w:right="5" w:firstLine="479"/>
        <w:textAlignment w:val="baseline"/>
        <w:rPr>
          <w:sz w:val="24"/>
          <w:szCs w:val="24"/>
        </w:rPr>
      </w:pPr>
      <w:r>
        <w:rPr>
          <w:spacing w:val="1"/>
          <w:sz w:val="24"/>
          <w:szCs w:val="24"/>
        </w:rPr>
        <w:t>3.1.3 磋商报价有算术错误的，竞争性磋商小组按以下原则对</w:t>
      </w:r>
      <w:r>
        <w:rPr>
          <w:sz w:val="24"/>
          <w:szCs w:val="24"/>
        </w:rPr>
        <w:t>磋商报价进行修正，修 正的价格经供应商书面确认后具有约束力。供应商不</w:t>
      </w:r>
      <w:r>
        <w:rPr>
          <w:spacing w:val="-1"/>
          <w:sz w:val="24"/>
          <w:szCs w:val="24"/>
        </w:rPr>
        <w:t>接受修正价格的，否决其磋商。</w:t>
      </w:r>
    </w:p>
    <w:p w14:paraId="093EA62E">
      <w:pPr>
        <w:pStyle w:val="4"/>
        <w:keepNext w:val="0"/>
        <w:keepLines w:val="0"/>
        <w:pageBreakBefore w:val="0"/>
        <w:widowControl/>
        <w:kinsoku w:val="0"/>
        <w:wordWrap/>
        <w:overflowPunct/>
        <w:topLinePunct w:val="0"/>
        <w:autoSpaceDE w:val="0"/>
        <w:autoSpaceDN w:val="0"/>
        <w:bidi w:val="0"/>
        <w:adjustRightInd w:val="0"/>
        <w:snapToGrid w:val="0"/>
        <w:spacing w:before="47" w:line="240" w:lineRule="auto"/>
        <w:ind w:left="524"/>
        <w:textAlignment w:val="baseline"/>
        <w:rPr>
          <w:sz w:val="24"/>
          <w:szCs w:val="24"/>
          <w:highlight w:val="none"/>
        </w:rPr>
      </w:pPr>
      <w:r>
        <w:rPr>
          <w:spacing w:val="-3"/>
          <w:sz w:val="24"/>
          <w:szCs w:val="24"/>
          <w:highlight w:val="none"/>
        </w:rPr>
        <w:t>(1）响应文件中的大写金额与小写金额不一</w:t>
      </w:r>
      <w:r>
        <w:rPr>
          <w:spacing w:val="-4"/>
          <w:sz w:val="24"/>
          <w:szCs w:val="24"/>
          <w:highlight w:val="none"/>
        </w:rPr>
        <w:t>致的，以大写金额为准；</w:t>
      </w:r>
    </w:p>
    <w:p w14:paraId="3329D81C">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3" w:right="85" w:firstLine="520"/>
        <w:textAlignment w:val="baseline"/>
        <w:rPr>
          <w:sz w:val="24"/>
          <w:szCs w:val="24"/>
          <w:highlight w:val="none"/>
        </w:rPr>
      </w:pPr>
      <w:r>
        <w:rPr>
          <w:sz w:val="24"/>
          <w:szCs w:val="24"/>
          <w:highlight w:val="none"/>
        </w:rPr>
        <w:t>(2）总价金额与依据单价计算出的结果不一致的，以单价金额为准</w:t>
      </w:r>
      <w:r>
        <w:rPr>
          <w:spacing w:val="-1"/>
          <w:sz w:val="24"/>
          <w:szCs w:val="24"/>
          <w:highlight w:val="none"/>
        </w:rPr>
        <w:t>修正总价，但单价</w:t>
      </w:r>
      <w:r>
        <w:rPr>
          <w:sz w:val="24"/>
          <w:szCs w:val="24"/>
          <w:highlight w:val="none"/>
        </w:rPr>
        <w:t xml:space="preserve"> </w:t>
      </w:r>
      <w:r>
        <w:rPr>
          <w:spacing w:val="-4"/>
          <w:sz w:val="24"/>
          <w:szCs w:val="24"/>
          <w:highlight w:val="none"/>
        </w:rPr>
        <w:t>金额小数点有明显错误的除外。</w:t>
      </w:r>
    </w:p>
    <w:p w14:paraId="42DF6F02">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9"/>
        <w:textAlignment w:val="baseline"/>
        <w:rPr>
          <w:sz w:val="24"/>
          <w:szCs w:val="24"/>
        </w:rPr>
      </w:pPr>
      <w:r>
        <w:rPr>
          <w:b/>
          <w:bCs/>
          <w:spacing w:val="-6"/>
          <w:sz w:val="24"/>
          <w:szCs w:val="24"/>
        </w:rPr>
        <w:t>3.2</w:t>
      </w:r>
      <w:r>
        <w:rPr>
          <w:spacing w:val="-44"/>
          <w:sz w:val="24"/>
          <w:szCs w:val="24"/>
        </w:rPr>
        <w:t xml:space="preserve"> </w:t>
      </w:r>
      <w:r>
        <w:rPr>
          <w:b/>
          <w:bCs/>
          <w:spacing w:val="-6"/>
          <w:sz w:val="24"/>
          <w:szCs w:val="24"/>
        </w:rPr>
        <w:t>详细评审</w:t>
      </w:r>
    </w:p>
    <w:p w14:paraId="59E7F90B">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 w:right="85" w:firstLine="481"/>
        <w:textAlignment w:val="baseline"/>
        <w:rPr>
          <w:sz w:val="24"/>
          <w:szCs w:val="24"/>
        </w:rPr>
      </w:pPr>
      <w:r>
        <w:rPr>
          <w:spacing w:val="1"/>
          <w:sz w:val="24"/>
          <w:szCs w:val="24"/>
        </w:rPr>
        <w:t>3.2.1 竞争性磋商小组按本章规定的量化因素和分值进行打分</w:t>
      </w:r>
      <w:r>
        <w:rPr>
          <w:sz w:val="24"/>
          <w:szCs w:val="24"/>
        </w:rPr>
        <w:t xml:space="preserve">，并计算出综合评估得 </w:t>
      </w:r>
      <w:r>
        <w:rPr>
          <w:spacing w:val="-2"/>
          <w:sz w:val="24"/>
          <w:szCs w:val="24"/>
        </w:rPr>
        <w:t>分。按本章规定的评审因素和分值对响应文</w:t>
      </w:r>
      <w:r>
        <w:rPr>
          <w:spacing w:val="-3"/>
          <w:sz w:val="24"/>
          <w:szCs w:val="24"/>
        </w:rPr>
        <w:t>件相应部分计算得分；</w:t>
      </w:r>
    </w:p>
    <w:p w14:paraId="0C6F5BF6">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6"/>
        <w:textAlignment w:val="baseline"/>
        <w:rPr>
          <w:sz w:val="24"/>
          <w:szCs w:val="24"/>
        </w:rPr>
      </w:pPr>
      <w:r>
        <w:rPr>
          <w:spacing w:val="-1"/>
          <w:sz w:val="24"/>
          <w:szCs w:val="24"/>
        </w:rPr>
        <w:t>3.2.2.评分分值计算保留小数点后两位，</w:t>
      </w:r>
      <w:r>
        <w:rPr>
          <w:spacing w:val="-2"/>
          <w:sz w:val="24"/>
          <w:szCs w:val="24"/>
        </w:rPr>
        <w:t>小数点后第三位“四舍五入”。</w:t>
      </w:r>
    </w:p>
    <w:p w14:paraId="7B23E268">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86"/>
        <w:textAlignment w:val="baseline"/>
        <w:rPr>
          <w:sz w:val="24"/>
          <w:szCs w:val="24"/>
        </w:rPr>
      </w:pPr>
      <w:r>
        <w:rPr>
          <w:spacing w:val="-1"/>
          <w:sz w:val="24"/>
          <w:szCs w:val="24"/>
        </w:rPr>
        <w:t>3.2.3.供应商得分=磋商报价得分+</w:t>
      </w:r>
      <w:r>
        <w:rPr>
          <w:rFonts w:hint="eastAsia"/>
          <w:spacing w:val="-5"/>
          <w:sz w:val="24"/>
          <w:szCs w:val="24"/>
          <w:lang w:val="en-US" w:eastAsia="zh-CN"/>
        </w:rPr>
        <w:t>技术标</w:t>
      </w:r>
      <w:r>
        <w:rPr>
          <w:spacing w:val="-2"/>
          <w:sz w:val="24"/>
          <w:szCs w:val="24"/>
        </w:rPr>
        <w:t>得分+综合标得分。</w:t>
      </w:r>
    </w:p>
    <w:p w14:paraId="79A83DD0">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2" w:right="85" w:firstLine="483"/>
        <w:textAlignment w:val="baseline"/>
        <w:rPr>
          <w:sz w:val="24"/>
          <w:szCs w:val="24"/>
        </w:rPr>
      </w:pPr>
      <w:r>
        <w:rPr>
          <w:spacing w:val="1"/>
          <w:sz w:val="24"/>
          <w:szCs w:val="24"/>
        </w:rPr>
        <w:t>3.2.4 竞争性磋商小组发现供应商的报价明显低于其他磋商报</w:t>
      </w:r>
      <w:r>
        <w:rPr>
          <w:sz w:val="24"/>
          <w:szCs w:val="24"/>
        </w:rPr>
        <w:t xml:space="preserve">价，使得其磋商报价可 </w:t>
      </w:r>
      <w:r>
        <w:rPr>
          <w:spacing w:val="1"/>
          <w:sz w:val="24"/>
          <w:szCs w:val="24"/>
        </w:rPr>
        <w:t>能低于其个别成本的，应当要求该供应商作出书面说明并提供相应的证</w:t>
      </w:r>
      <w:r>
        <w:rPr>
          <w:sz w:val="24"/>
          <w:szCs w:val="24"/>
        </w:rPr>
        <w:t xml:space="preserve">明材料。供应商不 </w:t>
      </w:r>
      <w:r>
        <w:rPr>
          <w:spacing w:val="1"/>
          <w:sz w:val="24"/>
          <w:szCs w:val="24"/>
        </w:rPr>
        <w:t>能合理说明或者不能提供相应证明材料的，由竞争性磋商小组认定该供应</w:t>
      </w:r>
      <w:r>
        <w:rPr>
          <w:sz w:val="24"/>
          <w:szCs w:val="24"/>
        </w:rPr>
        <w:t xml:space="preserve">商以低于成本报 </w:t>
      </w:r>
      <w:r>
        <w:rPr>
          <w:spacing w:val="-2"/>
          <w:sz w:val="24"/>
          <w:szCs w:val="24"/>
        </w:rPr>
        <w:t>价竞标，否决其磋商。</w:t>
      </w:r>
    </w:p>
    <w:p w14:paraId="758D3BA6">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9"/>
        <w:textAlignment w:val="baseline"/>
        <w:rPr>
          <w:sz w:val="24"/>
          <w:szCs w:val="24"/>
        </w:rPr>
      </w:pPr>
      <w:r>
        <w:rPr>
          <w:b/>
          <w:bCs/>
          <w:spacing w:val="-5"/>
          <w:sz w:val="24"/>
          <w:szCs w:val="24"/>
        </w:rPr>
        <w:t>3.3</w:t>
      </w:r>
      <w:r>
        <w:rPr>
          <w:spacing w:val="-32"/>
          <w:sz w:val="24"/>
          <w:szCs w:val="24"/>
        </w:rPr>
        <w:t xml:space="preserve"> </w:t>
      </w:r>
      <w:r>
        <w:rPr>
          <w:b/>
          <w:bCs/>
          <w:spacing w:val="-5"/>
          <w:sz w:val="24"/>
          <w:szCs w:val="24"/>
        </w:rPr>
        <w:t>响应文件的澄清和补正</w:t>
      </w:r>
    </w:p>
    <w:p w14:paraId="39E8E4C8">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1" w:right="85" w:firstLine="484"/>
        <w:textAlignment w:val="baseline"/>
        <w:rPr>
          <w:sz w:val="24"/>
          <w:szCs w:val="24"/>
        </w:rPr>
      </w:pPr>
      <w:r>
        <w:rPr>
          <w:spacing w:val="1"/>
          <w:sz w:val="24"/>
          <w:szCs w:val="24"/>
        </w:rPr>
        <w:t>3.3.1 在评标过程中，竞争性磋商小组可以书面形式要求供应</w:t>
      </w:r>
      <w:r>
        <w:rPr>
          <w:sz w:val="24"/>
          <w:szCs w:val="24"/>
        </w:rPr>
        <w:t xml:space="preserve">商对所提交响应文件中 </w:t>
      </w:r>
      <w:r>
        <w:rPr>
          <w:spacing w:val="1"/>
          <w:sz w:val="24"/>
          <w:szCs w:val="24"/>
        </w:rPr>
        <w:t>不明确的内容进行书面澄清或说明，或者对细微偏差进行补正。竞争性磋</w:t>
      </w:r>
      <w:r>
        <w:rPr>
          <w:sz w:val="24"/>
          <w:szCs w:val="24"/>
        </w:rPr>
        <w:t xml:space="preserve">商小组不接受供 </w:t>
      </w:r>
      <w:r>
        <w:rPr>
          <w:spacing w:val="-3"/>
          <w:sz w:val="24"/>
          <w:szCs w:val="24"/>
        </w:rPr>
        <w:t>应商主动提出的澄清、说明或补正。</w:t>
      </w:r>
    </w:p>
    <w:p w14:paraId="7AFE29E7">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1" w:firstLine="484"/>
        <w:textAlignment w:val="baseline"/>
        <w:rPr>
          <w:sz w:val="24"/>
          <w:szCs w:val="24"/>
        </w:rPr>
      </w:pPr>
      <w:r>
        <w:rPr>
          <w:spacing w:val="-2"/>
          <w:sz w:val="24"/>
          <w:szCs w:val="24"/>
        </w:rPr>
        <w:t>3.3.2</w:t>
      </w:r>
      <w:r>
        <w:rPr>
          <w:spacing w:val="-45"/>
          <w:sz w:val="24"/>
          <w:szCs w:val="24"/>
        </w:rPr>
        <w:t xml:space="preserve"> </w:t>
      </w:r>
      <w:r>
        <w:rPr>
          <w:spacing w:val="-2"/>
          <w:sz w:val="24"/>
          <w:szCs w:val="24"/>
        </w:rPr>
        <w:t>澄清、说明和补正不得改变响应文件的实质性内容（算术性错误修正的除外）。</w:t>
      </w:r>
      <w:r>
        <w:rPr>
          <w:sz w:val="24"/>
          <w:szCs w:val="24"/>
        </w:rPr>
        <w:t xml:space="preserve"> </w:t>
      </w:r>
      <w:r>
        <w:rPr>
          <w:spacing w:val="-2"/>
          <w:sz w:val="24"/>
          <w:szCs w:val="24"/>
        </w:rPr>
        <w:t>供应商的书面澄清、说明和补正属于响应文件的组成部分。</w:t>
      </w:r>
    </w:p>
    <w:p w14:paraId="25F1E1DF">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right="79" w:firstLine="486"/>
        <w:textAlignment w:val="baseline"/>
        <w:rPr>
          <w:sz w:val="24"/>
          <w:szCs w:val="24"/>
        </w:rPr>
      </w:pPr>
      <w:r>
        <w:rPr>
          <w:spacing w:val="1"/>
          <w:sz w:val="24"/>
          <w:szCs w:val="24"/>
        </w:rPr>
        <w:t>3.3.3 竞争性磋商小组对供应商提交的澄清、说明或补正有疑问的，可以要</w:t>
      </w:r>
      <w:r>
        <w:rPr>
          <w:sz w:val="24"/>
          <w:szCs w:val="24"/>
        </w:rPr>
        <w:t xml:space="preserve">求供应商 </w:t>
      </w:r>
      <w:r>
        <w:rPr>
          <w:spacing w:val="-2"/>
          <w:sz w:val="24"/>
          <w:szCs w:val="24"/>
        </w:rPr>
        <w:t>进一步澄清、说明或补正，直至满足竞争性磋商小组的要求。</w:t>
      </w:r>
    </w:p>
    <w:p w14:paraId="79DE1307">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9"/>
        <w:textAlignment w:val="baseline"/>
        <w:rPr>
          <w:sz w:val="24"/>
          <w:szCs w:val="24"/>
        </w:rPr>
      </w:pPr>
      <w:r>
        <w:rPr>
          <w:b/>
          <w:bCs/>
          <w:spacing w:val="-6"/>
          <w:sz w:val="24"/>
          <w:szCs w:val="24"/>
        </w:rPr>
        <w:t>3.4</w:t>
      </w:r>
      <w:r>
        <w:rPr>
          <w:spacing w:val="-44"/>
          <w:sz w:val="24"/>
          <w:szCs w:val="24"/>
        </w:rPr>
        <w:t xml:space="preserve"> </w:t>
      </w:r>
      <w:r>
        <w:rPr>
          <w:b/>
          <w:bCs/>
          <w:spacing w:val="-6"/>
          <w:sz w:val="24"/>
          <w:szCs w:val="24"/>
        </w:rPr>
        <w:t>评标结果</w:t>
      </w:r>
    </w:p>
    <w:p w14:paraId="375833E3">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6"/>
        <w:textAlignment w:val="baseline"/>
        <w:rPr>
          <w:sz w:val="24"/>
          <w:szCs w:val="24"/>
        </w:rPr>
      </w:pPr>
      <w:r>
        <w:rPr>
          <w:spacing w:val="-2"/>
          <w:sz w:val="24"/>
          <w:szCs w:val="24"/>
        </w:rPr>
        <w:t>3.4.1</w:t>
      </w:r>
      <w:r>
        <w:rPr>
          <w:spacing w:val="-37"/>
          <w:sz w:val="24"/>
          <w:szCs w:val="24"/>
        </w:rPr>
        <w:t xml:space="preserve"> </w:t>
      </w:r>
      <w:r>
        <w:rPr>
          <w:spacing w:val="-2"/>
          <w:sz w:val="24"/>
          <w:szCs w:val="24"/>
        </w:rPr>
        <w:t>供应商综合得分按下列公式计算</w:t>
      </w:r>
    </w:p>
    <w:p w14:paraId="03AEE6AA">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81"/>
        <w:textAlignment w:val="baseline"/>
        <w:rPr>
          <w:sz w:val="24"/>
          <w:szCs w:val="24"/>
        </w:rPr>
      </w:pPr>
      <w:r>
        <w:rPr>
          <w:spacing w:val="-1"/>
          <w:sz w:val="24"/>
          <w:szCs w:val="24"/>
        </w:rPr>
        <w:t>供应商综合得分=磋商报价得分+</w:t>
      </w:r>
      <w:r>
        <w:rPr>
          <w:rFonts w:hint="eastAsia"/>
          <w:spacing w:val="-1"/>
          <w:sz w:val="24"/>
          <w:szCs w:val="24"/>
          <w:lang w:val="en-US" w:eastAsia="zh-CN"/>
        </w:rPr>
        <w:t>技术标</w:t>
      </w:r>
      <w:r>
        <w:rPr>
          <w:spacing w:val="-1"/>
          <w:sz w:val="24"/>
          <w:szCs w:val="24"/>
        </w:rPr>
        <w:t>得分+综合标得分</w:t>
      </w:r>
    </w:p>
    <w:p w14:paraId="2E60CDED">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86"/>
        <w:textAlignment w:val="baseline"/>
        <w:rPr>
          <w:sz w:val="24"/>
          <w:szCs w:val="24"/>
        </w:rPr>
      </w:pPr>
      <w:r>
        <w:rPr>
          <w:spacing w:val="-2"/>
          <w:sz w:val="24"/>
          <w:szCs w:val="24"/>
        </w:rPr>
        <w:t>3.4.2</w:t>
      </w:r>
      <w:r>
        <w:rPr>
          <w:spacing w:val="-49"/>
          <w:sz w:val="24"/>
          <w:szCs w:val="24"/>
        </w:rPr>
        <w:t xml:space="preserve"> </w:t>
      </w:r>
      <w:r>
        <w:rPr>
          <w:spacing w:val="-2"/>
          <w:sz w:val="24"/>
          <w:szCs w:val="24"/>
        </w:rPr>
        <w:t>供应商的最终得分</w:t>
      </w:r>
    </w:p>
    <w:p w14:paraId="7002FAB0">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2" w:right="98" w:firstLine="485"/>
        <w:textAlignment w:val="baseline"/>
        <w:rPr>
          <w:sz w:val="24"/>
          <w:szCs w:val="24"/>
        </w:rPr>
      </w:pPr>
      <w:r>
        <w:rPr>
          <w:spacing w:val="-6"/>
          <w:sz w:val="24"/>
          <w:szCs w:val="24"/>
        </w:rPr>
        <w:t>（1）竞争性磋商小组完成对磋商报价得分、</w:t>
      </w:r>
      <w:r>
        <w:rPr>
          <w:rFonts w:hint="eastAsia"/>
          <w:spacing w:val="-5"/>
          <w:sz w:val="24"/>
          <w:szCs w:val="24"/>
          <w:lang w:val="en-US" w:eastAsia="zh-CN"/>
        </w:rPr>
        <w:t>技术标</w:t>
      </w:r>
      <w:r>
        <w:rPr>
          <w:spacing w:val="-6"/>
          <w:sz w:val="24"/>
          <w:szCs w:val="24"/>
        </w:rPr>
        <w:t>得分、综合标得分汇总后，取平</w:t>
      </w:r>
      <w:r>
        <w:rPr>
          <w:spacing w:val="-3"/>
          <w:sz w:val="24"/>
          <w:szCs w:val="24"/>
        </w:rPr>
        <w:t>均值作为该供应商的最终得分。</w:t>
      </w:r>
    </w:p>
    <w:p w14:paraId="13919F4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8"/>
        <w:textAlignment w:val="baseline"/>
        <w:rPr>
          <w:sz w:val="24"/>
          <w:szCs w:val="24"/>
        </w:rPr>
      </w:pPr>
      <w:r>
        <w:rPr>
          <w:spacing w:val="-4"/>
          <w:sz w:val="24"/>
          <w:szCs w:val="24"/>
        </w:rPr>
        <w:t>（2）计算分值均保留两位小数。</w:t>
      </w:r>
    </w:p>
    <w:p w14:paraId="396874DF">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6"/>
        <w:textAlignment w:val="baseline"/>
        <w:rPr>
          <w:sz w:val="24"/>
          <w:szCs w:val="24"/>
          <w:highlight w:val="none"/>
        </w:rPr>
      </w:pPr>
      <w:r>
        <w:rPr>
          <w:spacing w:val="-3"/>
          <w:sz w:val="24"/>
          <w:szCs w:val="24"/>
          <w:highlight w:val="none"/>
        </w:rPr>
        <w:t>3.4.3</w:t>
      </w:r>
      <w:r>
        <w:rPr>
          <w:spacing w:val="-31"/>
          <w:sz w:val="24"/>
          <w:szCs w:val="24"/>
          <w:highlight w:val="none"/>
        </w:rPr>
        <w:t xml:space="preserve"> </w:t>
      </w:r>
      <w:r>
        <w:rPr>
          <w:spacing w:val="-3"/>
          <w:sz w:val="24"/>
          <w:szCs w:val="24"/>
          <w:highlight w:val="none"/>
        </w:rPr>
        <w:t>竞争性磋商小组按照得分由高到低的顺序推荐</w:t>
      </w:r>
      <w:r>
        <w:rPr>
          <w:spacing w:val="-45"/>
          <w:sz w:val="24"/>
          <w:szCs w:val="24"/>
          <w:highlight w:val="none"/>
        </w:rPr>
        <w:t xml:space="preserve"> </w:t>
      </w:r>
      <w:r>
        <w:rPr>
          <w:spacing w:val="-3"/>
          <w:sz w:val="24"/>
          <w:szCs w:val="24"/>
          <w:highlight w:val="none"/>
        </w:rPr>
        <w:t>3</w:t>
      </w:r>
      <w:r>
        <w:rPr>
          <w:spacing w:val="-48"/>
          <w:sz w:val="24"/>
          <w:szCs w:val="24"/>
          <w:highlight w:val="none"/>
        </w:rPr>
        <w:t xml:space="preserve"> </w:t>
      </w:r>
      <w:r>
        <w:rPr>
          <w:spacing w:val="-3"/>
          <w:sz w:val="24"/>
          <w:szCs w:val="24"/>
          <w:highlight w:val="none"/>
        </w:rPr>
        <w:t>名中标候选人。</w:t>
      </w:r>
    </w:p>
    <w:p w14:paraId="1F5D526E">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86"/>
        <w:textAlignment w:val="baseline"/>
        <w:rPr>
          <w:sz w:val="24"/>
          <w:szCs w:val="24"/>
        </w:rPr>
      </w:pPr>
      <w:bookmarkStart w:id="3" w:name="bookmark4"/>
      <w:bookmarkEnd w:id="3"/>
      <w:r>
        <w:rPr>
          <w:spacing w:val="-1"/>
          <w:sz w:val="24"/>
          <w:szCs w:val="24"/>
        </w:rPr>
        <w:t>3.4.4 竞争性磋商小组完成评标后，</w:t>
      </w:r>
      <w:r>
        <w:rPr>
          <w:spacing w:val="-2"/>
          <w:sz w:val="24"/>
          <w:szCs w:val="24"/>
        </w:rPr>
        <w:t>应当向采购人提交书面评标报告。</w:t>
      </w:r>
    </w:p>
    <w:p w14:paraId="6063F85B">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sz w:val="24"/>
          <w:szCs w:val="24"/>
        </w:rPr>
        <w:sectPr>
          <w:footerReference r:id="rId9" w:type="default"/>
          <w:pgSz w:w="11900" w:h="16839"/>
          <w:pgMar w:top="1233" w:right="1160" w:bottom="1094" w:left="1255" w:header="0" w:footer="894" w:gutter="0"/>
          <w:pgNumType w:fmt="decimal"/>
          <w:cols w:space="720" w:num="1"/>
        </w:sectPr>
      </w:pPr>
    </w:p>
    <w:p w14:paraId="3B497655">
      <w:pPr>
        <w:pStyle w:val="4"/>
        <w:keepNext w:val="0"/>
        <w:keepLines w:val="0"/>
        <w:pageBreakBefore w:val="0"/>
        <w:widowControl/>
        <w:kinsoku w:val="0"/>
        <w:wordWrap/>
        <w:overflowPunct/>
        <w:topLinePunct w:val="0"/>
        <w:autoSpaceDE w:val="0"/>
        <w:autoSpaceDN w:val="0"/>
        <w:bidi w:val="0"/>
        <w:adjustRightInd w:val="0"/>
        <w:snapToGrid w:val="0"/>
        <w:spacing w:before="64" w:line="360" w:lineRule="auto"/>
        <w:ind w:left="2767"/>
        <w:textAlignment w:val="baseline"/>
        <w:outlineLvl w:val="0"/>
        <w:rPr>
          <w:sz w:val="32"/>
          <w:szCs w:val="32"/>
        </w:rPr>
      </w:pPr>
      <w:bookmarkStart w:id="4" w:name="bookmark7"/>
      <w:bookmarkEnd w:id="4"/>
      <w:r>
        <w:rPr>
          <w:b/>
          <w:bCs/>
          <w:spacing w:val="6"/>
          <w:sz w:val="32"/>
          <w:szCs w:val="32"/>
        </w:rPr>
        <w:t>第四章</w:t>
      </w:r>
      <w:r>
        <w:rPr>
          <w:spacing w:val="6"/>
          <w:sz w:val="32"/>
          <w:szCs w:val="32"/>
        </w:rPr>
        <w:t xml:space="preserve">  </w:t>
      </w:r>
      <w:r>
        <w:rPr>
          <w:b/>
          <w:bCs/>
          <w:spacing w:val="6"/>
          <w:sz w:val="32"/>
          <w:szCs w:val="32"/>
        </w:rPr>
        <w:t>合同条款及格式</w:t>
      </w:r>
    </w:p>
    <w:p w14:paraId="0ACC1201">
      <w:pPr>
        <w:pStyle w:val="4"/>
        <w:keepNext w:val="0"/>
        <w:keepLines w:val="0"/>
        <w:pageBreakBefore w:val="0"/>
        <w:widowControl/>
        <w:kinsoku w:val="0"/>
        <w:wordWrap/>
        <w:overflowPunct/>
        <w:topLinePunct w:val="0"/>
        <w:autoSpaceDE w:val="0"/>
        <w:autoSpaceDN w:val="0"/>
        <w:bidi w:val="0"/>
        <w:adjustRightInd w:val="0"/>
        <w:snapToGrid w:val="0"/>
        <w:spacing w:before="235" w:line="360" w:lineRule="auto"/>
        <w:jc w:val="center"/>
        <w:textAlignment w:val="baseline"/>
        <w:rPr>
          <w:sz w:val="24"/>
          <w:szCs w:val="24"/>
        </w:rPr>
      </w:pPr>
      <w:r>
        <w:rPr>
          <w:b/>
          <w:bCs/>
          <w:spacing w:val="-2"/>
          <w:sz w:val="24"/>
          <w:szCs w:val="24"/>
        </w:rPr>
        <w:t>（</w:t>
      </w:r>
      <w:r>
        <w:rPr>
          <w:rFonts w:hint="eastAsia"/>
          <w:b/>
          <w:bCs/>
          <w:spacing w:val="-2"/>
          <w:sz w:val="24"/>
          <w:szCs w:val="24"/>
          <w:lang w:val="en-US" w:eastAsia="zh-CN"/>
        </w:rPr>
        <w:t>此合同</w:t>
      </w:r>
      <w:r>
        <w:rPr>
          <w:b/>
          <w:bCs/>
          <w:spacing w:val="-2"/>
          <w:sz w:val="24"/>
          <w:szCs w:val="24"/>
        </w:rPr>
        <w:t>仅供参考，采购人可根据采购项目的实际情况增减条款和内容最终以实际签订合同为准）</w:t>
      </w:r>
    </w:p>
    <w:p w14:paraId="116443D6">
      <w:pPr>
        <w:pStyle w:val="4"/>
        <w:keepNext w:val="0"/>
        <w:keepLines w:val="0"/>
        <w:pageBreakBefore w:val="0"/>
        <w:widowControl/>
        <w:kinsoku w:val="0"/>
        <w:wordWrap/>
        <w:overflowPunct/>
        <w:topLinePunct w:val="0"/>
        <w:autoSpaceDE w:val="0"/>
        <w:autoSpaceDN w:val="0"/>
        <w:bidi w:val="0"/>
        <w:adjustRightInd w:val="0"/>
        <w:snapToGrid w:val="0"/>
        <w:spacing w:line="240" w:lineRule="atLeast"/>
        <w:ind w:left="0" w:firstLine="456" w:firstLineChars="200"/>
        <w:textAlignment w:val="baseline"/>
        <w:rPr>
          <w:rFonts w:ascii="宋体" w:hAnsi="宋体" w:eastAsia="宋体" w:cs="宋体"/>
          <w:b w:val="0"/>
          <w:bCs w:val="0"/>
          <w:spacing w:val="-6"/>
          <w:sz w:val="24"/>
          <w:szCs w:val="24"/>
        </w:rPr>
      </w:pPr>
      <w:r>
        <w:rPr>
          <w:rFonts w:ascii="宋体" w:hAnsi="宋体" w:eastAsia="宋体" w:cs="宋体"/>
          <w:b w:val="0"/>
          <w:bCs w:val="0"/>
          <w:spacing w:val="-6"/>
          <w:sz w:val="24"/>
          <w:szCs w:val="24"/>
        </w:rPr>
        <w:t>项目名称：                  项目编号：</w:t>
      </w:r>
    </w:p>
    <w:p w14:paraId="5678CBE8">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ascii="宋体" w:hAnsi="宋体" w:eastAsia="宋体" w:cs="宋体"/>
          <w:b w:val="0"/>
          <w:bCs w:val="0"/>
          <w:spacing w:val="-6"/>
          <w:sz w:val="24"/>
          <w:szCs w:val="24"/>
        </w:rPr>
      </w:pPr>
      <w:r>
        <w:rPr>
          <w:rFonts w:ascii="宋体" w:hAnsi="宋体" w:eastAsia="宋体" w:cs="宋体"/>
          <w:b w:val="0"/>
          <w:bCs w:val="0"/>
          <w:spacing w:val="-6"/>
          <w:sz w:val="24"/>
          <w:szCs w:val="24"/>
        </w:rPr>
        <w:t>甲方： (采购人)            乙方： (成交供应商)</w:t>
      </w:r>
    </w:p>
    <w:p w14:paraId="2A27900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甲、乙双方根据《中华人民共和国政府采购法》、《中华人民共和国民法典》等法律法规的规定，按照</w:t>
      </w:r>
      <w:r>
        <w:rPr>
          <w:rFonts w:hint="eastAsia" w:ascii="宋体" w:hAnsi="宋体" w:eastAsia="宋体" w:cs="宋体"/>
          <w:b w:val="0"/>
          <w:bCs w:val="0"/>
          <w:spacing w:val="-6"/>
          <w:sz w:val="24"/>
          <w:szCs w:val="24"/>
          <w:u w:val="single"/>
        </w:rPr>
        <w:t xml:space="preserve">      </w:t>
      </w:r>
      <w:r>
        <w:rPr>
          <w:rFonts w:hint="eastAsia" w:ascii="宋体" w:hAnsi="宋体" w:eastAsia="宋体" w:cs="宋体"/>
          <w:b w:val="0"/>
          <w:bCs w:val="0"/>
          <w:spacing w:val="-6"/>
          <w:sz w:val="24"/>
          <w:szCs w:val="24"/>
        </w:rPr>
        <w:t>(项目编号)的采购结果签订本合同。</w:t>
      </w:r>
    </w:p>
    <w:p w14:paraId="66DAB163">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1.服务内容：</w:t>
      </w:r>
    </w:p>
    <w:p w14:paraId="5FEFF651">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2. 合同金额</w:t>
      </w:r>
    </w:p>
    <w:p w14:paraId="7175ACB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本合同金额为人民币(大写):       元 ( ¥        元 )。</w:t>
      </w:r>
    </w:p>
    <w:p w14:paraId="5CBFE26A">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3.服务期限和服务地点</w:t>
      </w:r>
    </w:p>
    <w:p w14:paraId="06A0E091">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3.1服务期限：</w:t>
      </w:r>
    </w:p>
    <w:p w14:paraId="52C4E62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highlight w:val="none"/>
        </w:rPr>
      </w:pPr>
      <w:r>
        <w:rPr>
          <w:rFonts w:hint="eastAsia" w:ascii="宋体" w:hAnsi="宋体" w:eastAsia="宋体" w:cs="宋体"/>
          <w:b w:val="0"/>
          <w:bCs w:val="0"/>
          <w:spacing w:val="-6"/>
          <w:sz w:val="24"/>
          <w:szCs w:val="24"/>
          <w:highlight w:val="none"/>
        </w:rPr>
        <w:t>3.2服务地点：</w:t>
      </w:r>
    </w:p>
    <w:p w14:paraId="285EC636">
      <w:pPr>
        <w:pStyle w:val="4"/>
        <w:keepNext w:val="0"/>
        <w:keepLines w:val="0"/>
        <w:pageBreakBefore w:val="0"/>
        <w:widowControl/>
        <w:numPr>
          <w:ilvl w:val="0"/>
          <w:numId w:val="4"/>
        </w:numPr>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highlight w:val="none"/>
        </w:rPr>
      </w:pPr>
      <w:r>
        <w:rPr>
          <w:rFonts w:hint="eastAsia" w:ascii="宋体" w:hAnsi="宋体" w:eastAsia="宋体" w:cs="宋体"/>
          <w:b w:val="0"/>
          <w:bCs w:val="0"/>
          <w:spacing w:val="-6"/>
          <w:sz w:val="24"/>
          <w:szCs w:val="24"/>
          <w:highlight w:val="none"/>
        </w:rPr>
        <w:t>付款方式</w:t>
      </w:r>
    </w:p>
    <w:p w14:paraId="28D2950A">
      <w:pPr>
        <w:pStyle w:val="4"/>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240" w:lineRule="atLeast"/>
        <w:ind w:firstLine="456" w:firstLineChars="200"/>
        <w:textAlignment w:val="baseline"/>
        <w:rPr>
          <w:rFonts w:hint="default" w:ascii="宋体" w:hAnsi="宋体" w:eastAsia="宋体" w:cs="宋体"/>
          <w:b w:val="0"/>
          <w:bCs w:val="0"/>
          <w:spacing w:val="-6"/>
          <w:sz w:val="24"/>
          <w:szCs w:val="24"/>
          <w:highlight w:val="none"/>
          <w:u w:val="single"/>
          <w:lang w:val="en-US" w:eastAsia="zh-CN"/>
        </w:rPr>
      </w:pPr>
      <w:r>
        <w:rPr>
          <w:rFonts w:hint="eastAsia" w:ascii="宋体" w:hAnsi="宋体" w:eastAsia="宋体" w:cs="宋体"/>
          <w:b w:val="0"/>
          <w:bCs w:val="0"/>
          <w:spacing w:val="-6"/>
          <w:sz w:val="24"/>
          <w:szCs w:val="24"/>
          <w:highlight w:val="none"/>
        </w:rPr>
        <w:t>付款方式：</w:t>
      </w:r>
      <w:r>
        <w:rPr>
          <w:rFonts w:hint="eastAsia" w:cs="宋体"/>
          <w:b w:val="0"/>
          <w:bCs w:val="0"/>
          <w:spacing w:val="-6"/>
          <w:sz w:val="24"/>
          <w:szCs w:val="24"/>
          <w:highlight w:val="none"/>
          <w:u w:val="single"/>
          <w:lang w:val="en-US" w:eastAsia="zh-CN"/>
        </w:rPr>
        <w:t xml:space="preserve">                     </w:t>
      </w:r>
    </w:p>
    <w:p w14:paraId="3A2FB8D3">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5.税费</w:t>
      </w:r>
    </w:p>
    <w:p w14:paraId="43297DED">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本合同执行中相关的一切税费均由乙方负担。</w:t>
      </w:r>
    </w:p>
    <w:p w14:paraId="446BE8C6">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6.技术资料</w:t>
      </w:r>
    </w:p>
    <w:p w14:paraId="6CF72E12">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没有甲方事先书面同意，乙方不得将由甲方提供的有关合同或任何合同条 文、规格、计划、图纸等资料提供给与履行本合同无关的任何其他人。</w:t>
      </w:r>
    </w:p>
    <w:p w14:paraId="16959CC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7.知识产权</w:t>
      </w:r>
    </w:p>
    <w:p w14:paraId="574AA26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乙方保证所提供的服务或其任何一部分均不会侵犯任何第三方的知识产权</w:t>
      </w:r>
    </w:p>
    <w:p w14:paraId="44F98363">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8.无产权瑕疵条款</w:t>
      </w:r>
    </w:p>
    <w:p w14:paraId="0BBEECA0">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乙方保证所提供的服务的所有权完全属于乙方且无任何抵押、查封等产权 瑕疵。如有产权瑕疵的，视为乙方违约。乙方应负担由此而产生的一切损失。</w:t>
      </w:r>
    </w:p>
    <w:p w14:paraId="43912C14">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9. 履约保证金的收取及退还</w:t>
      </w:r>
    </w:p>
    <w:p w14:paraId="2E195BDE">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不收取履约保证金。</w:t>
      </w:r>
    </w:p>
    <w:p w14:paraId="7F0A8634">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10. 转包或分包</w:t>
      </w:r>
    </w:p>
    <w:p w14:paraId="19B71C19">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10.1本合同范围的服务乙方不得以任何方式和形式进行转包和分包。</w:t>
      </w:r>
    </w:p>
    <w:p w14:paraId="37475BBC">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10.2乙方如有转包和分包的行为，甲方有权给予终止合同。</w:t>
      </w:r>
    </w:p>
    <w:p w14:paraId="0087780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11. 质量保证</w:t>
      </w:r>
    </w:p>
    <w:p w14:paraId="60765A5E">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乙方应提供优质服务，保证服务质量，且不能低于合同规定的范围和种类</w:t>
      </w:r>
    </w:p>
    <w:p w14:paraId="56418B87">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12.验收</w:t>
      </w:r>
    </w:p>
    <w:p w14:paraId="10899C6E">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验收严格按照磋商文件和响应文件规定的标准进行验收。</w:t>
      </w:r>
    </w:p>
    <w:p w14:paraId="3B88DD6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13.甲方的权利和义务</w:t>
      </w:r>
    </w:p>
    <w:p w14:paraId="1F1CA284">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13.1甲方有权对合同规定范围内乙方的服务行为进行监督和检查，拥有监 管权。有权定期核对乙方提供服务所配备的人员数量等。对乙方未按照合同履 行的部分有权下达整改通知书，并要求乙方限期整改。</w:t>
      </w:r>
    </w:p>
    <w:p w14:paraId="69CD159C">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13.2甲方有权依据双方签订的考评办法对乙方提供的服务进行定期考评。 当考评结果未达到标准时，有权依据考评办法约定的数额扣除履约保证金。</w:t>
      </w:r>
    </w:p>
    <w:p w14:paraId="2B9ECCD0">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13.3负责检查监督乙方管理工作的实施及制度的执行情况。</w:t>
      </w:r>
    </w:p>
    <w:p w14:paraId="48B9D54D">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13.4国家法律、法规所规定由甲方承担的其它责任。</w:t>
      </w:r>
    </w:p>
    <w:p w14:paraId="7CC8F856">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14.乙方的权利和义务</w:t>
      </w:r>
    </w:p>
    <w:p w14:paraId="12E7A5E5">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14.1对本合同规定的委托服务范围内的项目享有管理权及服务义务。</w:t>
      </w:r>
    </w:p>
    <w:p w14:paraId="5B896D5E">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14.2对甲方下达整改通知书及时配合处理。</w:t>
      </w:r>
    </w:p>
    <w:p w14:paraId="77D65B6E">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14.3接受项目行业管理部门及政府有关部门的指导，接受甲方的监督。</w:t>
      </w:r>
    </w:p>
    <w:p w14:paraId="2C2A9511">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14.4国家法律、法规所规定由乙方承担的其它责任。</w:t>
      </w:r>
    </w:p>
    <w:p w14:paraId="12D0F083">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15. 违约责任</w:t>
      </w:r>
    </w:p>
    <w:p w14:paraId="44042F66">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15.1甲乙双方必须遵守本合同并执行合同中的各项规定，保证本合同的正 常履行。</w:t>
      </w:r>
    </w:p>
    <w:p w14:paraId="0B1098D8">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15.2如因乙方工作人员在履行职务过程中的疏忽、失职、过错等故意或者 过失原因给甲方造成损失或侵害，包括但不限于甲方本身的财产损失、由此而 导致的甲方对任何第三方的法律责任等，乙方对此均应承担全部的赔偿责任。</w:t>
      </w:r>
    </w:p>
    <w:p w14:paraId="0CD23787">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16.不可抗力事件处理</w:t>
      </w:r>
    </w:p>
    <w:p w14:paraId="4EB8FE7D">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16.1因不可抗力造成违约的，遭受不可抗力一方应及时向对方通报不能履 行或不能完全履行的理由，并在随后取得有关权威机构出具的证明后的15日内 向另一方提供不可抗力发生以及持续期间的充分证据。基于以上行为，允许遭</w:t>
      </w:r>
    </w:p>
    <w:p w14:paraId="72553780">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受不可抗力一方延期履行、部分履行或者不履行合同，并根据情况可部分或全 部免于承担违约责任。</w:t>
      </w:r>
    </w:p>
    <w:p w14:paraId="74EBE2C9">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16.2本合同中的不可抗力指不能预见、不能避免并不能克服的客观情况。</w:t>
      </w:r>
    </w:p>
    <w:p w14:paraId="5163A106">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包括但不限于：自然灾害如地震、台风、洪水、火灾；政府行为、法律规定或 其适用的变化或者其他任何无法预见、避免或者控制的事件。</w:t>
      </w:r>
    </w:p>
    <w:p w14:paraId="38FAF783">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17.合同纠纷处理</w:t>
      </w:r>
    </w:p>
    <w:p w14:paraId="3C2A6438">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因本合同或与本合同有关的一切事项发生争议，由双方友好协商解决。协 商不成的，任何一方均可选择以下方式解决：</w:t>
      </w:r>
    </w:p>
    <w:p w14:paraId="3409356C">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17.1向甲方所在地仲裁委员会申请仲裁。</w:t>
      </w:r>
    </w:p>
    <w:p w14:paraId="433E78E2">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17.2向合同签订地人民法院提起诉讼。</w:t>
      </w:r>
    </w:p>
    <w:p w14:paraId="5923CB9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18. 违约解除合同</w:t>
      </w:r>
    </w:p>
    <w:p w14:paraId="69B0AFFA">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18.1违反本合同第10条的规定的。</w:t>
      </w:r>
    </w:p>
    <w:p w14:paraId="1EE691B2">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18.2乙方未能履行合同规定的其它主要义务的。</w:t>
      </w:r>
    </w:p>
    <w:p w14:paraId="38D4C4D7">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18.3在本合同履行过程中有腐败和欺诈行为的。</w:t>
      </w:r>
    </w:p>
    <w:p w14:paraId="2B97AB2C">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19.其他约定</w:t>
      </w:r>
    </w:p>
    <w:p w14:paraId="36061692">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19.1本采购项目的磋商文件、成交供应商的响应文件以及相关的澄清确认 函(如果有的话)均为本合同不可分割的一部分，与本合同具有同等法律效力</w:t>
      </w:r>
    </w:p>
    <w:p w14:paraId="61EB7D18">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19.2本合同未尽事宜，双方另行补充。</w:t>
      </w:r>
    </w:p>
    <w:p w14:paraId="23474622">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19.3本合同正本一式   份，具有同等法律效力，甲、乙双方各执一份。</w:t>
      </w:r>
    </w:p>
    <w:p w14:paraId="56B50437">
      <w:pPr>
        <w:pStyle w:val="4"/>
        <w:keepNext w:val="0"/>
        <w:keepLines w:val="0"/>
        <w:pageBreakBefore w:val="0"/>
        <w:widowControl/>
        <w:kinsoku w:val="0"/>
        <w:wordWrap/>
        <w:overflowPunct/>
        <w:topLinePunct w:val="0"/>
        <w:autoSpaceDE w:val="0"/>
        <w:autoSpaceDN w:val="0"/>
        <w:bidi w:val="0"/>
        <w:adjustRightInd w:val="0"/>
        <w:snapToGrid w:val="0"/>
        <w:spacing w:line="240" w:lineRule="atLeast"/>
        <w:ind w:left="0"/>
        <w:textAlignment w:val="baseline"/>
        <w:rPr>
          <w:rFonts w:ascii="宋体" w:hAnsi="宋体" w:eastAsia="宋体" w:cs="宋体"/>
          <w:b w:val="0"/>
          <w:bCs w:val="0"/>
          <w:spacing w:val="-6"/>
          <w:sz w:val="24"/>
          <w:szCs w:val="24"/>
        </w:rPr>
      </w:pPr>
      <w:r>
        <w:rPr>
          <w:rFonts w:hint="eastAsia" w:ascii="宋体" w:hAnsi="宋体" w:eastAsia="宋体" w:cs="宋体"/>
          <w:b w:val="0"/>
          <w:bCs w:val="0"/>
          <w:spacing w:val="-6"/>
          <w:sz w:val="24"/>
          <w:szCs w:val="24"/>
        </w:rPr>
        <w:t>20. 附件</w:t>
      </w:r>
    </w:p>
    <w:p w14:paraId="6BB736C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ascii="宋体" w:hAnsi="宋体" w:eastAsia="宋体" w:cs="宋体"/>
          <w:b w:val="0"/>
          <w:bCs w:val="0"/>
          <w:spacing w:val="-6"/>
          <w:sz w:val="24"/>
          <w:szCs w:val="24"/>
        </w:rPr>
        <w:sectPr>
          <w:footerReference r:id="rId10" w:type="default"/>
          <w:pgSz w:w="11910" w:h="16840"/>
          <w:pgMar w:top="1431" w:right="1786" w:bottom="1182" w:left="1769" w:header="0" w:footer="1011" w:gutter="0"/>
          <w:pgNumType w:fmt="decimal"/>
          <w:cols w:equalWidth="0" w:num="1">
            <w:col w:w="8354"/>
          </w:cols>
        </w:sectPr>
      </w:pPr>
    </w:p>
    <w:p w14:paraId="52A42230">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ascii="宋体" w:hAnsi="宋体" w:eastAsia="宋体" w:cs="宋体"/>
          <w:b w:val="0"/>
          <w:bCs w:val="0"/>
          <w:spacing w:val="-6"/>
          <w:sz w:val="24"/>
          <w:szCs w:val="24"/>
        </w:rPr>
      </w:pPr>
      <w:r>
        <w:rPr>
          <w:rFonts w:ascii="宋体" w:hAnsi="宋体" w:eastAsia="宋体" w:cs="宋体"/>
          <w:b w:val="0"/>
          <w:bCs w:val="0"/>
          <w:spacing w:val="-6"/>
          <w:sz w:val="24"/>
          <w:szCs w:val="24"/>
        </w:rPr>
        <w:t>甲   方：</w:t>
      </w:r>
      <w:r>
        <w:rPr>
          <w:rFonts w:hint="eastAsia" w:ascii="宋体" w:hAnsi="宋体" w:eastAsia="宋体" w:cs="宋体"/>
          <w:b w:val="0"/>
          <w:bCs w:val="0"/>
          <w:spacing w:val="-6"/>
          <w:sz w:val="24"/>
          <w:szCs w:val="24"/>
          <w:lang w:val="en-US" w:eastAsia="zh-CN"/>
        </w:rPr>
        <w:t xml:space="preserve">                  </w:t>
      </w:r>
      <w:r>
        <w:rPr>
          <w:rFonts w:ascii="宋体" w:hAnsi="宋体" w:eastAsia="宋体" w:cs="宋体"/>
          <w:b w:val="0"/>
          <w:bCs w:val="0"/>
          <w:spacing w:val="-6"/>
          <w:sz w:val="24"/>
          <w:szCs w:val="24"/>
        </w:rPr>
        <w:t>乙    方：</w:t>
      </w:r>
    </w:p>
    <w:p w14:paraId="3E84720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ascii="宋体" w:hAnsi="宋体" w:eastAsia="宋体" w:cs="宋体"/>
          <w:b w:val="0"/>
          <w:bCs w:val="0"/>
          <w:spacing w:val="-6"/>
          <w:sz w:val="24"/>
          <w:szCs w:val="24"/>
        </w:rPr>
      </w:pPr>
      <w:r>
        <w:rPr>
          <w:rFonts w:ascii="宋体" w:hAnsi="宋体" w:eastAsia="宋体" w:cs="宋体"/>
          <w:b w:val="0"/>
          <w:bCs w:val="0"/>
          <w:spacing w:val="-6"/>
          <w:sz w:val="24"/>
          <w:szCs w:val="24"/>
        </w:rPr>
        <w:t>单位地址：</w:t>
      </w:r>
      <w:r>
        <w:rPr>
          <w:rFonts w:hint="eastAsia" w:ascii="宋体" w:hAnsi="宋体" w:eastAsia="宋体" w:cs="宋体"/>
          <w:b w:val="0"/>
          <w:bCs w:val="0"/>
          <w:spacing w:val="-6"/>
          <w:sz w:val="24"/>
          <w:szCs w:val="24"/>
          <w:lang w:val="en-US" w:eastAsia="zh-CN"/>
        </w:rPr>
        <w:t xml:space="preserve">                </w:t>
      </w:r>
      <w:r>
        <w:rPr>
          <w:rFonts w:ascii="宋体" w:hAnsi="宋体" w:eastAsia="宋体" w:cs="宋体"/>
          <w:b w:val="0"/>
          <w:bCs w:val="0"/>
          <w:spacing w:val="-6"/>
          <w:sz w:val="24"/>
          <w:szCs w:val="24"/>
        </w:rPr>
        <w:t>单位地址：</w:t>
      </w:r>
    </w:p>
    <w:p w14:paraId="2C03FA86">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ascii="宋体" w:hAnsi="宋体" w:eastAsia="宋体" w:cs="宋体"/>
          <w:b w:val="0"/>
          <w:bCs w:val="0"/>
          <w:spacing w:val="-6"/>
          <w:sz w:val="24"/>
          <w:szCs w:val="24"/>
        </w:rPr>
      </w:pPr>
      <w:r>
        <w:rPr>
          <w:rFonts w:ascii="宋体" w:hAnsi="宋体" w:eastAsia="宋体" w:cs="宋体"/>
          <w:b w:val="0"/>
          <w:bCs w:val="0"/>
          <w:spacing w:val="-6"/>
          <w:sz w:val="24"/>
          <w:szCs w:val="24"/>
        </w:rPr>
        <w:t>法定代表人：</w:t>
      </w:r>
      <w:r>
        <w:rPr>
          <w:rFonts w:hint="eastAsia" w:ascii="宋体" w:hAnsi="宋体" w:eastAsia="宋体" w:cs="宋体"/>
          <w:b w:val="0"/>
          <w:bCs w:val="0"/>
          <w:spacing w:val="-6"/>
          <w:sz w:val="24"/>
          <w:szCs w:val="24"/>
          <w:lang w:val="en-US" w:eastAsia="zh-CN"/>
        </w:rPr>
        <w:t xml:space="preserve">             </w:t>
      </w:r>
      <w:r>
        <w:rPr>
          <w:rFonts w:ascii="宋体" w:hAnsi="宋体" w:eastAsia="宋体" w:cs="宋体"/>
          <w:b w:val="0"/>
          <w:bCs w:val="0"/>
          <w:spacing w:val="-6"/>
          <w:sz w:val="24"/>
          <w:szCs w:val="24"/>
        </w:rPr>
        <w:t>法定代表人：</w:t>
      </w:r>
    </w:p>
    <w:p w14:paraId="4BC53BE0">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ascii="宋体" w:hAnsi="宋体" w:eastAsia="宋体" w:cs="宋体"/>
          <w:b w:val="0"/>
          <w:bCs w:val="0"/>
          <w:spacing w:val="-6"/>
          <w:sz w:val="24"/>
          <w:szCs w:val="24"/>
        </w:rPr>
      </w:pPr>
      <w:r>
        <w:rPr>
          <w:rFonts w:ascii="宋体" w:hAnsi="宋体" w:eastAsia="宋体" w:cs="宋体"/>
          <w:b w:val="0"/>
          <w:bCs w:val="0"/>
          <w:spacing w:val="-6"/>
          <w:sz w:val="24"/>
          <w:szCs w:val="24"/>
        </w:rPr>
        <w:t>委托代理人：</w:t>
      </w:r>
      <w:r>
        <w:rPr>
          <w:rFonts w:hint="eastAsia" w:ascii="宋体" w:hAnsi="宋体" w:eastAsia="宋体" w:cs="宋体"/>
          <w:b w:val="0"/>
          <w:bCs w:val="0"/>
          <w:spacing w:val="-6"/>
          <w:sz w:val="24"/>
          <w:szCs w:val="24"/>
          <w:lang w:val="en-US" w:eastAsia="zh-CN"/>
        </w:rPr>
        <w:t xml:space="preserve">              </w:t>
      </w:r>
      <w:r>
        <w:rPr>
          <w:rFonts w:ascii="宋体" w:hAnsi="宋体" w:eastAsia="宋体" w:cs="宋体"/>
          <w:b w:val="0"/>
          <w:bCs w:val="0"/>
          <w:spacing w:val="-6"/>
          <w:sz w:val="24"/>
          <w:szCs w:val="24"/>
        </w:rPr>
        <w:t>委托代理：</w:t>
      </w:r>
    </w:p>
    <w:p w14:paraId="47E570A4">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ascii="宋体" w:hAnsi="宋体" w:eastAsia="宋体" w:cs="宋体"/>
          <w:b w:val="0"/>
          <w:bCs w:val="0"/>
          <w:spacing w:val="-6"/>
          <w:sz w:val="24"/>
          <w:szCs w:val="24"/>
        </w:rPr>
      </w:pPr>
      <w:r>
        <w:rPr>
          <w:rFonts w:ascii="宋体" w:hAnsi="宋体" w:eastAsia="宋体" w:cs="宋体"/>
          <w:b w:val="0"/>
          <w:bCs w:val="0"/>
          <w:spacing w:val="-6"/>
          <w:sz w:val="24"/>
          <w:szCs w:val="24"/>
        </w:rPr>
        <w:t>电    话：</w:t>
      </w:r>
      <w:r>
        <w:rPr>
          <w:rFonts w:hint="eastAsia" w:ascii="宋体" w:hAnsi="宋体" w:eastAsia="宋体" w:cs="宋体"/>
          <w:b w:val="0"/>
          <w:bCs w:val="0"/>
          <w:spacing w:val="-6"/>
          <w:sz w:val="24"/>
          <w:szCs w:val="24"/>
          <w:lang w:val="en-US" w:eastAsia="zh-CN"/>
        </w:rPr>
        <w:t xml:space="preserve">                </w:t>
      </w:r>
      <w:r>
        <w:rPr>
          <w:rFonts w:ascii="宋体" w:hAnsi="宋体" w:eastAsia="宋体" w:cs="宋体"/>
          <w:b w:val="0"/>
          <w:bCs w:val="0"/>
          <w:spacing w:val="-6"/>
          <w:sz w:val="24"/>
          <w:szCs w:val="24"/>
        </w:rPr>
        <w:t>电    话：</w:t>
      </w:r>
    </w:p>
    <w:p w14:paraId="14FDBB97">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textAlignment w:val="baseline"/>
        <w:rPr>
          <w:rFonts w:ascii="宋体" w:hAnsi="宋体" w:eastAsia="宋体" w:cs="宋体"/>
          <w:b w:val="0"/>
          <w:bCs w:val="0"/>
          <w:spacing w:val="-6"/>
          <w:sz w:val="24"/>
          <w:szCs w:val="24"/>
        </w:rPr>
      </w:pPr>
    </w:p>
    <w:p w14:paraId="4998F1CE">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textAlignment w:val="baseline"/>
        <w:rPr>
          <w:rFonts w:ascii="宋体" w:hAnsi="宋体" w:eastAsia="宋体" w:cs="宋体"/>
          <w:b w:val="0"/>
          <w:bCs w:val="0"/>
          <w:spacing w:val="-6"/>
          <w:sz w:val="24"/>
          <w:szCs w:val="24"/>
        </w:rPr>
        <w:sectPr>
          <w:footerReference r:id="rId11" w:type="default"/>
          <w:pgSz w:w="11910" w:h="16840"/>
          <w:pgMar w:top="1431" w:right="1786" w:bottom="1182" w:left="1769" w:header="0" w:footer="1011" w:gutter="0"/>
          <w:pgNumType w:fmt="decimal"/>
          <w:cols w:equalWidth="0" w:num="2">
            <w:col w:w="4881" w:space="100"/>
            <w:col w:w="3374"/>
          </w:cols>
        </w:sectPr>
      </w:pPr>
      <w:r>
        <w:rPr>
          <w:rFonts w:ascii="宋体" w:hAnsi="宋体" w:eastAsia="宋体" w:cs="宋体"/>
          <w:b w:val="0"/>
          <w:bCs w:val="0"/>
          <w:spacing w:val="-6"/>
          <w:sz w:val="24"/>
          <w:szCs w:val="24"/>
        </w:rPr>
        <w:t>签订日期：   年  月  日</w:t>
      </w:r>
    </w:p>
    <w:p w14:paraId="6B93020C">
      <w:pPr>
        <w:pStyle w:val="4"/>
        <w:keepNext w:val="0"/>
        <w:keepLines w:val="0"/>
        <w:pageBreakBefore w:val="0"/>
        <w:widowControl/>
        <w:kinsoku w:val="0"/>
        <w:wordWrap/>
        <w:overflowPunct/>
        <w:topLinePunct w:val="0"/>
        <w:autoSpaceDE w:val="0"/>
        <w:autoSpaceDN w:val="0"/>
        <w:bidi w:val="0"/>
        <w:adjustRightInd w:val="0"/>
        <w:snapToGrid w:val="0"/>
        <w:spacing w:before="289" w:line="360" w:lineRule="auto"/>
        <w:jc w:val="center"/>
        <w:textAlignment w:val="baseline"/>
        <w:outlineLvl w:val="0"/>
        <w:rPr>
          <w:rFonts w:hint="eastAsia" w:eastAsia="宋体"/>
          <w:sz w:val="32"/>
          <w:szCs w:val="32"/>
          <w:highlight w:val="none"/>
          <w:lang w:eastAsia="zh-CN"/>
        </w:rPr>
      </w:pPr>
      <w:bookmarkStart w:id="5" w:name="bookmark5"/>
      <w:bookmarkEnd w:id="5"/>
      <w:r>
        <w:rPr>
          <w:b/>
          <w:bCs/>
          <w:spacing w:val="-3"/>
          <w:sz w:val="32"/>
          <w:szCs w:val="32"/>
          <w:highlight w:val="none"/>
        </w:rPr>
        <w:t>第五章</w:t>
      </w:r>
      <w:r>
        <w:rPr>
          <w:spacing w:val="-3"/>
          <w:sz w:val="32"/>
          <w:szCs w:val="32"/>
          <w:highlight w:val="none"/>
        </w:rPr>
        <w:t xml:space="preserve"> </w:t>
      </w:r>
      <w:r>
        <w:rPr>
          <w:rFonts w:hint="eastAsia"/>
          <w:b/>
          <w:bCs/>
          <w:spacing w:val="-3"/>
          <w:sz w:val="32"/>
          <w:szCs w:val="32"/>
          <w:highlight w:val="none"/>
          <w:lang w:eastAsia="zh-CN"/>
        </w:rPr>
        <w:t>服务要求及内容</w:t>
      </w:r>
    </w:p>
    <w:p w14:paraId="3361706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0"/>
        <w:rPr>
          <w:rFonts w:hint="eastAsia" w:ascii="宋体" w:hAnsi="宋体" w:eastAsia="宋体" w:cs="宋体"/>
          <w:bCs/>
          <w:sz w:val="24"/>
          <w:szCs w:val="24"/>
        </w:rPr>
      </w:pPr>
      <w:bookmarkStart w:id="6" w:name="bookmark6"/>
      <w:bookmarkEnd w:id="6"/>
      <w:bookmarkStart w:id="7" w:name="heading_0"/>
      <w:r>
        <w:rPr>
          <w:rFonts w:hint="eastAsia" w:ascii="宋体" w:hAnsi="宋体" w:eastAsia="宋体" w:cs="宋体"/>
          <w:bCs/>
          <w:sz w:val="24"/>
          <w:szCs w:val="24"/>
        </w:rPr>
        <w:t>一、项目背景</w:t>
      </w:r>
      <w:bookmarkEnd w:id="7"/>
    </w:p>
    <w:p w14:paraId="78981CF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随着乡村振兴战略的深入推进，农村产业结构不断优化，特色农产品种植、乡村旅游、农村电商等产业蓬勃发展。农村职业经纪人作为连接农村生产与市场流通的关键纽带，其专业能力直接影响农产品的市场竞争力、农民的增收成效以及农村产业的发展质量。当前，我国农村地区普遍存在职业经纪人数量不足、专业素养参差不齐、市场开拓能力薄弱、法律法规意识淡薄等问题，难以适应新时代农村产业发展的需求。</w:t>
      </w:r>
    </w:p>
    <w:p w14:paraId="5430E52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为破解这一困境，培育一批懂政策、通市场、善经营、守诚信的农村职业经纪人队伍，搭建高效的产销对接桥梁，助力农产品上行、农民增收和乡村产业振兴，特制定本农村职业经纪人培训项目方案。</w:t>
      </w:r>
    </w:p>
    <w:p w14:paraId="74A7D2C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0"/>
        <w:rPr>
          <w:rFonts w:hint="eastAsia" w:ascii="宋体" w:hAnsi="宋体" w:eastAsia="宋体" w:cs="宋体"/>
          <w:bCs/>
          <w:sz w:val="24"/>
          <w:szCs w:val="24"/>
        </w:rPr>
      </w:pPr>
      <w:bookmarkStart w:id="8" w:name="heading_1"/>
      <w:r>
        <w:rPr>
          <w:rFonts w:hint="eastAsia" w:ascii="宋体" w:hAnsi="宋体" w:eastAsia="宋体" w:cs="宋体"/>
          <w:bCs/>
          <w:sz w:val="24"/>
          <w:szCs w:val="24"/>
        </w:rPr>
        <w:t>二、培训目标</w:t>
      </w:r>
      <w:bookmarkEnd w:id="8"/>
    </w:p>
    <w:p w14:paraId="6F7851FE">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outlineLvl w:val="1"/>
        <w:rPr>
          <w:rFonts w:hint="eastAsia" w:ascii="宋体" w:hAnsi="宋体" w:eastAsia="宋体" w:cs="宋体"/>
          <w:b/>
          <w:sz w:val="24"/>
          <w:szCs w:val="24"/>
        </w:rPr>
      </w:pPr>
      <w:bookmarkStart w:id="9" w:name="heading_2"/>
      <w:r>
        <w:rPr>
          <w:rFonts w:hint="eastAsia" w:ascii="宋体" w:hAnsi="宋体" w:eastAsia="宋体" w:cs="宋体"/>
          <w:b/>
          <w:sz w:val="24"/>
          <w:szCs w:val="24"/>
        </w:rPr>
        <w:t>（一）知识目标</w:t>
      </w:r>
      <w:bookmarkEnd w:id="9"/>
    </w:p>
    <w:p w14:paraId="49993FC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b w:val="0"/>
          <w:bCs w:val="0"/>
          <w:sz w:val="24"/>
          <w:szCs w:val="24"/>
        </w:rPr>
        <w:t>一是使参训人员掌握农村职业经纪人的核心职责、工作流程及行业发展趋势，明确自身在农村产业发展中的定位。二是熟悉农产品流通相关法律法规（如合同法、农产品质量安全法、消费者权益保护法等），提升法律风险防范意识。三是了解农产品市场调研、品牌建设、营销策略、电商运营等基础理论知识，掌握市场信息分析与应用方法。四是掌握特色农产品的品质鉴别、分级包装、仓储保鲜</w:t>
      </w:r>
      <w:r>
        <w:rPr>
          <w:rFonts w:hint="eastAsia" w:ascii="宋体" w:hAnsi="宋体" w:eastAsia="宋体" w:cs="宋体"/>
          <w:sz w:val="24"/>
          <w:szCs w:val="24"/>
        </w:rPr>
        <w:t>等关键技术知识，提升农产品附加值认知。</w:t>
      </w:r>
    </w:p>
    <w:p w14:paraId="39AB307C">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outlineLvl w:val="1"/>
        <w:rPr>
          <w:rFonts w:hint="eastAsia" w:ascii="宋体" w:hAnsi="宋体" w:eastAsia="宋体" w:cs="宋体"/>
          <w:b/>
          <w:sz w:val="24"/>
          <w:szCs w:val="24"/>
        </w:rPr>
      </w:pPr>
      <w:bookmarkStart w:id="10" w:name="heading_3"/>
      <w:r>
        <w:rPr>
          <w:rFonts w:hint="eastAsia" w:ascii="宋体" w:hAnsi="宋体" w:eastAsia="宋体" w:cs="宋体"/>
          <w:b/>
          <w:sz w:val="24"/>
          <w:szCs w:val="24"/>
        </w:rPr>
        <w:t>（二）能力目标</w:t>
      </w:r>
      <w:bookmarkEnd w:id="10"/>
    </w:p>
    <w:p w14:paraId="162E792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b w:val="0"/>
          <w:bCs w:val="0"/>
          <w:sz w:val="24"/>
          <w:szCs w:val="24"/>
        </w:rPr>
        <w:t>一是具备独立开展市场调研、分析市场需求、对接供需两端的能力，能够有效搭建产销对接渠道。二是提升沟通谈判、合同签订与履约管理能力，能够妥善处理交易过程中的各类纠纷。三是掌握农</w:t>
      </w:r>
      <w:r>
        <w:rPr>
          <w:rFonts w:hint="eastAsia" w:ascii="宋体" w:hAnsi="宋体" w:eastAsia="宋体" w:cs="宋体"/>
          <w:sz w:val="24"/>
          <w:szCs w:val="24"/>
        </w:rPr>
        <w:t>产品线上线下营销推广技巧，具备开展电商直播、社群营销等新型营销模式的初步能力。四是培养风险预判与应对能力，能够应对市场价格波动、农产品质量问题等常见风险。</w:t>
      </w:r>
    </w:p>
    <w:p w14:paraId="208E60B5">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outlineLvl w:val="1"/>
        <w:rPr>
          <w:rFonts w:hint="eastAsia" w:ascii="宋体" w:hAnsi="宋体" w:eastAsia="宋体" w:cs="宋体"/>
          <w:b/>
          <w:sz w:val="24"/>
          <w:szCs w:val="24"/>
        </w:rPr>
      </w:pPr>
      <w:bookmarkStart w:id="11" w:name="heading_4"/>
      <w:r>
        <w:rPr>
          <w:rFonts w:hint="eastAsia" w:ascii="宋体" w:hAnsi="宋体" w:eastAsia="宋体" w:cs="宋体"/>
          <w:b/>
          <w:sz w:val="24"/>
          <w:szCs w:val="24"/>
        </w:rPr>
        <w:t>（三）素养目标</w:t>
      </w:r>
      <w:bookmarkEnd w:id="11"/>
    </w:p>
    <w:p w14:paraId="7FC583D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一是树立诚信经营理念，增强社会责任意识，维护农民和消费者的合法权益。二是培养创新思维和服务意识，主动适应市场变化，为农村产业发展提供优质服务。三是增强团队协作能力，促进经纪人之间的资源共享与合作共赢。</w:t>
      </w:r>
    </w:p>
    <w:p w14:paraId="3D8375E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0"/>
        <w:rPr>
          <w:rFonts w:hint="eastAsia" w:ascii="宋体" w:hAnsi="宋体" w:eastAsia="宋体" w:cs="宋体"/>
          <w:bCs/>
          <w:sz w:val="24"/>
          <w:szCs w:val="24"/>
        </w:rPr>
      </w:pPr>
      <w:bookmarkStart w:id="12" w:name="heading_5"/>
      <w:r>
        <w:rPr>
          <w:rFonts w:hint="eastAsia" w:ascii="宋体" w:hAnsi="宋体" w:eastAsia="宋体" w:cs="宋体"/>
          <w:bCs/>
          <w:sz w:val="24"/>
          <w:szCs w:val="24"/>
        </w:rPr>
        <w:t>三、培训对象</w:t>
      </w:r>
      <w:bookmarkEnd w:id="12"/>
    </w:p>
    <w:p w14:paraId="061315B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0"/>
        <w:rPr>
          <w:rFonts w:hint="eastAsia" w:ascii="宋体" w:hAnsi="宋体" w:eastAsia="宋体" w:cs="宋体"/>
          <w:bCs/>
          <w:sz w:val="24"/>
          <w:szCs w:val="24"/>
        </w:rPr>
      </w:pPr>
      <w:bookmarkStart w:id="13" w:name="heading_6"/>
      <w:r>
        <w:rPr>
          <w:rFonts w:hint="eastAsia" w:ascii="宋体" w:hAnsi="宋体" w:eastAsia="宋体" w:cs="宋体"/>
          <w:bCs/>
          <w:sz w:val="24"/>
          <w:szCs w:val="24"/>
          <w:lang w:eastAsia="zh-CN"/>
        </w:rPr>
        <w:t>本次培训重点面向各村集体经济组织负责人、以及农民专业合作社、家庭农场、农业企业等骨干</w:t>
      </w:r>
      <w:r>
        <w:rPr>
          <w:rFonts w:hint="eastAsia" w:ascii="宋体" w:hAnsi="宋体" w:eastAsia="宋体" w:cs="宋体"/>
          <w:bCs/>
          <w:sz w:val="24"/>
          <w:szCs w:val="24"/>
        </w:rPr>
        <w:t>。培训人数100人。</w:t>
      </w:r>
    </w:p>
    <w:p w14:paraId="6BB040A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0"/>
        <w:rPr>
          <w:rFonts w:hint="eastAsia" w:ascii="宋体" w:hAnsi="宋体" w:eastAsia="宋体" w:cs="宋体"/>
          <w:bCs/>
          <w:sz w:val="24"/>
          <w:szCs w:val="24"/>
        </w:rPr>
      </w:pPr>
      <w:r>
        <w:rPr>
          <w:rFonts w:hint="eastAsia" w:ascii="宋体" w:hAnsi="宋体" w:eastAsia="宋体" w:cs="宋体"/>
          <w:bCs/>
          <w:sz w:val="24"/>
          <w:szCs w:val="24"/>
        </w:rPr>
        <w:t>四、培训</w:t>
      </w:r>
      <w:bookmarkEnd w:id="13"/>
      <w:r>
        <w:rPr>
          <w:rFonts w:hint="eastAsia" w:ascii="宋体" w:hAnsi="宋体" w:eastAsia="宋体" w:cs="宋体"/>
          <w:bCs/>
          <w:sz w:val="24"/>
          <w:szCs w:val="24"/>
        </w:rPr>
        <w:t>时间</w:t>
      </w:r>
    </w:p>
    <w:p w14:paraId="2DB5B5C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次培训分两期举行，每期培训人数50人。采用“集中授课+实践实训”相结合的方式，总时长为10天，其中，集中授课：5天（40课时），主要讲解理论知识、政策法规及核心技能；实践实训：5天（40课时），赴外地农产品交易市场、电商产业园、特色农产品基地进行现场教学与实操演练；</w:t>
      </w:r>
    </w:p>
    <w:p w14:paraId="471C60B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0"/>
        <w:rPr>
          <w:rFonts w:hint="eastAsia" w:ascii="宋体" w:hAnsi="宋体" w:eastAsia="宋体" w:cs="宋体"/>
          <w:bCs/>
          <w:sz w:val="24"/>
          <w:szCs w:val="24"/>
        </w:rPr>
      </w:pPr>
      <w:bookmarkStart w:id="14" w:name="heading_10"/>
      <w:r>
        <w:rPr>
          <w:rFonts w:hint="eastAsia" w:ascii="宋体" w:hAnsi="宋体" w:eastAsia="宋体" w:cs="宋体"/>
          <w:bCs/>
          <w:sz w:val="24"/>
          <w:szCs w:val="24"/>
        </w:rPr>
        <w:t>五、培训方式</w:t>
      </w:r>
      <w:bookmarkEnd w:id="14"/>
    </w:p>
    <w:p w14:paraId="14FACF84">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outlineLvl w:val="1"/>
        <w:rPr>
          <w:rFonts w:hint="eastAsia" w:ascii="宋体" w:hAnsi="宋体" w:eastAsia="宋体" w:cs="宋体"/>
          <w:b/>
          <w:sz w:val="24"/>
          <w:szCs w:val="24"/>
        </w:rPr>
      </w:pPr>
      <w:bookmarkStart w:id="15" w:name="heading_11"/>
      <w:r>
        <w:rPr>
          <w:rFonts w:hint="eastAsia" w:ascii="宋体" w:hAnsi="宋体" w:eastAsia="宋体" w:cs="宋体"/>
          <w:b/>
          <w:sz w:val="24"/>
          <w:szCs w:val="24"/>
        </w:rPr>
        <w:t>（一）集中授课</w:t>
      </w:r>
      <w:bookmarkEnd w:id="15"/>
    </w:p>
    <w:p w14:paraId="595B859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邀请农业农村领域专家、资深农村经纪人、电商运营达人等组成讲师团队，采用PPT讲解、案例分析、专题研讨等方式，系统传授理论知识与核心技能。</w:t>
      </w:r>
    </w:p>
    <w:p w14:paraId="7E99A8CD">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outlineLvl w:val="1"/>
        <w:rPr>
          <w:rFonts w:hint="eastAsia" w:ascii="宋体" w:hAnsi="宋体" w:eastAsia="宋体" w:cs="宋体"/>
          <w:b/>
          <w:sz w:val="24"/>
          <w:szCs w:val="24"/>
        </w:rPr>
      </w:pPr>
      <w:bookmarkStart w:id="16" w:name="heading_12"/>
      <w:r>
        <w:rPr>
          <w:rFonts w:hint="eastAsia" w:ascii="宋体" w:hAnsi="宋体" w:eastAsia="宋体" w:cs="宋体"/>
          <w:b/>
          <w:sz w:val="24"/>
          <w:szCs w:val="24"/>
        </w:rPr>
        <w:t>（二）实践实训</w:t>
      </w:r>
      <w:bookmarkEnd w:id="16"/>
    </w:p>
    <w:p w14:paraId="2AA147B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选取本地优质实践基地，安排学员实地观摩、动手操作，通过“沉浸式”学习提升实操能力。设置情景模拟、角色扮演、分组实战等环节，模拟真实工作场景，强化技能应用。</w:t>
      </w:r>
    </w:p>
    <w:p w14:paraId="4040B059">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sz w:val="24"/>
          <w:szCs w:val="24"/>
        </w:rPr>
      </w:pPr>
      <w:bookmarkStart w:id="17" w:name="heading_13"/>
      <w:r>
        <w:rPr>
          <w:rFonts w:hint="eastAsia" w:ascii="宋体" w:hAnsi="宋体" w:eastAsia="宋体" w:cs="宋体"/>
          <w:b/>
          <w:sz w:val="24"/>
          <w:szCs w:val="24"/>
        </w:rPr>
        <w:t>（三）</w:t>
      </w:r>
      <w:bookmarkEnd w:id="17"/>
      <w:bookmarkStart w:id="18" w:name="heading_14"/>
      <w:r>
        <w:rPr>
          <w:rFonts w:hint="eastAsia" w:ascii="宋体" w:hAnsi="宋体" w:eastAsia="宋体" w:cs="宋体"/>
          <w:b/>
          <w:sz w:val="24"/>
          <w:szCs w:val="24"/>
        </w:rPr>
        <w:t>互动交流</w:t>
      </w:r>
      <w:bookmarkEnd w:id="18"/>
    </w:p>
    <w:p w14:paraId="023714D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组织学员开展小组讨论、经验分享、主题沙龙等活动，促进学员之间的交流合作，实现资源共享、共同提升。邀请优秀农村经纪人现身说法，分享实战经验与创业心得。</w:t>
      </w:r>
    </w:p>
    <w:p w14:paraId="2A1798E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0"/>
        <w:rPr>
          <w:rFonts w:hint="eastAsia" w:ascii="宋体" w:hAnsi="宋体" w:eastAsia="宋体" w:cs="宋体"/>
          <w:bCs/>
          <w:sz w:val="24"/>
          <w:szCs w:val="24"/>
        </w:rPr>
      </w:pPr>
      <w:bookmarkStart w:id="19" w:name="heading_16"/>
      <w:r>
        <w:rPr>
          <w:rFonts w:hint="eastAsia" w:ascii="宋体" w:hAnsi="宋体" w:eastAsia="宋体" w:cs="宋体"/>
          <w:bCs/>
          <w:sz w:val="24"/>
          <w:szCs w:val="24"/>
        </w:rPr>
        <w:t>六、考核评估方式</w:t>
      </w:r>
      <w:bookmarkEnd w:id="19"/>
    </w:p>
    <w:p w14:paraId="509B0B8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采用“过程考核+成果考核+实践评估”相结合的综合考核方式，全面评价学员的学习效果，具体如下：</w:t>
      </w:r>
    </w:p>
    <w:p w14:paraId="1EC27CD1">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sz w:val="24"/>
          <w:szCs w:val="24"/>
        </w:rPr>
      </w:pPr>
      <w:bookmarkStart w:id="20" w:name="heading_17"/>
      <w:r>
        <w:rPr>
          <w:rFonts w:hint="eastAsia" w:ascii="宋体" w:hAnsi="宋体" w:eastAsia="宋体" w:cs="宋体"/>
          <w:b/>
          <w:sz w:val="24"/>
          <w:szCs w:val="24"/>
        </w:rPr>
        <w:t>（一）过程考核（30%）</w:t>
      </w:r>
      <w:bookmarkEnd w:id="20"/>
    </w:p>
    <w:p w14:paraId="51D7278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主要考核学员的出勤情况、课堂表现（互动参与、小组讨论发言）、线上课程学习进度等。出勤情况占10%，课堂表现占15%，线上学习进度占5%。</w:t>
      </w:r>
    </w:p>
    <w:p w14:paraId="6EC2C4FF">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sz w:val="24"/>
          <w:szCs w:val="24"/>
        </w:rPr>
      </w:pPr>
      <w:bookmarkStart w:id="21" w:name="heading_18"/>
      <w:r>
        <w:rPr>
          <w:rFonts w:hint="eastAsia" w:ascii="宋体" w:hAnsi="宋体" w:eastAsia="宋体" w:cs="宋体"/>
          <w:b/>
          <w:sz w:val="24"/>
          <w:szCs w:val="24"/>
        </w:rPr>
        <w:t>（二）成果考核（30%）</w:t>
      </w:r>
      <w:bookmarkEnd w:id="21"/>
    </w:p>
    <w:p w14:paraId="27E16DE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采用闭卷考试+实践报告的形式进行。闭卷考试（15%）主要考查理论知识掌握情况，内容涵盖基础知识、法律法规、市场分析等；实践报告（15%）要求学员结合培训内容与本地实际，撰写一份农产品产销对接方案或营销策划方案。</w:t>
      </w:r>
    </w:p>
    <w:p w14:paraId="11324ECB">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sz w:val="24"/>
          <w:szCs w:val="24"/>
        </w:rPr>
      </w:pPr>
      <w:bookmarkStart w:id="22" w:name="heading_19"/>
      <w:r>
        <w:rPr>
          <w:rFonts w:hint="eastAsia" w:ascii="宋体" w:hAnsi="宋体" w:eastAsia="宋体" w:cs="宋体"/>
          <w:b/>
          <w:sz w:val="24"/>
          <w:szCs w:val="24"/>
        </w:rPr>
        <w:t>（三）实践评估（40%）</w:t>
      </w:r>
      <w:bookmarkEnd w:id="22"/>
    </w:p>
    <w:p w14:paraId="4607195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结合实践实训环节的表现进行评估，重点考查学员的实操能力、团队协作能力、问题解决能力等。由实训导师、讲师团队根据学员在实训中的操作规范性、任务完成质量、团队贡献等进行综合打分。</w:t>
      </w:r>
    </w:p>
    <w:p w14:paraId="006E3E6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考核总分达到60分及以上者，颁发结业证书；考核总分前10%的学员，授予“优秀学员”称号，并给予相应奖励。</w:t>
      </w:r>
    </w:p>
    <w:p w14:paraId="249A757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0"/>
        <w:rPr>
          <w:rFonts w:hint="eastAsia" w:ascii="宋体" w:hAnsi="宋体" w:eastAsia="宋体" w:cs="宋体"/>
          <w:bCs/>
          <w:sz w:val="24"/>
          <w:szCs w:val="24"/>
        </w:rPr>
      </w:pPr>
      <w:bookmarkStart w:id="23" w:name="heading_20"/>
      <w:r>
        <w:rPr>
          <w:rFonts w:hint="eastAsia" w:ascii="宋体" w:hAnsi="宋体" w:eastAsia="宋体" w:cs="宋体"/>
          <w:bCs/>
          <w:sz w:val="24"/>
          <w:szCs w:val="24"/>
        </w:rPr>
        <w:t>七、</w:t>
      </w:r>
      <w:bookmarkEnd w:id="23"/>
      <w:r>
        <w:rPr>
          <w:rFonts w:hint="eastAsia" w:ascii="宋体" w:hAnsi="宋体" w:eastAsia="宋体" w:cs="宋体"/>
          <w:bCs/>
          <w:sz w:val="24"/>
          <w:szCs w:val="24"/>
        </w:rPr>
        <w:t>保障措施</w:t>
      </w:r>
    </w:p>
    <w:p w14:paraId="04CD595C">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sz w:val="24"/>
          <w:szCs w:val="24"/>
        </w:rPr>
      </w:pPr>
      <w:bookmarkStart w:id="24" w:name="heading_21"/>
      <w:r>
        <w:rPr>
          <w:rFonts w:hint="eastAsia" w:ascii="宋体" w:hAnsi="宋体" w:eastAsia="宋体" w:cs="宋体"/>
          <w:b/>
          <w:sz w:val="24"/>
          <w:szCs w:val="24"/>
        </w:rPr>
        <w:t>（一）师资保障</w:t>
      </w:r>
      <w:bookmarkEnd w:id="24"/>
    </w:p>
    <w:p w14:paraId="12E575F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提前与讲师团队沟通培训需求，明确教学重点，要求讲师准备针对性的教学资料与案例。建立讲师考核机制，通过学员满意度调查、教学效果评估等方式，保障教学质量。</w:t>
      </w:r>
    </w:p>
    <w:p w14:paraId="6F3302E6">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sz w:val="24"/>
          <w:szCs w:val="24"/>
        </w:rPr>
      </w:pPr>
      <w:bookmarkStart w:id="25" w:name="heading_22"/>
      <w:r>
        <w:rPr>
          <w:rFonts w:hint="eastAsia" w:ascii="宋体" w:hAnsi="宋体" w:eastAsia="宋体" w:cs="宋体"/>
          <w:b/>
          <w:sz w:val="24"/>
          <w:szCs w:val="24"/>
        </w:rPr>
        <w:t>（二）场地与设备保障</w:t>
      </w:r>
      <w:bookmarkEnd w:id="25"/>
    </w:p>
    <w:p w14:paraId="63C97C3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确保集中授课场地宽敞明亮、设施齐全（配备投影仪、音响、白板等教学设备）；实践实训基地具备完善的实训条件，能够满足学员实操需求；线上学习平台稳定流畅，提供充足的学习资源。</w:t>
      </w:r>
    </w:p>
    <w:p w14:paraId="64650629">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sz w:val="24"/>
          <w:szCs w:val="24"/>
        </w:rPr>
      </w:pPr>
      <w:bookmarkStart w:id="26" w:name="heading_23"/>
      <w:r>
        <w:rPr>
          <w:rFonts w:hint="eastAsia" w:ascii="宋体" w:hAnsi="宋体" w:eastAsia="宋体" w:cs="宋体"/>
          <w:b/>
          <w:sz w:val="24"/>
          <w:szCs w:val="24"/>
        </w:rPr>
        <w:t>（三）资料保障</w:t>
      </w:r>
      <w:bookmarkEnd w:id="26"/>
    </w:p>
    <w:p w14:paraId="0708E4D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为每位学员发放培训手册、课程课件、法律法规汇编、案例集等学习资料，方便学员课后复习。线上学习平台同步上传相关资料，供学员随时查阅。</w:t>
      </w:r>
    </w:p>
    <w:p w14:paraId="5516BA30">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sz w:val="24"/>
          <w:szCs w:val="24"/>
        </w:rPr>
      </w:pPr>
      <w:bookmarkStart w:id="27" w:name="heading_24"/>
      <w:r>
        <w:rPr>
          <w:rFonts w:hint="eastAsia" w:ascii="宋体" w:hAnsi="宋体" w:eastAsia="宋体" w:cs="宋体"/>
          <w:b/>
          <w:sz w:val="24"/>
          <w:szCs w:val="24"/>
        </w:rPr>
        <w:t>（四）后勤保障</w:t>
      </w:r>
      <w:bookmarkEnd w:id="27"/>
    </w:p>
    <w:p w14:paraId="1381F8C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合理安排学员的餐饮、住宿（如需）、交通等事宜，保障学员培训期间的生活便利。建立培训服务团队，及时解决学员在培训过程中遇到的各类问题。</w:t>
      </w:r>
    </w:p>
    <w:p w14:paraId="4A272A06">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sz w:val="24"/>
          <w:szCs w:val="24"/>
        </w:rPr>
      </w:pPr>
      <w:bookmarkStart w:id="28" w:name="heading_25"/>
      <w:r>
        <w:rPr>
          <w:rFonts w:hint="eastAsia" w:ascii="宋体" w:hAnsi="宋体" w:eastAsia="宋体" w:cs="宋体"/>
          <w:b/>
          <w:sz w:val="24"/>
          <w:szCs w:val="24"/>
        </w:rPr>
        <w:t>（五）资金保障</w:t>
      </w:r>
      <w:bookmarkEnd w:id="28"/>
    </w:p>
    <w:p w14:paraId="63A04DB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落实培训专项资金，保障讲师课酬、场地租赁、设备使用、资料印刷、后勤服务、学员奖励等各项费用的足额到位，确保培训项目顺利开展。</w:t>
      </w:r>
    </w:p>
    <w:p w14:paraId="65B23207">
      <w:pPr>
        <w:spacing w:line="560" w:lineRule="exact"/>
        <w:ind w:firstLine="480" w:firstLineChars="200"/>
        <w:outlineLvl w:val="0"/>
        <w:rPr>
          <w:rFonts w:hint="eastAsia" w:ascii="宋体" w:hAnsi="宋体" w:eastAsia="宋体" w:cs="宋体"/>
          <w:bCs/>
          <w:sz w:val="24"/>
          <w:szCs w:val="24"/>
        </w:rPr>
      </w:pPr>
      <w:bookmarkStart w:id="29" w:name="heading_32"/>
      <w:r>
        <w:rPr>
          <w:rFonts w:hint="eastAsia" w:ascii="宋体" w:hAnsi="宋体" w:eastAsia="宋体" w:cs="宋体"/>
          <w:bCs/>
          <w:sz w:val="24"/>
          <w:szCs w:val="24"/>
          <w:lang w:val="en-US" w:eastAsia="zh-CN"/>
        </w:rPr>
        <w:t>八</w:t>
      </w:r>
      <w:r>
        <w:rPr>
          <w:rFonts w:hint="eastAsia" w:ascii="宋体" w:hAnsi="宋体" w:eastAsia="宋体" w:cs="宋体"/>
          <w:bCs/>
          <w:sz w:val="24"/>
          <w:szCs w:val="24"/>
        </w:rPr>
        <w:t>、项目预期成效</w:t>
      </w:r>
      <w:bookmarkEnd w:id="29"/>
    </w:p>
    <w:p w14:paraId="548CCC1D">
      <w:pPr>
        <w:spacing w:line="560" w:lineRule="exact"/>
        <w:ind w:firstLine="482" w:firstLineChars="200"/>
        <w:rPr>
          <w:rFonts w:hint="eastAsia" w:ascii="宋体" w:hAnsi="宋体" w:eastAsia="宋体" w:cs="宋体"/>
          <w:sz w:val="24"/>
          <w:szCs w:val="24"/>
        </w:rPr>
      </w:pPr>
      <w:r>
        <w:rPr>
          <w:rFonts w:hint="eastAsia" w:ascii="宋体" w:hAnsi="宋体" w:eastAsia="宋体" w:cs="宋体"/>
          <w:b/>
          <w:sz w:val="24"/>
          <w:szCs w:val="24"/>
        </w:rPr>
        <w:t>（一）培育一批专业农村职业经纪人：</w:t>
      </w:r>
      <w:r>
        <w:rPr>
          <w:rFonts w:hint="eastAsia" w:ascii="宋体" w:hAnsi="宋体" w:eastAsia="宋体" w:cs="宋体"/>
          <w:sz w:val="24"/>
          <w:szCs w:val="24"/>
        </w:rPr>
        <w:t>通过培训，使100名学员掌握农村职业经纪人核心知识与技能，顺利结业，具备独立开展经纪人工作的能力；</w:t>
      </w:r>
    </w:p>
    <w:p w14:paraId="45061BD2">
      <w:pPr>
        <w:spacing w:line="560" w:lineRule="exact"/>
        <w:ind w:firstLine="482" w:firstLineChars="200"/>
        <w:rPr>
          <w:rFonts w:hint="eastAsia" w:ascii="宋体" w:hAnsi="宋体" w:eastAsia="宋体" w:cs="宋体"/>
          <w:sz w:val="24"/>
          <w:szCs w:val="24"/>
        </w:rPr>
      </w:pPr>
      <w:r>
        <w:rPr>
          <w:rFonts w:hint="eastAsia" w:ascii="宋体" w:hAnsi="宋体" w:eastAsia="宋体" w:cs="宋体"/>
          <w:b/>
          <w:sz w:val="24"/>
          <w:szCs w:val="24"/>
        </w:rPr>
        <w:t>（二）搭建产销对接桥梁：</w:t>
      </w:r>
      <w:r>
        <w:rPr>
          <w:rFonts w:hint="eastAsia" w:ascii="宋体" w:hAnsi="宋体" w:eastAsia="宋体" w:cs="宋体"/>
          <w:sz w:val="24"/>
          <w:szCs w:val="24"/>
        </w:rPr>
        <w:t>学员结业后能够积极对接本地农产品资源与市场需求，预计帮助本地特色农产品拓宽销售渠道5条，提升农产品销售额100万元；</w:t>
      </w:r>
    </w:p>
    <w:p w14:paraId="47C4F7BC">
      <w:pPr>
        <w:spacing w:line="560" w:lineRule="exact"/>
        <w:ind w:firstLine="482" w:firstLineChars="200"/>
        <w:rPr>
          <w:rFonts w:hint="eastAsia" w:ascii="宋体" w:hAnsi="宋体" w:eastAsia="宋体" w:cs="宋体"/>
          <w:sz w:val="24"/>
          <w:szCs w:val="24"/>
        </w:rPr>
      </w:pPr>
      <w:r>
        <w:rPr>
          <w:rFonts w:hint="eastAsia" w:ascii="宋体" w:hAnsi="宋体" w:eastAsia="宋体" w:cs="宋体"/>
          <w:b/>
          <w:sz w:val="24"/>
          <w:szCs w:val="24"/>
        </w:rPr>
        <w:t>（三）推动农村产业发展：</w:t>
      </w:r>
      <w:r>
        <w:rPr>
          <w:rFonts w:hint="eastAsia" w:ascii="宋体" w:hAnsi="宋体" w:eastAsia="宋体" w:cs="宋体"/>
          <w:sz w:val="24"/>
          <w:szCs w:val="24"/>
        </w:rPr>
        <w:t>壮大农村经纪人队伍，完善农产品流通体系，促进本地特色农业、农村电商等产业高质量发展，为乡村振兴注入动力；</w:t>
      </w:r>
    </w:p>
    <w:p w14:paraId="755D83D0">
      <w:pPr>
        <w:spacing w:line="560" w:lineRule="exact"/>
        <w:ind w:firstLine="482" w:firstLineChars="200"/>
        <w:rPr>
          <w:rFonts w:hint="eastAsia" w:ascii="宋体" w:hAnsi="宋体" w:eastAsia="宋体" w:cs="宋体"/>
          <w:sz w:val="24"/>
          <w:szCs w:val="24"/>
        </w:rPr>
      </w:pPr>
      <w:r>
        <w:rPr>
          <w:rFonts w:hint="eastAsia" w:ascii="宋体" w:hAnsi="宋体" w:eastAsia="宋体" w:cs="宋体"/>
          <w:b/>
          <w:sz w:val="24"/>
          <w:szCs w:val="24"/>
        </w:rPr>
        <w:t>（四）可复制推广的培训模式：</w:t>
      </w:r>
      <w:r>
        <w:rPr>
          <w:rFonts w:hint="eastAsia" w:ascii="宋体" w:hAnsi="宋体" w:eastAsia="宋体" w:cs="宋体"/>
          <w:sz w:val="24"/>
          <w:szCs w:val="24"/>
        </w:rPr>
        <w:t>总结项目实施经验，优化培训方案，形成一套贴合农村实际、针对性强、效果显著的农村职业经纪人培训模式，为后续在更大范围推广奠定基础。</w:t>
      </w:r>
    </w:p>
    <w:p w14:paraId="5AB2F3FC">
      <w:pPr>
        <w:pStyle w:val="4"/>
        <w:keepNext w:val="0"/>
        <w:keepLines w:val="0"/>
        <w:pageBreakBefore w:val="0"/>
        <w:widowControl/>
        <w:kinsoku w:val="0"/>
        <w:wordWrap/>
        <w:overflowPunct/>
        <w:topLinePunct w:val="0"/>
        <w:autoSpaceDE w:val="0"/>
        <w:autoSpaceDN w:val="0"/>
        <w:bidi w:val="0"/>
        <w:adjustRightInd w:val="0"/>
        <w:snapToGrid w:val="0"/>
        <w:spacing w:before="183" w:line="360" w:lineRule="auto"/>
        <w:ind w:right="1"/>
        <w:jc w:val="right"/>
        <w:textAlignment w:val="baseline"/>
        <w:rPr>
          <w:sz w:val="24"/>
          <w:szCs w:val="24"/>
        </w:rPr>
      </w:pPr>
    </w:p>
    <w:p w14:paraId="5FA5547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24"/>
          <w:szCs w:val="24"/>
        </w:rPr>
        <w:sectPr>
          <w:footerReference r:id="rId12" w:type="default"/>
          <w:pgSz w:w="11900" w:h="16839"/>
          <w:pgMar w:top="1233" w:right="1241" w:bottom="1094" w:left="1258" w:header="0" w:footer="894" w:gutter="0"/>
          <w:pgNumType w:fmt="decimal"/>
          <w:cols w:space="720" w:num="1"/>
        </w:sectPr>
      </w:pPr>
    </w:p>
    <w:p w14:paraId="2C70E157">
      <w:pPr>
        <w:pStyle w:val="4"/>
        <w:keepNext w:val="0"/>
        <w:keepLines w:val="0"/>
        <w:pageBreakBefore w:val="0"/>
        <w:widowControl/>
        <w:kinsoku w:val="0"/>
        <w:wordWrap/>
        <w:overflowPunct/>
        <w:topLinePunct w:val="0"/>
        <w:autoSpaceDE w:val="0"/>
        <w:autoSpaceDN w:val="0"/>
        <w:bidi w:val="0"/>
        <w:adjustRightInd w:val="0"/>
        <w:snapToGrid w:val="0"/>
        <w:spacing w:before="64" w:line="360" w:lineRule="auto"/>
        <w:ind w:left="2490"/>
        <w:textAlignment w:val="baseline"/>
        <w:outlineLvl w:val="0"/>
      </w:pPr>
      <w:bookmarkStart w:id="30" w:name="bookmark8"/>
      <w:bookmarkEnd w:id="30"/>
      <w:r>
        <w:rPr>
          <w:b/>
          <w:bCs/>
          <w:spacing w:val="2"/>
        </w:rPr>
        <w:t>第六章</w:t>
      </w:r>
      <w:r>
        <w:rPr>
          <w:spacing w:val="18"/>
        </w:rPr>
        <w:t xml:space="preserve">   </w:t>
      </w:r>
      <w:r>
        <w:rPr>
          <w:b/>
          <w:bCs/>
          <w:spacing w:val="2"/>
        </w:rPr>
        <w:t>响应文件格式</w:t>
      </w:r>
    </w:p>
    <w:p w14:paraId="074B8A9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52AC44D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747A348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C3516A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13E05F1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3811D8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1AE3FE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7679AB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57E3D812">
      <w:pPr>
        <w:pStyle w:val="4"/>
        <w:keepNext w:val="0"/>
        <w:keepLines w:val="0"/>
        <w:pageBreakBefore w:val="0"/>
        <w:widowControl/>
        <w:tabs>
          <w:tab w:val="left" w:pos="5280"/>
        </w:tabs>
        <w:kinsoku w:val="0"/>
        <w:wordWrap/>
        <w:overflowPunct/>
        <w:topLinePunct w:val="0"/>
        <w:autoSpaceDE w:val="0"/>
        <w:autoSpaceDN w:val="0"/>
        <w:bidi w:val="0"/>
        <w:adjustRightInd w:val="0"/>
        <w:snapToGrid w:val="0"/>
        <w:spacing w:before="101" w:line="360" w:lineRule="auto"/>
        <w:ind w:left="2561" w:right="1302" w:hanging="1257"/>
        <w:textAlignment w:val="baseline"/>
        <w:rPr>
          <w:sz w:val="52"/>
          <w:szCs w:val="52"/>
        </w:rPr>
      </w:pPr>
      <w:r>
        <w:rPr>
          <w:u w:val="single" w:color="auto"/>
        </w:rPr>
        <w:tab/>
      </w:r>
      <w:r>
        <w:rPr>
          <w:u w:val="single" w:color="auto"/>
        </w:rPr>
        <w:tab/>
      </w:r>
      <w:r>
        <w:rPr>
          <w:b/>
          <w:bCs/>
          <w:spacing w:val="-23"/>
          <w:u w:val="single" w:color="auto"/>
        </w:rPr>
        <w:t>（项目名称）</w:t>
      </w:r>
      <w:r>
        <w:rPr>
          <w:spacing w:val="4"/>
        </w:rPr>
        <w:t xml:space="preserve"> </w:t>
      </w:r>
      <w:r>
        <w:rPr>
          <w:b/>
          <w:bCs/>
          <w:spacing w:val="-28"/>
          <w:sz w:val="52"/>
          <w:szCs w:val="52"/>
        </w:rPr>
        <w:t>响</w:t>
      </w:r>
      <w:r>
        <w:rPr>
          <w:spacing w:val="12"/>
          <w:sz w:val="52"/>
          <w:szCs w:val="52"/>
        </w:rPr>
        <w:t xml:space="preserve">  </w:t>
      </w:r>
      <w:r>
        <w:rPr>
          <w:b/>
          <w:bCs/>
          <w:spacing w:val="-28"/>
          <w:sz w:val="52"/>
          <w:szCs w:val="52"/>
        </w:rPr>
        <w:t>应</w:t>
      </w:r>
      <w:r>
        <w:rPr>
          <w:spacing w:val="141"/>
          <w:sz w:val="52"/>
          <w:szCs w:val="52"/>
        </w:rPr>
        <w:t xml:space="preserve"> </w:t>
      </w:r>
      <w:r>
        <w:rPr>
          <w:b/>
          <w:bCs/>
          <w:spacing w:val="-28"/>
          <w:sz w:val="52"/>
          <w:szCs w:val="52"/>
        </w:rPr>
        <w:t>文</w:t>
      </w:r>
      <w:r>
        <w:rPr>
          <w:spacing w:val="77"/>
          <w:sz w:val="52"/>
          <w:szCs w:val="52"/>
        </w:rPr>
        <w:t xml:space="preserve"> </w:t>
      </w:r>
      <w:r>
        <w:rPr>
          <w:b/>
          <w:bCs/>
          <w:spacing w:val="-28"/>
          <w:sz w:val="52"/>
          <w:szCs w:val="52"/>
        </w:rPr>
        <w:t>件</w:t>
      </w:r>
    </w:p>
    <w:p w14:paraId="6B923967">
      <w:pPr>
        <w:pStyle w:val="4"/>
        <w:keepNext w:val="0"/>
        <w:keepLines w:val="0"/>
        <w:pageBreakBefore w:val="0"/>
        <w:widowControl/>
        <w:kinsoku w:val="0"/>
        <w:wordWrap/>
        <w:overflowPunct/>
        <w:topLinePunct w:val="0"/>
        <w:autoSpaceDE w:val="0"/>
        <w:autoSpaceDN w:val="0"/>
        <w:bidi w:val="0"/>
        <w:adjustRightInd w:val="0"/>
        <w:snapToGrid w:val="0"/>
        <w:spacing w:before="100" w:line="360" w:lineRule="auto"/>
        <w:ind w:left="2492"/>
        <w:textAlignment w:val="baseline"/>
        <w:rPr>
          <w:sz w:val="30"/>
          <w:szCs w:val="30"/>
        </w:rPr>
      </w:pPr>
      <w:r>
        <w:rPr>
          <w:b/>
          <w:bCs/>
          <w:spacing w:val="-13"/>
          <w:sz w:val="30"/>
          <w:szCs w:val="30"/>
        </w:rPr>
        <w:t>项目编号：</w:t>
      </w:r>
    </w:p>
    <w:p w14:paraId="6C939D7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2A829D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BB814D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7DC0A38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1E39456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5EE499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6986E4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57224B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7010729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129F39C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3622AD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4"/>
          <w:szCs w:val="24"/>
        </w:rPr>
      </w:pPr>
    </w:p>
    <w:p w14:paraId="49836885">
      <w:pPr>
        <w:pStyle w:val="4"/>
        <w:keepNext w:val="0"/>
        <w:keepLines w:val="0"/>
        <w:pageBreakBefore w:val="0"/>
        <w:widowControl/>
        <w:kinsoku w:val="0"/>
        <w:wordWrap/>
        <w:overflowPunct/>
        <w:topLinePunct w:val="0"/>
        <w:autoSpaceDE w:val="0"/>
        <w:autoSpaceDN w:val="0"/>
        <w:bidi w:val="0"/>
        <w:adjustRightInd w:val="0"/>
        <w:snapToGrid w:val="0"/>
        <w:spacing w:before="97" w:line="360" w:lineRule="auto"/>
        <w:ind w:left="1318"/>
        <w:textAlignment w:val="baseline"/>
        <w:rPr>
          <w:sz w:val="24"/>
          <w:szCs w:val="24"/>
        </w:rPr>
      </w:pPr>
      <w:r>
        <w:rPr>
          <w:spacing w:val="-3"/>
          <w:sz w:val="24"/>
          <w:szCs w:val="24"/>
        </w:rPr>
        <w:t>供应商：（盖单位章）</w:t>
      </w:r>
    </w:p>
    <w:p w14:paraId="71249B3F">
      <w:pPr>
        <w:pStyle w:val="4"/>
        <w:keepNext w:val="0"/>
        <w:keepLines w:val="0"/>
        <w:pageBreakBefore w:val="0"/>
        <w:widowControl/>
        <w:kinsoku w:val="0"/>
        <w:wordWrap/>
        <w:overflowPunct/>
        <w:topLinePunct w:val="0"/>
        <w:autoSpaceDE w:val="0"/>
        <w:autoSpaceDN w:val="0"/>
        <w:bidi w:val="0"/>
        <w:adjustRightInd w:val="0"/>
        <w:snapToGrid w:val="0"/>
        <w:spacing w:before="227" w:line="360" w:lineRule="auto"/>
        <w:ind w:left="1319"/>
        <w:textAlignment w:val="baseline"/>
        <w:rPr>
          <w:sz w:val="24"/>
          <w:szCs w:val="24"/>
        </w:rPr>
      </w:pPr>
      <w:r>
        <w:rPr>
          <w:spacing w:val="-3"/>
          <w:sz w:val="24"/>
          <w:szCs w:val="24"/>
        </w:rPr>
        <w:t>法定代表人</w:t>
      </w:r>
      <w:r>
        <w:rPr>
          <w:sz w:val="24"/>
          <w:szCs w:val="24"/>
        </w:rPr>
        <w:t>：（</w:t>
      </w:r>
      <w:r>
        <w:rPr>
          <w:spacing w:val="-3"/>
          <w:sz w:val="24"/>
          <w:szCs w:val="24"/>
        </w:rPr>
        <w:t>签字或盖章）</w:t>
      </w:r>
    </w:p>
    <w:p w14:paraId="3843656F">
      <w:pPr>
        <w:pStyle w:val="4"/>
        <w:keepNext w:val="0"/>
        <w:keepLines w:val="0"/>
        <w:pageBreakBefore w:val="0"/>
        <w:widowControl/>
        <w:kinsoku w:val="0"/>
        <w:wordWrap/>
        <w:overflowPunct/>
        <w:topLinePunct w:val="0"/>
        <w:autoSpaceDE w:val="0"/>
        <w:autoSpaceDN w:val="0"/>
        <w:bidi w:val="0"/>
        <w:adjustRightInd w:val="0"/>
        <w:snapToGrid w:val="0"/>
        <w:spacing w:before="226" w:line="360" w:lineRule="auto"/>
        <w:ind w:left="1326"/>
        <w:textAlignment w:val="baseline"/>
        <w:rPr>
          <w:sz w:val="24"/>
          <w:szCs w:val="24"/>
        </w:rPr>
      </w:pPr>
      <w:r>
        <w:rPr>
          <w:spacing w:val="-19"/>
          <w:sz w:val="24"/>
          <w:szCs w:val="24"/>
        </w:rPr>
        <w:t>日</w:t>
      </w:r>
      <w:r>
        <w:rPr>
          <w:spacing w:val="9"/>
          <w:sz w:val="24"/>
          <w:szCs w:val="24"/>
        </w:rPr>
        <w:t xml:space="preserve">  </w:t>
      </w:r>
      <w:r>
        <w:rPr>
          <w:spacing w:val="-19"/>
          <w:sz w:val="24"/>
          <w:szCs w:val="24"/>
        </w:rPr>
        <w:t>期：</w:t>
      </w:r>
      <w:r>
        <w:rPr>
          <w:spacing w:val="9"/>
          <w:sz w:val="24"/>
          <w:szCs w:val="24"/>
          <w:u w:val="single" w:color="auto"/>
        </w:rPr>
        <w:t xml:space="preserve">       </w:t>
      </w:r>
      <w:r>
        <w:rPr>
          <w:spacing w:val="-136"/>
          <w:sz w:val="24"/>
          <w:szCs w:val="24"/>
        </w:rPr>
        <w:t xml:space="preserve"> </w:t>
      </w:r>
      <w:r>
        <w:rPr>
          <w:spacing w:val="-19"/>
          <w:sz w:val="24"/>
          <w:szCs w:val="24"/>
        </w:rPr>
        <w:t>年</w:t>
      </w:r>
      <w:r>
        <w:rPr>
          <w:sz w:val="24"/>
          <w:szCs w:val="24"/>
          <w:u w:val="single" w:color="auto"/>
        </w:rPr>
        <w:t xml:space="preserve">      </w:t>
      </w:r>
      <w:r>
        <w:rPr>
          <w:spacing w:val="-131"/>
          <w:sz w:val="24"/>
          <w:szCs w:val="24"/>
        </w:rPr>
        <w:t xml:space="preserve"> </w:t>
      </w:r>
      <w:r>
        <w:rPr>
          <w:spacing w:val="-19"/>
          <w:sz w:val="24"/>
          <w:szCs w:val="24"/>
        </w:rPr>
        <w:t>月</w:t>
      </w:r>
      <w:r>
        <w:rPr>
          <w:sz w:val="24"/>
          <w:szCs w:val="24"/>
          <w:u w:val="single" w:color="auto"/>
        </w:rPr>
        <w:t xml:space="preserve">      </w:t>
      </w:r>
      <w:r>
        <w:rPr>
          <w:spacing w:val="-87"/>
          <w:sz w:val="24"/>
          <w:szCs w:val="24"/>
        </w:rPr>
        <w:t xml:space="preserve"> </w:t>
      </w:r>
      <w:r>
        <w:rPr>
          <w:spacing w:val="-19"/>
          <w:sz w:val="24"/>
          <w:szCs w:val="24"/>
        </w:rPr>
        <w:t>日</w:t>
      </w:r>
    </w:p>
    <w:p w14:paraId="682C74C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30"/>
          <w:szCs w:val="30"/>
        </w:rPr>
        <w:sectPr>
          <w:footerReference r:id="rId13" w:type="default"/>
          <w:pgSz w:w="11900" w:h="16839"/>
          <w:pgMar w:top="1229" w:right="1784" w:bottom="1094" w:left="1784" w:header="0" w:footer="894" w:gutter="0"/>
          <w:pgNumType w:fmt="decimal"/>
          <w:cols w:space="720" w:num="1"/>
        </w:sectPr>
      </w:pPr>
    </w:p>
    <w:p w14:paraId="5E6A8256">
      <w:pPr>
        <w:pStyle w:val="4"/>
        <w:keepNext w:val="0"/>
        <w:keepLines w:val="0"/>
        <w:pageBreakBefore w:val="0"/>
        <w:widowControl/>
        <w:kinsoku w:val="0"/>
        <w:wordWrap/>
        <w:overflowPunct/>
        <w:topLinePunct w:val="0"/>
        <w:autoSpaceDE w:val="0"/>
        <w:autoSpaceDN w:val="0"/>
        <w:bidi w:val="0"/>
        <w:adjustRightInd w:val="0"/>
        <w:snapToGrid w:val="0"/>
        <w:spacing w:before="247" w:line="360" w:lineRule="auto"/>
        <w:ind w:left="3733"/>
        <w:textAlignment w:val="baseline"/>
        <w:rPr>
          <w:sz w:val="30"/>
          <w:szCs w:val="30"/>
        </w:rPr>
      </w:pPr>
      <w:r>
        <w:rPr>
          <w:b/>
          <w:bCs/>
          <w:spacing w:val="-38"/>
          <w:sz w:val="30"/>
          <w:szCs w:val="30"/>
        </w:rPr>
        <w:t>目</w:t>
      </w:r>
      <w:r>
        <w:rPr>
          <w:spacing w:val="67"/>
          <w:sz w:val="30"/>
          <w:szCs w:val="30"/>
        </w:rPr>
        <w:t xml:space="preserve">  </w:t>
      </w:r>
      <w:r>
        <w:rPr>
          <w:b/>
          <w:bCs/>
          <w:spacing w:val="-38"/>
          <w:sz w:val="30"/>
          <w:szCs w:val="30"/>
        </w:rPr>
        <w:t>录</w:t>
      </w:r>
    </w:p>
    <w:p w14:paraId="36B237FC">
      <w:pPr>
        <w:pStyle w:val="4"/>
        <w:keepNext w:val="0"/>
        <w:keepLines w:val="0"/>
        <w:pageBreakBefore w:val="0"/>
        <w:widowControl/>
        <w:kinsoku w:val="0"/>
        <w:wordWrap/>
        <w:overflowPunct/>
        <w:topLinePunct w:val="0"/>
        <w:autoSpaceDE w:val="0"/>
        <w:autoSpaceDN w:val="0"/>
        <w:bidi w:val="0"/>
        <w:adjustRightInd w:val="0"/>
        <w:snapToGrid w:val="0"/>
        <w:spacing w:before="262" w:line="360" w:lineRule="auto"/>
        <w:ind w:left="3461"/>
        <w:textAlignment w:val="baseline"/>
        <w:rPr>
          <w:sz w:val="24"/>
          <w:szCs w:val="24"/>
        </w:rPr>
      </w:pPr>
      <w:r>
        <w:rPr>
          <w:spacing w:val="-5"/>
          <w:sz w:val="24"/>
          <w:szCs w:val="24"/>
        </w:rPr>
        <w:t>（格式自拟）</w:t>
      </w:r>
    </w:p>
    <w:p w14:paraId="4196F0F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24"/>
          <w:szCs w:val="24"/>
        </w:rPr>
        <w:sectPr>
          <w:footerReference r:id="rId14" w:type="default"/>
          <w:pgSz w:w="11900" w:h="16839"/>
          <w:pgMar w:top="1431" w:right="1784" w:bottom="1094" w:left="1784" w:header="0" w:footer="894" w:gutter="0"/>
          <w:pgNumType w:fmt="decimal"/>
          <w:cols w:space="720" w:num="1"/>
        </w:sectPr>
      </w:pPr>
    </w:p>
    <w:p w14:paraId="27D09B6F">
      <w:pPr>
        <w:pStyle w:val="4"/>
        <w:keepNext w:val="0"/>
        <w:keepLines w:val="0"/>
        <w:pageBreakBefore w:val="0"/>
        <w:widowControl/>
        <w:kinsoku w:val="0"/>
        <w:wordWrap/>
        <w:overflowPunct/>
        <w:topLinePunct w:val="0"/>
        <w:autoSpaceDE w:val="0"/>
        <w:autoSpaceDN w:val="0"/>
        <w:bidi w:val="0"/>
        <w:adjustRightInd w:val="0"/>
        <w:snapToGrid w:val="0"/>
        <w:spacing w:before="59" w:line="360" w:lineRule="auto"/>
        <w:ind w:left="3062"/>
        <w:textAlignment w:val="baseline"/>
        <w:rPr>
          <w:sz w:val="30"/>
          <w:szCs w:val="30"/>
        </w:rPr>
      </w:pPr>
      <w:r>
        <w:rPr>
          <w:b/>
          <w:bCs/>
          <w:spacing w:val="-5"/>
          <w:sz w:val="30"/>
          <w:szCs w:val="30"/>
        </w:rPr>
        <w:t>一、磋商函及磋商函附表</w:t>
      </w:r>
    </w:p>
    <w:p w14:paraId="259B3E1E">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3995"/>
        <w:textAlignment w:val="baseline"/>
        <w:rPr>
          <w:sz w:val="24"/>
          <w:szCs w:val="24"/>
        </w:rPr>
      </w:pPr>
      <w:r>
        <w:rPr>
          <w:b/>
          <w:bCs/>
          <w:spacing w:val="-7"/>
          <w:sz w:val="24"/>
          <w:szCs w:val="24"/>
        </w:rPr>
        <w:t>（一）磋商函</w:t>
      </w:r>
    </w:p>
    <w:p w14:paraId="6A0A3F94">
      <w:pPr>
        <w:pStyle w:val="4"/>
        <w:keepNext w:val="0"/>
        <w:keepLines w:val="0"/>
        <w:pageBreakBefore w:val="0"/>
        <w:widowControl/>
        <w:tabs>
          <w:tab w:val="left" w:pos="2880"/>
        </w:tabs>
        <w:kinsoku w:val="0"/>
        <w:wordWrap/>
        <w:overflowPunct/>
        <w:topLinePunct w:val="0"/>
        <w:autoSpaceDE w:val="0"/>
        <w:autoSpaceDN w:val="0"/>
        <w:bidi w:val="0"/>
        <w:adjustRightInd w:val="0"/>
        <w:snapToGrid w:val="0"/>
        <w:spacing w:before="42" w:line="360" w:lineRule="auto"/>
        <w:textAlignment w:val="baseline"/>
        <w:rPr>
          <w:sz w:val="24"/>
          <w:szCs w:val="24"/>
        </w:rPr>
      </w:pPr>
      <w:r>
        <w:rPr>
          <w:sz w:val="24"/>
          <w:szCs w:val="24"/>
          <w:u w:val="single" w:color="auto"/>
        </w:rPr>
        <w:tab/>
      </w:r>
      <w:r>
        <w:rPr>
          <w:spacing w:val="-7"/>
          <w:sz w:val="24"/>
          <w:szCs w:val="24"/>
        </w:rPr>
        <w:t>（采购人名称</w:t>
      </w:r>
      <w:r>
        <w:rPr>
          <w:spacing w:val="-4"/>
          <w:sz w:val="24"/>
          <w:szCs w:val="24"/>
        </w:rPr>
        <w:t>）：</w:t>
      </w:r>
    </w:p>
    <w:p w14:paraId="25529B8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1D3D2E07">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right="1"/>
        <w:jc w:val="right"/>
        <w:textAlignment w:val="baseline"/>
        <w:rPr>
          <w:rFonts w:ascii="Arial"/>
          <w:sz w:val="21"/>
        </w:rPr>
      </w:pPr>
      <w:r>
        <w:rPr>
          <w:spacing w:val="-3"/>
          <w:sz w:val="24"/>
          <w:szCs w:val="24"/>
        </w:rPr>
        <w:t>1．我方已仔细研究了</w:t>
      </w:r>
      <w:r>
        <w:rPr>
          <w:spacing w:val="-107"/>
          <w:sz w:val="24"/>
          <w:szCs w:val="24"/>
        </w:rPr>
        <w:t xml:space="preserve"> </w:t>
      </w:r>
      <w:r>
        <w:rPr>
          <w:spacing w:val="-3"/>
          <w:sz w:val="24"/>
          <w:szCs w:val="24"/>
          <w:u w:val="single" w:color="auto"/>
        </w:rPr>
        <w:t xml:space="preserve">          </w:t>
      </w:r>
      <w:r>
        <w:rPr>
          <w:spacing w:val="-3"/>
          <w:sz w:val="24"/>
          <w:szCs w:val="24"/>
        </w:rPr>
        <w:t>（项目名称）的竞争性磋商文件的全部内容，愿意以</w:t>
      </w:r>
    </w:p>
    <w:p w14:paraId="6170AF2F">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32"/>
        <w:textAlignment w:val="baseline"/>
        <w:rPr>
          <w:sz w:val="24"/>
          <w:szCs w:val="24"/>
        </w:rPr>
      </w:pPr>
      <w:r>
        <w:rPr>
          <w:spacing w:val="-1"/>
          <w:sz w:val="24"/>
          <w:szCs w:val="24"/>
        </w:rPr>
        <w:t>小写：</w:t>
      </w:r>
      <w:r>
        <w:rPr>
          <w:spacing w:val="-1"/>
          <w:sz w:val="24"/>
          <w:szCs w:val="24"/>
          <w:u w:val="single" w:color="auto"/>
        </w:rPr>
        <w:t xml:space="preserve">         </w:t>
      </w:r>
      <w:r>
        <w:rPr>
          <w:spacing w:val="-109"/>
          <w:sz w:val="24"/>
          <w:szCs w:val="24"/>
        </w:rPr>
        <w:t xml:space="preserve"> </w:t>
      </w:r>
      <w:r>
        <w:rPr>
          <w:spacing w:val="-1"/>
          <w:sz w:val="24"/>
          <w:szCs w:val="24"/>
        </w:rPr>
        <w:t>元</w:t>
      </w:r>
      <w:r>
        <w:rPr>
          <w:spacing w:val="3"/>
          <w:sz w:val="24"/>
          <w:szCs w:val="24"/>
        </w:rPr>
        <w:t>，</w:t>
      </w:r>
      <w:r>
        <w:rPr>
          <w:spacing w:val="-1"/>
          <w:sz w:val="24"/>
          <w:szCs w:val="24"/>
        </w:rPr>
        <w:t>大写</w:t>
      </w:r>
      <w:r>
        <w:rPr>
          <w:spacing w:val="3"/>
          <w:sz w:val="24"/>
          <w:szCs w:val="24"/>
        </w:rPr>
        <w:t>：</w:t>
      </w:r>
      <w:r>
        <w:rPr>
          <w:spacing w:val="1"/>
          <w:sz w:val="24"/>
          <w:szCs w:val="24"/>
          <w:u w:val="single" w:color="auto"/>
        </w:rPr>
        <w:t xml:space="preserve">       </w:t>
      </w:r>
      <w:r>
        <w:rPr>
          <w:rFonts w:hint="eastAsia"/>
          <w:spacing w:val="1"/>
          <w:sz w:val="24"/>
          <w:szCs w:val="24"/>
          <w:u w:val="single" w:color="auto"/>
          <w:lang w:val="en-US" w:eastAsia="zh-CN"/>
        </w:rPr>
        <w:t xml:space="preserve">  </w:t>
      </w:r>
      <w:r>
        <w:rPr>
          <w:spacing w:val="1"/>
          <w:sz w:val="24"/>
          <w:szCs w:val="24"/>
          <w:u w:val="single" w:color="auto"/>
        </w:rPr>
        <w:t xml:space="preserve">       </w:t>
      </w:r>
      <w:r>
        <w:rPr>
          <w:spacing w:val="-3"/>
          <w:sz w:val="24"/>
          <w:szCs w:val="24"/>
        </w:rPr>
        <w:t>的磋商报价，</w:t>
      </w:r>
      <w:r>
        <w:rPr>
          <w:rFonts w:hint="eastAsia"/>
          <w:spacing w:val="-3"/>
          <w:sz w:val="24"/>
          <w:szCs w:val="24"/>
          <w:lang w:eastAsia="zh-CN"/>
        </w:rPr>
        <w:t>服务期限</w:t>
      </w:r>
      <w:r>
        <w:rPr>
          <w:spacing w:val="-3"/>
          <w:sz w:val="24"/>
          <w:szCs w:val="24"/>
        </w:rPr>
        <w:t>：</w:t>
      </w:r>
      <w:r>
        <w:rPr>
          <w:spacing w:val="-3"/>
          <w:sz w:val="24"/>
          <w:szCs w:val="24"/>
          <w:u w:val="single" w:color="auto"/>
        </w:rPr>
        <w:t xml:space="preserve">      </w:t>
      </w:r>
      <w:r>
        <w:rPr>
          <w:spacing w:val="-3"/>
          <w:sz w:val="24"/>
          <w:szCs w:val="24"/>
        </w:rPr>
        <w:t>。质量</w:t>
      </w:r>
      <w:r>
        <w:rPr>
          <w:spacing w:val="-4"/>
          <w:sz w:val="24"/>
          <w:szCs w:val="24"/>
        </w:rPr>
        <w:t>要求</w:t>
      </w:r>
      <w:r>
        <w:rPr>
          <w:spacing w:val="-119"/>
          <w:sz w:val="24"/>
          <w:szCs w:val="24"/>
        </w:rPr>
        <w:t xml:space="preserve"> </w:t>
      </w:r>
      <w:r>
        <w:rPr>
          <w:spacing w:val="-4"/>
          <w:sz w:val="24"/>
          <w:szCs w:val="24"/>
          <w:u w:val="single" w:color="auto"/>
        </w:rPr>
        <w:t xml:space="preserve">        </w:t>
      </w:r>
      <w:r>
        <w:rPr>
          <w:spacing w:val="-4"/>
          <w:sz w:val="24"/>
          <w:szCs w:val="24"/>
        </w:rPr>
        <w:t>。按合同约</w:t>
      </w:r>
      <w:r>
        <w:rPr>
          <w:spacing w:val="-3"/>
          <w:sz w:val="24"/>
          <w:szCs w:val="24"/>
        </w:rPr>
        <w:t>定实施和完成竞争性磋商文件要求的全部内容。</w:t>
      </w:r>
    </w:p>
    <w:p w14:paraId="551E1F8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ACC82DF">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492"/>
        <w:textAlignment w:val="baseline"/>
        <w:rPr>
          <w:sz w:val="24"/>
          <w:szCs w:val="24"/>
        </w:rPr>
      </w:pPr>
      <w:r>
        <w:rPr>
          <w:spacing w:val="-2"/>
          <w:sz w:val="24"/>
          <w:szCs w:val="24"/>
        </w:rPr>
        <w:t>2．我方承诺在磋商有效期内不修改、撤销响应文件。</w:t>
      </w:r>
    </w:p>
    <w:p w14:paraId="573C50A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3152959">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494"/>
        <w:textAlignment w:val="baseline"/>
        <w:rPr>
          <w:sz w:val="24"/>
          <w:szCs w:val="24"/>
        </w:rPr>
      </w:pPr>
      <w:r>
        <w:rPr>
          <w:sz w:val="24"/>
          <w:szCs w:val="24"/>
        </w:rPr>
        <w:t>3．我方在此声明，所递交的响应文件及有关</w:t>
      </w:r>
      <w:r>
        <w:rPr>
          <w:spacing w:val="-1"/>
          <w:sz w:val="24"/>
          <w:szCs w:val="24"/>
        </w:rPr>
        <w:t>资料内容完整、真实和准确 。</w:t>
      </w:r>
    </w:p>
    <w:p w14:paraId="3055725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BF04D8F">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488"/>
        <w:textAlignment w:val="baseline"/>
        <w:rPr>
          <w:sz w:val="24"/>
          <w:szCs w:val="24"/>
        </w:rPr>
      </w:pPr>
      <w:r>
        <w:rPr>
          <w:spacing w:val="-4"/>
          <w:sz w:val="24"/>
          <w:szCs w:val="24"/>
        </w:rPr>
        <w:t>4</w:t>
      </w:r>
      <w:r>
        <w:rPr>
          <w:spacing w:val="-2"/>
          <w:sz w:val="24"/>
          <w:szCs w:val="24"/>
        </w:rPr>
        <w:t>．</w:t>
      </w:r>
      <w:r>
        <w:rPr>
          <w:sz w:val="24"/>
          <w:szCs w:val="24"/>
          <w:u w:val="single" w:color="auto"/>
        </w:rPr>
        <w:t xml:space="preserve">                                       </w:t>
      </w:r>
      <w:r>
        <w:rPr>
          <w:spacing w:val="-2"/>
          <w:sz w:val="24"/>
          <w:szCs w:val="24"/>
        </w:rPr>
        <w:t>（</w:t>
      </w:r>
      <w:r>
        <w:rPr>
          <w:spacing w:val="-4"/>
          <w:sz w:val="24"/>
          <w:szCs w:val="24"/>
        </w:rPr>
        <w:t>其他补充说明）。</w:t>
      </w:r>
    </w:p>
    <w:p w14:paraId="43ED3AF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503F0C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1862A5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A85A6F8">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2321"/>
        <w:textAlignment w:val="baseline"/>
        <w:rPr>
          <w:sz w:val="24"/>
          <w:szCs w:val="24"/>
        </w:rPr>
      </w:pPr>
      <w:r>
        <w:rPr>
          <w:spacing w:val="-4"/>
          <w:sz w:val="24"/>
          <w:szCs w:val="24"/>
        </w:rPr>
        <w:t>地址：</w:t>
      </w:r>
      <w:r>
        <w:rPr>
          <w:sz w:val="24"/>
          <w:szCs w:val="24"/>
          <w:u w:val="single" w:color="auto"/>
        </w:rPr>
        <w:t xml:space="preserve">                               </w:t>
      </w:r>
    </w:p>
    <w:p w14:paraId="31892910">
      <w:pPr>
        <w:pStyle w:val="4"/>
        <w:keepNext w:val="0"/>
        <w:keepLines w:val="0"/>
        <w:pageBreakBefore w:val="0"/>
        <w:widowControl/>
        <w:kinsoku w:val="0"/>
        <w:wordWrap/>
        <w:overflowPunct/>
        <w:topLinePunct w:val="0"/>
        <w:autoSpaceDE w:val="0"/>
        <w:autoSpaceDN w:val="0"/>
        <w:bidi w:val="0"/>
        <w:adjustRightInd w:val="0"/>
        <w:snapToGrid w:val="0"/>
        <w:spacing w:before="182" w:line="360" w:lineRule="auto"/>
        <w:ind w:left="2349"/>
        <w:textAlignment w:val="baseline"/>
        <w:rPr>
          <w:sz w:val="24"/>
          <w:szCs w:val="24"/>
        </w:rPr>
      </w:pPr>
      <w:r>
        <w:rPr>
          <w:spacing w:val="-13"/>
          <w:sz w:val="24"/>
          <w:szCs w:val="24"/>
        </w:rPr>
        <w:t>电话：</w:t>
      </w:r>
      <w:r>
        <w:rPr>
          <w:sz w:val="24"/>
          <w:szCs w:val="24"/>
          <w:u w:val="single" w:color="auto"/>
        </w:rPr>
        <w:t xml:space="preserve">                               </w:t>
      </w:r>
    </w:p>
    <w:p w14:paraId="5BD74625">
      <w:pPr>
        <w:pStyle w:val="4"/>
        <w:keepNext w:val="0"/>
        <w:keepLines w:val="0"/>
        <w:pageBreakBefore w:val="0"/>
        <w:widowControl/>
        <w:kinsoku w:val="0"/>
        <w:wordWrap/>
        <w:overflowPunct/>
        <w:topLinePunct w:val="0"/>
        <w:autoSpaceDE w:val="0"/>
        <w:autoSpaceDN w:val="0"/>
        <w:bidi w:val="0"/>
        <w:adjustRightInd w:val="0"/>
        <w:snapToGrid w:val="0"/>
        <w:spacing w:before="183" w:line="360" w:lineRule="auto"/>
        <w:ind w:left="2321"/>
        <w:textAlignment w:val="baseline"/>
        <w:rPr>
          <w:sz w:val="24"/>
          <w:szCs w:val="24"/>
        </w:rPr>
      </w:pPr>
      <w:r>
        <w:rPr>
          <w:spacing w:val="-8"/>
          <w:sz w:val="24"/>
          <w:szCs w:val="24"/>
        </w:rPr>
        <w:t>供应商：</w:t>
      </w:r>
      <w:r>
        <w:rPr>
          <w:sz w:val="24"/>
          <w:szCs w:val="24"/>
          <w:u w:val="single" w:color="auto"/>
        </w:rPr>
        <w:t xml:space="preserve">               </w:t>
      </w:r>
      <w:r>
        <w:rPr>
          <w:spacing w:val="-66"/>
          <w:sz w:val="24"/>
          <w:szCs w:val="24"/>
        </w:rPr>
        <w:t xml:space="preserve"> </w:t>
      </w:r>
      <w:r>
        <w:rPr>
          <w:spacing w:val="-8"/>
          <w:sz w:val="24"/>
          <w:szCs w:val="24"/>
        </w:rPr>
        <w:t>(盖章)</w:t>
      </w:r>
    </w:p>
    <w:p w14:paraId="1AA16597">
      <w:pPr>
        <w:pStyle w:val="4"/>
        <w:keepNext w:val="0"/>
        <w:keepLines w:val="0"/>
        <w:pageBreakBefore w:val="0"/>
        <w:widowControl/>
        <w:kinsoku w:val="0"/>
        <w:wordWrap/>
        <w:overflowPunct/>
        <w:topLinePunct w:val="0"/>
        <w:autoSpaceDE w:val="0"/>
        <w:autoSpaceDN w:val="0"/>
        <w:bidi w:val="0"/>
        <w:adjustRightInd w:val="0"/>
        <w:snapToGrid w:val="0"/>
        <w:spacing w:before="184" w:line="360" w:lineRule="auto"/>
        <w:ind w:left="2322"/>
        <w:textAlignment w:val="baseline"/>
        <w:rPr>
          <w:sz w:val="24"/>
          <w:szCs w:val="24"/>
        </w:rPr>
      </w:pPr>
      <w:r>
        <w:rPr>
          <w:spacing w:val="-2"/>
          <w:sz w:val="24"/>
          <w:szCs w:val="24"/>
        </w:rPr>
        <w:t>法定代表人或其委托代理人</w:t>
      </w:r>
      <w:r>
        <w:rPr>
          <w:spacing w:val="5"/>
          <w:sz w:val="24"/>
          <w:szCs w:val="24"/>
        </w:rPr>
        <w:t>：</w:t>
      </w:r>
      <w:r>
        <w:rPr>
          <w:sz w:val="24"/>
          <w:szCs w:val="24"/>
          <w:u w:val="single" w:color="auto"/>
        </w:rPr>
        <w:t xml:space="preserve">           </w:t>
      </w:r>
      <w:r>
        <w:rPr>
          <w:spacing w:val="5"/>
          <w:sz w:val="24"/>
          <w:szCs w:val="24"/>
        </w:rPr>
        <w:t>（</w:t>
      </w:r>
      <w:r>
        <w:rPr>
          <w:spacing w:val="-2"/>
          <w:sz w:val="24"/>
          <w:szCs w:val="24"/>
        </w:rPr>
        <w:t>签字或盖章）</w:t>
      </w:r>
    </w:p>
    <w:p w14:paraId="662758A8">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2362"/>
        <w:textAlignment w:val="baseline"/>
        <w:rPr>
          <w:sz w:val="24"/>
          <w:szCs w:val="24"/>
        </w:rPr>
      </w:pPr>
      <w:r>
        <w:rPr>
          <w:spacing w:val="-13"/>
          <w:sz w:val="24"/>
          <w:szCs w:val="24"/>
        </w:rPr>
        <w:t>日期：</w:t>
      </w:r>
      <w:r>
        <w:rPr>
          <w:sz w:val="24"/>
          <w:szCs w:val="24"/>
          <w:u w:val="single" w:color="auto"/>
        </w:rPr>
        <w:t xml:space="preserve">         </w:t>
      </w:r>
      <w:r>
        <w:rPr>
          <w:spacing w:val="11"/>
          <w:sz w:val="24"/>
          <w:szCs w:val="24"/>
        </w:rPr>
        <w:t xml:space="preserve"> </w:t>
      </w:r>
      <w:r>
        <w:rPr>
          <w:spacing w:val="-13"/>
          <w:sz w:val="24"/>
          <w:szCs w:val="24"/>
        </w:rPr>
        <w:t>年</w:t>
      </w:r>
      <w:r>
        <w:rPr>
          <w:sz w:val="24"/>
          <w:szCs w:val="24"/>
          <w:u w:val="single" w:color="auto"/>
        </w:rPr>
        <w:t xml:space="preserve">     </w:t>
      </w:r>
      <w:r>
        <w:rPr>
          <w:spacing w:val="15"/>
          <w:sz w:val="24"/>
          <w:szCs w:val="24"/>
        </w:rPr>
        <w:t xml:space="preserve"> </w:t>
      </w:r>
      <w:r>
        <w:rPr>
          <w:spacing w:val="-13"/>
          <w:sz w:val="24"/>
          <w:szCs w:val="24"/>
        </w:rPr>
        <w:t>月</w:t>
      </w:r>
      <w:r>
        <w:rPr>
          <w:sz w:val="24"/>
          <w:szCs w:val="24"/>
          <w:u w:val="single" w:color="auto"/>
        </w:rPr>
        <w:t xml:space="preserve">     </w:t>
      </w:r>
      <w:r>
        <w:rPr>
          <w:spacing w:val="-69"/>
          <w:sz w:val="24"/>
          <w:szCs w:val="24"/>
        </w:rPr>
        <w:t xml:space="preserve"> </w:t>
      </w:r>
      <w:r>
        <w:rPr>
          <w:spacing w:val="-13"/>
          <w:sz w:val="24"/>
          <w:szCs w:val="24"/>
        </w:rPr>
        <w:t>日</w:t>
      </w:r>
    </w:p>
    <w:p w14:paraId="507DB0B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24"/>
          <w:szCs w:val="24"/>
        </w:rPr>
        <w:sectPr>
          <w:footerReference r:id="rId15" w:type="default"/>
          <w:pgSz w:w="11900" w:h="16839"/>
          <w:pgMar w:top="1283" w:right="1256" w:bottom="1094" w:left="1248" w:header="0" w:footer="894" w:gutter="0"/>
          <w:pgNumType w:fmt="decimal"/>
          <w:cols w:space="720" w:num="1"/>
        </w:sectPr>
      </w:pPr>
    </w:p>
    <w:p w14:paraId="595F7339">
      <w:pPr>
        <w:pStyle w:val="4"/>
        <w:keepNext w:val="0"/>
        <w:keepLines w:val="0"/>
        <w:pageBreakBefore w:val="0"/>
        <w:widowControl/>
        <w:kinsoku w:val="0"/>
        <w:wordWrap/>
        <w:overflowPunct/>
        <w:topLinePunct w:val="0"/>
        <w:autoSpaceDE w:val="0"/>
        <w:autoSpaceDN w:val="0"/>
        <w:bidi w:val="0"/>
        <w:adjustRightInd w:val="0"/>
        <w:snapToGrid w:val="0"/>
        <w:spacing w:before="48" w:line="360" w:lineRule="auto"/>
        <w:ind w:left="2917"/>
        <w:textAlignment w:val="baseline"/>
        <w:rPr>
          <w:sz w:val="24"/>
          <w:szCs w:val="24"/>
        </w:rPr>
      </w:pPr>
      <w:r>
        <w:rPr>
          <w:b/>
          <w:bCs/>
          <w:spacing w:val="-4"/>
          <w:sz w:val="24"/>
          <w:szCs w:val="24"/>
        </w:rPr>
        <w:t>（二）磋商函附表（第一次报价）</w:t>
      </w:r>
    </w:p>
    <w:p w14:paraId="33CA3FD7">
      <w:pPr>
        <w:keepNext w:val="0"/>
        <w:keepLines w:val="0"/>
        <w:pageBreakBefore w:val="0"/>
        <w:widowControl/>
        <w:kinsoku w:val="0"/>
        <w:wordWrap/>
        <w:overflowPunct/>
        <w:topLinePunct w:val="0"/>
        <w:autoSpaceDE w:val="0"/>
        <w:autoSpaceDN w:val="0"/>
        <w:bidi w:val="0"/>
        <w:adjustRightInd w:val="0"/>
        <w:snapToGrid w:val="0"/>
        <w:spacing w:before="207" w:line="360" w:lineRule="auto"/>
        <w:textAlignment w:val="baseline"/>
      </w:pPr>
    </w:p>
    <w:tbl>
      <w:tblPr>
        <w:tblStyle w:val="28"/>
        <w:tblW w:w="94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56"/>
        <w:gridCol w:w="7560"/>
      </w:tblGrid>
      <w:tr w14:paraId="03090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1856" w:type="dxa"/>
            <w:vAlign w:val="top"/>
          </w:tcPr>
          <w:p w14:paraId="18635E14">
            <w:pPr>
              <w:pStyle w:val="29"/>
              <w:keepNext w:val="0"/>
              <w:keepLines w:val="0"/>
              <w:pageBreakBefore w:val="0"/>
              <w:widowControl/>
              <w:kinsoku w:val="0"/>
              <w:wordWrap/>
              <w:overflowPunct/>
              <w:topLinePunct w:val="0"/>
              <w:autoSpaceDE w:val="0"/>
              <w:autoSpaceDN w:val="0"/>
              <w:bidi w:val="0"/>
              <w:adjustRightInd w:val="0"/>
              <w:snapToGrid w:val="0"/>
              <w:spacing w:before="108" w:line="360" w:lineRule="auto"/>
              <w:ind w:left="456"/>
              <w:textAlignment w:val="baseline"/>
            </w:pPr>
            <w:r>
              <w:rPr>
                <w:spacing w:val="-3"/>
              </w:rPr>
              <w:t>项目名称</w:t>
            </w:r>
          </w:p>
        </w:tc>
        <w:tc>
          <w:tcPr>
            <w:tcW w:w="7560" w:type="dxa"/>
            <w:vAlign w:val="top"/>
          </w:tcPr>
          <w:p w14:paraId="5848457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r w14:paraId="385A9A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856" w:type="dxa"/>
            <w:vAlign w:val="top"/>
          </w:tcPr>
          <w:p w14:paraId="511DA3AD">
            <w:pPr>
              <w:pStyle w:val="29"/>
              <w:keepNext w:val="0"/>
              <w:keepLines w:val="0"/>
              <w:pageBreakBefore w:val="0"/>
              <w:widowControl/>
              <w:kinsoku w:val="0"/>
              <w:wordWrap/>
              <w:overflowPunct/>
              <w:topLinePunct w:val="0"/>
              <w:autoSpaceDE w:val="0"/>
              <w:autoSpaceDN w:val="0"/>
              <w:bidi w:val="0"/>
              <w:adjustRightInd w:val="0"/>
              <w:snapToGrid w:val="0"/>
              <w:spacing w:before="120" w:line="360" w:lineRule="auto"/>
              <w:ind w:left="333"/>
              <w:textAlignment w:val="baseline"/>
            </w:pPr>
            <w:r>
              <w:rPr>
                <w:spacing w:val="-2"/>
              </w:rPr>
              <w:t>供应商名称</w:t>
            </w:r>
          </w:p>
        </w:tc>
        <w:tc>
          <w:tcPr>
            <w:tcW w:w="7560" w:type="dxa"/>
            <w:vAlign w:val="top"/>
          </w:tcPr>
          <w:p w14:paraId="638EC75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r w14:paraId="55F118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0" w:hRule="atLeast"/>
        </w:trPr>
        <w:tc>
          <w:tcPr>
            <w:tcW w:w="1856" w:type="dxa"/>
            <w:vAlign w:val="center"/>
          </w:tcPr>
          <w:p w14:paraId="5E5B8837">
            <w:pPr>
              <w:pStyle w:val="29"/>
              <w:keepNext w:val="0"/>
              <w:keepLines w:val="0"/>
              <w:pageBreakBefore w:val="0"/>
              <w:widowControl/>
              <w:kinsoku w:val="0"/>
              <w:wordWrap/>
              <w:overflowPunct/>
              <w:topLinePunct w:val="0"/>
              <w:autoSpaceDE w:val="0"/>
              <w:autoSpaceDN w:val="0"/>
              <w:bidi w:val="0"/>
              <w:adjustRightInd w:val="0"/>
              <w:snapToGrid w:val="0"/>
              <w:spacing w:before="78" w:line="360" w:lineRule="auto"/>
              <w:ind w:left="452"/>
              <w:jc w:val="both"/>
              <w:textAlignment w:val="baseline"/>
            </w:pPr>
            <w:r>
              <w:rPr>
                <w:spacing w:val="-2"/>
              </w:rPr>
              <w:t>磋商报价</w:t>
            </w:r>
          </w:p>
        </w:tc>
        <w:tc>
          <w:tcPr>
            <w:tcW w:w="7560" w:type="dxa"/>
            <w:vAlign w:val="center"/>
          </w:tcPr>
          <w:p w14:paraId="70701D53">
            <w:pPr>
              <w:pStyle w:val="29"/>
              <w:keepNext w:val="0"/>
              <w:keepLines w:val="0"/>
              <w:pageBreakBefore w:val="0"/>
              <w:widowControl/>
              <w:kinsoku w:val="0"/>
              <w:wordWrap/>
              <w:overflowPunct/>
              <w:topLinePunct w:val="0"/>
              <w:autoSpaceDE w:val="0"/>
              <w:autoSpaceDN w:val="0"/>
              <w:bidi w:val="0"/>
              <w:adjustRightInd w:val="0"/>
              <w:snapToGrid w:val="0"/>
              <w:spacing w:before="160" w:line="360" w:lineRule="auto"/>
              <w:ind w:left="110" w:right="3251" w:firstLine="3"/>
              <w:jc w:val="left"/>
              <w:textAlignment w:val="baseline"/>
            </w:pPr>
            <w:r>
              <w:rPr>
                <w:spacing w:val="-2"/>
              </w:rPr>
              <w:t>大写</w:t>
            </w:r>
            <w:r>
              <w:t>：</w:t>
            </w:r>
            <w:r>
              <w:rPr>
                <w:u w:val="single" w:color="auto"/>
              </w:rPr>
              <w:t xml:space="preserve">                 </w:t>
            </w:r>
          </w:p>
          <w:p w14:paraId="6F7A3610">
            <w:pPr>
              <w:pStyle w:val="29"/>
              <w:keepNext w:val="0"/>
              <w:keepLines w:val="0"/>
              <w:pageBreakBefore w:val="0"/>
              <w:widowControl/>
              <w:kinsoku w:val="0"/>
              <w:wordWrap/>
              <w:overflowPunct/>
              <w:topLinePunct w:val="0"/>
              <w:autoSpaceDE w:val="0"/>
              <w:autoSpaceDN w:val="0"/>
              <w:bidi w:val="0"/>
              <w:adjustRightInd w:val="0"/>
              <w:snapToGrid w:val="0"/>
              <w:spacing w:before="1" w:line="360" w:lineRule="auto"/>
              <w:ind w:left="110" w:right="3251" w:firstLine="7"/>
              <w:jc w:val="left"/>
              <w:textAlignment w:val="baseline"/>
            </w:pPr>
            <w:r>
              <w:rPr>
                <w:spacing w:val="-2"/>
              </w:rPr>
              <w:t>小写：</w:t>
            </w:r>
            <w:r>
              <w:rPr>
                <w:u w:val="single" w:color="auto"/>
              </w:rPr>
              <w:t xml:space="preserve">                 </w:t>
            </w:r>
            <w:r>
              <w:rPr>
                <w:spacing w:val="-2"/>
                <w:u w:val="single" w:color="auto"/>
              </w:rPr>
              <w:t>（</w:t>
            </w:r>
            <w:r>
              <w:rPr>
                <w:rFonts w:hint="eastAsia"/>
                <w:spacing w:val="-2"/>
                <w:u w:val="single" w:color="auto"/>
                <w:lang w:val="en-US" w:eastAsia="zh-CN"/>
              </w:rPr>
              <w:t>元</w:t>
            </w:r>
            <w:r>
              <w:rPr>
                <w:spacing w:val="-2"/>
                <w:u w:val="single" w:color="auto"/>
              </w:rPr>
              <w:t>）</w:t>
            </w:r>
          </w:p>
        </w:tc>
      </w:tr>
      <w:tr w14:paraId="189620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856" w:type="dxa"/>
            <w:vAlign w:val="top"/>
          </w:tcPr>
          <w:p w14:paraId="53F42E73">
            <w:pPr>
              <w:pStyle w:val="29"/>
              <w:keepNext w:val="0"/>
              <w:keepLines w:val="0"/>
              <w:pageBreakBefore w:val="0"/>
              <w:widowControl/>
              <w:kinsoku w:val="0"/>
              <w:wordWrap/>
              <w:overflowPunct/>
              <w:topLinePunct w:val="0"/>
              <w:autoSpaceDE w:val="0"/>
              <w:autoSpaceDN w:val="0"/>
              <w:bidi w:val="0"/>
              <w:adjustRightInd w:val="0"/>
              <w:snapToGrid w:val="0"/>
              <w:spacing w:before="103" w:line="360" w:lineRule="auto"/>
              <w:jc w:val="center"/>
              <w:textAlignment w:val="baseline"/>
              <w:rPr>
                <w:rFonts w:hint="eastAsia" w:eastAsia="宋体"/>
                <w:lang w:eastAsia="zh-CN"/>
              </w:rPr>
            </w:pPr>
            <w:r>
              <w:rPr>
                <w:rFonts w:hint="eastAsia"/>
                <w:spacing w:val="-2"/>
                <w:lang w:eastAsia="zh-CN"/>
              </w:rPr>
              <w:t>服务期限</w:t>
            </w:r>
          </w:p>
        </w:tc>
        <w:tc>
          <w:tcPr>
            <w:tcW w:w="7560" w:type="dxa"/>
            <w:vAlign w:val="top"/>
          </w:tcPr>
          <w:p w14:paraId="3B28A79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r w14:paraId="02213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1856" w:type="dxa"/>
            <w:vAlign w:val="top"/>
          </w:tcPr>
          <w:p w14:paraId="7FB7B4E9">
            <w:pPr>
              <w:pStyle w:val="29"/>
              <w:keepNext w:val="0"/>
              <w:keepLines w:val="0"/>
              <w:pageBreakBefore w:val="0"/>
              <w:widowControl/>
              <w:kinsoku w:val="0"/>
              <w:wordWrap/>
              <w:overflowPunct/>
              <w:topLinePunct w:val="0"/>
              <w:autoSpaceDE w:val="0"/>
              <w:autoSpaceDN w:val="0"/>
              <w:bidi w:val="0"/>
              <w:adjustRightInd w:val="0"/>
              <w:snapToGrid w:val="0"/>
              <w:spacing w:before="113" w:line="360" w:lineRule="auto"/>
              <w:ind w:left="454"/>
              <w:textAlignment w:val="baseline"/>
            </w:pPr>
            <w:r>
              <w:rPr>
                <w:spacing w:val="-2"/>
              </w:rPr>
              <w:t>质量要求</w:t>
            </w:r>
          </w:p>
        </w:tc>
        <w:tc>
          <w:tcPr>
            <w:tcW w:w="7560" w:type="dxa"/>
            <w:vAlign w:val="top"/>
          </w:tcPr>
          <w:p w14:paraId="5B39809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r w14:paraId="03EAD5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1856" w:type="dxa"/>
            <w:vAlign w:val="top"/>
          </w:tcPr>
          <w:p w14:paraId="3F1EBF71">
            <w:pPr>
              <w:pStyle w:val="29"/>
              <w:keepNext w:val="0"/>
              <w:keepLines w:val="0"/>
              <w:pageBreakBefore w:val="0"/>
              <w:widowControl/>
              <w:kinsoku w:val="0"/>
              <w:wordWrap/>
              <w:overflowPunct/>
              <w:topLinePunct w:val="0"/>
              <w:autoSpaceDE w:val="0"/>
              <w:autoSpaceDN w:val="0"/>
              <w:bidi w:val="0"/>
              <w:adjustRightInd w:val="0"/>
              <w:snapToGrid w:val="0"/>
              <w:spacing w:before="114" w:line="360" w:lineRule="auto"/>
              <w:ind w:left="332"/>
              <w:textAlignment w:val="baseline"/>
            </w:pPr>
            <w:r>
              <w:rPr>
                <w:spacing w:val="-2"/>
              </w:rPr>
              <w:t>磋商有效期</w:t>
            </w:r>
          </w:p>
        </w:tc>
        <w:tc>
          <w:tcPr>
            <w:tcW w:w="7560" w:type="dxa"/>
            <w:vAlign w:val="top"/>
          </w:tcPr>
          <w:p w14:paraId="01AFAC2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r w14:paraId="0B1D9F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1856" w:type="dxa"/>
            <w:vAlign w:val="top"/>
          </w:tcPr>
          <w:p w14:paraId="45185359">
            <w:pPr>
              <w:pStyle w:val="29"/>
              <w:keepNext w:val="0"/>
              <w:keepLines w:val="0"/>
              <w:pageBreakBefore w:val="0"/>
              <w:widowControl/>
              <w:kinsoku w:val="0"/>
              <w:wordWrap/>
              <w:overflowPunct/>
              <w:topLinePunct w:val="0"/>
              <w:autoSpaceDE w:val="0"/>
              <w:autoSpaceDN w:val="0"/>
              <w:bidi w:val="0"/>
              <w:adjustRightInd w:val="0"/>
              <w:snapToGrid w:val="0"/>
              <w:spacing w:before="114" w:line="360" w:lineRule="auto"/>
              <w:ind w:left="214"/>
              <w:textAlignment w:val="baseline"/>
            </w:pPr>
            <w:r>
              <w:rPr>
                <w:spacing w:val="-2"/>
              </w:rPr>
              <w:t>联系人及电话</w:t>
            </w:r>
          </w:p>
        </w:tc>
        <w:tc>
          <w:tcPr>
            <w:tcW w:w="7560" w:type="dxa"/>
            <w:vAlign w:val="top"/>
          </w:tcPr>
          <w:p w14:paraId="2450FB6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r w14:paraId="4849F9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1856" w:type="dxa"/>
            <w:vAlign w:val="top"/>
          </w:tcPr>
          <w:p w14:paraId="2E76642C">
            <w:pPr>
              <w:pStyle w:val="29"/>
              <w:keepNext w:val="0"/>
              <w:keepLines w:val="0"/>
              <w:pageBreakBefore w:val="0"/>
              <w:widowControl/>
              <w:kinsoku w:val="0"/>
              <w:wordWrap/>
              <w:overflowPunct/>
              <w:topLinePunct w:val="0"/>
              <w:autoSpaceDE w:val="0"/>
              <w:autoSpaceDN w:val="0"/>
              <w:bidi w:val="0"/>
              <w:adjustRightInd w:val="0"/>
              <w:snapToGrid w:val="0"/>
              <w:spacing w:before="170" w:line="360" w:lineRule="auto"/>
              <w:ind w:left="696"/>
              <w:textAlignment w:val="baseline"/>
            </w:pPr>
            <w:r>
              <w:rPr>
                <w:spacing w:val="-4"/>
              </w:rPr>
              <w:t>备注</w:t>
            </w:r>
          </w:p>
        </w:tc>
        <w:tc>
          <w:tcPr>
            <w:tcW w:w="7560" w:type="dxa"/>
            <w:vAlign w:val="top"/>
          </w:tcPr>
          <w:p w14:paraId="1CFC249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bl>
    <w:p w14:paraId="4A70684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405E65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07D8AEB">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256"/>
        <w:textAlignment w:val="baseline"/>
        <w:rPr>
          <w:sz w:val="24"/>
          <w:szCs w:val="24"/>
        </w:rPr>
      </w:pPr>
      <w:r>
        <w:rPr>
          <w:spacing w:val="-8"/>
          <w:sz w:val="24"/>
          <w:szCs w:val="24"/>
        </w:rPr>
        <w:t>供应商：</w:t>
      </w:r>
      <w:r>
        <w:rPr>
          <w:sz w:val="24"/>
          <w:szCs w:val="24"/>
          <w:u w:val="single" w:color="auto"/>
        </w:rPr>
        <w:t xml:space="preserve">               </w:t>
      </w:r>
      <w:r>
        <w:rPr>
          <w:spacing w:val="-66"/>
          <w:sz w:val="24"/>
          <w:szCs w:val="24"/>
        </w:rPr>
        <w:t xml:space="preserve"> </w:t>
      </w:r>
      <w:r>
        <w:rPr>
          <w:spacing w:val="-8"/>
          <w:sz w:val="24"/>
          <w:szCs w:val="24"/>
        </w:rPr>
        <w:t>(盖章)</w:t>
      </w:r>
    </w:p>
    <w:p w14:paraId="53F428B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5E97FEEB">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257"/>
        <w:textAlignment w:val="baseline"/>
        <w:rPr>
          <w:sz w:val="24"/>
          <w:szCs w:val="24"/>
        </w:rPr>
      </w:pPr>
      <w:r>
        <w:rPr>
          <w:spacing w:val="-2"/>
          <w:sz w:val="24"/>
          <w:szCs w:val="24"/>
        </w:rPr>
        <w:t>法定代表人或其委托代理人：</w:t>
      </w:r>
      <w:r>
        <w:rPr>
          <w:spacing w:val="-2"/>
          <w:sz w:val="24"/>
          <w:szCs w:val="24"/>
          <w:u w:val="single" w:color="auto"/>
        </w:rPr>
        <w:t xml:space="preserve">           </w:t>
      </w:r>
      <w:r>
        <w:rPr>
          <w:spacing w:val="-69"/>
          <w:sz w:val="24"/>
          <w:szCs w:val="24"/>
        </w:rPr>
        <w:t xml:space="preserve"> </w:t>
      </w:r>
      <w:r>
        <w:rPr>
          <w:spacing w:val="-2"/>
          <w:sz w:val="24"/>
          <w:szCs w:val="24"/>
        </w:rPr>
        <w:t>(签字或盖章)</w:t>
      </w:r>
    </w:p>
    <w:p w14:paraId="18F2F5E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570AD52F">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297"/>
        <w:textAlignment w:val="baseline"/>
        <w:rPr>
          <w:sz w:val="24"/>
          <w:szCs w:val="24"/>
        </w:rPr>
      </w:pPr>
      <w:r>
        <w:rPr>
          <w:spacing w:val="-13"/>
          <w:sz w:val="24"/>
          <w:szCs w:val="24"/>
        </w:rPr>
        <w:t>日期：</w:t>
      </w:r>
      <w:r>
        <w:rPr>
          <w:sz w:val="24"/>
          <w:szCs w:val="24"/>
          <w:u w:val="single" w:color="auto"/>
        </w:rPr>
        <w:t xml:space="preserve">         </w:t>
      </w:r>
      <w:r>
        <w:rPr>
          <w:spacing w:val="11"/>
          <w:sz w:val="24"/>
          <w:szCs w:val="24"/>
        </w:rPr>
        <w:t xml:space="preserve"> </w:t>
      </w:r>
      <w:r>
        <w:rPr>
          <w:spacing w:val="-13"/>
          <w:sz w:val="24"/>
          <w:szCs w:val="24"/>
        </w:rPr>
        <w:t>年</w:t>
      </w:r>
      <w:r>
        <w:rPr>
          <w:spacing w:val="-120"/>
          <w:sz w:val="24"/>
          <w:szCs w:val="24"/>
        </w:rPr>
        <w:t xml:space="preserve"> </w:t>
      </w:r>
      <w:r>
        <w:rPr>
          <w:sz w:val="24"/>
          <w:szCs w:val="24"/>
          <w:u w:val="single" w:color="auto"/>
        </w:rPr>
        <w:t xml:space="preserve">     </w:t>
      </w:r>
      <w:r>
        <w:rPr>
          <w:spacing w:val="15"/>
          <w:sz w:val="24"/>
          <w:szCs w:val="24"/>
        </w:rPr>
        <w:t xml:space="preserve"> </w:t>
      </w:r>
      <w:r>
        <w:rPr>
          <w:spacing w:val="-13"/>
          <w:sz w:val="24"/>
          <w:szCs w:val="24"/>
        </w:rPr>
        <w:t>月</w:t>
      </w:r>
      <w:r>
        <w:rPr>
          <w:sz w:val="24"/>
          <w:szCs w:val="24"/>
          <w:u w:val="single" w:color="auto"/>
        </w:rPr>
        <w:t xml:space="preserve">     </w:t>
      </w:r>
      <w:r>
        <w:rPr>
          <w:spacing w:val="-69"/>
          <w:sz w:val="24"/>
          <w:szCs w:val="24"/>
        </w:rPr>
        <w:t xml:space="preserve"> </w:t>
      </w:r>
      <w:r>
        <w:rPr>
          <w:spacing w:val="-13"/>
          <w:sz w:val="24"/>
          <w:szCs w:val="24"/>
        </w:rPr>
        <w:t>日</w:t>
      </w:r>
    </w:p>
    <w:p w14:paraId="280B9761">
      <w:pPr>
        <w:pStyle w:val="4"/>
        <w:keepNext w:val="0"/>
        <w:keepLines w:val="0"/>
        <w:pageBreakBefore w:val="0"/>
        <w:widowControl/>
        <w:kinsoku w:val="0"/>
        <w:wordWrap/>
        <w:overflowPunct/>
        <w:topLinePunct w:val="0"/>
        <w:autoSpaceDE w:val="0"/>
        <w:autoSpaceDN w:val="0"/>
        <w:bidi w:val="0"/>
        <w:adjustRightInd w:val="0"/>
        <w:snapToGrid w:val="0"/>
        <w:spacing w:before="79" w:line="360" w:lineRule="auto"/>
        <w:ind w:left="18"/>
        <w:textAlignment w:val="baseline"/>
        <w:rPr>
          <w:sz w:val="24"/>
          <w:szCs w:val="24"/>
        </w:rPr>
      </w:pPr>
    </w:p>
    <w:p w14:paraId="1EFEE50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24"/>
          <w:szCs w:val="24"/>
        </w:rPr>
        <w:sectPr>
          <w:footerReference r:id="rId16" w:type="default"/>
          <w:pgSz w:w="11900" w:h="16839"/>
          <w:pgMar w:top="1346" w:right="1235" w:bottom="1094" w:left="1241" w:header="0" w:footer="894" w:gutter="0"/>
          <w:pgNumType w:fmt="decimal"/>
          <w:cols w:space="720" w:num="1"/>
        </w:sectPr>
      </w:pPr>
    </w:p>
    <w:p w14:paraId="7069D49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366DD96">
      <w:pPr>
        <w:pStyle w:val="4"/>
        <w:keepNext w:val="0"/>
        <w:keepLines w:val="0"/>
        <w:pageBreakBefore w:val="0"/>
        <w:widowControl/>
        <w:kinsoku w:val="0"/>
        <w:wordWrap/>
        <w:overflowPunct/>
        <w:topLinePunct w:val="0"/>
        <w:autoSpaceDE w:val="0"/>
        <w:autoSpaceDN w:val="0"/>
        <w:bidi w:val="0"/>
        <w:adjustRightInd w:val="0"/>
        <w:snapToGrid w:val="0"/>
        <w:spacing w:before="98" w:line="360" w:lineRule="auto"/>
        <w:ind w:left="2609"/>
        <w:textAlignment w:val="baseline"/>
        <w:rPr>
          <w:sz w:val="30"/>
          <w:szCs w:val="30"/>
        </w:rPr>
      </w:pPr>
      <w:r>
        <w:rPr>
          <w:b/>
          <w:bCs/>
          <w:spacing w:val="-4"/>
          <w:sz w:val="30"/>
          <w:szCs w:val="30"/>
        </w:rPr>
        <w:t>二、法定代表人身份证明</w:t>
      </w:r>
    </w:p>
    <w:p w14:paraId="061045C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A66E20E">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169"/>
        <w:textAlignment w:val="baseline"/>
        <w:rPr>
          <w:rFonts w:ascii="Arial"/>
          <w:sz w:val="21"/>
        </w:rPr>
      </w:pPr>
      <w:r>
        <w:rPr>
          <w:spacing w:val="-3"/>
          <w:sz w:val="24"/>
          <w:szCs w:val="24"/>
        </w:rPr>
        <w:t>单位名称：</w:t>
      </w:r>
      <w:r>
        <w:rPr>
          <w:sz w:val="24"/>
          <w:szCs w:val="24"/>
          <w:u w:val="single" w:color="auto"/>
        </w:rPr>
        <w:t xml:space="preserve">                                  </w:t>
      </w:r>
    </w:p>
    <w:p w14:paraId="4B96B17C">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167"/>
        <w:textAlignment w:val="baseline"/>
        <w:rPr>
          <w:rFonts w:ascii="Arial"/>
          <w:sz w:val="21"/>
        </w:rPr>
      </w:pPr>
      <w:r>
        <w:rPr>
          <w:spacing w:val="-3"/>
          <w:sz w:val="24"/>
          <w:szCs w:val="24"/>
        </w:rPr>
        <w:t>单位性质：</w:t>
      </w:r>
      <w:r>
        <w:rPr>
          <w:sz w:val="24"/>
          <w:szCs w:val="24"/>
          <w:u w:val="single" w:color="auto"/>
        </w:rPr>
        <w:t xml:space="preserve">                                  </w:t>
      </w:r>
    </w:p>
    <w:p w14:paraId="1FA3F911">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165"/>
        <w:textAlignment w:val="baseline"/>
        <w:rPr>
          <w:rFonts w:ascii="Arial"/>
          <w:sz w:val="21"/>
        </w:rPr>
      </w:pPr>
      <w:r>
        <w:rPr>
          <w:spacing w:val="-7"/>
          <w:sz w:val="24"/>
          <w:szCs w:val="24"/>
        </w:rPr>
        <w:t>地</w:t>
      </w:r>
      <w:r>
        <w:rPr>
          <w:spacing w:val="2"/>
          <w:sz w:val="24"/>
          <w:szCs w:val="24"/>
        </w:rPr>
        <w:t xml:space="preserve">    </w:t>
      </w:r>
      <w:r>
        <w:rPr>
          <w:spacing w:val="-7"/>
          <w:sz w:val="24"/>
          <w:szCs w:val="24"/>
        </w:rPr>
        <w:t>址：</w:t>
      </w:r>
      <w:r>
        <w:rPr>
          <w:sz w:val="24"/>
          <w:szCs w:val="24"/>
          <w:u w:val="single" w:color="auto"/>
        </w:rPr>
        <w:t xml:space="preserve">                                      </w:t>
      </w:r>
    </w:p>
    <w:p w14:paraId="6FDB6924">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167"/>
        <w:textAlignment w:val="baseline"/>
        <w:rPr>
          <w:rFonts w:ascii="Arial"/>
          <w:sz w:val="21"/>
        </w:rPr>
      </w:pPr>
      <w:r>
        <w:rPr>
          <w:spacing w:val="-2"/>
          <w:sz w:val="24"/>
          <w:szCs w:val="24"/>
        </w:rPr>
        <w:t>成立时间：</w:t>
      </w:r>
      <w:r>
        <w:rPr>
          <w:spacing w:val="-2"/>
          <w:sz w:val="24"/>
          <w:szCs w:val="24"/>
          <w:u w:val="single" w:color="auto"/>
        </w:rPr>
        <w:t xml:space="preserve">             </w:t>
      </w:r>
      <w:r>
        <w:rPr>
          <w:spacing w:val="-105"/>
          <w:sz w:val="24"/>
          <w:szCs w:val="24"/>
        </w:rPr>
        <w:t xml:space="preserve"> </w:t>
      </w:r>
      <w:r>
        <w:rPr>
          <w:spacing w:val="-2"/>
          <w:sz w:val="24"/>
          <w:szCs w:val="24"/>
        </w:rPr>
        <w:t>年</w:t>
      </w:r>
      <w:r>
        <w:rPr>
          <w:sz w:val="24"/>
          <w:szCs w:val="24"/>
          <w:u w:val="single" w:color="auto"/>
        </w:rPr>
        <w:t xml:space="preserve">              </w:t>
      </w:r>
      <w:r>
        <w:rPr>
          <w:spacing w:val="-105"/>
          <w:sz w:val="24"/>
          <w:szCs w:val="24"/>
        </w:rPr>
        <w:t xml:space="preserve"> </w:t>
      </w:r>
      <w:r>
        <w:rPr>
          <w:spacing w:val="-2"/>
          <w:sz w:val="24"/>
          <w:szCs w:val="24"/>
        </w:rPr>
        <w:t>月</w:t>
      </w:r>
      <w:r>
        <w:rPr>
          <w:sz w:val="24"/>
          <w:szCs w:val="24"/>
          <w:u w:val="single" w:color="auto"/>
        </w:rPr>
        <w:t xml:space="preserve">                </w:t>
      </w:r>
      <w:r>
        <w:rPr>
          <w:spacing w:val="-69"/>
          <w:sz w:val="24"/>
          <w:szCs w:val="24"/>
        </w:rPr>
        <w:t xml:space="preserve"> </w:t>
      </w:r>
      <w:r>
        <w:rPr>
          <w:spacing w:val="-2"/>
          <w:sz w:val="24"/>
          <w:szCs w:val="24"/>
        </w:rPr>
        <w:t>日</w:t>
      </w:r>
    </w:p>
    <w:p w14:paraId="38D65DA2">
      <w:pPr>
        <w:pStyle w:val="4"/>
        <w:keepNext w:val="0"/>
        <w:keepLines w:val="0"/>
        <w:pageBreakBefore w:val="0"/>
        <w:widowControl/>
        <w:kinsoku w:val="0"/>
        <w:wordWrap/>
        <w:overflowPunct/>
        <w:topLinePunct w:val="0"/>
        <w:autoSpaceDE w:val="0"/>
        <w:autoSpaceDN w:val="0"/>
        <w:bidi w:val="0"/>
        <w:adjustRightInd w:val="0"/>
        <w:snapToGrid w:val="0"/>
        <w:spacing w:before="79" w:line="360" w:lineRule="auto"/>
        <w:ind w:left="167"/>
        <w:textAlignment w:val="baseline"/>
        <w:rPr>
          <w:rFonts w:ascii="Arial"/>
          <w:sz w:val="21"/>
        </w:rPr>
      </w:pPr>
      <w:r>
        <w:rPr>
          <w:spacing w:val="-1"/>
          <w:sz w:val="24"/>
          <w:szCs w:val="24"/>
        </w:rPr>
        <w:t>经营期限：</w:t>
      </w:r>
      <w:r>
        <w:rPr>
          <w:spacing w:val="-1"/>
          <w:sz w:val="24"/>
          <w:szCs w:val="24"/>
          <w:u w:val="single" w:color="auto"/>
        </w:rPr>
        <w:t xml:space="preserve">                            </w:t>
      </w:r>
      <w:r>
        <w:rPr>
          <w:spacing w:val="-2"/>
          <w:sz w:val="24"/>
          <w:szCs w:val="24"/>
          <w:u w:val="single" w:color="auto"/>
        </w:rPr>
        <w:t xml:space="preserve">                        </w:t>
      </w:r>
    </w:p>
    <w:p w14:paraId="5C9A101E">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165"/>
        <w:textAlignment w:val="baseline"/>
        <w:rPr>
          <w:rFonts w:ascii="Arial"/>
          <w:sz w:val="21"/>
        </w:rPr>
      </w:pPr>
      <w:r>
        <w:rPr>
          <w:spacing w:val="-4"/>
          <w:sz w:val="24"/>
          <w:szCs w:val="24"/>
        </w:rPr>
        <w:t>姓    名：</w:t>
      </w:r>
      <w:r>
        <w:rPr>
          <w:spacing w:val="1"/>
          <w:sz w:val="24"/>
          <w:szCs w:val="24"/>
          <w:u w:val="single" w:color="auto"/>
        </w:rPr>
        <w:t xml:space="preserve">          </w:t>
      </w:r>
      <w:r>
        <w:rPr>
          <w:spacing w:val="14"/>
          <w:sz w:val="24"/>
          <w:szCs w:val="24"/>
        </w:rPr>
        <w:t xml:space="preserve"> </w:t>
      </w:r>
      <w:r>
        <w:rPr>
          <w:spacing w:val="-4"/>
          <w:sz w:val="24"/>
          <w:szCs w:val="24"/>
        </w:rPr>
        <w:t>性别：</w:t>
      </w:r>
      <w:r>
        <w:rPr>
          <w:sz w:val="24"/>
          <w:szCs w:val="24"/>
          <w:u w:val="single" w:color="auto"/>
        </w:rPr>
        <w:t xml:space="preserve">        </w:t>
      </w:r>
      <w:r>
        <w:rPr>
          <w:spacing w:val="-109"/>
          <w:sz w:val="24"/>
          <w:szCs w:val="24"/>
        </w:rPr>
        <w:t xml:space="preserve"> </w:t>
      </w:r>
      <w:r>
        <w:rPr>
          <w:spacing w:val="-4"/>
          <w:sz w:val="24"/>
          <w:szCs w:val="24"/>
        </w:rPr>
        <w:t>年龄：</w:t>
      </w:r>
      <w:r>
        <w:rPr>
          <w:spacing w:val="-4"/>
          <w:sz w:val="24"/>
          <w:szCs w:val="24"/>
          <w:u w:val="single" w:color="auto"/>
        </w:rPr>
        <w:t xml:space="preserve">      </w:t>
      </w:r>
      <w:r>
        <w:rPr>
          <w:spacing w:val="10"/>
          <w:sz w:val="24"/>
          <w:szCs w:val="24"/>
        </w:rPr>
        <w:t xml:space="preserve"> </w:t>
      </w:r>
      <w:r>
        <w:rPr>
          <w:spacing w:val="-4"/>
          <w:sz w:val="24"/>
          <w:szCs w:val="24"/>
        </w:rPr>
        <w:t>职务：</w:t>
      </w:r>
      <w:r>
        <w:rPr>
          <w:spacing w:val="-4"/>
          <w:sz w:val="24"/>
          <w:szCs w:val="24"/>
          <w:u w:val="single" w:color="auto"/>
        </w:rPr>
        <w:t xml:space="preserve">         </w:t>
      </w:r>
    </w:p>
    <w:p w14:paraId="7A8D1C37">
      <w:pPr>
        <w:pStyle w:val="4"/>
        <w:keepNext w:val="0"/>
        <w:keepLines w:val="0"/>
        <w:pageBreakBefore w:val="0"/>
        <w:widowControl/>
        <w:kinsoku w:val="0"/>
        <w:wordWrap/>
        <w:overflowPunct/>
        <w:topLinePunct w:val="0"/>
        <w:autoSpaceDE w:val="0"/>
        <w:autoSpaceDN w:val="0"/>
        <w:bidi w:val="0"/>
        <w:adjustRightInd w:val="0"/>
        <w:snapToGrid w:val="0"/>
        <w:spacing w:before="79" w:line="360" w:lineRule="auto"/>
        <w:ind w:left="170"/>
        <w:textAlignment w:val="baseline"/>
        <w:rPr>
          <w:rFonts w:ascii="Arial"/>
          <w:sz w:val="21"/>
        </w:rPr>
      </w:pPr>
      <w:r>
        <w:rPr>
          <w:spacing w:val="-2"/>
          <w:sz w:val="24"/>
          <w:szCs w:val="24"/>
        </w:rPr>
        <w:t>系</w:t>
      </w:r>
      <w:r>
        <w:rPr>
          <w:spacing w:val="-2"/>
          <w:sz w:val="24"/>
          <w:szCs w:val="24"/>
          <w:u w:val="single" w:color="auto"/>
        </w:rPr>
        <w:t xml:space="preserve">          （供应商名称）         </w:t>
      </w:r>
      <w:r>
        <w:rPr>
          <w:spacing w:val="-91"/>
          <w:sz w:val="24"/>
          <w:szCs w:val="24"/>
        </w:rPr>
        <w:t xml:space="preserve"> </w:t>
      </w:r>
      <w:r>
        <w:rPr>
          <w:spacing w:val="-2"/>
          <w:sz w:val="24"/>
          <w:szCs w:val="24"/>
        </w:rPr>
        <w:t>的法定代表人。</w:t>
      </w:r>
    </w:p>
    <w:p w14:paraId="742C416C">
      <w:pPr>
        <w:pStyle w:val="4"/>
        <w:keepNext w:val="0"/>
        <w:keepLines w:val="0"/>
        <w:pageBreakBefore w:val="0"/>
        <w:widowControl/>
        <w:kinsoku w:val="0"/>
        <w:wordWrap/>
        <w:overflowPunct/>
        <w:topLinePunct w:val="0"/>
        <w:autoSpaceDE w:val="0"/>
        <w:autoSpaceDN w:val="0"/>
        <w:bidi w:val="0"/>
        <w:adjustRightInd w:val="0"/>
        <w:snapToGrid w:val="0"/>
        <w:spacing w:before="79" w:line="360" w:lineRule="auto"/>
        <w:textAlignment w:val="baseline"/>
        <w:rPr>
          <w:sz w:val="24"/>
          <w:szCs w:val="24"/>
        </w:rPr>
      </w:pPr>
      <w:r>
        <w:rPr>
          <w:spacing w:val="-2"/>
          <w:sz w:val="24"/>
          <w:szCs w:val="24"/>
        </w:rPr>
        <w:t>特此证明</w:t>
      </w:r>
    </w:p>
    <w:p w14:paraId="1D183DA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045422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7F1905AA">
      <w:pPr>
        <w:pStyle w:val="4"/>
        <w:keepNext w:val="0"/>
        <w:keepLines w:val="0"/>
        <w:pageBreakBefore w:val="0"/>
        <w:widowControl/>
        <w:tabs>
          <w:tab w:val="left" w:pos="6552"/>
        </w:tabs>
        <w:kinsoku w:val="0"/>
        <w:wordWrap/>
        <w:overflowPunct/>
        <w:topLinePunct w:val="0"/>
        <w:autoSpaceDE w:val="0"/>
        <w:autoSpaceDN w:val="0"/>
        <w:bidi w:val="0"/>
        <w:adjustRightInd w:val="0"/>
        <w:snapToGrid w:val="0"/>
        <w:spacing w:before="78" w:line="360" w:lineRule="auto"/>
        <w:ind w:left="5712" w:hanging="708"/>
        <w:textAlignment w:val="baseline"/>
        <w:rPr>
          <w:sz w:val="24"/>
          <w:szCs w:val="24"/>
        </w:rPr>
      </w:pPr>
      <w:r>
        <w:rPr>
          <w:spacing w:val="-4"/>
          <w:sz w:val="24"/>
          <w:szCs w:val="24"/>
        </w:rPr>
        <w:t>供应商</w:t>
      </w:r>
      <w:r>
        <w:rPr>
          <w:spacing w:val="-2"/>
          <w:sz w:val="24"/>
          <w:szCs w:val="24"/>
        </w:rPr>
        <w:t>：</w:t>
      </w:r>
      <w:r>
        <w:rPr>
          <w:spacing w:val="7"/>
          <w:sz w:val="24"/>
          <w:szCs w:val="24"/>
          <w:u w:val="single" w:color="auto"/>
        </w:rPr>
        <w:t xml:space="preserve">                </w:t>
      </w:r>
      <w:r>
        <w:rPr>
          <w:spacing w:val="-2"/>
          <w:sz w:val="24"/>
          <w:szCs w:val="24"/>
        </w:rPr>
        <w:t>（</w:t>
      </w:r>
      <w:r>
        <w:rPr>
          <w:spacing w:val="-4"/>
          <w:sz w:val="24"/>
          <w:szCs w:val="24"/>
        </w:rPr>
        <w:t>盖章）</w:t>
      </w:r>
      <w:r>
        <w:rPr>
          <w:spacing w:val="8"/>
          <w:sz w:val="24"/>
          <w:szCs w:val="24"/>
        </w:rPr>
        <w:t xml:space="preserve"> </w:t>
      </w:r>
      <w:r>
        <w:rPr>
          <w:sz w:val="24"/>
          <w:szCs w:val="24"/>
          <w:u w:val="single" w:color="auto"/>
        </w:rPr>
        <w:tab/>
      </w:r>
      <w:r>
        <w:rPr>
          <w:spacing w:val="-109"/>
          <w:sz w:val="24"/>
          <w:szCs w:val="24"/>
        </w:rPr>
        <w:t xml:space="preserve"> </w:t>
      </w:r>
      <w:r>
        <w:rPr>
          <w:spacing w:val="-26"/>
          <w:sz w:val="24"/>
          <w:szCs w:val="24"/>
        </w:rPr>
        <w:t>年</w:t>
      </w:r>
      <w:r>
        <w:rPr>
          <w:sz w:val="24"/>
          <w:szCs w:val="24"/>
          <w:u w:val="single" w:color="auto"/>
        </w:rPr>
        <w:t xml:space="preserve">       </w:t>
      </w:r>
      <w:r>
        <w:rPr>
          <w:spacing w:val="-105"/>
          <w:sz w:val="24"/>
          <w:szCs w:val="24"/>
        </w:rPr>
        <w:t xml:space="preserve"> </w:t>
      </w:r>
      <w:r>
        <w:rPr>
          <w:spacing w:val="-26"/>
          <w:sz w:val="24"/>
          <w:szCs w:val="24"/>
        </w:rPr>
        <w:t>月</w:t>
      </w:r>
      <w:r>
        <w:rPr>
          <w:sz w:val="24"/>
          <w:szCs w:val="24"/>
          <w:u w:val="single" w:color="auto"/>
        </w:rPr>
        <w:t xml:space="preserve">       </w:t>
      </w:r>
      <w:r>
        <w:rPr>
          <w:spacing w:val="-69"/>
          <w:sz w:val="24"/>
          <w:szCs w:val="24"/>
        </w:rPr>
        <w:t xml:space="preserve"> </w:t>
      </w:r>
      <w:r>
        <w:rPr>
          <w:spacing w:val="-26"/>
          <w:sz w:val="24"/>
          <w:szCs w:val="24"/>
        </w:rPr>
        <w:t>日</w:t>
      </w:r>
    </w:p>
    <w:p w14:paraId="5CEAB94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tbl>
      <w:tblPr>
        <w:tblStyle w:val="28"/>
        <w:tblW w:w="6680"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6680"/>
      </w:tblGrid>
      <w:tr w14:paraId="11FCD3E9">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007" w:hRule="atLeast"/>
        </w:trPr>
        <w:tc>
          <w:tcPr>
            <w:tcW w:w="6680" w:type="dxa"/>
            <w:vAlign w:val="top"/>
          </w:tcPr>
          <w:p w14:paraId="562C10D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046545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50C7051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1B2B441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74387BA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58173F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CCB722E">
            <w:pPr>
              <w:pStyle w:val="29"/>
              <w:keepNext w:val="0"/>
              <w:keepLines w:val="0"/>
              <w:pageBreakBefore w:val="0"/>
              <w:widowControl/>
              <w:kinsoku w:val="0"/>
              <w:wordWrap/>
              <w:overflowPunct/>
              <w:topLinePunct w:val="0"/>
              <w:autoSpaceDE w:val="0"/>
              <w:autoSpaceDN w:val="0"/>
              <w:bidi w:val="0"/>
              <w:adjustRightInd w:val="0"/>
              <w:snapToGrid w:val="0"/>
              <w:spacing w:before="91" w:line="360" w:lineRule="auto"/>
              <w:ind w:left="2717"/>
              <w:textAlignment w:val="baseline"/>
              <w:rPr>
                <w:sz w:val="28"/>
                <w:szCs w:val="28"/>
              </w:rPr>
            </w:pPr>
            <w:r>
              <w:rPr>
                <w:spacing w:val="-1"/>
                <w:sz w:val="28"/>
                <w:szCs w:val="28"/>
              </w:rPr>
              <w:t>法定代表人身份证扫描件</w:t>
            </w:r>
          </w:p>
          <w:p w14:paraId="2E0C98C5">
            <w:pPr>
              <w:pStyle w:val="29"/>
              <w:keepNext w:val="0"/>
              <w:keepLines w:val="0"/>
              <w:pageBreakBefore w:val="0"/>
              <w:widowControl/>
              <w:kinsoku w:val="0"/>
              <w:wordWrap/>
              <w:overflowPunct/>
              <w:topLinePunct w:val="0"/>
              <w:autoSpaceDE w:val="0"/>
              <w:autoSpaceDN w:val="0"/>
              <w:bidi w:val="0"/>
              <w:adjustRightInd w:val="0"/>
              <w:snapToGrid w:val="0"/>
              <w:spacing w:before="205" w:line="360" w:lineRule="auto"/>
              <w:ind w:left="2892"/>
              <w:textAlignment w:val="baseline"/>
              <w:rPr>
                <w:sz w:val="21"/>
                <w:szCs w:val="21"/>
              </w:rPr>
            </w:pPr>
            <w:r>
              <w:rPr>
                <w:spacing w:val="-1"/>
                <w:sz w:val="21"/>
                <w:szCs w:val="21"/>
              </w:rPr>
              <w:t>（证件扫描件（正、反面</w:t>
            </w:r>
            <w:r>
              <w:rPr>
                <w:spacing w:val="-4"/>
                <w:sz w:val="21"/>
                <w:szCs w:val="21"/>
              </w:rPr>
              <w:t>））</w:t>
            </w:r>
          </w:p>
        </w:tc>
      </w:tr>
    </w:tbl>
    <w:p w14:paraId="78AE59C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7626DCA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hAnsi="Arial" w:eastAsia="Arial" w:cs="Arial"/>
          <w:sz w:val="21"/>
          <w:szCs w:val="21"/>
        </w:rPr>
        <w:sectPr>
          <w:footerReference r:id="rId17" w:type="default"/>
          <w:pgSz w:w="11900" w:h="16839"/>
          <w:pgMar w:top="1431" w:right="1243" w:bottom="1094" w:left="1702" w:header="0" w:footer="894" w:gutter="0"/>
          <w:pgNumType w:fmt="decimal"/>
          <w:cols w:space="720" w:num="1"/>
        </w:sectPr>
      </w:pPr>
    </w:p>
    <w:p w14:paraId="57944C4F">
      <w:pPr>
        <w:pStyle w:val="4"/>
        <w:keepNext w:val="0"/>
        <w:keepLines w:val="0"/>
        <w:pageBreakBefore w:val="0"/>
        <w:widowControl/>
        <w:kinsoku w:val="0"/>
        <w:wordWrap/>
        <w:overflowPunct/>
        <w:topLinePunct w:val="0"/>
        <w:autoSpaceDE w:val="0"/>
        <w:autoSpaceDN w:val="0"/>
        <w:bidi w:val="0"/>
        <w:adjustRightInd w:val="0"/>
        <w:snapToGrid w:val="0"/>
        <w:spacing w:before="59" w:line="360" w:lineRule="auto"/>
        <w:ind w:left="3648"/>
        <w:textAlignment w:val="baseline"/>
        <w:rPr>
          <w:sz w:val="30"/>
          <w:szCs w:val="30"/>
        </w:rPr>
      </w:pPr>
      <w:r>
        <w:rPr>
          <w:b/>
          <w:bCs/>
          <w:spacing w:val="-4"/>
          <w:sz w:val="30"/>
          <w:szCs w:val="30"/>
        </w:rPr>
        <w:t>三、授权委托书</w:t>
      </w:r>
    </w:p>
    <w:p w14:paraId="7C7449A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7DA16C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7BEC1B3">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firstLine="718"/>
        <w:jc w:val="both"/>
        <w:textAlignment w:val="baseline"/>
        <w:rPr>
          <w:sz w:val="24"/>
          <w:szCs w:val="24"/>
        </w:rPr>
      </w:pPr>
      <w:r>
        <w:rPr>
          <w:spacing w:val="1"/>
          <w:sz w:val="24"/>
          <w:szCs w:val="24"/>
        </w:rPr>
        <w:t>本人</w:t>
      </w:r>
      <w:r>
        <w:rPr>
          <w:spacing w:val="1"/>
          <w:sz w:val="24"/>
          <w:szCs w:val="24"/>
          <w:u w:val="single" w:color="auto"/>
        </w:rPr>
        <w:t>（姓名）</w:t>
      </w:r>
      <w:r>
        <w:rPr>
          <w:spacing w:val="1"/>
          <w:sz w:val="24"/>
          <w:szCs w:val="24"/>
        </w:rPr>
        <w:t>系</w:t>
      </w:r>
      <w:r>
        <w:rPr>
          <w:spacing w:val="1"/>
          <w:sz w:val="24"/>
          <w:szCs w:val="24"/>
          <w:u w:val="single" w:color="auto"/>
        </w:rPr>
        <w:t>（供应商名称）</w:t>
      </w:r>
      <w:r>
        <w:rPr>
          <w:spacing w:val="1"/>
          <w:sz w:val="24"/>
          <w:szCs w:val="24"/>
        </w:rPr>
        <w:t>的法定代表人，现委托</w:t>
      </w:r>
      <w:r>
        <w:rPr>
          <w:spacing w:val="1"/>
          <w:sz w:val="24"/>
          <w:szCs w:val="24"/>
          <w:u w:val="single" w:color="auto"/>
        </w:rPr>
        <w:t>（姓名</w:t>
      </w:r>
      <w:r>
        <w:rPr>
          <w:sz w:val="24"/>
          <w:szCs w:val="24"/>
          <w:u w:val="single" w:color="auto"/>
        </w:rPr>
        <w:t>）</w:t>
      </w:r>
      <w:r>
        <w:rPr>
          <w:sz w:val="24"/>
          <w:szCs w:val="24"/>
        </w:rPr>
        <w:t xml:space="preserve">为我方代理人。代 </w:t>
      </w:r>
      <w:r>
        <w:rPr>
          <w:spacing w:val="-5"/>
          <w:sz w:val="24"/>
          <w:szCs w:val="24"/>
        </w:rPr>
        <w:t>理人根据授权，以我方名义签署、澄清、说明、补正、递交、撤回、修改</w:t>
      </w:r>
      <w:r>
        <w:rPr>
          <w:spacing w:val="-109"/>
          <w:sz w:val="24"/>
          <w:szCs w:val="24"/>
        </w:rPr>
        <w:t xml:space="preserve"> </w:t>
      </w:r>
      <w:r>
        <w:rPr>
          <w:spacing w:val="-5"/>
          <w:sz w:val="24"/>
          <w:szCs w:val="24"/>
          <w:u w:val="single" w:color="auto"/>
        </w:rPr>
        <w:t xml:space="preserve">            </w:t>
      </w:r>
      <w:r>
        <w:rPr>
          <w:spacing w:val="-5"/>
          <w:sz w:val="24"/>
          <w:szCs w:val="24"/>
        </w:rPr>
        <w:t>（项</w:t>
      </w:r>
      <w:r>
        <w:rPr>
          <w:sz w:val="24"/>
          <w:szCs w:val="24"/>
        </w:rPr>
        <w:t xml:space="preserve"> </w:t>
      </w:r>
      <w:r>
        <w:rPr>
          <w:spacing w:val="-2"/>
          <w:sz w:val="24"/>
          <w:szCs w:val="24"/>
        </w:rPr>
        <w:t>目名称）响应文件、签订合同和处理有关事宜，其法律后果由我方承担。</w:t>
      </w:r>
    </w:p>
    <w:p w14:paraId="1E021B45">
      <w:pPr>
        <w:pStyle w:val="4"/>
        <w:keepNext w:val="0"/>
        <w:keepLines w:val="0"/>
        <w:pageBreakBefore w:val="0"/>
        <w:widowControl/>
        <w:kinsoku w:val="0"/>
        <w:wordWrap/>
        <w:overflowPunct/>
        <w:topLinePunct w:val="0"/>
        <w:autoSpaceDE w:val="0"/>
        <w:autoSpaceDN w:val="0"/>
        <w:bidi w:val="0"/>
        <w:adjustRightInd w:val="0"/>
        <w:snapToGrid w:val="0"/>
        <w:spacing w:before="234" w:line="360" w:lineRule="auto"/>
        <w:ind w:left="477"/>
        <w:textAlignment w:val="baseline"/>
        <w:rPr>
          <w:rFonts w:ascii="Arial"/>
          <w:sz w:val="21"/>
        </w:rPr>
      </w:pPr>
      <w:r>
        <w:rPr>
          <w:spacing w:val="-5"/>
          <w:sz w:val="24"/>
          <w:szCs w:val="24"/>
        </w:rPr>
        <w:t>代理人无转委托权。</w:t>
      </w:r>
    </w:p>
    <w:p w14:paraId="3E4C1121">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496"/>
        <w:textAlignment w:val="baseline"/>
        <w:rPr>
          <w:sz w:val="24"/>
          <w:szCs w:val="24"/>
        </w:rPr>
      </w:pPr>
      <w:r>
        <w:rPr>
          <w:spacing w:val="-2"/>
          <w:sz w:val="24"/>
          <w:szCs w:val="24"/>
        </w:rPr>
        <w:t>附：委托代理人身份证扫描件</w:t>
      </w:r>
    </w:p>
    <w:p w14:paraId="7DA69BD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626B454">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3850"/>
        <w:textAlignment w:val="baseline"/>
        <w:rPr>
          <w:sz w:val="24"/>
          <w:szCs w:val="24"/>
        </w:rPr>
      </w:pPr>
      <w:r>
        <w:rPr>
          <w:spacing w:val="-4"/>
          <w:sz w:val="24"/>
          <w:szCs w:val="24"/>
        </w:rPr>
        <w:t>响  应</w:t>
      </w:r>
      <w:r>
        <w:rPr>
          <w:spacing w:val="13"/>
          <w:sz w:val="24"/>
          <w:szCs w:val="24"/>
        </w:rPr>
        <w:t xml:space="preserve"> </w:t>
      </w:r>
      <w:r>
        <w:rPr>
          <w:spacing w:val="-4"/>
          <w:sz w:val="24"/>
          <w:szCs w:val="24"/>
        </w:rPr>
        <w:t>人：（盖单位章）</w:t>
      </w:r>
    </w:p>
    <w:p w14:paraId="4657E841">
      <w:pPr>
        <w:pStyle w:val="4"/>
        <w:keepNext w:val="0"/>
        <w:keepLines w:val="0"/>
        <w:pageBreakBefore w:val="0"/>
        <w:widowControl/>
        <w:kinsoku w:val="0"/>
        <w:wordWrap/>
        <w:overflowPunct/>
        <w:topLinePunct w:val="0"/>
        <w:autoSpaceDE w:val="0"/>
        <w:autoSpaceDN w:val="0"/>
        <w:bidi w:val="0"/>
        <w:adjustRightInd w:val="0"/>
        <w:snapToGrid w:val="0"/>
        <w:spacing w:before="195" w:line="360" w:lineRule="auto"/>
        <w:ind w:left="3839"/>
        <w:textAlignment w:val="baseline"/>
        <w:rPr>
          <w:sz w:val="24"/>
          <w:szCs w:val="24"/>
        </w:rPr>
      </w:pPr>
      <w:r>
        <w:rPr>
          <w:spacing w:val="-2"/>
          <w:sz w:val="24"/>
          <w:szCs w:val="24"/>
        </w:rPr>
        <w:t>法定代表人：（签字或盖章）</w:t>
      </w:r>
    </w:p>
    <w:p w14:paraId="25097BFC">
      <w:pPr>
        <w:pStyle w:val="4"/>
        <w:keepNext w:val="0"/>
        <w:keepLines w:val="0"/>
        <w:pageBreakBefore w:val="0"/>
        <w:widowControl/>
        <w:kinsoku w:val="0"/>
        <w:wordWrap/>
        <w:overflowPunct/>
        <w:topLinePunct w:val="0"/>
        <w:autoSpaceDE w:val="0"/>
        <w:autoSpaceDN w:val="0"/>
        <w:bidi w:val="0"/>
        <w:adjustRightInd w:val="0"/>
        <w:snapToGrid w:val="0"/>
        <w:spacing w:before="195" w:line="360" w:lineRule="auto"/>
        <w:ind w:left="3845"/>
        <w:textAlignment w:val="baseline"/>
        <w:rPr>
          <w:sz w:val="24"/>
          <w:szCs w:val="24"/>
        </w:rPr>
      </w:pPr>
      <w:r>
        <w:rPr>
          <w:spacing w:val="-3"/>
          <w:sz w:val="24"/>
          <w:szCs w:val="24"/>
        </w:rPr>
        <w:t>身份证号码：</w:t>
      </w:r>
      <w:r>
        <w:rPr>
          <w:sz w:val="24"/>
          <w:szCs w:val="24"/>
          <w:u w:val="single" w:color="auto"/>
        </w:rPr>
        <w:t xml:space="preserve">                      </w:t>
      </w:r>
    </w:p>
    <w:p w14:paraId="6867B8B5">
      <w:pPr>
        <w:pStyle w:val="4"/>
        <w:keepNext w:val="0"/>
        <w:keepLines w:val="0"/>
        <w:pageBreakBefore w:val="0"/>
        <w:widowControl/>
        <w:kinsoku w:val="0"/>
        <w:wordWrap/>
        <w:overflowPunct/>
        <w:topLinePunct w:val="0"/>
        <w:autoSpaceDE w:val="0"/>
        <w:autoSpaceDN w:val="0"/>
        <w:bidi w:val="0"/>
        <w:adjustRightInd w:val="0"/>
        <w:snapToGrid w:val="0"/>
        <w:spacing w:before="194" w:line="360" w:lineRule="auto"/>
        <w:ind w:left="3837"/>
        <w:textAlignment w:val="baseline"/>
        <w:rPr>
          <w:sz w:val="24"/>
          <w:szCs w:val="24"/>
        </w:rPr>
      </w:pPr>
      <w:r>
        <w:rPr>
          <w:spacing w:val="-2"/>
          <w:sz w:val="24"/>
          <w:szCs w:val="24"/>
        </w:rPr>
        <w:t>委托代理人</w:t>
      </w:r>
      <w:r>
        <w:rPr>
          <w:spacing w:val="4"/>
          <w:sz w:val="24"/>
          <w:szCs w:val="24"/>
        </w:rPr>
        <w:t>：（</w:t>
      </w:r>
      <w:r>
        <w:rPr>
          <w:spacing w:val="-2"/>
          <w:sz w:val="24"/>
          <w:szCs w:val="24"/>
        </w:rPr>
        <w:t>签字或法定代表人签章）</w:t>
      </w:r>
    </w:p>
    <w:p w14:paraId="4445B77F">
      <w:pPr>
        <w:pStyle w:val="4"/>
        <w:keepNext w:val="0"/>
        <w:keepLines w:val="0"/>
        <w:pageBreakBefore w:val="0"/>
        <w:widowControl/>
        <w:kinsoku w:val="0"/>
        <w:wordWrap/>
        <w:overflowPunct/>
        <w:topLinePunct w:val="0"/>
        <w:autoSpaceDE w:val="0"/>
        <w:autoSpaceDN w:val="0"/>
        <w:bidi w:val="0"/>
        <w:adjustRightInd w:val="0"/>
        <w:snapToGrid w:val="0"/>
        <w:spacing w:before="195" w:line="360" w:lineRule="auto"/>
        <w:ind w:left="3845"/>
        <w:textAlignment w:val="baseline"/>
        <w:rPr>
          <w:sz w:val="24"/>
          <w:szCs w:val="24"/>
        </w:rPr>
      </w:pPr>
      <w:r>
        <w:rPr>
          <w:spacing w:val="-3"/>
          <w:sz w:val="24"/>
          <w:szCs w:val="24"/>
        </w:rPr>
        <w:t>身份证号码：</w:t>
      </w:r>
      <w:r>
        <w:rPr>
          <w:sz w:val="24"/>
          <w:szCs w:val="24"/>
          <w:u w:val="single" w:color="auto"/>
        </w:rPr>
        <w:t xml:space="preserve">                     </w:t>
      </w:r>
    </w:p>
    <w:p w14:paraId="52FB1841">
      <w:pPr>
        <w:pStyle w:val="4"/>
        <w:keepNext w:val="0"/>
        <w:keepLines w:val="0"/>
        <w:pageBreakBefore w:val="0"/>
        <w:widowControl/>
        <w:tabs>
          <w:tab w:val="left" w:pos="5389"/>
        </w:tabs>
        <w:kinsoku w:val="0"/>
        <w:wordWrap/>
        <w:overflowPunct/>
        <w:topLinePunct w:val="0"/>
        <w:autoSpaceDE w:val="0"/>
        <w:autoSpaceDN w:val="0"/>
        <w:bidi w:val="0"/>
        <w:adjustRightInd w:val="0"/>
        <w:snapToGrid w:val="0"/>
        <w:spacing w:before="194" w:line="360" w:lineRule="auto"/>
        <w:ind w:left="4789"/>
        <w:textAlignment w:val="baseline"/>
      </w:pPr>
      <w:r>
        <w:rPr>
          <w:sz w:val="24"/>
          <w:szCs w:val="24"/>
          <w:u w:val="single" w:color="auto"/>
        </w:rPr>
        <w:tab/>
      </w:r>
      <w:r>
        <w:rPr>
          <w:spacing w:val="-109"/>
          <w:sz w:val="24"/>
          <w:szCs w:val="24"/>
        </w:rPr>
        <w:t xml:space="preserve"> </w:t>
      </w:r>
      <w:r>
        <w:rPr>
          <w:spacing w:val="-9"/>
          <w:sz w:val="24"/>
          <w:szCs w:val="24"/>
        </w:rPr>
        <w:t>年</w:t>
      </w:r>
      <w:r>
        <w:rPr>
          <w:sz w:val="24"/>
          <w:szCs w:val="24"/>
          <w:u w:val="single" w:color="auto"/>
        </w:rPr>
        <w:t xml:space="preserve">     </w:t>
      </w:r>
      <w:r>
        <w:rPr>
          <w:spacing w:val="-105"/>
          <w:sz w:val="24"/>
          <w:szCs w:val="24"/>
        </w:rPr>
        <w:t xml:space="preserve"> </w:t>
      </w:r>
      <w:r>
        <w:rPr>
          <w:spacing w:val="-9"/>
          <w:sz w:val="24"/>
          <w:szCs w:val="24"/>
        </w:rPr>
        <w:t>月</w:t>
      </w:r>
      <w:r>
        <w:rPr>
          <w:sz w:val="24"/>
          <w:szCs w:val="24"/>
          <w:u w:val="single" w:color="auto"/>
        </w:rPr>
        <w:t xml:space="preserve">     </w:t>
      </w:r>
      <w:r>
        <w:rPr>
          <w:spacing w:val="-69"/>
          <w:sz w:val="24"/>
          <w:szCs w:val="24"/>
        </w:rPr>
        <w:t xml:space="preserve"> </w:t>
      </w:r>
      <w:r>
        <w:rPr>
          <w:spacing w:val="-9"/>
          <w:sz w:val="24"/>
          <w:szCs w:val="24"/>
        </w:rPr>
        <w:t>日</w:t>
      </w:r>
    </w:p>
    <w:tbl>
      <w:tblPr>
        <w:tblStyle w:val="28"/>
        <w:tblW w:w="6700" w:type="dxa"/>
        <w:tblInd w:w="507"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6700"/>
      </w:tblGrid>
      <w:tr w14:paraId="73EB8DAD">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777" w:hRule="atLeast"/>
        </w:trPr>
        <w:tc>
          <w:tcPr>
            <w:tcW w:w="6700" w:type="dxa"/>
            <w:vAlign w:val="top"/>
          </w:tcPr>
          <w:p w14:paraId="617F37B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1BABE7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5A27B95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44B3B7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5153715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D765AAF">
            <w:pPr>
              <w:pStyle w:val="29"/>
              <w:keepNext w:val="0"/>
              <w:keepLines w:val="0"/>
              <w:pageBreakBefore w:val="0"/>
              <w:widowControl/>
              <w:kinsoku w:val="0"/>
              <w:wordWrap/>
              <w:overflowPunct/>
              <w:topLinePunct w:val="0"/>
              <w:autoSpaceDE w:val="0"/>
              <w:autoSpaceDN w:val="0"/>
              <w:bidi w:val="0"/>
              <w:adjustRightInd w:val="0"/>
              <w:snapToGrid w:val="0"/>
              <w:spacing w:before="91" w:line="360" w:lineRule="auto"/>
              <w:ind w:left="2930"/>
              <w:textAlignment w:val="baseline"/>
              <w:rPr>
                <w:sz w:val="28"/>
                <w:szCs w:val="28"/>
              </w:rPr>
            </w:pPr>
            <w:r>
              <w:rPr>
                <w:spacing w:val="-1"/>
                <w:sz w:val="28"/>
                <w:szCs w:val="28"/>
              </w:rPr>
              <w:t>委托人身份证扫描件</w:t>
            </w:r>
          </w:p>
          <w:p w14:paraId="26313939">
            <w:pPr>
              <w:pStyle w:val="29"/>
              <w:keepNext w:val="0"/>
              <w:keepLines w:val="0"/>
              <w:pageBreakBefore w:val="0"/>
              <w:widowControl/>
              <w:kinsoku w:val="0"/>
              <w:wordWrap/>
              <w:overflowPunct/>
              <w:topLinePunct w:val="0"/>
              <w:autoSpaceDE w:val="0"/>
              <w:autoSpaceDN w:val="0"/>
              <w:bidi w:val="0"/>
              <w:adjustRightInd w:val="0"/>
              <w:snapToGrid w:val="0"/>
              <w:spacing w:before="205" w:line="360" w:lineRule="auto"/>
              <w:ind w:left="2935"/>
              <w:textAlignment w:val="baseline"/>
              <w:rPr>
                <w:sz w:val="21"/>
                <w:szCs w:val="21"/>
              </w:rPr>
            </w:pPr>
            <w:r>
              <w:rPr>
                <w:spacing w:val="-2"/>
                <w:sz w:val="21"/>
                <w:szCs w:val="21"/>
              </w:rPr>
              <w:t>（证件扫描（正、反面</w:t>
            </w:r>
            <w:r>
              <w:rPr>
                <w:sz w:val="21"/>
                <w:szCs w:val="21"/>
              </w:rPr>
              <w:t>））</w:t>
            </w:r>
          </w:p>
        </w:tc>
      </w:tr>
    </w:tbl>
    <w:p w14:paraId="1A01B8B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02D5D3F">
      <w:pPr>
        <w:pStyle w:val="4"/>
        <w:keepNext w:val="0"/>
        <w:keepLines w:val="0"/>
        <w:pageBreakBefore w:val="0"/>
        <w:widowControl/>
        <w:kinsoku w:val="0"/>
        <w:wordWrap/>
        <w:overflowPunct/>
        <w:topLinePunct w:val="0"/>
        <w:autoSpaceDE w:val="0"/>
        <w:autoSpaceDN w:val="0"/>
        <w:bidi w:val="0"/>
        <w:adjustRightInd w:val="0"/>
        <w:snapToGrid w:val="0"/>
        <w:spacing w:before="79" w:line="360" w:lineRule="auto"/>
        <w:ind w:right="3" w:firstLine="499"/>
        <w:textAlignment w:val="baseline"/>
        <w:rPr>
          <w:sz w:val="24"/>
          <w:szCs w:val="24"/>
        </w:rPr>
      </w:pPr>
      <w:r>
        <w:rPr>
          <w:b/>
          <w:bCs/>
          <w:spacing w:val="-2"/>
          <w:sz w:val="24"/>
          <w:szCs w:val="24"/>
        </w:rPr>
        <w:t>因本项目为电子标，委托代理人无法手写签字，</w:t>
      </w:r>
      <w:r>
        <w:rPr>
          <w:b/>
          <w:bCs/>
          <w:spacing w:val="-3"/>
          <w:sz w:val="24"/>
          <w:szCs w:val="24"/>
        </w:rPr>
        <w:t>可以电脑打印字体为准或以法定代表</w:t>
      </w:r>
      <w:r>
        <w:rPr>
          <w:sz w:val="24"/>
          <w:szCs w:val="24"/>
        </w:rPr>
        <w:t xml:space="preserve"> </w:t>
      </w:r>
      <w:r>
        <w:rPr>
          <w:b/>
          <w:bCs/>
          <w:spacing w:val="-8"/>
          <w:sz w:val="24"/>
          <w:szCs w:val="24"/>
        </w:rPr>
        <w:t>人签章为准。</w:t>
      </w:r>
    </w:p>
    <w:p w14:paraId="6013B76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24"/>
          <w:szCs w:val="24"/>
        </w:rPr>
        <w:sectPr>
          <w:footerReference r:id="rId18" w:type="default"/>
          <w:pgSz w:w="11900" w:h="16839"/>
          <w:pgMar w:top="1230" w:right="1252" w:bottom="1094" w:left="1259" w:header="0" w:footer="894" w:gutter="0"/>
          <w:pgNumType w:fmt="decimal"/>
          <w:cols w:space="720" w:num="1"/>
        </w:sectPr>
      </w:pPr>
    </w:p>
    <w:p w14:paraId="2B23A168">
      <w:pPr>
        <w:pStyle w:val="4"/>
        <w:keepNext w:val="0"/>
        <w:keepLines w:val="0"/>
        <w:pageBreakBefore w:val="0"/>
        <w:widowControl/>
        <w:kinsoku w:val="0"/>
        <w:wordWrap/>
        <w:overflowPunct/>
        <w:topLinePunct w:val="0"/>
        <w:autoSpaceDE w:val="0"/>
        <w:autoSpaceDN w:val="0"/>
        <w:bidi w:val="0"/>
        <w:adjustRightInd w:val="0"/>
        <w:snapToGrid w:val="0"/>
        <w:spacing w:before="59" w:line="360" w:lineRule="auto"/>
        <w:ind w:left="3680"/>
        <w:textAlignment w:val="baseline"/>
        <w:rPr>
          <w:sz w:val="30"/>
          <w:szCs w:val="30"/>
        </w:rPr>
      </w:pPr>
      <w:r>
        <w:rPr>
          <w:b/>
          <w:bCs/>
          <w:spacing w:val="-8"/>
          <w:sz w:val="30"/>
          <w:szCs w:val="30"/>
        </w:rPr>
        <w:t>四、磋商承诺函</w:t>
      </w:r>
    </w:p>
    <w:p w14:paraId="3AC8124B">
      <w:pPr>
        <w:pStyle w:val="4"/>
        <w:keepNext w:val="0"/>
        <w:keepLines w:val="0"/>
        <w:pageBreakBefore w:val="0"/>
        <w:widowControl/>
        <w:kinsoku w:val="0"/>
        <w:wordWrap/>
        <w:overflowPunct/>
        <w:topLinePunct w:val="0"/>
        <w:autoSpaceDE w:val="0"/>
        <w:autoSpaceDN w:val="0"/>
        <w:bidi w:val="0"/>
        <w:adjustRightInd w:val="0"/>
        <w:snapToGrid w:val="0"/>
        <w:spacing w:before="167" w:line="240" w:lineRule="auto"/>
        <w:ind w:left="480"/>
        <w:textAlignment w:val="baseline"/>
        <w:rPr>
          <w:sz w:val="24"/>
          <w:szCs w:val="24"/>
        </w:rPr>
      </w:pPr>
      <w:r>
        <w:rPr>
          <w:spacing w:val="-5"/>
          <w:sz w:val="24"/>
          <w:szCs w:val="24"/>
        </w:rPr>
        <w:t>致（采购人及采购代理机构</w:t>
      </w:r>
      <w:r>
        <w:rPr>
          <w:spacing w:val="-1"/>
          <w:sz w:val="24"/>
          <w:szCs w:val="24"/>
        </w:rPr>
        <w:t>）：</w:t>
      </w:r>
    </w:p>
    <w:p w14:paraId="30452737">
      <w:pPr>
        <w:pStyle w:val="4"/>
        <w:keepNext w:val="0"/>
        <w:keepLines w:val="0"/>
        <w:pageBreakBefore w:val="0"/>
        <w:widowControl/>
        <w:kinsoku w:val="0"/>
        <w:wordWrap/>
        <w:overflowPunct/>
        <w:topLinePunct w:val="0"/>
        <w:autoSpaceDE w:val="0"/>
        <w:autoSpaceDN w:val="0"/>
        <w:bidi w:val="0"/>
        <w:adjustRightInd w:val="0"/>
        <w:snapToGrid w:val="0"/>
        <w:spacing w:before="195" w:line="240" w:lineRule="auto"/>
        <w:ind w:left="482"/>
        <w:textAlignment w:val="baseline"/>
        <w:rPr>
          <w:sz w:val="24"/>
          <w:szCs w:val="24"/>
        </w:rPr>
      </w:pPr>
      <w:r>
        <w:rPr>
          <w:spacing w:val="-2"/>
          <w:sz w:val="24"/>
          <w:szCs w:val="24"/>
        </w:rPr>
        <w:t>我公司作为本次磋商项目的供应商，根据竞争性磋商文件要求，现郑重承诺如下：</w:t>
      </w:r>
    </w:p>
    <w:p w14:paraId="352618ED">
      <w:pPr>
        <w:pStyle w:val="4"/>
        <w:keepNext w:val="0"/>
        <w:keepLines w:val="0"/>
        <w:pageBreakBefore w:val="0"/>
        <w:widowControl/>
        <w:kinsoku w:val="0"/>
        <w:wordWrap/>
        <w:overflowPunct/>
        <w:topLinePunct w:val="0"/>
        <w:autoSpaceDE w:val="0"/>
        <w:autoSpaceDN w:val="0"/>
        <w:bidi w:val="0"/>
        <w:adjustRightInd w:val="0"/>
        <w:snapToGrid w:val="0"/>
        <w:spacing w:before="196" w:line="240" w:lineRule="auto"/>
        <w:ind w:right="89" w:firstLine="484"/>
        <w:textAlignment w:val="baseline"/>
        <w:rPr>
          <w:sz w:val="24"/>
          <w:szCs w:val="24"/>
        </w:rPr>
      </w:pPr>
      <w:r>
        <w:rPr>
          <w:spacing w:val="1"/>
          <w:sz w:val="24"/>
          <w:szCs w:val="24"/>
        </w:rPr>
        <w:t>一、完全接受和满足本项目竞争性磋商文件中规定的实质性</w:t>
      </w:r>
      <w:r>
        <w:rPr>
          <w:sz w:val="24"/>
          <w:szCs w:val="24"/>
        </w:rPr>
        <w:t xml:space="preserve">要求，如对竞争性磋商文 </w:t>
      </w:r>
      <w:r>
        <w:rPr>
          <w:spacing w:val="1"/>
          <w:sz w:val="24"/>
          <w:szCs w:val="24"/>
        </w:rPr>
        <w:t>件有异议，已经在磋商截止时间届满前依法提出异议，不存在对竞争性磋商</w:t>
      </w:r>
      <w:r>
        <w:rPr>
          <w:sz w:val="24"/>
          <w:szCs w:val="24"/>
        </w:rPr>
        <w:t xml:space="preserve">文件有异议的 </w:t>
      </w:r>
      <w:r>
        <w:rPr>
          <w:spacing w:val="-2"/>
          <w:sz w:val="24"/>
          <w:szCs w:val="24"/>
        </w:rPr>
        <w:t>同时又参加磋商以求侥幸中标或者为实现其他非法目的的行为。</w:t>
      </w:r>
    </w:p>
    <w:p w14:paraId="21148FF3">
      <w:pPr>
        <w:pStyle w:val="4"/>
        <w:keepNext w:val="0"/>
        <w:keepLines w:val="0"/>
        <w:pageBreakBefore w:val="0"/>
        <w:widowControl/>
        <w:kinsoku w:val="0"/>
        <w:wordWrap/>
        <w:overflowPunct/>
        <w:topLinePunct w:val="0"/>
        <w:autoSpaceDE w:val="0"/>
        <w:autoSpaceDN w:val="0"/>
        <w:bidi w:val="0"/>
        <w:adjustRightInd w:val="0"/>
        <w:snapToGrid w:val="0"/>
        <w:spacing w:before="194" w:line="240" w:lineRule="auto"/>
        <w:ind w:left="4" w:right="92" w:firstLine="479"/>
        <w:textAlignment w:val="baseline"/>
        <w:rPr>
          <w:sz w:val="24"/>
          <w:szCs w:val="24"/>
        </w:rPr>
      </w:pPr>
      <w:r>
        <w:rPr>
          <w:spacing w:val="1"/>
          <w:sz w:val="24"/>
          <w:szCs w:val="24"/>
        </w:rPr>
        <w:t>二、参加本次磋商采购活动，不存在与单位负责人为同一人</w:t>
      </w:r>
      <w:r>
        <w:rPr>
          <w:sz w:val="24"/>
          <w:szCs w:val="24"/>
        </w:rPr>
        <w:t xml:space="preserve">或者存在直接控股、管理 </w:t>
      </w:r>
      <w:r>
        <w:rPr>
          <w:spacing w:val="-2"/>
          <w:sz w:val="24"/>
          <w:szCs w:val="24"/>
        </w:rPr>
        <w:t>关系的其他供应商参与同一合同项目下的政府采购活动行为。</w:t>
      </w:r>
    </w:p>
    <w:p w14:paraId="394D2444">
      <w:pPr>
        <w:pStyle w:val="4"/>
        <w:keepNext w:val="0"/>
        <w:keepLines w:val="0"/>
        <w:pageBreakBefore w:val="0"/>
        <w:widowControl/>
        <w:kinsoku w:val="0"/>
        <w:wordWrap/>
        <w:overflowPunct/>
        <w:topLinePunct w:val="0"/>
        <w:autoSpaceDE w:val="0"/>
        <w:autoSpaceDN w:val="0"/>
        <w:bidi w:val="0"/>
        <w:adjustRightInd w:val="0"/>
        <w:snapToGrid w:val="0"/>
        <w:spacing w:before="197" w:line="240" w:lineRule="auto"/>
        <w:ind w:right="92" w:firstLine="503"/>
        <w:textAlignment w:val="baseline"/>
        <w:rPr>
          <w:sz w:val="24"/>
          <w:szCs w:val="24"/>
        </w:rPr>
      </w:pPr>
      <w:r>
        <w:rPr>
          <w:rFonts w:hint="eastAsia"/>
          <w:sz w:val="24"/>
          <w:szCs w:val="24"/>
          <w:lang w:val="en-US" w:eastAsia="zh-CN"/>
        </w:rPr>
        <w:t>三</w:t>
      </w:r>
      <w:r>
        <w:rPr>
          <w:sz w:val="24"/>
          <w:szCs w:val="24"/>
        </w:rPr>
        <w:t>、参加本次磋商活动，不存在和其他供应商在同一合同项目下的采购项目中，同时</w:t>
      </w:r>
      <w:r>
        <w:rPr>
          <w:spacing w:val="8"/>
          <w:sz w:val="24"/>
          <w:szCs w:val="24"/>
        </w:rPr>
        <w:t xml:space="preserve"> </w:t>
      </w:r>
      <w:r>
        <w:rPr>
          <w:spacing w:val="-1"/>
          <w:sz w:val="24"/>
          <w:szCs w:val="24"/>
        </w:rPr>
        <w:t>委托同一个自然人、同一家庭成员、同一单位的人</w:t>
      </w:r>
      <w:r>
        <w:rPr>
          <w:spacing w:val="-2"/>
          <w:sz w:val="24"/>
          <w:szCs w:val="24"/>
        </w:rPr>
        <w:t>员作为代理人的行为。</w:t>
      </w:r>
    </w:p>
    <w:p w14:paraId="756C225D">
      <w:pPr>
        <w:pStyle w:val="4"/>
        <w:keepNext w:val="0"/>
        <w:keepLines w:val="0"/>
        <w:pageBreakBefore w:val="0"/>
        <w:widowControl/>
        <w:kinsoku w:val="0"/>
        <w:wordWrap/>
        <w:overflowPunct/>
        <w:topLinePunct w:val="0"/>
        <w:autoSpaceDE w:val="0"/>
        <w:autoSpaceDN w:val="0"/>
        <w:bidi w:val="0"/>
        <w:adjustRightInd w:val="0"/>
        <w:snapToGrid w:val="0"/>
        <w:spacing w:before="194" w:line="240" w:lineRule="auto"/>
        <w:jc w:val="right"/>
        <w:textAlignment w:val="baseline"/>
        <w:rPr>
          <w:sz w:val="24"/>
          <w:szCs w:val="24"/>
        </w:rPr>
      </w:pPr>
      <w:r>
        <w:rPr>
          <w:rFonts w:hint="eastAsia"/>
          <w:spacing w:val="-6"/>
          <w:sz w:val="24"/>
          <w:szCs w:val="24"/>
          <w:lang w:val="en-US" w:eastAsia="zh-CN"/>
        </w:rPr>
        <w:t>四</w:t>
      </w:r>
      <w:r>
        <w:rPr>
          <w:spacing w:val="-6"/>
          <w:sz w:val="24"/>
          <w:szCs w:val="24"/>
        </w:rPr>
        <w:t>、供应商参加本次磋商活动时，近三年内供应商和其法定代表人没有行贿犯罪行为。</w:t>
      </w:r>
    </w:p>
    <w:p w14:paraId="19B35253">
      <w:pPr>
        <w:pStyle w:val="4"/>
        <w:keepNext w:val="0"/>
        <w:keepLines w:val="0"/>
        <w:pageBreakBefore w:val="0"/>
        <w:widowControl/>
        <w:kinsoku w:val="0"/>
        <w:wordWrap/>
        <w:overflowPunct/>
        <w:topLinePunct w:val="0"/>
        <w:autoSpaceDE w:val="0"/>
        <w:autoSpaceDN w:val="0"/>
        <w:bidi w:val="0"/>
        <w:adjustRightInd w:val="0"/>
        <w:snapToGrid w:val="0"/>
        <w:spacing w:before="197" w:line="240" w:lineRule="auto"/>
        <w:ind w:left="2" w:right="88" w:firstLine="479"/>
        <w:textAlignment w:val="baseline"/>
        <w:rPr>
          <w:sz w:val="24"/>
          <w:szCs w:val="24"/>
        </w:rPr>
      </w:pPr>
      <w:r>
        <w:rPr>
          <w:rFonts w:hint="eastAsia"/>
          <w:spacing w:val="1"/>
          <w:sz w:val="24"/>
          <w:szCs w:val="24"/>
          <w:lang w:val="en-US" w:eastAsia="zh-CN"/>
        </w:rPr>
        <w:t>五</w:t>
      </w:r>
      <w:r>
        <w:rPr>
          <w:spacing w:val="1"/>
          <w:sz w:val="24"/>
          <w:szCs w:val="24"/>
        </w:rPr>
        <w:t>、竞争性磋商文件中提供的能够给予我单位带来优惠的任何资料和技术</w:t>
      </w:r>
      <w:r>
        <w:rPr>
          <w:sz w:val="24"/>
          <w:szCs w:val="24"/>
        </w:rPr>
        <w:t xml:space="preserve">、服务、商 </w:t>
      </w:r>
      <w:r>
        <w:rPr>
          <w:spacing w:val="-3"/>
          <w:sz w:val="24"/>
          <w:szCs w:val="24"/>
        </w:rPr>
        <w:t>务等响应承诺情况都是真实、有效、合法的。</w:t>
      </w:r>
    </w:p>
    <w:p w14:paraId="6EC5568C">
      <w:pPr>
        <w:pStyle w:val="4"/>
        <w:keepNext w:val="0"/>
        <w:keepLines w:val="0"/>
        <w:pageBreakBefore w:val="0"/>
        <w:widowControl/>
        <w:kinsoku w:val="0"/>
        <w:wordWrap/>
        <w:overflowPunct/>
        <w:topLinePunct w:val="0"/>
        <w:autoSpaceDE w:val="0"/>
        <w:autoSpaceDN w:val="0"/>
        <w:bidi w:val="0"/>
        <w:adjustRightInd w:val="0"/>
        <w:snapToGrid w:val="0"/>
        <w:spacing w:before="194" w:line="240" w:lineRule="auto"/>
        <w:ind w:left="479"/>
        <w:textAlignment w:val="baseline"/>
        <w:rPr>
          <w:sz w:val="24"/>
          <w:szCs w:val="24"/>
        </w:rPr>
      </w:pPr>
      <w:r>
        <w:rPr>
          <w:rFonts w:hint="eastAsia"/>
          <w:spacing w:val="-3"/>
          <w:sz w:val="24"/>
          <w:szCs w:val="24"/>
          <w:lang w:val="en-US" w:eastAsia="zh-CN"/>
        </w:rPr>
        <w:t>六</w:t>
      </w:r>
      <w:r>
        <w:rPr>
          <w:spacing w:val="-3"/>
          <w:sz w:val="24"/>
          <w:szCs w:val="24"/>
        </w:rPr>
        <w:t>、存在以下行为之一的愿意接受相关部门的处理：</w:t>
      </w:r>
    </w:p>
    <w:p w14:paraId="19F11E8E">
      <w:pPr>
        <w:pStyle w:val="4"/>
        <w:keepNext w:val="0"/>
        <w:keepLines w:val="0"/>
        <w:pageBreakBefore w:val="0"/>
        <w:widowControl/>
        <w:kinsoku w:val="0"/>
        <w:wordWrap/>
        <w:overflowPunct/>
        <w:topLinePunct w:val="0"/>
        <w:autoSpaceDE w:val="0"/>
        <w:autoSpaceDN w:val="0"/>
        <w:bidi w:val="0"/>
        <w:adjustRightInd w:val="0"/>
        <w:snapToGrid w:val="0"/>
        <w:spacing w:before="194" w:line="240" w:lineRule="auto"/>
        <w:ind w:left="487"/>
        <w:textAlignment w:val="baseline"/>
        <w:rPr>
          <w:sz w:val="24"/>
          <w:szCs w:val="24"/>
        </w:rPr>
      </w:pPr>
      <w:r>
        <w:rPr>
          <w:spacing w:val="-4"/>
          <w:sz w:val="24"/>
          <w:szCs w:val="24"/>
        </w:rPr>
        <w:t>（一）磋商有效期内撤销竞争性磋商文件的；</w:t>
      </w:r>
    </w:p>
    <w:p w14:paraId="0A063AE5">
      <w:pPr>
        <w:pStyle w:val="4"/>
        <w:keepNext w:val="0"/>
        <w:keepLines w:val="0"/>
        <w:pageBreakBefore w:val="0"/>
        <w:widowControl/>
        <w:kinsoku w:val="0"/>
        <w:wordWrap/>
        <w:overflowPunct/>
        <w:topLinePunct w:val="0"/>
        <w:autoSpaceDE w:val="0"/>
        <w:autoSpaceDN w:val="0"/>
        <w:bidi w:val="0"/>
        <w:adjustRightInd w:val="0"/>
        <w:snapToGrid w:val="0"/>
        <w:spacing w:before="194" w:line="240" w:lineRule="auto"/>
        <w:ind w:left="487"/>
        <w:textAlignment w:val="baseline"/>
        <w:rPr>
          <w:sz w:val="24"/>
          <w:szCs w:val="24"/>
        </w:rPr>
      </w:pPr>
      <w:r>
        <w:rPr>
          <w:spacing w:val="-3"/>
          <w:sz w:val="24"/>
          <w:szCs w:val="24"/>
        </w:rPr>
        <w:t>（二）在采购人确定成交人以前放弃中标候选资格的；</w:t>
      </w:r>
    </w:p>
    <w:p w14:paraId="323E9058">
      <w:pPr>
        <w:pStyle w:val="4"/>
        <w:keepNext w:val="0"/>
        <w:keepLines w:val="0"/>
        <w:pageBreakBefore w:val="0"/>
        <w:widowControl/>
        <w:kinsoku w:val="0"/>
        <w:wordWrap/>
        <w:overflowPunct/>
        <w:topLinePunct w:val="0"/>
        <w:autoSpaceDE w:val="0"/>
        <w:autoSpaceDN w:val="0"/>
        <w:bidi w:val="0"/>
        <w:adjustRightInd w:val="0"/>
        <w:snapToGrid w:val="0"/>
        <w:spacing w:before="196" w:line="240" w:lineRule="auto"/>
        <w:ind w:left="487"/>
        <w:textAlignment w:val="baseline"/>
        <w:rPr>
          <w:sz w:val="24"/>
          <w:szCs w:val="24"/>
        </w:rPr>
      </w:pPr>
      <w:r>
        <w:rPr>
          <w:spacing w:val="-2"/>
          <w:sz w:val="24"/>
          <w:szCs w:val="24"/>
        </w:rPr>
        <w:t>（三）由于成交人的原因未能按照竞争性磋商文件的规定与采购人签订</w:t>
      </w:r>
      <w:r>
        <w:rPr>
          <w:spacing w:val="-3"/>
          <w:sz w:val="24"/>
          <w:szCs w:val="24"/>
        </w:rPr>
        <w:t>合同；</w:t>
      </w:r>
    </w:p>
    <w:p w14:paraId="174A31F2">
      <w:pPr>
        <w:pStyle w:val="4"/>
        <w:keepNext w:val="0"/>
        <w:keepLines w:val="0"/>
        <w:pageBreakBefore w:val="0"/>
        <w:widowControl/>
        <w:kinsoku w:val="0"/>
        <w:wordWrap/>
        <w:overflowPunct/>
        <w:topLinePunct w:val="0"/>
        <w:autoSpaceDE w:val="0"/>
        <w:autoSpaceDN w:val="0"/>
        <w:bidi w:val="0"/>
        <w:adjustRightInd w:val="0"/>
        <w:snapToGrid w:val="0"/>
        <w:spacing w:before="194" w:line="240" w:lineRule="auto"/>
        <w:ind w:left="487"/>
        <w:textAlignment w:val="baseline"/>
        <w:rPr>
          <w:sz w:val="24"/>
          <w:szCs w:val="24"/>
        </w:rPr>
      </w:pPr>
      <w:r>
        <w:rPr>
          <w:spacing w:val="-4"/>
          <w:sz w:val="24"/>
          <w:szCs w:val="24"/>
        </w:rPr>
        <w:t>（</w:t>
      </w:r>
      <w:r>
        <w:rPr>
          <w:rFonts w:hint="eastAsia"/>
          <w:spacing w:val="-4"/>
          <w:sz w:val="24"/>
          <w:szCs w:val="24"/>
          <w:lang w:val="en-US" w:eastAsia="zh-CN"/>
        </w:rPr>
        <w:t>四</w:t>
      </w:r>
      <w:r>
        <w:rPr>
          <w:spacing w:val="-4"/>
          <w:sz w:val="24"/>
          <w:szCs w:val="24"/>
        </w:rPr>
        <w:t>）在响应文件中提供虚假材料谋取中标；</w:t>
      </w:r>
    </w:p>
    <w:p w14:paraId="06C6D560">
      <w:pPr>
        <w:pStyle w:val="4"/>
        <w:keepNext w:val="0"/>
        <w:keepLines w:val="0"/>
        <w:pageBreakBefore w:val="0"/>
        <w:widowControl/>
        <w:kinsoku w:val="0"/>
        <w:wordWrap/>
        <w:overflowPunct/>
        <w:topLinePunct w:val="0"/>
        <w:autoSpaceDE w:val="0"/>
        <w:autoSpaceDN w:val="0"/>
        <w:bidi w:val="0"/>
        <w:adjustRightInd w:val="0"/>
        <w:snapToGrid w:val="0"/>
        <w:spacing w:before="195" w:line="240" w:lineRule="auto"/>
        <w:ind w:left="487"/>
        <w:textAlignment w:val="baseline"/>
        <w:rPr>
          <w:sz w:val="24"/>
          <w:szCs w:val="24"/>
        </w:rPr>
      </w:pPr>
      <w:r>
        <w:rPr>
          <w:spacing w:val="-3"/>
          <w:sz w:val="24"/>
          <w:szCs w:val="24"/>
        </w:rPr>
        <w:t>（</w:t>
      </w:r>
      <w:r>
        <w:rPr>
          <w:rFonts w:hint="eastAsia"/>
          <w:spacing w:val="-3"/>
          <w:sz w:val="24"/>
          <w:szCs w:val="24"/>
          <w:lang w:val="en-US" w:eastAsia="zh-CN"/>
        </w:rPr>
        <w:t>五</w:t>
      </w:r>
      <w:r>
        <w:rPr>
          <w:spacing w:val="-3"/>
          <w:sz w:val="24"/>
          <w:szCs w:val="24"/>
        </w:rPr>
        <w:t>）与采购人、其他供应商或者采购代理机构恶意串通的；</w:t>
      </w:r>
    </w:p>
    <w:p w14:paraId="42F5A0A6">
      <w:pPr>
        <w:pStyle w:val="4"/>
        <w:keepNext w:val="0"/>
        <w:keepLines w:val="0"/>
        <w:pageBreakBefore w:val="0"/>
        <w:widowControl/>
        <w:kinsoku w:val="0"/>
        <w:wordWrap/>
        <w:overflowPunct/>
        <w:topLinePunct w:val="0"/>
        <w:autoSpaceDE w:val="0"/>
        <w:autoSpaceDN w:val="0"/>
        <w:bidi w:val="0"/>
        <w:adjustRightInd w:val="0"/>
        <w:snapToGrid w:val="0"/>
        <w:spacing w:before="196" w:line="240" w:lineRule="auto"/>
        <w:ind w:left="487"/>
        <w:textAlignment w:val="baseline"/>
        <w:rPr>
          <w:sz w:val="24"/>
          <w:szCs w:val="24"/>
        </w:rPr>
      </w:pPr>
      <w:r>
        <w:rPr>
          <w:spacing w:val="-2"/>
          <w:sz w:val="24"/>
          <w:szCs w:val="24"/>
        </w:rPr>
        <w:t>（</w:t>
      </w:r>
      <w:r>
        <w:rPr>
          <w:rFonts w:hint="eastAsia"/>
          <w:spacing w:val="-2"/>
          <w:sz w:val="24"/>
          <w:szCs w:val="24"/>
          <w:lang w:val="en-US" w:eastAsia="zh-CN"/>
        </w:rPr>
        <w:t>六</w:t>
      </w:r>
      <w:r>
        <w:rPr>
          <w:spacing w:val="-2"/>
          <w:sz w:val="24"/>
          <w:szCs w:val="24"/>
        </w:rPr>
        <w:t>）磋商有效期内，供应商在政府采购活动中有违法、违规、违纪行为。</w:t>
      </w:r>
    </w:p>
    <w:p w14:paraId="763865D9">
      <w:pPr>
        <w:pStyle w:val="4"/>
        <w:keepNext w:val="0"/>
        <w:keepLines w:val="0"/>
        <w:pageBreakBefore w:val="0"/>
        <w:widowControl/>
        <w:kinsoku w:val="0"/>
        <w:wordWrap/>
        <w:overflowPunct/>
        <w:topLinePunct w:val="0"/>
        <w:autoSpaceDE w:val="0"/>
        <w:autoSpaceDN w:val="0"/>
        <w:bidi w:val="0"/>
        <w:adjustRightInd w:val="0"/>
        <w:snapToGrid w:val="0"/>
        <w:spacing w:before="196" w:line="240" w:lineRule="auto"/>
        <w:ind w:right="92" w:firstLine="509"/>
        <w:textAlignment w:val="baseline"/>
        <w:rPr>
          <w:sz w:val="24"/>
          <w:szCs w:val="24"/>
        </w:rPr>
      </w:pPr>
      <w:r>
        <w:rPr>
          <w:sz w:val="24"/>
          <w:szCs w:val="24"/>
        </w:rPr>
        <w:t>由此产生的一切法律后果和责任由我公司承担。我公司声明放弃对此提出任何异议和</w:t>
      </w:r>
      <w:r>
        <w:rPr>
          <w:spacing w:val="1"/>
          <w:sz w:val="24"/>
          <w:szCs w:val="24"/>
        </w:rPr>
        <w:t xml:space="preserve"> </w:t>
      </w:r>
      <w:r>
        <w:rPr>
          <w:spacing w:val="-7"/>
          <w:sz w:val="24"/>
          <w:szCs w:val="24"/>
        </w:rPr>
        <w:t>追索的权利。</w:t>
      </w:r>
    </w:p>
    <w:p w14:paraId="1EC2D9F3">
      <w:pPr>
        <w:pStyle w:val="4"/>
        <w:keepNext w:val="0"/>
        <w:keepLines w:val="0"/>
        <w:pageBreakBefore w:val="0"/>
        <w:widowControl/>
        <w:kinsoku w:val="0"/>
        <w:wordWrap/>
        <w:overflowPunct/>
        <w:topLinePunct w:val="0"/>
        <w:autoSpaceDE w:val="0"/>
        <w:autoSpaceDN w:val="0"/>
        <w:bidi w:val="0"/>
        <w:adjustRightInd w:val="0"/>
        <w:snapToGrid w:val="0"/>
        <w:spacing w:before="3" w:line="240" w:lineRule="auto"/>
        <w:ind w:left="2" w:right="2" w:firstLine="479"/>
        <w:textAlignment w:val="baseline"/>
        <w:rPr>
          <w:sz w:val="24"/>
          <w:szCs w:val="24"/>
        </w:rPr>
      </w:pPr>
      <w:r>
        <w:rPr>
          <w:spacing w:val="1"/>
          <w:sz w:val="24"/>
          <w:szCs w:val="24"/>
        </w:rPr>
        <w:t>本公司对上述承诺的内容事项真实性负责。如经查实上述承诺</w:t>
      </w:r>
      <w:r>
        <w:rPr>
          <w:sz w:val="24"/>
          <w:szCs w:val="24"/>
        </w:rPr>
        <w:t xml:space="preserve">的内容事项存在虚假， </w:t>
      </w:r>
      <w:r>
        <w:rPr>
          <w:spacing w:val="-3"/>
          <w:sz w:val="24"/>
          <w:szCs w:val="24"/>
        </w:rPr>
        <w:t>我公司愿意接受以提供虚假材料谋取中标追究法律责任，愿承担由此造成的一切法律后</w:t>
      </w:r>
      <w:r>
        <w:rPr>
          <w:spacing w:val="-4"/>
          <w:sz w:val="24"/>
          <w:szCs w:val="24"/>
        </w:rPr>
        <w:t>果。</w:t>
      </w:r>
    </w:p>
    <w:p w14:paraId="4E12D740">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4440DAE3">
      <w:pPr>
        <w:pStyle w:val="4"/>
        <w:keepNext w:val="0"/>
        <w:keepLines w:val="0"/>
        <w:pageBreakBefore w:val="0"/>
        <w:widowControl/>
        <w:kinsoku w:val="0"/>
        <w:wordWrap/>
        <w:overflowPunct/>
        <w:topLinePunct w:val="0"/>
        <w:autoSpaceDE w:val="0"/>
        <w:autoSpaceDN w:val="0"/>
        <w:bidi w:val="0"/>
        <w:adjustRightInd w:val="0"/>
        <w:snapToGrid w:val="0"/>
        <w:spacing w:before="78" w:line="240" w:lineRule="auto"/>
        <w:ind w:left="2603"/>
        <w:textAlignment w:val="baseline"/>
        <w:rPr>
          <w:sz w:val="24"/>
          <w:szCs w:val="24"/>
        </w:rPr>
      </w:pPr>
      <w:r>
        <w:rPr>
          <w:spacing w:val="-9"/>
          <w:sz w:val="24"/>
          <w:szCs w:val="24"/>
        </w:rPr>
        <w:t>供应商（盖章</w:t>
      </w:r>
      <w:r>
        <w:rPr>
          <w:spacing w:val="-2"/>
          <w:sz w:val="24"/>
          <w:szCs w:val="24"/>
        </w:rPr>
        <w:t>）：</w:t>
      </w:r>
    </w:p>
    <w:p w14:paraId="3B60F565">
      <w:pPr>
        <w:pStyle w:val="4"/>
        <w:keepNext w:val="0"/>
        <w:keepLines w:val="0"/>
        <w:pageBreakBefore w:val="0"/>
        <w:widowControl/>
        <w:kinsoku w:val="0"/>
        <w:wordWrap/>
        <w:overflowPunct/>
        <w:topLinePunct w:val="0"/>
        <w:autoSpaceDE w:val="0"/>
        <w:autoSpaceDN w:val="0"/>
        <w:bidi w:val="0"/>
        <w:adjustRightInd w:val="0"/>
        <w:snapToGrid w:val="0"/>
        <w:spacing w:before="196" w:line="240" w:lineRule="auto"/>
        <w:ind w:left="2604"/>
        <w:textAlignment w:val="baseline"/>
        <w:rPr>
          <w:sz w:val="24"/>
          <w:szCs w:val="24"/>
        </w:rPr>
      </w:pPr>
      <w:r>
        <w:rPr>
          <w:spacing w:val="-2"/>
          <w:sz w:val="24"/>
          <w:szCs w:val="24"/>
        </w:rPr>
        <w:t>法定代表人或委托代理人</w:t>
      </w:r>
      <w:r>
        <w:rPr>
          <w:spacing w:val="4"/>
          <w:sz w:val="24"/>
          <w:szCs w:val="24"/>
        </w:rPr>
        <w:t>：（</w:t>
      </w:r>
      <w:r>
        <w:rPr>
          <w:spacing w:val="-2"/>
          <w:sz w:val="24"/>
          <w:szCs w:val="24"/>
        </w:rPr>
        <w:t>签字或盖章）</w:t>
      </w:r>
    </w:p>
    <w:p w14:paraId="0BF46CF1">
      <w:pPr>
        <w:pStyle w:val="4"/>
        <w:keepNext w:val="0"/>
        <w:keepLines w:val="0"/>
        <w:pageBreakBefore w:val="0"/>
        <w:widowControl/>
        <w:kinsoku w:val="0"/>
        <w:wordWrap/>
        <w:overflowPunct/>
        <w:topLinePunct w:val="0"/>
        <w:autoSpaceDE w:val="0"/>
        <w:autoSpaceDN w:val="0"/>
        <w:bidi w:val="0"/>
        <w:adjustRightInd w:val="0"/>
        <w:snapToGrid w:val="0"/>
        <w:spacing w:before="194" w:line="240" w:lineRule="auto"/>
        <w:ind w:left="2766"/>
        <w:textAlignment w:val="baseline"/>
        <w:rPr>
          <w:sz w:val="24"/>
          <w:szCs w:val="24"/>
        </w:rPr>
      </w:pPr>
      <w:r>
        <w:rPr>
          <w:spacing w:val="-13"/>
          <w:sz w:val="24"/>
          <w:szCs w:val="24"/>
        </w:rPr>
        <w:t>日期：</w:t>
      </w:r>
      <w:r>
        <w:rPr>
          <w:spacing w:val="2"/>
          <w:sz w:val="24"/>
          <w:szCs w:val="24"/>
        </w:rPr>
        <w:t xml:space="preserve">    </w:t>
      </w:r>
      <w:r>
        <w:rPr>
          <w:spacing w:val="-13"/>
          <w:sz w:val="24"/>
          <w:szCs w:val="24"/>
        </w:rPr>
        <w:t>年</w:t>
      </w:r>
      <w:r>
        <w:rPr>
          <w:spacing w:val="6"/>
          <w:sz w:val="24"/>
          <w:szCs w:val="24"/>
        </w:rPr>
        <w:t xml:space="preserve">   </w:t>
      </w:r>
      <w:r>
        <w:rPr>
          <w:spacing w:val="-13"/>
          <w:sz w:val="24"/>
          <w:szCs w:val="24"/>
        </w:rPr>
        <w:t>月</w:t>
      </w:r>
      <w:r>
        <w:rPr>
          <w:spacing w:val="25"/>
          <w:sz w:val="24"/>
          <w:szCs w:val="24"/>
        </w:rPr>
        <w:t xml:space="preserve">  </w:t>
      </w:r>
      <w:r>
        <w:rPr>
          <w:spacing w:val="-13"/>
          <w:sz w:val="24"/>
          <w:szCs w:val="24"/>
        </w:rPr>
        <w:t>日</w:t>
      </w:r>
    </w:p>
    <w:p w14:paraId="2EE122B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24"/>
          <w:szCs w:val="24"/>
        </w:rPr>
        <w:sectPr>
          <w:footerReference r:id="rId19" w:type="default"/>
          <w:pgSz w:w="11900" w:h="16839"/>
          <w:pgMar w:top="1230" w:right="1157" w:bottom="1094" w:left="1256" w:header="0" w:footer="894" w:gutter="0"/>
          <w:pgNumType w:fmt="decimal"/>
          <w:cols w:space="720" w:num="1"/>
        </w:sectPr>
      </w:pPr>
    </w:p>
    <w:p w14:paraId="3A55906C">
      <w:pPr>
        <w:pStyle w:val="4"/>
        <w:keepNext w:val="0"/>
        <w:keepLines w:val="0"/>
        <w:pageBreakBefore w:val="0"/>
        <w:widowControl/>
        <w:kinsoku w:val="0"/>
        <w:wordWrap/>
        <w:overflowPunct/>
        <w:topLinePunct w:val="0"/>
        <w:autoSpaceDE w:val="0"/>
        <w:autoSpaceDN w:val="0"/>
        <w:bidi w:val="0"/>
        <w:adjustRightInd w:val="0"/>
        <w:snapToGrid w:val="0"/>
        <w:spacing w:before="59" w:line="360" w:lineRule="auto"/>
        <w:ind w:left="3680"/>
        <w:textAlignment w:val="baseline"/>
        <w:rPr>
          <w:b/>
          <w:bCs/>
          <w:spacing w:val="-8"/>
          <w:sz w:val="30"/>
          <w:szCs w:val="30"/>
        </w:rPr>
      </w:pPr>
      <w:r>
        <w:rPr>
          <w:b/>
          <w:bCs/>
          <w:spacing w:val="-8"/>
          <w:sz w:val="30"/>
          <w:szCs w:val="30"/>
        </w:rPr>
        <w:t>五、</w:t>
      </w:r>
      <w:r>
        <w:rPr>
          <w:rFonts w:hint="eastAsia"/>
          <w:b/>
          <w:bCs/>
          <w:spacing w:val="-8"/>
          <w:sz w:val="30"/>
          <w:szCs w:val="30"/>
          <w:lang w:val="en-US" w:eastAsia="zh-CN"/>
        </w:rPr>
        <w:t>技术标</w:t>
      </w:r>
    </w:p>
    <w:p w14:paraId="40973D8D">
      <w:pPr>
        <w:pStyle w:val="4"/>
        <w:keepNext w:val="0"/>
        <w:keepLines w:val="0"/>
        <w:pageBreakBefore w:val="0"/>
        <w:widowControl/>
        <w:kinsoku w:val="0"/>
        <w:wordWrap/>
        <w:overflowPunct/>
        <w:topLinePunct w:val="0"/>
        <w:autoSpaceDE w:val="0"/>
        <w:autoSpaceDN w:val="0"/>
        <w:bidi w:val="0"/>
        <w:adjustRightInd w:val="0"/>
        <w:snapToGrid w:val="0"/>
        <w:spacing w:before="30" w:line="360" w:lineRule="auto"/>
        <w:ind w:left="3283"/>
        <w:textAlignment w:val="baseline"/>
        <w:rPr>
          <w:sz w:val="30"/>
          <w:szCs w:val="30"/>
        </w:rPr>
      </w:pPr>
      <w:r>
        <w:rPr>
          <w:b/>
          <w:bCs/>
          <w:spacing w:val="-6"/>
          <w:sz w:val="30"/>
          <w:szCs w:val="30"/>
        </w:rPr>
        <w:t>（格式自拟）</w:t>
      </w:r>
    </w:p>
    <w:p w14:paraId="1DE6E88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30"/>
          <w:szCs w:val="30"/>
        </w:rPr>
        <w:sectPr>
          <w:footerReference r:id="rId20" w:type="default"/>
          <w:pgSz w:w="11900" w:h="16839"/>
          <w:pgMar w:top="1230" w:right="1784" w:bottom="1094" w:left="1784" w:header="0" w:footer="894" w:gutter="0"/>
          <w:pgNumType w:fmt="decimal"/>
          <w:cols w:space="720" w:num="1"/>
        </w:sectPr>
      </w:pPr>
    </w:p>
    <w:p w14:paraId="60A33517">
      <w:pPr>
        <w:pStyle w:val="4"/>
        <w:keepNext w:val="0"/>
        <w:keepLines w:val="0"/>
        <w:pageBreakBefore w:val="0"/>
        <w:widowControl/>
        <w:kinsoku w:val="0"/>
        <w:wordWrap/>
        <w:overflowPunct/>
        <w:topLinePunct w:val="0"/>
        <w:autoSpaceDE w:val="0"/>
        <w:autoSpaceDN w:val="0"/>
        <w:bidi w:val="0"/>
        <w:adjustRightInd w:val="0"/>
        <w:snapToGrid w:val="0"/>
        <w:spacing w:before="59" w:line="360" w:lineRule="auto"/>
        <w:ind w:left="3516"/>
        <w:textAlignment w:val="baseline"/>
        <w:rPr>
          <w:sz w:val="30"/>
          <w:szCs w:val="30"/>
          <w:highlight w:val="none"/>
        </w:rPr>
      </w:pPr>
      <w:r>
        <w:rPr>
          <w:b/>
          <w:bCs/>
          <w:spacing w:val="-5"/>
          <w:sz w:val="30"/>
          <w:szCs w:val="30"/>
          <w:highlight w:val="none"/>
        </w:rPr>
        <w:t>六、项目管理机构</w:t>
      </w:r>
    </w:p>
    <w:p w14:paraId="4B4BECB8">
      <w:pPr>
        <w:pageBreakBefore w:val="0"/>
        <w:kinsoku/>
        <w:overflowPunct/>
        <w:bidi w:val="0"/>
        <w:spacing w:line="480" w:lineRule="exact"/>
        <w:ind w:firstLine="470" w:firstLineChars="200"/>
        <w:jc w:val="center"/>
        <w:rPr>
          <w:rFonts w:hint="eastAsia" w:ascii="宋体" w:hAnsi="宋体" w:eastAsia="宋体" w:cs="宋体"/>
          <w:b/>
          <w:bCs/>
          <w:snapToGrid w:val="0"/>
          <w:color w:val="000000"/>
          <w:spacing w:val="-3"/>
          <w:kern w:val="0"/>
          <w:sz w:val="24"/>
          <w:szCs w:val="24"/>
          <w:lang w:val="en-US" w:eastAsia="en-US" w:bidi="ar-SA"/>
        </w:rPr>
      </w:pPr>
      <w:r>
        <w:rPr>
          <w:rFonts w:hint="eastAsia" w:ascii="宋体" w:hAnsi="宋体" w:eastAsia="宋体" w:cs="宋体"/>
          <w:b/>
          <w:bCs/>
          <w:snapToGrid w:val="0"/>
          <w:color w:val="000000"/>
          <w:spacing w:val="-3"/>
          <w:kern w:val="0"/>
          <w:sz w:val="24"/>
          <w:szCs w:val="24"/>
          <w:lang w:val="en-US" w:eastAsia="en-US" w:bidi="ar-SA"/>
        </w:rPr>
        <w:t>拟投入本项目人员汇总表</w:t>
      </w:r>
    </w:p>
    <w:tbl>
      <w:tblPr>
        <w:tblStyle w:val="13"/>
        <w:tblW w:w="91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1500"/>
        <w:gridCol w:w="1191"/>
        <w:gridCol w:w="983"/>
        <w:gridCol w:w="1255"/>
        <w:gridCol w:w="3047"/>
      </w:tblGrid>
      <w:tr w14:paraId="38C4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84" w:type="dxa"/>
            <w:noWrap/>
            <w:vAlign w:val="center"/>
          </w:tcPr>
          <w:p w14:paraId="591A215B">
            <w:pPr>
              <w:pageBreakBefore w:val="0"/>
              <w:kinsoku/>
              <w:overflowPunct/>
              <w:bidi w:val="0"/>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500" w:type="dxa"/>
            <w:noWrap/>
            <w:vAlign w:val="center"/>
          </w:tcPr>
          <w:p w14:paraId="5DB6CB59">
            <w:pPr>
              <w:pageBreakBefore w:val="0"/>
              <w:kinsoku/>
              <w:overflowPunct/>
              <w:bidi w:val="0"/>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p>
        </w:tc>
        <w:tc>
          <w:tcPr>
            <w:tcW w:w="1191" w:type="dxa"/>
            <w:noWrap/>
            <w:vAlign w:val="center"/>
          </w:tcPr>
          <w:p w14:paraId="0564838E">
            <w:pPr>
              <w:pageBreakBefore w:val="0"/>
              <w:kinsoku/>
              <w:overflowPunct/>
              <w:bidi w:val="0"/>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年龄</w:t>
            </w:r>
          </w:p>
        </w:tc>
        <w:tc>
          <w:tcPr>
            <w:tcW w:w="983" w:type="dxa"/>
            <w:noWrap/>
            <w:vAlign w:val="center"/>
          </w:tcPr>
          <w:p w14:paraId="2EA0EE7A">
            <w:pPr>
              <w:pageBreakBefore w:val="0"/>
              <w:kinsoku/>
              <w:overflowPunct/>
              <w:bidi w:val="0"/>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性别</w:t>
            </w:r>
          </w:p>
        </w:tc>
        <w:tc>
          <w:tcPr>
            <w:tcW w:w="1255" w:type="dxa"/>
            <w:noWrap/>
            <w:vAlign w:val="center"/>
          </w:tcPr>
          <w:p w14:paraId="3BB753C7">
            <w:pPr>
              <w:pageBreakBefore w:val="0"/>
              <w:kinsoku/>
              <w:overflowPunct/>
              <w:bidi w:val="0"/>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3047" w:type="dxa"/>
            <w:noWrap/>
            <w:vAlign w:val="center"/>
          </w:tcPr>
          <w:p w14:paraId="6076472C">
            <w:pPr>
              <w:pageBreakBefore w:val="0"/>
              <w:kinsoku/>
              <w:overflowPunct/>
              <w:bidi w:val="0"/>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在本项目拟任职务</w:t>
            </w:r>
          </w:p>
        </w:tc>
      </w:tr>
      <w:tr w14:paraId="7D7AA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4" w:type="dxa"/>
            <w:noWrap/>
            <w:vAlign w:val="center"/>
          </w:tcPr>
          <w:p w14:paraId="4DE03057">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4E037A09">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3CA1FA30">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1C35C04B">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37D98B04">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6B560D88">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596C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84" w:type="dxa"/>
            <w:noWrap/>
            <w:vAlign w:val="center"/>
          </w:tcPr>
          <w:p w14:paraId="19F9DD34">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63A78E68">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35E8E9DC">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716AFC61">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4A2C657E">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5047268B">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64AD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84" w:type="dxa"/>
            <w:noWrap/>
            <w:vAlign w:val="center"/>
          </w:tcPr>
          <w:p w14:paraId="6D18C742">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3C302C0A">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53F30268">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1453B6E4">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56CD74CE">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1C3BA302">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71844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4" w:type="dxa"/>
            <w:noWrap/>
            <w:vAlign w:val="center"/>
          </w:tcPr>
          <w:p w14:paraId="23AE293E">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32D69D02">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1995308A">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08243564">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6A55039E">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5505D816">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0374E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84" w:type="dxa"/>
            <w:noWrap/>
            <w:vAlign w:val="center"/>
          </w:tcPr>
          <w:p w14:paraId="2EBC6976">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561D4960">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41CCAA0D">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694183AD">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040FCC65">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47C192E3">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7F72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4" w:type="dxa"/>
            <w:noWrap/>
            <w:vAlign w:val="center"/>
          </w:tcPr>
          <w:p w14:paraId="17077E40">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3F9C04AF">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09872617">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520727A2">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2F8071EB">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3EC729BA">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75AB6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84" w:type="dxa"/>
            <w:noWrap/>
            <w:vAlign w:val="center"/>
          </w:tcPr>
          <w:p w14:paraId="38261A17">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2EC2B502">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72B3741B">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19A4FEA7">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20552A09">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12EC16A5">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0DE08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4" w:type="dxa"/>
            <w:noWrap/>
            <w:vAlign w:val="center"/>
          </w:tcPr>
          <w:p w14:paraId="5B571F15">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5236D261">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0F3E4843">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60982310">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482D80F6">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3F3FEA18">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4C4D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84" w:type="dxa"/>
            <w:noWrap/>
            <w:vAlign w:val="center"/>
          </w:tcPr>
          <w:p w14:paraId="692DA637">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44058DFA">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62C8EBEF">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38B68F23">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4761C474">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6695E59F">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11EE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84" w:type="dxa"/>
            <w:noWrap/>
            <w:vAlign w:val="center"/>
          </w:tcPr>
          <w:p w14:paraId="7201D4A8">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487C40F8">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041426AD">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32AAC73D">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18CDE5BD">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3977CA4B">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0A1A7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4" w:type="dxa"/>
            <w:noWrap/>
            <w:vAlign w:val="center"/>
          </w:tcPr>
          <w:p w14:paraId="682A9E92">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7F37D630">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3FD7F28A">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79346423">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2CB20A62">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7CBB92EC">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5A00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84" w:type="dxa"/>
            <w:noWrap/>
            <w:vAlign w:val="center"/>
          </w:tcPr>
          <w:p w14:paraId="198D0DD0">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56F3B7B0">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375A1E9B">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2349E838">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39669B70">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308BCEDB">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6A0DF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4" w:type="dxa"/>
            <w:noWrap/>
            <w:vAlign w:val="center"/>
          </w:tcPr>
          <w:p w14:paraId="41964834">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5103A2CA">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3D1A46BA">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54478ED1">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7C232CF0">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6760A25B">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3052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84" w:type="dxa"/>
            <w:noWrap/>
            <w:vAlign w:val="center"/>
          </w:tcPr>
          <w:p w14:paraId="1F4942E9">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5AFF73D4">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0AD3A53D">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003393EC">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027508DC">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648B8C95">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6E928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84" w:type="dxa"/>
            <w:noWrap/>
            <w:vAlign w:val="center"/>
          </w:tcPr>
          <w:p w14:paraId="05A92E9E">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1A67C94F">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5CE057F5">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685461F9">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641FFEF6">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0473ED93">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27048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4" w:type="dxa"/>
            <w:noWrap/>
            <w:vAlign w:val="center"/>
          </w:tcPr>
          <w:p w14:paraId="40DB6EB7">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03BAD457">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1CD61C55">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39E054AD">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4645A645">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5A249CB9">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4EE48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84" w:type="dxa"/>
            <w:noWrap/>
            <w:vAlign w:val="center"/>
          </w:tcPr>
          <w:p w14:paraId="390F7FBF">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066DCD49">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27C309EF">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2AFB66B9">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4F7A7E2B">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78922480">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209FC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4" w:type="dxa"/>
            <w:noWrap/>
            <w:vAlign w:val="center"/>
          </w:tcPr>
          <w:p w14:paraId="17CE5077">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46B82F9C">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4455AA6D">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0E242700">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746D8F5C">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662A9667">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2A026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4" w:type="dxa"/>
            <w:noWrap/>
            <w:vAlign w:val="center"/>
          </w:tcPr>
          <w:p w14:paraId="40836ABC">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14F0A973">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0398E977">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4C29CAAF">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2E6E2E34">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0AD873D0">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bl>
    <w:p w14:paraId="2767697C">
      <w:pPr>
        <w:pageBreakBefore w:val="0"/>
        <w:kinsoku/>
        <w:overflowPunct/>
        <w:bidi w:val="0"/>
        <w:spacing w:line="480" w:lineRule="exact"/>
        <w:ind w:firstLine="560" w:firstLineChars="200"/>
        <w:jc w:val="both"/>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注：后附相关证明材料</w:t>
      </w:r>
    </w:p>
    <w:p w14:paraId="6864CD7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7178F0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hAnsi="Arial" w:eastAsia="Arial" w:cs="Arial"/>
          <w:sz w:val="21"/>
          <w:szCs w:val="21"/>
        </w:rPr>
        <w:sectPr>
          <w:footerReference r:id="rId21" w:type="default"/>
          <w:pgSz w:w="11900" w:h="16839"/>
          <w:pgMar w:top="1314" w:right="1572" w:bottom="1094" w:left="1243" w:header="0" w:footer="894" w:gutter="0"/>
          <w:pgNumType w:fmt="decimal"/>
          <w:cols w:space="720" w:num="1"/>
        </w:sectPr>
      </w:pPr>
    </w:p>
    <w:p w14:paraId="06E27987">
      <w:pPr>
        <w:pStyle w:val="4"/>
        <w:keepNext w:val="0"/>
        <w:keepLines w:val="0"/>
        <w:pageBreakBefore w:val="0"/>
        <w:widowControl/>
        <w:kinsoku w:val="0"/>
        <w:wordWrap/>
        <w:overflowPunct/>
        <w:topLinePunct w:val="0"/>
        <w:autoSpaceDE w:val="0"/>
        <w:autoSpaceDN w:val="0"/>
        <w:bidi w:val="0"/>
        <w:adjustRightInd w:val="0"/>
        <w:snapToGrid w:val="0"/>
        <w:spacing w:before="59" w:line="360" w:lineRule="auto"/>
        <w:ind w:left="3321"/>
        <w:textAlignment w:val="baseline"/>
        <w:rPr>
          <w:sz w:val="30"/>
          <w:szCs w:val="30"/>
        </w:rPr>
      </w:pPr>
      <w:r>
        <w:rPr>
          <w:b/>
          <w:bCs/>
          <w:spacing w:val="-4"/>
          <w:sz w:val="30"/>
          <w:szCs w:val="30"/>
        </w:rPr>
        <w:t>七、企业基本情况资料</w:t>
      </w:r>
    </w:p>
    <w:p w14:paraId="335FFF68">
      <w:pPr>
        <w:pStyle w:val="4"/>
        <w:keepNext w:val="0"/>
        <w:keepLines w:val="0"/>
        <w:pageBreakBefore w:val="0"/>
        <w:widowControl/>
        <w:kinsoku w:val="0"/>
        <w:wordWrap/>
        <w:overflowPunct/>
        <w:topLinePunct w:val="0"/>
        <w:autoSpaceDE w:val="0"/>
        <w:autoSpaceDN w:val="0"/>
        <w:bidi w:val="0"/>
        <w:adjustRightInd w:val="0"/>
        <w:snapToGrid w:val="0"/>
        <w:spacing w:before="32" w:line="360" w:lineRule="auto"/>
        <w:ind w:left="129"/>
        <w:textAlignment w:val="baseline"/>
        <w:rPr>
          <w:b/>
          <w:bCs/>
          <w:sz w:val="24"/>
          <w:szCs w:val="24"/>
        </w:rPr>
      </w:pPr>
      <w:r>
        <w:rPr>
          <w:b/>
          <w:bCs/>
          <w:spacing w:val="-3"/>
          <w:sz w:val="24"/>
          <w:szCs w:val="24"/>
        </w:rPr>
        <w:t>（一）供应商基本情况表</w:t>
      </w:r>
    </w:p>
    <w:p w14:paraId="45441FE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tbl>
      <w:tblPr>
        <w:tblStyle w:val="28"/>
        <w:tblW w:w="92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16"/>
        <w:gridCol w:w="3295"/>
        <w:gridCol w:w="1487"/>
        <w:gridCol w:w="2241"/>
      </w:tblGrid>
      <w:tr w14:paraId="796B4A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8" w:hRule="atLeast"/>
        </w:trPr>
        <w:tc>
          <w:tcPr>
            <w:tcW w:w="2216" w:type="dxa"/>
            <w:vAlign w:val="top"/>
          </w:tcPr>
          <w:p w14:paraId="6F2D1645">
            <w:pPr>
              <w:pStyle w:val="29"/>
              <w:keepNext w:val="0"/>
              <w:keepLines w:val="0"/>
              <w:pageBreakBefore w:val="0"/>
              <w:widowControl/>
              <w:kinsoku w:val="0"/>
              <w:wordWrap/>
              <w:overflowPunct/>
              <w:topLinePunct w:val="0"/>
              <w:autoSpaceDE w:val="0"/>
              <w:autoSpaceDN w:val="0"/>
              <w:bidi w:val="0"/>
              <w:adjustRightInd w:val="0"/>
              <w:snapToGrid w:val="0"/>
              <w:spacing w:before="129" w:line="360" w:lineRule="auto"/>
              <w:ind w:left="513"/>
              <w:textAlignment w:val="baseline"/>
            </w:pPr>
            <w:r>
              <w:rPr>
                <w:spacing w:val="-2"/>
              </w:rPr>
              <w:t>供应商全称</w:t>
            </w:r>
          </w:p>
        </w:tc>
        <w:tc>
          <w:tcPr>
            <w:tcW w:w="7023" w:type="dxa"/>
            <w:gridSpan w:val="3"/>
            <w:vAlign w:val="top"/>
          </w:tcPr>
          <w:p w14:paraId="6F15AAA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r w14:paraId="49EF1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7" w:hRule="atLeast"/>
        </w:trPr>
        <w:tc>
          <w:tcPr>
            <w:tcW w:w="2216" w:type="dxa"/>
            <w:vAlign w:val="top"/>
          </w:tcPr>
          <w:p w14:paraId="476DEFAB">
            <w:pPr>
              <w:pStyle w:val="29"/>
              <w:keepNext w:val="0"/>
              <w:keepLines w:val="0"/>
              <w:pageBreakBefore w:val="0"/>
              <w:widowControl/>
              <w:kinsoku w:val="0"/>
              <w:wordWrap/>
              <w:overflowPunct/>
              <w:topLinePunct w:val="0"/>
              <w:autoSpaceDE w:val="0"/>
              <w:autoSpaceDN w:val="0"/>
              <w:bidi w:val="0"/>
              <w:adjustRightInd w:val="0"/>
              <w:snapToGrid w:val="0"/>
              <w:spacing w:before="139" w:line="360" w:lineRule="auto"/>
              <w:ind w:left="395"/>
              <w:textAlignment w:val="baseline"/>
            </w:pPr>
            <w:r>
              <w:rPr>
                <w:spacing w:val="-2"/>
              </w:rPr>
              <w:t>主要业务范围</w:t>
            </w:r>
          </w:p>
        </w:tc>
        <w:tc>
          <w:tcPr>
            <w:tcW w:w="7023" w:type="dxa"/>
            <w:gridSpan w:val="3"/>
            <w:vAlign w:val="top"/>
          </w:tcPr>
          <w:p w14:paraId="52D4456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r w14:paraId="330DA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1" w:hRule="atLeast"/>
        </w:trPr>
        <w:tc>
          <w:tcPr>
            <w:tcW w:w="2216" w:type="dxa"/>
            <w:vAlign w:val="top"/>
          </w:tcPr>
          <w:p w14:paraId="0485AC21">
            <w:pPr>
              <w:pStyle w:val="29"/>
              <w:keepNext w:val="0"/>
              <w:keepLines w:val="0"/>
              <w:pageBreakBefore w:val="0"/>
              <w:widowControl/>
              <w:kinsoku w:val="0"/>
              <w:wordWrap/>
              <w:overflowPunct/>
              <w:topLinePunct w:val="0"/>
              <w:autoSpaceDE w:val="0"/>
              <w:autoSpaceDN w:val="0"/>
              <w:bidi w:val="0"/>
              <w:adjustRightInd w:val="0"/>
              <w:snapToGrid w:val="0"/>
              <w:spacing w:before="142" w:line="360" w:lineRule="auto"/>
              <w:ind w:left="274"/>
              <w:textAlignment w:val="baseline"/>
            </w:pPr>
            <w:r>
              <w:rPr>
                <w:spacing w:val="-2"/>
              </w:rPr>
              <w:t>法定代表人名称</w:t>
            </w:r>
          </w:p>
        </w:tc>
        <w:tc>
          <w:tcPr>
            <w:tcW w:w="3295" w:type="dxa"/>
            <w:vAlign w:val="top"/>
          </w:tcPr>
          <w:p w14:paraId="3AE3AEB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c>
          <w:tcPr>
            <w:tcW w:w="1487" w:type="dxa"/>
            <w:vAlign w:val="top"/>
          </w:tcPr>
          <w:p w14:paraId="49B89CC8">
            <w:pPr>
              <w:pStyle w:val="29"/>
              <w:keepNext w:val="0"/>
              <w:keepLines w:val="0"/>
              <w:pageBreakBefore w:val="0"/>
              <w:widowControl/>
              <w:kinsoku w:val="0"/>
              <w:wordWrap/>
              <w:overflowPunct/>
              <w:topLinePunct w:val="0"/>
              <w:autoSpaceDE w:val="0"/>
              <w:autoSpaceDN w:val="0"/>
              <w:bidi w:val="0"/>
              <w:adjustRightInd w:val="0"/>
              <w:snapToGrid w:val="0"/>
              <w:spacing w:before="142" w:line="360" w:lineRule="auto"/>
              <w:ind w:left="330"/>
              <w:textAlignment w:val="baseline"/>
            </w:pPr>
            <w:r>
              <w:rPr>
                <w:spacing w:val="-6"/>
              </w:rPr>
              <w:t>职</w:t>
            </w:r>
            <w:r>
              <w:rPr>
                <w:spacing w:val="3"/>
              </w:rPr>
              <w:t xml:space="preserve">   </w:t>
            </w:r>
            <w:r>
              <w:rPr>
                <w:spacing w:val="-6"/>
              </w:rPr>
              <w:t>务</w:t>
            </w:r>
          </w:p>
        </w:tc>
        <w:tc>
          <w:tcPr>
            <w:tcW w:w="2241" w:type="dxa"/>
            <w:vAlign w:val="top"/>
          </w:tcPr>
          <w:p w14:paraId="20507E9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r w14:paraId="0A00B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8" w:hRule="atLeast"/>
        </w:trPr>
        <w:tc>
          <w:tcPr>
            <w:tcW w:w="2216" w:type="dxa"/>
            <w:vAlign w:val="top"/>
          </w:tcPr>
          <w:p w14:paraId="423EFF6A">
            <w:pPr>
              <w:pStyle w:val="29"/>
              <w:keepNext w:val="0"/>
              <w:keepLines w:val="0"/>
              <w:pageBreakBefore w:val="0"/>
              <w:widowControl/>
              <w:kinsoku w:val="0"/>
              <w:wordWrap/>
              <w:overflowPunct/>
              <w:topLinePunct w:val="0"/>
              <w:autoSpaceDE w:val="0"/>
              <w:autoSpaceDN w:val="0"/>
              <w:bidi w:val="0"/>
              <w:adjustRightInd w:val="0"/>
              <w:snapToGrid w:val="0"/>
              <w:spacing w:before="140" w:line="360" w:lineRule="auto"/>
              <w:ind w:left="513"/>
              <w:textAlignment w:val="baseline"/>
            </w:pPr>
            <w:r>
              <w:rPr>
                <w:spacing w:val="-2"/>
              </w:rPr>
              <w:t>供应商地址</w:t>
            </w:r>
          </w:p>
        </w:tc>
        <w:tc>
          <w:tcPr>
            <w:tcW w:w="3295" w:type="dxa"/>
            <w:vAlign w:val="top"/>
          </w:tcPr>
          <w:p w14:paraId="6AD3ED6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c>
          <w:tcPr>
            <w:tcW w:w="1487" w:type="dxa"/>
            <w:vAlign w:val="top"/>
          </w:tcPr>
          <w:p w14:paraId="4A7F4AE0">
            <w:pPr>
              <w:pStyle w:val="29"/>
              <w:keepNext w:val="0"/>
              <w:keepLines w:val="0"/>
              <w:pageBreakBefore w:val="0"/>
              <w:widowControl/>
              <w:kinsoku w:val="0"/>
              <w:wordWrap/>
              <w:overflowPunct/>
              <w:topLinePunct w:val="0"/>
              <w:autoSpaceDE w:val="0"/>
              <w:autoSpaceDN w:val="0"/>
              <w:bidi w:val="0"/>
              <w:adjustRightInd w:val="0"/>
              <w:snapToGrid w:val="0"/>
              <w:spacing w:before="140" w:line="360" w:lineRule="auto"/>
              <w:ind w:left="287"/>
              <w:textAlignment w:val="baseline"/>
            </w:pPr>
            <w:r>
              <w:rPr>
                <w:spacing w:val="-6"/>
              </w:rPr>
              <w:t>邮政编码</w:t>
            </w:r>
          </w:p>
        </w:tc>
        <w:tc>
          <w:tcPr>
            <w:tcW w:w="2241" w:type="dxa"/>
            <w:vAlign w:val="top"/>
          </w:tcPr>
          <w:p w14:paraId="292CA15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r w14:paraId="4A6C0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7" w:hRule="atLeast"/>
        </w:trPr>
        <w:tc>
          <w:tcPr>
            <w:tcW w:w="2216" w:type="dxa"/>
            <w:vAlign w:val="top"/>
          </w:tcPr>
          <w:p w14:paraId="4BF8749C">
            <w:pPr>
              <w:pStyle w:val="29"/>
              <w:keepNext w:val="0"/>
              <w:keepLines w:val="0"/>
              <w:pageBreakBefore w:val="0"/>
              <w:widowControl/>
              <w:kinsoku w:val="0"/>
              <w:wordWrap/>
              <w:overflowPunct/>
              <w:topLinePunct w:val="0"/>
              <w:autoSpaceDE w:val="0"/>
              <w:autoSpaceDN w:val="0"/>
              <w:bidi w:val="0"/>
              <w:adjustRightInd w:val="0"/>
              <w:snapToGrid w:val="0"/>
              <w:spacing w:before="132" w:line="360" w:lineRule="auto"/>
              <w:ind w:left="541"/>
              <w:textAlignment w:val="baseline"/>
            </w:pPr>
            <w:r>
              <w:rPr>
                <w:spacing w:val="-19"/>
              </w:rPr>
              <w:t>电</w:t>
            </w:r>
            <w:r>
              <w:rPr>
                <w:spacing w:val="1"/>
              </w:rPr>
              <w:t xml:space="preserve">      </w:t>
            </w:r>
            <w:r>
              <w:rPr>
                <w:spacing w:val="-19"/>
              </w:rPr>
              <w:t>话</w:t>
            </w:r>
          </w:p>
        </w:tc>
        <w:tc>
          <w:tcPr>
            <w:tcW w:w="3295" w:type="dxa"/>
            <w:vAlign w:val="top"/>
          </w:tcPr>
          <w:p w14:paraId="276087B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c>
          <w:tcPr>
            <w:tcW w:w="1487" w:type="dxa"/>
            <w:vAlign w:val="top"/>
          </w:tcPr>
          <w:p w14:paraId="4985B589">
            <w:pPr>
              <w:pStyle w:val="29"/>
              <w:keepNext w:val="0"/>
              <w:keepLines w:val="0"/>
              <w:pageBreakBefore w:val="0"/>
              <w:widowControl/>
              <w:kinsoku w:val="0"/>
              <w:wordWrap/>
              <w:overflowPunct/>
              <w:topLinePunct w:val="0"/>
              <w:autoSpaceDE w:val="0"/>
              <w:autoSpaceDN w:val="0"/>
              <w:bidi w:val="0"/>
              <w:adjustRightInd w:val="0"/>
              <w:snapToGrid w:val="0"/>
              <w:spacing w:before="132" w:line="360" w:lineRule="auto"/>
              <w:ind w:left="327"/>
              <w:textAlignment w:val="baseline"/>
            </w:pPr>
            <w:r>
              <w:rPr>
                <w:spacing w:val="-4"/>
              </w:rPr>
              <w:t>传</w:t>
            </w:r>
            <w:r>
              <w:rPr>
                <w:spacing w:val="4"/>
              </w:rPr>
              <w:t xml:space="preserve">   </w:t>
            </w:r>
            <w:r>
              <w:rPr>
                <w:spacing w:val="-4"/>
              </w:rPr>
              <w:t>真</w:t>
            </w:r>
          </w:p>
        </w:tc>
        <w:tc>
          <w:tcPr>
            <w:tcW w:w="2241" w:type="dxa"/>
            <w:vAlign w:val="top"/>
          </w:tcPr>
          <w:p w14:paraId="646A9C8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r w14:paraId="566391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0" w:hRule="atLeast"/>
        </w:trPr>
        <w:tc>
          <w:tcPr>
            <w:tcW w:w="2216" w:type="dxa"/>
            <w:vAlign w:val="top"/>
          </w:tcPr>
          <w:p w14:paraId="77C65D43">
            <w:pPr>
              <w:pStyle w:val="29"/>
              <w:keepNext w:val="0"/>
              <w:keepLines w:val="0"/>
              <w:pageBreakBefore w:val="0"/>
              <w:widowControl/>
              <w:kinsoku w:val="0"/>
              <w:wordWrap/>
              <w:overflowPunct/>
              <w:topLinePunct w:val="0"/>
              <w:autoSpaceDE w:val="0"/>
              <w:autoSpaceDN w:val="0"/>
              <w:bidi w:val="0"/>
              <w:adjustRightInd w:val="0"/>
              <w:snapToGrid w:val="0"/>
              <w:spacing w:before="296" w:line="360" w:lineRule="auto"/>
              <w:ind w:left="635"/>
              <w:textAlignment w:val="baseline"/>
            </w:pPr>
            <w:r>
              <w:rPr>
                <w:spacing w:val="-3"/>
              </w:rPr>
              <w:t>成立日期</w:t>
            </w:r>
          </w:p>
        </w:tc>
        <w:tc>
          <w:tcPr>
            <w:tcW w:w="3295" w:type="dxa"/>
            <w:vAlign w:val="top"/>
          </w:tcPr>
          <w:p w14:paraId="4002870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c>
          <w:tcPr>
            <w:tcW w:w="1487" w:type="dxa"/>
            <w:vAlign w:val="top"/>
          </w:tcPr>
          <w:p w14:paraId="6D6639C7">
            <w:pPr>
              <w:pStyle w:val="29"/>
              <w:keepNext w:val="0"/>
              <w:keepLines w:val="0"/>
              <w:pageBreakBefore w:val="0"/>
              <w:widowControl/>
              <w:kinsoku w:val="0"/>
              <w:wordWrap/>
              <w:overflowPunct/>
              <w:topLinePunct w:val="0"/>
              <w:autoSpaceDE w:val="0"/>
              <w:autoSpaceDN w:val="0"/>
              <w:bidi w:val="0"/>
              <w:adjustRightInd w:val="0"/>
              <w:snapToGrid w:val="0"/>
              <w:spacing w:before="63" w:line="360" w:lineRule="auto"/>
              <w:ind w:left="391"/>
              <w:textAlignment w:val="baseline"/>
            </w:pPr>
            <w:r>
              <w:rPr>
                <w:spacing w:val="-3"/>
              </w:rPr>
              <w:t>现有职</w:t>
            </w:r>
          </w:p>
          <w:p w14:paraId="7D29F90B">
            <w:pPr>
              <w:pStyle w:val="29"/>
              <w:keepNext w:val="0"/>
              <w:keepLines w:val="0"/>
              <w:pageBreakBefore w:val="0"/>
              <w:widowControl/>
              <w:kinsoku w:val="0"/>
              <w:wordWrap/>
              <w:overflowPunct/>
              <w:topLinePunct w:val="0"/>
              <w:autoSpaceDE w:val="0"/>
              <w:autoSpaceDN w:val="0"/>
              <w:bidi w:val="0"/>
              <w:adjustRightInd w:val="0"/>
              <w:snapToGrid w:val="0"/>
              <w:spacing w:before="178" w:line="360" w:lineRule="auto"/>
              <w:ind w:left="392"/>
              <w:textAlignment w:val="baseline"/>
            </w:pPr>
            <w:r>
              <w:rPr>
                <w:spacing w:val="-3"/>
              </w:rPr>
              <w:t>工人数</w:t>
            </w:r>
          </w:p>
        </w:tc>
        <w:tc>
          <w:tcPr>
            <w:tcW w:w="2241" w:type="dxa"/>
            <w:vAlign w:val="top"/>
          </w:tcPr>
          <w:p w14:paraId="18E13F3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r w14:paraId="2B8103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2" w:hRule="atLeast"/>
        </w:trPr>
        <w:tc>
          <w:tcPr>
            <w:tcW w:w="2216" w:type="dxa"/>
            <w:vAlign w:val="top"/>
          </w:tcPr>
          <w:p w14:paraId="6DC1B8EE">
            <w:pPr>
              <w:pStyle w:val="29"/>
              <w:keepNext w:val="0"/>
              <w:keepLines w:val="0"/>
              <w:pageBreakBefore w:val="0"/>
              <w:widowControl/>
              <w:kinsoku w:val="0"/>
              <w:wordWrap/>
              <w:overflowPunct/>
              <w:topLinePunct w:val="0"/>
              <w:autoSpaceDE w:val="0"/>
              <w:autoSpaceDN w:val="0"/>
              <w:bidi w:val="0"/>
              <w:adjustRightInd w:val="0"/>
              <w:snapToGrid w:val="0"/>
              <w:spacing w:before="153" w:line="360" w:lineRule="auto"/>
              <w:ind w:left="274"/>
              <w:textAlignment w:val="baseline"/>
            </w:pPr>
            <w:r>
              <w:rPr>
                <w:spacing w:val="-2"/>
              </w:rPr>
              <w:t>开户银行及账号</w:t>
            </w:r>
          </w:p>
        </w:tc>
        <w:tc>
          <w:tcPr>
            <w:tcW w:w="7023" w:type="dxa"/>
            <w:gridSpan w:val="3"/>
            <w:vAlign w:val="top"/>
          </w:tcPr>
          <w:p w14:paraId="3150992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r w14:paraId="2522E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0" w:hRule="atLeast"/>
        </w:trPr>
        <w:tc>
          <w:tcPr>
            <w:tcW w:w="2216" w:type="dxa"/>
            <w:vAlign w:val="top"/>
          </w:tcPr>
          <w:p w14:paraId="6DEFE739">
            <w:pPr>
              <w:pStyle w:val="29"/>
              <w:keepNext w:val="0"/>
              <w:keepLines w:val="0"/>
              <w:pageBreakBefore w:val="0"/>
              <w:widowControl/>
              <w:kinsoku w:val="0"/>
              <w:wordWrap/>
              <w:overflowPunct/>
              <w:topLinePunct w:val="0"/>
              <w:autoSpaceDE w:val="0"/>
              <w:autoSpaceDN w:val="0"/>
              <w:bidi w:val="0"/>
              <w:adjustRightInd w:val="0"/>
              <w:snapToGrid w:val="0"/>
              <w:spacing w:before="153" w:line="360" w:lineRule="auto"/>
              <w:ind w:left="274"/>
              <w:jc w:val="center"/>
              <w:textAlignment w:val="baseline"/>
              <w:rPr>
                <w:rFonts w:hint="eastAsia" w:eastAsia="宋体"/>
                <w:spacing w:val="-2"/>
                <w:lang w:val="en-US" w:eastAsia="zh-CN"/>
              </w:rPr>
            </w:pPr>
            <w:r>
              <w:rPr>
                <w:rFonts w:hint="eastAsia"/>
                <w:spacing w:val="-2"/>
                <w:lang w:val="en-US" w:eastAsia="zh-CN"/>
              </w:rPr>
              <w:t>备注</w:t>
            </w:r>
          </w:p>
        </w:tc>
        <w:tc>
          <w:tcPr>
            <w:tcW w:w="7023" w:type="dxa"/>
            <w:gridSpan w:val="3"/>
            <w:vAlign w:val="top"/>
          </w:tcPr>
          <w:p w14:paraId="7B5288B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bl>
    <w:p w14:paraId="5F089DA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DF74D9E">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842"/>
        <w:textAlignment w:val="baseline"/>
        <w:rPr>
          <w:sz w:val="24"/>
          <w:szCs w:val="24"/>
        </w:rPr>
      </w:pPr>
      <w:r>
        <w:rPr>
          <w:spacing w:val="-3"/>
          <w:sz w:val="24"/>
          <w:szCs w:val="24"/>
        </w:rPr>
        <w:t>供应商：</w:t>
      </w:r>
      <w:r>
        <w:rPr>
          <w:sz w:val="24"/>
          <w:szCs w:val="24"/>
          <w:u w:val="single" w:color="auto"/>
        </w:rPr>
        <w:t xml:space="preserve">                      </w:t>
      </w:r>
      <w:r>
        <w:rPr>
          <w:spacing w:val="-3"/>
          <w:sz w:val="24"/>
          <w:szCs w:val="24"/>
        </w:rPr>
        <w:t>（盖章）</w:t>
      </w:r>
    </w:p>
    <w:p w14:paraId="5B842C45">
      <w:pPr>
        <w:pStyle w:val="4"/>
        <w:keepNext w:val="0"/>
        <w:keepLines w:val="0"/>
        <w:pageBreakBefore w:val="0"/>
        <w:widowControl/>
        <w:kinsoku w:val="0"/>
        <w:wordWrap/>
        <w:overflowPunct/>
        <w:topLinePunct w:val="0"/>
        <w:autoSpaceDE w:val="0"/>
        <w:autoSpaceDN w:val="0"/>
        <w:bidi w:val="0"/>
        <w:adjustRightInd w:val="0"/>
        <w:snapToGrid w:val="0"/>
        <w:spacing w:before="182" w:line="360" w:lineRule="auto"/>
        <w:ind w:left="883"/>
        <w:textAlignment w:val="baseline"/>
        <w:rPr>
          <w:sz w:val="24"/>
          <w:szCs w:val="24"/>
        </w:rPr>
      </w:pPr>
      <w:r>
        <w:rPr>
          <w:spacing w:val="-13"/>
          <w:sz w:val="24"/>
          <w:szCs w:val="24"/>
        </w:rPr>
        <w:t>日期：</w:t>
      </w:r>
      <w:r>
        <w:rPr>
          <w:sz w:val="24"/>
          <w:szCs w:val="24"/>
          <w:u w:val="single" w:color="auto"/>
        </w:rPr>
        <w:t xml:space="preserve">        </w:t>
      </w:r>
      <w:r>
        <w:rPr>
          <w:spacing w:val="-109"/>
          <w:sz w:val="24"/>
          <w:szCs w:val="24"/>
        </w:rPr>
        <w:t xml:space="preserve"> </w:t>
      </w:r>
      <w:r>
        <w:rPr>
          <w:spacing w:val="-13"/>
          <w:sz w:val="24"/>
          <w:szCs w:val="24"/>
        </w:rPr>
        <w:t>年</w:t>
      </w:r>
      <w:r>
        <w:rPr>
          <w:sz w:val="24"/>
          <w:szCs w:val="24"/>
          <w:u w:val="single" w:color="auto"/>
        </w:rPr>
        <w:t xml:space="preserve">       </w:t>
      </w:r>
      <w:r>
        <w:rPr>
          <w:spacing w:val="-105"/>
          <w:sz w:val="24"/>
          <w:szCs w:val="24"/>
        </w:rPr>
        <w:t xml:space="preserve"> </w:t>
      </w:r>
      <w:r>
        <w:rPr>
          <w:spacing w:val="-13"/>
          <w:sz w:val="24"/>
          <w:szCs w:val="24"/>
        </w:rPr>
        <w:t>月</w:t>
      </w:r>
      <w:r>
        <w:rPr>
          <w:sz w:val="24"/>
          <w:szCs w:val="24"/>
          <w:u w:val="single" w:color="auto"/>
        </w:rPr>
        <w:t xml:space="preserve">        </w:t>
      </w:r>
      <w:r>
        <w:rPr>
          <w:spacing w:val="-69"/>
          <w:sz w:val="24"/>
          <w:szCs w:val="24"/>
        </w:rPr>
        <w:t xml:space="preserve"> </w:t>
      </w:r>
      <w:r>
        <w:rPr>
          <w:spacing w:val="-13"/>
          <w:sz w:val="24"/>
          <w:szCs w:val="24"/>
        </w:rPr>
        <w:t>日</w:t>
      </w:r>
    </w:p>
    <w:p w14:paraId="3D1F4CA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A3AE80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7DB2CAEB">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605"/>
        <w:textAlignment w:val="baseline"/>
        <w:rPr>
          <w:sz w:val="24"/>
          <w:szCs w:val="24"/>
        </w:rPr>
      </w:pPr>
      <w:r>
        <w:rPr>
          <w:b/>
          <w:bCs/>
          <w:spacing w:val="-2"/>
          <w:sz w:val="24"/>
          <w:szCs w:val="24"/>
        </w:rPr>
        <w:t>注：供应商基本情况表后附上营业执照等</w:t>
      </w:r>
      <w:r>
        <w:rPr>
          <w:rFonts w:hint="eastAsia"/>
          <w:b/>
          <w:bCs/>
          <w:spacing w:val="-2"/>
          <w:sz w:val="24"/>
          <w:szCs w:val="24"/>
          <w:lang w:val="en-US" w:eastAsia="zh-CN"/>
        </w:rPr>
        <w:t>相关材料</w:t>
      </w:r>
      <w:r>
        <w:rPr>
          <w:b/>
          <w:bCs/>
          <w:spacing w:val="-3"/>
          <w:sz w:val="24"/>
          <w:szCs w:val="24"/>
        </w:rPr>
        <w:t>。</w:t>
      </w:r>
    </w:p>
    <w:p w14:paraId="7AF59FD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24"/>
          <w:szCs w:val="24"/>
        </w:rPr>
        <w:sectPr>
          <w:footerReference r:id="rId22" w:type="default"/>
          <w:pgSz w:w="11900" w:h="16839"/>
          <w:pgMar w:top="1314" w:right="1536" w:bottom="1094" w:left="1135" w:header="0" w:footer="894" w:gutter="0"/>
          <w:pgNumType w:fmt="decimal"/>
          <w:cols w:space="720" w:num="1"/>
        </w:sectPr>
      </w:pPr>
    </w:p>
    <w:p w14:paraId="3D4CF994">
      <w:pPr>
        <w:pStyle w:val="4"/>
        <w:keepNext w:val="0"/>
        <w:keepLines w:val="0"/>
        <w:pageBreakBefore w:val="0"/>
        <w:widowControl/>
        <w:kinsoku w:val="0"/>
        <w:wordWrap/>
        <w:overflowPunct/>
        <w:topLinePunct w:val="0"/>
        <w:autoSpaceDE w:val="0"/>
        <w:autoSpaceDN w:val="0"/>
        <w:bidi w:val="0"/>
        <w:adjustRightInd w:val="0"/>
        <w:snapToGrid w:val="0"/>
        <w:spacing w:before="159" w:line="360" w:lineRule="auto"/>
        <w:ind w:left="20"/>
        <w:jc w:val="center"/>
        <w:textAlignment w:val="baseline"/>
      </w:pPr>
      <w:r>
        <w:rPr>
          <w:b/>
          <w:bCs/>
          <w:spacing w:val="-12"/>
          <w:sz w:val="24"/>
          <w:szCs w:val="24"/>
        </w:rPr>
        <w:t>（二）</w:t>
      </w:r>
      <w:r>
        <w:rPr>
          <w:spacing w:val="-50"/>
          <w:sz w:val="24"/>
          <w:szCs w:val="24"/>
        </w:rPr>
        <w:t xml:space="preserve"> </w:t>
      </w:r>
      <w:r>
        <w:rPr>
          <w:b/>
          <w:bCs/>
          <w:spacing w:val="-12"/>
          <w:sz w:val="24"/>
          <w:szCs w:val="24"/>
        </w:rPr>
        <w:t>202</w:t>
      </w:r>
      <w:r>
        <w:rPr>
          <w:rFonts w:hint="eastAsia"/>
          <w:b/>
          <w:bCs/>
          <w:spacing w:val="-12"/>
          <w:sz w:val="24"/>
          <w:szCs w:val="24"/>
          <w:lang w:val="en-US" w:eastAsia="zh-CN"/>
        </w:rPr>
        <w:t>3</w:t>
      </w:r>
      <w:r>
        <w:rPr>
          <w:b/>
          <w:bCs/>
          <w:spacing w:val="-12"/>
          <w:sz w:val="24"/>
          <w:szCs w:val="24"/>
        </w:rPr>
        <w:t>年</w:t>
      </w:r>
      <w:r>
        <w:rPr>
          <w:spacing w:val="-30"/>
          <w:sz w:val="24"/>
          <w:szCs w:val="24"/>
        </w:rPr>
        <w:t xml:space="preserve"> </w:t>
      </w:r>
      <w:r>
        <w:rPr>
          <w:b/>
          <w:bCs/>
          <w:spacing w:val="-12"/>
          <w:sz w:val="24"/>
          <w:szCs w:val="24"/>
        </w:rPr>
        <w:t>1</w:t>
      </w:r>
      <w:r>
        <w:rPr>
          <w:spacing w:val="-45"/>
          <w:sz w:val="24"/>
          <w:szCs w:val="24"/>
        </w:rPr>
        <w:t xml:space="preserve"> </w:t>
      </w:r>
      <w:r>
        <w:rPr>
          <w:b/>
          <w:bCs/>
          <w:spacing w:val="-12"/>
          <w:sz w:val="24"/>
          <w:szCs w:val="24"/>
        </w:rPr>
        <w:t>月</w:t>
      </w:r>
      <w:r>
        <w:rPr>
          <w:spacing w:val="-31"/>
          <w:sz w:val="24"/>
          <w:szCs w:val="24"/>
        </w:rPr>
        <w:t xml:space="preserve"> </w:t>
      </w:r>
      <w:r>
        <w:rPr>
          <w:b/>
          <w:bCs/>
          <w:spacing w:val="-12"/>
          <w:sz w:val="24"/>
          <w:szCs w:val="24"/>
        </w:rPr>
        <w:t>1</w:t>
      </w:r>
      <w:r>
        <w:rPr>
          <w:spacing w:val="-12"/>
          <w:sz w:val="24"/>
          <w:szCs w:val="24"/>
        </w:rPr>
        <w:t xml:space="preserve"> </w:t>
      </w:r>
      <w:r>
        <w:rPr>
          <w:b/>
          <w:bCs/>
          <w:spacing w:val="-12"/>
          <w:sz w:val="24"/>
          <w:szCs w:val="24"/>
        </w:rPr>
        <w:t>日以来类似项目的业绩</w:t>
      </w:r>
    </w:p>
    <w:p w14:paraId="4137EFE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C8434F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5A40E0A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336B23D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76FD5F1E">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14"/>
        <w:textAlignment w:val="baseline"/>
        <w:rPr>
          <w:sz w:val="24"/>
          <w:szCs w:val="24"/>
        </w:rPr>
      </w:pPr>
      <w:r>
        <w:rPr>
          <w:spacing w:val="-17"/>
          <w:sz w:val="24"/>
          <w:szCs w:val="24"/>
        </w:rPr>
        <w:t>注：</w:t>
      </w:r>
      <w:r>
        <w:rPr>
          <w:spacing w:val="-2"/>
          <w:sz w:val="24"/>
          <w:szCs w:val="24"/>
        </w:rPr>
        <w:t>1、供应商应将近三年已完成或正在进行的类似项目情况填入本表中。</w:t>
      </w:r>
    </w:p>
    <w:p w14:paraId="64D7B938">
      <w:pPr>
        <w:pStyle w:val="4"/>
        <w:keepNext w:val="0"/>
        <w:keepLines w:val="0"/>
        <w:pageBreakBefore w:val="0"/>
        <w:widowControl/>
        <w:kinsoku w:val="0"/>
        <w:wordWrap/>
        <w:overflowPunct/>
        <w:topLinePunct w:val="0"/>
        <w:autoSpaceDE w:val="0"/>
        <w:autoSpaceDN w:val="0"/>
        <w:bidi w:val="0"/>
        <w:adjustRightInd w:val="0"/>
        <w:snapToGrid w:val="0"/>
        <w:spacing w:before="183" w:line="360" w:lineRule="auto"/>
        <w:ind w:left="13" w:firstLine="483"/>
        <w:textAlignment w:val="baseline"/>
        <w:rPr>
          <w:sz w:val="24"/>
          <w:szCs w:val="24"/>
        </w:rPr>
      </w:pPr>
      <w:r>
        <w:rPr>
          <w:spacing w:val="-2"/>
          <w:sz w:val="24"/>
          <w:szCs w:val="24"/>
        </w:rPr>
        <w:t>2、业绩时间以合同签订日期为准，提</w:t>
      </w:r>
      <w:r>
        <w:rPr>
          <w:spacing w:val="-2"/>
          <w:sz w:val="24"/>
          <w:szCs w:val="24"/>
          <w:highlight w:val="none"/>
        </w:rPr>
        <w:t>供中标（成交）</w:t>
      </w:r>
      <w:r>
        <w:rPr>
          <w:spacing w:val="-3"/>
          <w:sz w:val="24"/>
          <w:szCs w:val="24"/>
          <w:highlight w:val="none"/>
        </w:rPr>
        <w:t>通知书</w:t>
      </w:r>
      <w:r>
        <w:rPr>
          <w:rFonts w:hint="eastAsia"/>
          <w:spacing w:val="-3"/>
          <w:sz w:val="24"/>
          <w:szCs w:val="24"/>
          <w:highlight w:val="none"/>
          <w:lang w:val="en-US" w:eastAsia="zh-CN"/>
        </w:rPr>
        <w:t>或</w:t>
      </w:r>
      <w:r>
        <w:rPr>
          <w:spacing w:val="-3"/>
          <w:sz w:val="24"/>
          <w:szCs w:val="24"/>
          <w:highlight w:val="none"/>
        </w:rPr>
        <w:t>合同原件扫描</w:t>
      </w:r>
      <w:r>
        <w:rPr>
          <w:spacing w:val="-11"/>
          <w:sz w:val="24"/>
          <w:szCs w:val="24"/>
          <w:highlight w:val="none"/>
        </w:rPr>
        <w:t>件。</w:t>
      </w:r>
    </w:p>
    <w:p w14:paraId="03C2207A">
      <w:pPr>
        <w:rPr>
          <w:sz w:val="24"/>
          <w:szCs w:val="24"/>
        </w:rPr>
      </w:pPr>
      <w:r>
        <w:rPr>
          <w:sz w:val="24"/>
          <w:szCs w:val="24"/>
        </w:rPr>
        <w:br w:type="page"/>
      </w:r>
    </w:p>
    <w:p w14:paraId="11FAA026">
      <w:pPr>
        <w:pStyle w:val="3"/>
        <w:pageBreakBefore w:val="0"/>
        <w:widowControl/>
        <w:numPr>
          <w:ilvl w:val="0"/>
          <w:numId w:val="0"/>
        </w:numPr>
        <w:kinsoku/>
        <w:overflowPunct/>
        <w:bidi w:val="0"/>
        <w:jc w:val="center"/>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（三）近年财务状况</w:t>
      </w:r>
    </w:p>
    <w:p w14:paraId="33C8CB9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提供2025年的经第三方审计机构出具的审计报告。（响应人成立不满一年的提供最近一月的财务报告(表））</w:t>
      </w:r>
    </w:p>
    <w:p w14:paraId="45D58BA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24"/>
          <w:szCs w:val="24"/>
        </w:rPr>
      </w:pPr>
    </w:p>
    <w:p w14:paraId="148EFDE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24"/>
          <w:szCs w:val="24"/>
        </w:rPr>
      </w:pPr>
    </w:p>
    <w:p w14:paraId="44D0111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24"/>
          <w:szCs w:val="24"/>
        </w:rPr>
        <w:sectPr>
          <w:footerReference r:id="rId23" w:type="default"/>
          <w:pgSz w:w="11900" w:h="16839"/>
          <w:pgMar w:top="1431" w:right="1244" w:bottom="1094" w:left="1243" w:header="0" w:footer="894" w:gutter="0"/>
          <w:pgNumType w:fmt="decimal"/>
          <w:cols w:space="720" w:num="1"/>
        </w:sectPr>
      </w:pPr>
    </w:p>
    <w:p w14:paraId="7689FBEE">
      <w:pPr>
        <w:pStyle w:val="4"/>
        <w:keepNext w:val="0"/>
        <w:keepLines w:val="0"/>
        <w:pageBreakBefore w:val="0"/>
        <w:widowControl/>
        <w:kinsoku w:val="0"/>
        <w:wordWrap/>
        <w:overflowPunct/>
        <w:topLinePunct w:val="0"/>
        <w:autoSpaceDE w:val="0"/>
        <w:autoSpaceDN w:val="0"/>
        <w:bidi w:val="0"/>
        <w:adjustRightInd w:val="0"/>
        <w:snapToGrid w:val="0"/>
        <w:spacing w:before="59" w:line="360" w:lineRule="auto"/>
        <w:ind w:left="2300"/>
        <w:textAlignment w:val="baseline"/>
        <w:rPr>
          <w:sz w:val="30"/>
          <w:szCs w:val="30"/>
        </w:rPr>
      </w:pPr>
      <w:r>
        <w:rPr>
          <w:b/>
          <w:bCs/>
          <w:spacing w:val="-4"/>
          <w:sz w:val="30"/>
          <w:szCs w:val="30"/>
        </w:rPr>
        <w:t>八、供应商认为需要提供的其他材料</w:t>
      </w:r>
    </w:p>
    <w:p w14:paraId="5CDE907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6C82C9E">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eastAsia="宋体"/>
          <w:sz w:val="24"/>
          <w:szCs w:val="24"/>
          <w:highlight w:val="none"/>
          <w:lang w:val="en-US" w:eastAsia="zh-CN"/>
        </w:rPr>
      </w:pPr>
      <w:r>
        <w:rPr>
          <w:rFonts w:hint="eastAsia" w:eastAsia="宋体"/>
          <w:sz w:val="24"/>
          <w:szCs w:val="24"/>
          <w:highlight w:val="none"/>
          <w:lang w:val="en-US" w:eastAsia="zh-CN"/>
        </w:rPr>
        <w:t>自行提供</w:t>
      </w:r>
    </w:p>
    <w:p w14:paraId="5D162B5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eastAsia="宋体"/>
          <w:sz w:val="24"/>
          <w:szCs w:val="24"/>
          <w:highlight w:val="none"/>
          <w:lang w:val="en-US" w:eastAsia="zh-CN"/>
        </w:rPr>
      </w:pPr>
    </w:p>
    <w:p w14:paraId="78A6BD5E">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eastAsia="宋体"/>
          <w:sz w:val="24"/>
          <w:szCs w:val="24"/>
          <w:highlight w:val="none"/>
          <w:lang w:val="en-US" w:eastAsia="zh-CN"/>
        </w:rPr>
      </w:pPr>
    </w:p>
    <w:p w14:paraId="4B5B531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eastAsia="宋体"/>
          <w:sz w:val="24"/>
          <w:szCs w:val="24"/>
          <w:highlight w:val="none"/>
          <w:lang w:val="en-US" w:eastAsia="zh-CN"/>
        </w:rPr>
      </w:pPr>
    </w:p>
    <w:p w14:paraId="625757F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eastAsia="宋体"/>
          <w:sz w:val="24"/>
          <w:szCs w:val="24"/>
          <w:highlight w:val="none"/>
          <w:lang w:val="en-US" w:eastAsia="zh-CN"/>
        </w:rPr>
        <w:sectPr>
          <w:footerReference r:id="rId24" w:type="default"/>
          <w:pgSz w:w="11900" w:h="16839"/>
          <w:pgMar w:top="1314" w:right="1784" w:bottom="1094" w:left="1256" w:header="0" w:footer="894" w:gutter="0"/>
          <w:pgNumType w:fmt="decimal"/>
          <w:cols w:space="720" w:num="1"/>
        </w:sectPr>
      </w:pPr>
    </w:p>
    <w:p w14:paraId="481C8D3C">
      <w:pPr>
        <w:pStyle w:val="4"/>
        <w:keepNext w:val="0"/>
        <w:keepLines w:val="0"/>
        <w:pageBreakBefore w:val="0"/>
        <w:widowControl/>
        <w:kinsoku w:val="0"/>
        <w:wordWrap/>
        <w:overflowPunct/>
        <w:topLinePunct w:val="0"/>
        <w:autoSpaceDE w:val="0"/>
        <w:autoSpaceDN w:val="0"/>
        <w:bidi w:val="0"/>
        <w:adjustRightInd w:val="0"/>
        <w:snapToGrid w:val="0"/>
        <w:spacing w:before="322" w:line="360" w:lineRule="auto"/>
        <w:ind w:left="2969"/>
        <w:textAlignment w:val="baseline"/>
      </w:pPr>
      <w:r>
        <w:rPr>
          <w:b/>
          <w:bCs/>
          <w:spacing w:val="2"/>
        </w:rPr>
        <w:t>中小企业声明函（服务）</w:t>
      </w:r>
    </w:p>
    <w:p w14:paraId="753D56C4">
      <w:pPr>
        <w:pStyle w:val="4"/>
        <w:keepNext w:val="0"/>
        <w:keepLines w:val="0"/>
        <w:pageBreakBefore w:val="0"/>
        <w:widowControl/>
        <w:kinsoku w:val="0"/>
        <w:wordWrap/>
        <w:overflowPunct/>
        <w:topLinePunct w:val="0"/>
        <w:autoSpaceDE w:val="0"/>
        <w:autoSpaceDN w:val="0"/>
        <w:bidi w:val="0"/>
        <w:adjustRightInd w:val="0"/>
        <w:snapToGrid w:val="0"/>
        <w:spacing w:before="231" w:line="360" w:lineRule="auto"/>
        <w:ind w:right="74" w:firstLine="505"/>
        <w:jc w:val="both"/>
        <w:textAlignment w:val="baseline"/>
        <w:rPr>
          <w:sz w:val="24"/>
          <w:szCs w:val="24"/>
        </w:rPr>
      </w:pPr>
      <w:r>
        <w:rPr>
          <w:spacing w:val="9"/>
          <w:sz w:val="24"/>
          <w:szCs w:val="24"/>
        </w:rPr>
        <w:t>本公司郑重声明，根据《政府采购促进中小企业发展管理办法》（财库﹝ 2020﹞</w:t>
      </w:r>
      <w:r>
        <w:rPr>
          <w:spacing w:val="13"/>
          <w:sz w:val="24"/>
          <w:szCs w:val="24"/>
        </w:rPr>
        <w:t xml:space="preserve"> </w:t>
      </w:r>
      <w:r>
        <w:rPr>
          <w:spacing w:val="9"/>
          <w:sz w:val="24"/>
          <w:szCs w:val="24"/>
        </w:rPr>
        <w:t>46 号）的规定，本公司（联合体）参加</w:t>
      </w:r>
      <w:r>
        <w:rPr>
          <w:spacing w:val="9"/>
          <w:sz w:val="24"/>
          <w:szCs w:val="24"/>
          <w:u w:val="single" w:color="auto"/>
        </w:rPr>
        <w:t>（</w:t>
      </w:r>
      <w:r>
        <w:rPr>
          <w:spacing w:val="8"/>
          <w:sz w:val="24"/>
          <w:szCs w:val="24"/>
          <w:u w:val="single" w:color="auto"/>
        </w:rPr>
        <w:t>单位名称）</w:t>
      </w:r>
      <w:r>
        <w:rPr>
          <w:spacing w:val="-71"/>
          <w:sz w:val="24"/>
          <w:szCs w:val="24"/>
          <w:u w:val="single" w:color="auto"/>
        </w:rPr>
        <w:t xml:space="preserve"> </w:t>
      </w:r>
      <w:r>
        <w:rPr>
          <w:spacing w:val="8"/>
          <w:sz w:val="24"/>
          <w:szCs w:val="24"/>
        </w:rPr>
        <w:t>的</w:t>
      </w:r>
      <w:r>
        <w:rPr>
          <w:spacing w:val="8"/>
          <w:sz w:val="24"/>
          <w:szCs w:val="24"/>
          <w:u w:val="single" w:color="auto"/>
        </w:rPr>
        <w:t>（项目名称）</w:t>
      </w:r>
      <w:r>
        <w:rPr>
          <w:spacing w:val="8"/>
          <w:sz w:val="24"/>
          <w:szCs w:val="24"/>
        </w:rPr>
        <w:t>采购活动，服务</w:t>
      </w:r>
      <w:r>
        <w:rPr>
          <w:sz w:val="24"/>
          <w:szCs w:val="24"/>
        </w:rPr>
        <w:t xml:space="preserve"> </w:t>
      </w:r>
      <w:r>
        <w:rPr>
          <w:spacing w:val="9"/>
          <w:sz w:val="24"/>
          <w:szCs w:val="24"/>
        </w:rPr>
        <w:t>全部由符合政策要求的中小企业承接。相关企业的具体情况如下：</w:t>
      </w:r>
    </w:p>
    <w:p w14:paraId="07A9272D">
      <w:pPr>
        <w:pStyle w:val="4"/>
        <w:keepNext w:val="0"/>
        <w:keepLines w:val="0"/>
        <w:pageBreakBefore w:val="0"/>
        <w:widowControl/>
        <w:kinsoku w:val="0"/>
        <w:wordWrap/>
        <w:overflowPunct/>
        <w:topLinePunct w:val="0"/>
        <w:autoSpaceDE w:val="0"/>
        <w:autoSpaceDN w:val="0"/>
        <w:bidi w:val="0"/>
        <w:adjustRightInd w:val="0"/>
        <w:snapToGrid w:val="0"/>
        <w:spacing w:before="2" w:line="360" w:lineRule="auto"/>
        <w:ind w:firstLine="522"/>
        <w:jc w:val="both"/>
        <w:textAlignment w:val="baseline"/>
        <w:rPr>
          <w:sz w:val="24"/>
          <w:szCs w:val="24"/>
        </w:rPr>
      </w:pPr>
      <w:r>
        <w:rPr>
          <w:spacing w:val="2"/>
          <w:sz w:val="24"/>
          <w:szCs w:val="24"/>
        </w:rPr>
        <w:t>1.</w:t>
      </w:r>
      <w:r>
        <w:rPr>
          <w:spacing w:val="2"/>
          <w:sz w:val="24"/>
          <w:szCs w:val="24"/>
          <w:u w:val="single" w:color="auto"/>
        </w:rPr>
        <w:t xml:space="preserve"> </w:t>
      </w:r>
      <w:r>
        <w:rPr>
          <w:rFonts w:hint="eastAsia"/>
          <w:spacing w:val="2"/>
          <w:sz w:val="24"/>
          <w:szCs w:val="24"/>
          <w:u w:val="single" w:color="auto"/>
          <w:lang w:eastAsia="zh-CN"/>
        </w:rPr>
        <w:t>渑池县2026年农村职业经纪人培训项目</w:t>
      </w:r>
      <w:r>
        <w:rPr>
          <w:spacing w:val="1"/>
          <w:sz w:val="24"/>
          <w:szCs w:val="24"/>
          <w:u w:val="single" w:color="auto"/>
        </w:rPr>
        <w:t>（标的名</w:t>
      </w:r>
      <w:r>
        <w:rPr>
          <w:spacing w:val="6"/>
          <w:sz w:val="24"/>
          <w:szCs w:val="24"/>
          <w:u w:val="single" w:color="auto"/>
        </w:rPr>
        <w:t>称</w:t>
      </w:r>
      <w:r>
        <w:rPr>
          <w:spacing w:val="-4"/>
          <w:sz w:val="24"/>
          <w:szCs w:val="24"/>
          <w:u w:val="single" w:color="auto"/>
        </w:rPr>
        <w:t>）</w:t>
      </w:r>
      <w:r>
        <w:rPr>
          <w:spacing w:val="16"/>
          <w:sz w:val="24"/>
          <w:szCs w:val="24"/>
          <w:u w:val="single" w:color="auto"/>
        </w:rPr>
        <w:t xml:space="preserve"> </w:t>
      </w:r>
      <w:r>
        <w:rPr>
          <w:spacing w:val="-4"/>
          <w:sz w:val="24"/>
          <w:szCs w:val="24"/>
        </w:rPr>
        <w:t>，</w:t>
      </w:r>
      <w:r>
        <w:rPr>
          <w:spacing w:val="6"/>
          <w:sz w:val="24"/>
          <w:szCs w:val="24"/>
        </w:rPr>
        <w:t>属于</w:t>
      </w:r>
      <w:r>
        <w:rPr>
          <w:spacing w:val="35"/>
          <w:sz w:val="24"/>
          <w:szCs w:val="24"/>
          <w:u w:val="single" w:color="auto"/>
        </w:rPr>
        <w:t xml:space="preserve"> </w:t>
      </w:r>
      <w:r>
        <w:rPr>
          <w:spacing w:val="6"/>
          <w:sz w:val="24"/>
          <w:szCs w:val="24"/>
          <w:u w:val="single" w:color="auto"/>
        </w:rPr>
        <w:t>其他未列明</w:t>
      </w:r>
      <w:r>
        <w:rPr>
          <w:spacing w:val="37"/>
          <w:sz w:val="24"/>
          <w:szCs w:val="24"/>
          <w:u w:val="single" w:color="auto"/>
        </w:rPr>
        <w:t xml:space="preserve"> </w:t>
      </w:r>
      <w:r>
        <w:rPr>
          <w:spacing w:val="6"/>
          <w:sz w:val="24"/>
          <w:szCs w:val="24"/>
        </w:rPr>
        <w:t>行业；承接企业为</w:t>
      </w:r>
      <w:r>
        <w:rPr>
          <w:spacing w:val="6"/>
          <w:sz w:val="24"/>
          <w:szCs w:val="24"/>
          <w:u w:val="single" w:color="auto"/>
        </w:rPr>
        <w:t>（企业名称</w:t>
      </w:r>
      <w:r>
        <w:rPr>
          <w:spacing w:val="-4"/>
          <w:sz w:val="24"/>
          <w:szCs w:val="24"/>
          <w:u w:val="single" w:color="auto"/>
        </w:rPr>
        <w:t>）</w:t>
      </w:r>
      <w:r>
        <w:rPr>
          <w:spacing w:val="-58"/>
          <w:sz w:val="24"/>
          <w:szCs w:val="24"/>
          <w:u w:val="single" w:color="auto"/>
        </w:rPr>
        <w:t xml:space="preserve"> </w:t>
      </w:r>
      <w:r>
        <w:rPr>
          <w:spacing w:val="-4"/>
          <w:sz w:val="24"/>
          <w:szCs w:val="24"/>
        </w:rPr>
        <w:t>，</w:t>
      </w:r>
      <w:r>
        <w:rPr>
          <w:spacing w:val="6"/>
          <w:sz w:val="24"/>
          <w:szCs w:val="24"/>
        </w:rPr>
        <w:t>从业人员</w:t>
      </w:r>
      <w:r>
        <w:rPr>
          <w:spacing w:val="-106"/>
          <w:sz w:val="24"/>
          <w:szCs w:val="24"/>
        </w:rPr>
        <w:t xml:space="preserve"> </w:t>
      </w:r>
      <w:r>
        <w:rPr>
          <w:spacing w:val="12"/>
          <w:sz w:val="24"/>
          <w:szCs w:val="24"/>
          <w:u w:val="single" w:color="auto"/>
        </w:rPr>
        <w:t xml:space="preserve">    </w:t>
      </w:r>
      <w:r>
        <w:rPr>
          <w:spacing w:val="-109"/>
          <w:sz w:val="24"/>
          <w:szCs w:val="24"/>
        </w:rPr>
        <w:t xml:space="preserve"> </w:t>
      </w:r>
      <w:r>
        <w:rPr>
          <w:spacing w:val="6"/>
          <w:sz w:val="24"/>
          <w:szCs w:val="24"/>
        </w:rPr>
        <w:t>人，营业收</w:t>
      </w:r>
      <w:r>
        <w:rPr>
          <w:sz w:val="24"/>
          <w:szCs w:val="24"/>
        </w:rPr>
        <w:t xml:space="preserve"> </w:t>
      </w:r>
      <w:r>
        <w:rPr>
          <w:spacing w:val="7"/>
          <w:sz w:val="24"/>
          <w:szCs w:val="24"/>
        </w:rPr>
        <w:t>入为</w:t>
      </w:r>
      <w:r>
        <w:rPr>
          <w:spacing w:val="-108"/>
          <w:sz w:val="24"/>
          <w:szCs w:val="24"/>
        </w:rPr>
        <w:t xml:space="preserve"> </w:t>
      </w:r>
      <w:r>
        <w:rPr>
          <w:spacing w:val="12"/>
          <w:sz w:val="24"/>
          <w:szCs w:val="24"/>
          <w:u w:val="single" w:color="auto"/>
        </w:rPr>
        <w:t xml:space="preserve">    </w:t>
      </w:r>
      <w:r>
        <w:rPr>
          <w:spacing w:val="-105"/>
          <w:sz w:val="24"/>
          <w:szCs w:val="24"/>
        </w:rPr>
        <w:t xml:space="preserve"> </w:t>
      </w:r>
      <w:r>
        <w:rPr>
          <w:spacing w:val="7"/>
          <w:sz w:val="24"/>
          <w:szCs w:val="24"/>
        </w:rPr>
        <w:t>万元，资产总额为</w:t>
      </w:r>
      <w:r>
        <w:rPr>
          <w:spacing w:val="-106"/>
          <w:sz w:val="24"/>
          <w:szCs w:val="24"/>
        </w:rPr>
        <w:t xml:space="preserve"> </w:t>
      </w:r>
      <w:r>
        <w:rPr>
          <w:spacing w:val="12"/>
          <w:sz w:val="24"/>
          <w:szCs w:val="24"/>
          <w:u w:val="single" w:color="auto"/>
        </w:rPr>
        <w:t xml:space="preserve">   </w:t>
      </w:r>
      <w:r>
        <w:rPr>
          <w:spacing w:val="-105"/>
          <w:sz w:val="24"/>
          <w:szCs w:val="24"/>
        </w:rPr>
        <w:t xml:space="preserve"> </w:t>
      </w:r>
      <w:r>
        <w:rPr>
          <w:spacing w:val="7"/>
          <w:sz w:val="24"/>
          <w:szCs w:val="24"/>
        </w:rPr>
        <w:t>万元，属于</w:t>
      </w:r>
      <w:r>
        <w:rPr>
          <w:spacing w:val="-107"/>
          <w:sz w:val="24"/>
          <w:szCs w:val="24"/>
        </w:rPr>
        <w:t xml:space="preserve"> </w:t>
      </w:r>
      <w:r>
        <w:rPr>
          <w:spacing w:val="7"/>
          <w:sz w:val="24"/>
          <w:szCs w:val="24"/>
          <w:u w:val="single" w:color="auto"/>
        </w:rPr>
        <w:t xml:space="preserve">     （</w:t>
      </w:r>
      <w:r>
        <w:rPr>
          <w:spacing w:val="6"/>
          <w:sz w:val="24"/>
          <w:szCs w:val="24"/>
          <w:u w:val="single" w:color="auto"/>
        </w:rPr>
        <w:t>中型企业、小型企业、微型企业</w:t>
      </w:r>
      <w:r>
        <w:rPr>
          <w:spacing w:val="-24"/>
          <w:sz w:val="24"/>
          <w:szCs w:val="24"/>
          <w:u w:val="single" w:color="auto"/>
        </w:rPr>
        <w:t>）</w:t>
      </w:r>
      <w:r>
        <w:rPr>
          <w:spacing w:val="-24"/>
          <w:sz w:val="24"/>
          <w:szCs w:val="24"/>
        </w:rPr>
        <w:t>；</w:t>
      </w:r>
    </w:p>
    <w:p w14:paraId="7971F407">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20"/>
        <w:textAlignment w:val="baseline"/>
        <w:rPr>
          <w:sz w:val="24"/>
          <w:szCs w:val="24"/>
        </w:rPr>
      </w:pPr>
      <w:r>
        <w:rPr>
          <w:spacing w:val="-4"/>
          <w:position w:val="3"/>
          <w:sz w:val="24"/>
          <w:szCs w:val="24"/>
        </w:rPr>
        <w:t>……</w:t>
      </w:r>
    </w:p>
    <w:p w14:paraId="3997827D">
      <w:pPr>
        <w:pStyle w:val="4"/>
        <w:keepNext w:val="0"/>
        <w:keepLines w:val="0"/>
        <w:pageBreakBefore w:val="0"/>
        <w:widowControl/>
        <w:kinsoku w:val="0"/>
        <w:wordWrap/>
        <w:overflowPunct/>
        <w:topLinePunct w:val="0"/>
        <w:autoSpaceDE w:val="0"/>
        <w:autoSpaceDN w:val="0"/>
        <w:bidi w:val="0"/>
        <w:adjustRightInd w:val="0"/>
        <w:snapToGrid w:val="0"/>
        <w:spacing w:before="87" w:line="360" w:lineRule="auto"/>
        <w:ind w:right="72" w:firstLine="532"/>
        <w:textAlignment w:val="baseline"/>
        <w:rPr>
          <w:sz w:val="24"/>
          <w:szCs w:val="24"/>
        </w:rPr>
      </w:pPr>
      <w:r>
        <w:rPr>
          <w:spacing w:val="13"/>
          <w:sz w:val="24"/>
          <w:szCs w:val="24"/>
        </w:rPr>
        <w:t>以上企业，不属于大企业的分支机构，不存在控股股东为大企业的情形，</w:t>
      </w:r>
      <w:r>
        <w:rPr>
          <w:spacing w:val="12"/>
          <w:sz w:val="24"/>
          <w:szCs w:val="24"/>
        </w:rPr>
        <w:t>也不存</w:t>
      </w:r>
      <w:r>
        <w:rPr>
          <w:sz w:val="24"/>
          <w:szCs w:val="24"/>
        </w:rPr>
        <w:t xml:space="preserve"> </w:t>
      </w:r>
      <w:r>
        <w:rPr>
          <w:spacing w:val="8"/>
          <w:sz w:val="24"/>
          <w:szCs w:val="24"/>
        </w:rPr>
        <w:t>在与大企业的负责人为同一人的情形。</w:t>
      </w:r>
    </w:p>
    <w:p w14:paraId="0184F72D">
      <w:pPr>
        <w:pStyle w:val="4"/>
        <w:keepNext w:val="0"/>
        <w:keepLines w:val="0"/>
        <w:pageBreakBefore w:val="0"/>
        <w:widowControl/>
        <w:kinsoku w:val="0"/>
        <w:wordWrap/>
        <w:overflowPunct/>
        <w:topLinePunct w:val="0"/>
        <w:autoSpaceDE w:val="0"/>
        <w:autoSpaceDN w:val="0"/>
        <w:bidi w:val="0"/>
        <w:adjustRightInd w:val="0"/>
        <w:snapToGrid w:val="0"/>
        <w:spacing w:before="1" w:line="360" w:lineRule="auto"/>
        <w:ind w:left="505"/>
        <w:textAlignment w:val="baseline"/>
        <w:rPr>
          <w:sz w:val="24"/>
          <w:szCs w:val="24"/>
        </w:rPr>
      </w:pPr>
      <w:r>
        <w:rPr>
          <w:spacing w:val="10"/>
          <w:sz w:val="24"/>
          <w:szCs w:val="24"/>
        </w:rPr>
        <w:t>本企业对上述声明内容的真实性负责。如有虚假，将依法承担相应责任。</w:t>
      </w:r>
    </w:p>
    <w:p w14:paraId="47FF74B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5DD237C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F0A8EF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192E13F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972B458">
      <w:pPr>
        <w:pStyle w:val="4"/>
        <w:keepNext w:val="0"/>
        <w:keepLines w:val="0"/>
        <w:pageBreakBefore w:val="0"/>
        <w:widowControl/>
        <w:kinsoku w:val="0"/>
        <w:wordWrap/>
        <w:overflowPunct/>
        <w:topLinePunct w:val="0"/>
        <w:autoSpaceDE w:val="0"/>
        <w:autoSpaceDN w:val="0"/>
        <w:bidi w:val="0"/>
        <w:adjustRightInd w:val="0"/>
        <w:snapToGrid w:val="0"/>
        <w:spacing w:before="79" w:line="360" w:lineRule="auto"/>
        <w:ind w:left="5648"/>
        <w:textAlignment w:val="baseline"/>
        <w:rPr>
          <w:sz w:val="24"/>
          <w:szCs w:val="24"/>
        </w:rPr>
      </w:pPr>
      <w:r>
        <w:rPr>
          <w:b/>
          <w:bCs/>
          <w:spacing w:val="-4"/>
          <w:sz w:val="24"/>
          <w:szCs w:val="24"/>
        </w:rPr>
        <w:t>企业名称（盖章</w:t>
      </w:r>
      <w:r>
        <w:rPr>
          <w:b/>
          <w:bCs/>
          <w:spacing w:val="-3"/>
          <w:sz w:val="24"/>
          <w:szCs w:val="24"/>
        </w:rPr>
        <w:t>）：</w:t>
      </w:r>
    </w:p>
    <w:p w14:paraId="2BA840C9">
      <w:pPr>
        <w:pStyle w:val="4"/>
        <w:keepNext w:val="0"/>
        <w:keepLines w:val="0"/>
        <w:pageBreakBefore w:val="0"/>
        <w:widowControl/>
        <w:kinsoku w:val="0"/>
        <w:wordWrap/>
        <w:overflowPunct/>
        <w:topLinePunct w:val="0"/>
        <w:autoSpaceDE w:val="0"/>
        <w:autoSpaceDN w:val="0"/>
        <w:bidi w:val="0"/>
        <w:adjustRightInd w:val="0"/>
        <w:snapToGrid w:val="0"/>
        <w:spacing w:before="184" w:line="360" w:lineRule="auto"/>
        <w:ind w:left="6347"/>
        <w:textAlignment w:val="baseline"/>
        <w:rPr>
          <w:sz w:val="24"/>
          <w:szCs w:val="24"/>
        </w:rPr>
      </w:pPr>
      <w:r>
        <w:rPr>
          <w:b/>
          <w:bCs/>
          <w:spacing w:val="-31"/>
          <w:sz w:val="24"/>
          <w:szCs w:val="24"/>
        </w:rPr>
        <w:t>日</w:t>
      </w:r>
      <w:r>
        <w:rPr>
          <w:spacing w:val="14"/>
          <w:sz w:val="24"/>
          <w:szCs w:val="24"/>
        </w:rPr>
        <w:t xml:space="preserve"> </w:t>
      </w:r>
      <w:r>
        <w:rPr>
          <w:b/>
          <w:bCs/>
          <w:spacing w:val="-31"/>
          <w:sz w:val="24"/>
          <w:szCs w:val="24"/>
        </w:rPr>
        <w:t>期：</w:t>
      </w:r>
    </w:p>
    <w:p w14:paraId="26CF8C75">
      <w:pPr>
        <w:pStyle w:val="4"/>
        <w:keepNext w:val="0"/>
        <w:keepLines w:val="0"/>
        <w:pageBreakBefore w:val="0"/>
        <w:widowControl/>
        <w:kinsoku w:val="0"/>
        <w:wordWrap/>
        <w:overflowPunct/>
        <w:topLinePunct w:val="0"/>
        <w:autoSpaceDE w:val="0"/>
        <w:autoSpaceDN w:val="0"/>
        <w:bidi w:val="0"/>
        <w:adjustRightInd w:val="0"/>
        <w:snapToGrid w:val="0"/>
        <w:spacing w:before="179" w:line="360" w:lineRule="auto"/>
        <w:ind w:left="4" w:right="106" w:firstLine="479"/>
        <w:textAlignment w:val="baseline"/>
        <w:rPr>
          <w:rFonts w:hint="eastAsia"/>
          <w:sz w:val="24"/>
          <w:szCs w:val="24"/>
        </w:rPr>
      </w:pPr>
      <w:r>
        <w:rPr>
          <w:rFonts w:hint="eastAsia"/>
          <w:sz w:val="24"/>
          <w:szCs w:val="24"/>
        </w:rPr>
        <w:t>说明：</w:t>
      </w:r>
    </w:p>
    <w:p w14:paraId="2FE6579F">
      <w:pPr>
        <w:pStyle w:val="4"/>
        <w:keepNext w:val="0"/>
        <w:keepLines w:val="0"/>
        <w:pageBreakBefore w:val="0"/>
        <w:widowControl/>
        <w:kinsoku w:val="0"/>
        <w:wordWrap/>
        <w:overflowPunct/>
        <w:topLinePunct w:val="0"/>
        <w:autoSpaceDE w:val="0"/>
        <w:autoSpaceDN w:val="0"/>
        <w:bidi w:val="0"/>
        <w:adjustRightInd w:val="0"/>
        <w:snapToGrid w:val="0"/>
        <w:spacing w:before="179" w:line="360" w:lineRule="auto"/>
        <w:ind w:left="4" w:right="106" w:firstLine="479"/>
        <w:textAlignment w:val="baseline"/>
        <w:rPr>
          <w:rFonts w:hint="eastAsia"/>
          <w:sz w:val="24"/>
          <w:szCs w:val="24"/>
        </w:rPr>
      </w:pPr>
      <w:r>
        <w:rPr>
          <w:rFonts w:hint="eastAsia"/>
          <w:sz w:val="24"/>
          <w:szCs w:val="24"/>
        </w:rPr>
        <w:t>1、从业人员、营业收入、资产总额填报上一年度数据，无上一年度数据的新成立企业可不填报。</w:t>
      </w:r>
    </w:p>
    <w:p w14:paraId="7B141504">
      <w:pPr>
        <w:pStyle w:val="4"/>
        <w:keepNext w:val="0"/>
        <w:keepLines w:val="0"/>
        <w:pageBreakBefore w:val="0"/>
        <w:widowControl/>
        <w:kinsoku w:val="0"/>
        <w:wordWrap/>
        <w:overflowPunct/>
        <w:topLinePunct w:val="0"/>
        <w:autoSpaceDE w:val="0"/>
        <w:autoSpaceDN w:val="0"/>
        <w:bidi w:val="0"/>
        <w:adjustRightInd w:val="0"/>
        <w:snapToGrid w:val="0"/>
        <w:spacing w:before="179" w:line="360" w:lineRule="auto"/>
        <w:ind w:left="4" w:right="106" w:firstLine="479"/>
        <w:textAlignment w:val="baseline"/>
        <w:rPr>
          <w:rFonts w:hint="eastAsia"/>
          <w:sz w:val="24"/>
          <w:szCs w:val="24"/>
        </w:rPr>
      </w:pPr>
      <w:r>
        <w:rPr>
          <w:rFonts w:hint="eastAsia"/>
          <w:sz w:val="24"/>
          <w:szCs w:val="24"/>
        </w:rPr>
        <w:t>2、填写前请认真阅读《关于印发中小企业划型标准规定的通知》（工信部联企业[2011]300号）和《关于印发＜政府采购促进中小企业发展管理办法＞的通知》(财库﹝2020﹞46 号  )相关规定。</w:t>
      </w:r>
    </w:p>
    <w:p w14:paraId="43731D77">
      <w:pPr>
        <w:pStyle w:val="4"/>
        <w:keepNext w:val="0"/>
        <w:keepLines w:val="0"/>
        <w:pageBreakBefore w:val="0"/>
        <w:widowControl/>
        <w:kinsoku w:val="0"/>
        <w:wordWrap/>
        <w:overflowPunct/>
        <w:topLinePunct w:val="0"/>
        <w:autoSpaceDE w:val="0"/>
        <w:autoSpaceDN w:val="0"/>
        <w:bidi w:val="0"/>
        <w:adjustRightInd w:val="0"/>
        <w:snapToGrid w:val="0"/>
        <w:spacing w:before="179" w:line="360" w:lineRule="auto"/>
        <w:ind w:left="4" w:right="106" w:firstLine="479"/>
        <w:textAlignment w:val="baseline"/>
        <w:rPr>
          <w:sz w:val="24"/>
          <w:szCs w:val="24"/>
        </w:rPr>
      </w:pPr>
      <w:r>
        <w:rPr>
          <w:rFonts w:hint="eastAsia"/>
          <w:sz w:val="24"/>
          <w:szCs w:val="24"/>
        </w:rPr>
        <w:t>3、未按上述要求提供、填写的，评审时不予以考虑。</w:t>
      </w:r>
    </w:p>
    <w:p w14:paraId="2D3E8753">
      <w:pPr>
        <w:pStyle w:val="4"/>
        <w:keepNext w:val="0"/>
        <w:keepLines w:val="0"/>
        <w:pageBreakBefore w:val="0"/>
        <w:widowControl/>
        <w:kinsoku w:val="0"/>
        <w:wordWrap/>
        <w:overflowPunct/>
        <w:topLinePunct w:val="0"/>
        <w:autoSpaceDE w:val="0"/>
        <w:autoSpaceDN w:val="0"/>
        <w:bidi w:val="0"/>
        <w:adjustRightInd w:val="0"/>
        <w:snapToGrid w:val="0"/>
        <w:spacing w:before="1" w:line="360" w:lineRule="auto"/>
        <w:ind w:left="486"/>
        <w:textAlignment w:val="baseline"/>
        <w:rPr>
          <w:sz w:val="24"/>
          <w:szCs w:val="24"/>
        </w:rPr>
      </w:pPr>
    </w:p>
    <w:p w14:paraId="6D5AC1F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24"/>
          <w:szCs w:val="24"/>
        </w:rPr>
        <w:sectPr>
          <w:footerReference r:id="rId25" w:type="default"/>
          <w:pgSz w:w="11900" w:h="16839"/>
          <w:pgMar w:top="1431" w:right="1184" w:bottom="1094" w:left="1256" w:header="0" w:footer="894" w:gutter="0"/>
          <w:pgNumType w:fmt="decimal"/>
          <w:cols w:space="720" w:num="1"/>
        </w:sectPr>
      </w:pPr>
    </w:p>
    <w:p w14:paraId="2E90BCB7">
      <w:pPr>
        <w:pStyle w:val="4"/>
        <w:keepNext w:val="0"/>
        <w:keepLines w:val="0"/>
        <w:pageBreakBefore w:val="0"/>
        <w:widowControl/>
        <w:kinsoku w:val="0"/>
        <w:wordWrap/>
        <w:overflowPunct/>
        <w:topLinePunct w:val="0"/>
        <w:autoSpaceDE w:val="0"/>
        <w:autoSpaceDN w:val="0"/>
        <w:bidi w:val="0"/>
        <w:adjustRightInd w:val="0"/>
        <w:snapToGrid w:val="0"/>
        <w:spacing w:before="174" w:line="360" w:lineRule="auto"/>
        <w:ind w:left="3578"/>
        <w:textAlignment w:val="baseline"/>
      </w:pPr>
      <w:r>
        <w:rPr>
          <w:b/>
          <w:bCs/>
          <w:spacing w:val="6"/>
        </w:rPr>
        <w:t>监狱企业声明函</w:t>
      </w:r>
    </w:p>
    <w:p w14:paraId="4386B7AC">
      <w:pPr>
        <w:pStyle w:val="4"/>
        <w:keepNext w:val="0"/>
        <w:keepLines w:val="0"/>
        <w:pageBreakBefore w:val="0"/>
        <w:widowControl/>
        <w:kinsoku w:val="0"/>
        <w:wordWrap/>
        <w:overflowPunct/>
        <w:topLinePunct w:val="0"/>
        <w:autoSpaceDE w:val="0"/>
        <w:autoSpaceDN w:val="0"/>
        <w:bidi w:val="0"/>
        <w:adjustRightInd w:val="0"/>
        <w:snapToGrid w:val="0"/>
        <w:spacing w:before="232" w:line="360" w:lineRule="auto"/>
        <w:ind w:left="476"/>
        <w:textAlignment w:val="baseline"/>
        <w:rPr>
          <w:sz w:val="24"/>
          <w:szCs w:val="24"/>
        </w:rPr>
      </w:pPr>
      <w:r>
        <w:rPr>
          <w:spacing w:val="-3"/>
          <w:sz w:val="24"/>
          <w:szCs w:val="24"/>
        </w:rPr>
        <w:t>本企业（单位）郑重声明下列事项（按照实际情况填空</w:t>
      </w:r>
      <w:r>
        <w:rPr>
          <w:spacing w:val="3"/>
          <w:sz w:val="24"/>
          <w:szCs w:val="24"/>
        </w:rPr>
        <w:t>）：</w:t>
      </w:r>
    </w:p>
    <w:p w14:paraId="02CC617B">
      <w:pPr>
        <w:pStyle w:val="4"/>
        <w:keepNext w:val="0"/>
        <w:keepLines w:val="0"/>
        <w:pageBreakBefore w:val="0"/>
        <w:widowControl/>
        <w:kinsoku w:val="0"/>
        <w:wordWrap/>
        <w:overflowPunct/>
        <w:topLinePunct w:val="0"/>
        <w:autoSpaceDE w:val="0"/>
        <w:autoSpaceDN w:val="0"/>
        <w:bidi w:val="0"/>
        <w:adjustRightInd w:val="0"/>
        <w:snapToGrid w:val="0"/>
        <w:spacing w:before="180" w:line="360" w:lineRule="auto"/>
        <w:ind w:left="476"/>
        <w:textAlignment w:val="baseline"/>
        <w:rPr>
          <w:sz w:val="24"/>
          <w:szCs w:val="24"/>
        </w:rPr>
      </w:pPr>
      <w:r>
        <w:rPr>
          <w:spacing w:val="-2"/>
          <w:sz w:val="24"/>
          <w:szCs w:val="24"/>
        </w:rPr>
        <w:t>本企业（单位）为直接供应商（投标人）提供本企业（单位）服务。</w:t>
      </w:r>
    </w:p>
    <w:p w14:paraId="385D2121">
      <w:pPr>
        <w:pStyle w:val="4"/>
        <w:keepNext w:val="0"/>
        <w:keepLines w:val="0"/>
        <w:pageBreakBefore w:val="0"/>
        <w:widowControl/>
        <w:kinsoku w:val="0"/>
        <w:wordWrap/>
        <w:overflowPunct/>
        <w:topLinePunct w:val="0"/>
        <w:autoSpaceDE w:val="0"/>
        <w:autoSpaceDN w:val="0"/>
        <w:bidi w:val="0"/>
        <w:adjustRightInd w:val="0"/>
        <w:snapToGrid w:val="0"/>
        <w:spacing w:before="183" w:line="360" w:lineRule="auto"/>
        <w:ind w:right="69" w:firstLine="481"/>
        <w:textAlignment w:val="baseline"/>
        <w:rPr>
          <w:sz w:val="24"/>
          <w:szCs w:val="24"/>
        </w:rPr>
      </w:pPr>
      <w:r>
        <w:rPr>
          <w:spacing w:val="-1"/>
          <w:sz w:val="24"/>
          <w:szCs w:val="24"/>
        </w:rPr>
        <w:t>（1）本企业（单位）</w:t>
      </w:r>
      <w:r>
        <w:rPr>
          <w:spacing w:val="1"/>
          <w:sz w:val="24"/>
          <w:szCs w:val="24"/>
        </w:rPr>
        <w:t xml:space="preserve"> </w:t>
      </w:r>
      <w:r>
        <w:rPr>
          <w:spacing w:val="-1"/>
          <w:sz w:val="24"/>
          <w:szCs w:val="24"/>
        </w:rPr>
        <w:t>（请填写：是、不是）监</w:t>
      </w:r>
      <w:r>
        <w:rPr>
          <w:spacing w:val="-2"/>
          <w:sz w:val="24"/>
          <w:szCs w:val="24"/>
        </w:rPr>
        <w:t>狱企业。后附省级以上监狱管理局、</w:t>
      </w:r>
      <w:r>
        <w:rPr>
          <w:sz w:val="24"/>
          <w:szCs w:val="24"/>
        </w:rPr>
        <w:t xml:space="preserve"> </w:t>
      </w:r>
      <w:r>
        <w:rPr>
          <w:spacing w:val="-2"/>
          <w:sz w:val="24"/>
          <w:szCs w:val="24"/>
        </w:rPr>
        <w:t>戒毒管理局（含新疆生产建设兵团）出具的属于监狱企业的证明文件。</w:t>
      </w:r>
    </w:p>
    <w:p w14:paraId="43CF623E">
      <w:pPr>
        <w:pStyle w:val="4"/>
        <w:keepNext w:val="0"/>
        <w:keepLines w:val="0"/>
        <w:pageBreakBefore w:val="0"/>
        <w:widowControl/>
        <w:kinsoku w:val="0"/>
        <w:wordWrap/>
        <w:overflowPunct/>
        <w:topLinePunct w:val="0"/>
        <w:autoSpaceDE w:val="0"/>
        <w:autoSpaceDN w:val="0"/>
        <w:bidi w:val="0"/>
        <w:adjustRightInd w:val="0"/>
        <w:snapToGrid w:val="0"/>
        <w:spacing w:before="1" w:line="360" w:lineRule="auto"/>
        <w:ind w:left="476"/>
        <w:textAlignment w:val="baseline"/>
        <w:rPr>
          <w:sz w:val="24"/>
          <w:szCs w:val="24"/>
        </w:rPr>
      </w:pPr>
      <w:r>
        <w:rPr>
          <w:spacing w:val="-1"/>
          <w:sz w:val="24"/>
          <w:szCs w:val="24"/>
        </w:rPr>
        <w:t>本企业（单位）对上述声明的真实性负责。如有虚假</w:t>
      </w:r>
      <w:r>
        <w:rPr>
          <w:spacing w:val="-2"/>
          <w:sz w:val="24"/>
          <w:szCs w:val="24"/>
        </w:rPr>
        <w:t>，将依法承担相应责任。</w:t>
      </w:r>
    </w:p>
    <w:p w14:paraId="25253B4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D55E3B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D7E949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CD6645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355FBD03">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5642"/>
        <w:textAlignment w:val="baseline"/>
        <w:rPr>
          <w:sz w:val="24"/>
          <w:szCs w:val="24"/>
        </w:rPr>
      </w:pPr>
      <w:r>
        <w:rPr>
          <w:b/>
          <w:bCs/>
          <w:spacing w:val="-4"/>
          <w:sz w:val="24"/>
          <w:szCs w:val="24"/>
        </w:rPr>
        <w:t>企业名称（盖章</w:t>
      </w:r>
      <w:r>
        <w:rPr>
          <w:b/>
          <w:bCs/>
          <w:spacing w:val="-3"/>
          <w:sz w:val="24"/>
          <w:szCs w:val="24"/>
        </w:rPr>
        <w:t>）：</w:t>
      </w:r>
    </w:p>
    <w:p w14:paraId="4083FBB9">
      <w:pPr>
        <w:pStyle w:val="4"/>
        <w:keepNext w:val="0"/>
        <w:keepLines w:val="0"/>
        <w:pageBreakBefore w:val="0"/>
        <w:widowControl/>
        <w:kinsoku w:val="0"/>
        <w:wordWrap/>
        <w:overflowPunct/>
        <w:topLinePunct w:val="0"/>
        <w:autoSpaceDE w:val="0"/>
        <w:autoSpaceDN w:val="0"/>
        <w:bidi w:val="0"/>
        <w:adjustRightInd w:val="0"/>
        <w:snapToGrid w:val="0"/>
        <w:spacing w:before="184" w:line="360" w:lineRule="auto"/>
        <w:ind w:left="5821"/>
        <w:textAlignment w:val="baseline"/>
        <w:rPr>
          <w:sz w:val="24"/>
          <w:szCs w:val="24"/>
        </w:rPr>
      </w:pPr>
      <w:r>
        <w:rPr>
          <w:b/>
          <w:bCs/>
          <w:spacing w:val="-31"/>
          <w:sz w:val="24"/>
          <w:szCs w:val="24"/>
        </w:rPr>
        <w:t>日</w:t>
      </w:r>
      <w:r>
        <w:rPr>
          <w:spacing w:val="14"/>
          <w:sz w:val="24"/>
          <w:szCs w:val="24"/>
        </w:rPr>
        <w:t xml:space="preserve"> </w:t>
      </w:r>
      <w:r>
        <w:rPr>
          <w:b/>
          <w:bCs/>
          <w:spacing w:val="-31"/>
          <w:sz w:val="24"/>
          <w:szCs w:val="24"/>
        </w:rPr>
        <w:t>期：</w:t>
      </w:r>
    </w:p>
    <w:p w14:paraId="22F22B5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3DF8F9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1ABE44F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F0778E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8E8295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5BF60F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3780E3C9">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479"/>
        <w:jc w:val="both"/>
        <w:textAlignment w:val="baseline"/>
        <w:rPr>
          <w:sz w:val="24"/>
          <w:szCs w:val="24"/>
        </w:rPr>
      </w:pPr>
      <w:r>
        <w:rPr>
          <w:b/>
          <w:bCs/>
          <w:spacing w:val="-2"/>
          <w:sz w:val="24"/>
          <w:szCs w:val="24"/>
        </w:rPr>
        <w:t>说明：符合要求的单位，按照上述格式进行填写，并提供由省级以上监狱管理局、戒</w:t>
      </w:r>
      <w:r>
        <w:rPr>
          <w:sz w:val="24"/>
          <w:szCs w:val="24"/>
        </w:rPr>
        <w:t xml:space="preserve"> </w:t>
      </w:r>
      <w:r>
        <w:rPr>
          <w:b/>
          <w:bCs/>
          <w:spacing w:val="-2"/>
          <w:sz w:val="24"/>
          <w:szCs w:val="24"/>
        </w:rPr>
        <w:t>毒管理局（含新疆生产建设兵团）出具的属于监狱企业的证明文件；不属于监狱企业</w:t>
      </w:r>
      <w:r>
        <w:rPr>
          <w:sz w:val="24"/>
          <w:szCs w:val="24"/>
        </w:rPr>
        <w:t xml:space="preserve"> </w:t>
      </w:r>
      <w:r>
        <w:rPr>
          <w:b/>
          <w:bCs/>
          <w:spacing w:val="-4"/>
          <w:sz w:val="24"/>
          <w:szCs w:val="24"/>
        </w:rPr>
        <w:t>的不需要提供。</w:t>
      </w:r>
    </w:p>
    <w:p w14:paraId="0B1E4CC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24"/>
          <w:szCs w:val="24"/>
        </w:rPr>
        <w:sectPr>
          <w:footerReference r:id="rId26" w:type="default"/>
          <w:pgSz w:w="11900" w:h="16839"/>
          <w:pgMar w:top="1431" w:right="1255" w:bottom="1094" w:left="1262" w:header="0" w:footer="894" w:gutter="0"/>
          <w:pgNumType w:fmt="decimal"/>
          <w:cols w:space="720" w:num="1"/>
        </w:sectPr>
      </w:pPr>
    </w:p>
    <w:p w14:paraId="7D9B7901">
      <w:pPr>
        <w:pStyle w:val="4"/>
        <w:keepNext w:val="0"/>
        <w:keepLines w:val="0"/>
        <w:pageBreakBefore w:val="0"/>
        <w:widowControl/>
        <w:kinsoku w:val="0"/>
        <w:wordWrap/>
        <w:overflowPunct/>
        <w:topLinePunct w:val="0"/>
        <w:autoSpaceDE w:val="0"/>
        <w:autoSpaceDN w:val="0"/>
        <w:bidi w:val="0"/>
        <w:adjustRightInd w:val="0"/>
        <w:snapToGrid w:val="0"/>
        <w:spacing w:before="174" w:line="360" w:lineRule="auto"/>
        <w:ind w:left="2939"/>
        <w:textAlignment w:val="baseline"/>
      </w:pPr>
      <w:r>
        <w:rPr>
          <w:b/>
          <w:bCs/>
          <w:spacing w:val="6"/>
        </w:rPr>
        <w:t>残疾人福利性单位声明函</w:t>
      </w:r>
    </w:p>
    <w:p w14:paraId="111CF830">
      <w:pPr>
        <w:pStyle w:val="4"/>
        <w:keepNext w:val="0"/>
        <w:keepLines w:val="0"/>
        <w:pageBreakBefore w:val="0"/>
        <w:widowControl/>
        <w:kinsoku w:val="0"/>
        <w:wordWrap/>
        <w:overflowPunct/>
        <w:topLinePunct w:val="0"/>
        <w:autoSpaceDE w:val="0"/>
        <w:autoSpaceDN w:val="0"/>
        <w:bidi w:val="0"/>
        <w:adjustRightInd w:val="0"/>
        <w:snapToGrid w:val="0"/>
        <w:spacing w:before="231" w:line="360" w:lineRule="auto"/>
        <w:ind w:firstLine="481"/>
        <w:jc w:val="both"/>
        <w:textAlignment w:val="baseline"/>
        <w:rPr>
          <w:sz w:val="24"/>
          <w:szCs w:val="24"/>
        </w:rPr>
      </w:pPr>
      <w:r>
        <w:rPr>
          <w:spacing w:val="-2"/>
          <w:sz w:val="24"/>
          <w:szCs w:val="24"/>
        </w:rPr>
        <w:t>本单位郑重声明，根据《财政部</w:t>
      </w:r>
      <w:r>
        <w:rPr>
          <w:spacing w:val="34"/>
          <w:sz w:val="24"/>
          <w:szCs w:val="24"/>
        </w:rPr>
        <w:t xml:space="preserve"> </w:t>
      </w:r>
      <w:r>
        <w:rPr>
          <w:spacing w:val="-2"/>
          <w:sz w:val="24"/>
          <w:szCs w:val="24"/>
        </w:rPr>
        <w:t>民政部</w:t>
      </w:r>
      <w:r>
        <w:rPr>
          <w:spacing w:val="32"/>
          <w:sz w:val="24"/>
          <w:szCs w:val="24"/>
        </w:rPr>
        <w:t xml:space="preserve"> </w:t>
      </w:r>
      <w:r>
        <w:rPr>
          <w:spacing w:val="-2"/>
          <w:sz w:val="24"/>
          <w:szCs w:val="24"/>
        </w:rPr>
        <w:t>中国残疾人联合会关于促进残疾</w:t>
      </w:r>
      <w:r>
        <w:rPr>
          <w:spacing w:val="-3"/>
          <w:sz w:val="24"/>
          <w:szCs w:val="24"/>
        </w:rPr>
        <w:t>人就业政府</w:t>
      </w:r>
      <w:r>
        <w:rPr>
          <w:sz w:val="24"/>
          <w:szCs w:val="24"/>
        </w:rPr>
        <w:t xml:space="preserve"> 采购政策的通知》（财库〔2017〕141 号）的规定，本单位为符合条</w:t>
      </w:r>
      <w:r>
        <w:rPr>
          <w:spacing w:val="-1"/>
          <w:sz w:val="24"/>
          <w:szCs w:val="24"/>
        </w:rPr>
        <w:t>件的残疾人福利性单</w:t>
      </w:r>
      <w:r>
        <w:rPr>
          <w:sz w:val="24"/>
          <w:szCs w:val="24"/>
        </w:rPr>
        <w:t xml:space="preserve"> 位，且本单位参加（填写采购人名称）的（填写本次采购的项目名称</w:t>
      </w:r>
      <w:r>
        <w:rPr>
          <w:spacing w:val="-1"/>
          <w:sz w:val="24"/>
          <w:szCs w:val="24"/>
        </w:rPr>
        <w:t>）采购活动，由本单</w:t>
      </w:r>
      <w:r>
        <w:rPr>
          <w:sz w:val="24"/>
          <w:szCs w:val="24"/>
        </w:rPr>
        <w:t xml:space="preserve"> 位提供服务，或者提供其他残疾人福利性单位制造的货物（不包括使</w:t>
      </w:r>
      <w:r>
        <w:rPr>
          <w:spacing w:val="-1"/>
          <w:sz w:val="24"/>
          <w:szCs w:val="24"/>
        </w:rPr>
        <w:t>用非残疾人福利性单</w:t>
      </w:r>
      <w:r>
        <w:rPr>
          <w:sz w:val="24"/>
          <w:szCs w:val="24"/>
        </w:rPr>
        <w:t xml:space="preserve"> </w:t>
      </w:r>
      <w:r>
        <w:rPr>
          <w:spacing w:val="-4"/>
          <w:sz w:val="24"/>
          <w:szCs w:val="24"/>
        </w:rPr>
        <w:t>位注册商标的货物）。</w:t>
      </w:r>
    </w:p>
    <w:p w14:paraId="48EC4DFD">
      <w:pPr>
        <w:pStyle w:val="4"/>
        <w:keepNext w:val="0"/>
        <w:keepLines w:val="0"/>
        <w:pageBreakBefore w:val="0"/>
        <w:widowControl/>
        <w:kinsoku w:val="0"/>
        <w:wordWrap/>
        <w:overflowPunct/>
        <w:topLinePunct w:val="0"/>
        <w:autoSpaceDE w:val="0"/>
        <w:autoSpaceDN w:val="0"/>
        <w:bidi w:val="0"/>
        <w:adjustRightInd w:val="0"/>
        <w:snapToGrid w:val="0"/>
        <w:spacing w:before="1" w:line="360" w:lineRule="auto"/>
        <w:ind w:left="481"/>
        <w:textAlignment w:val="baseline"/>
        <w:rPr>
          <w:sz w:val="24"/>
          <w:szCs w:val="24"/>
        </w:rPr>
      </w:pPr>
      <w:r>
        <w:rPr>
          <w:spacing w:val="-2"/>
          <w:sz w:val="24"/>
          <w:szCs w:val="24"/>
        </w:rPr>
        <w:t>本单位对上述声明的真实性负责。如有虚假，将依法承担相应责任。</w:t>
      </w:r>
    </w:p>
    <w:p w14:paraId="7110A54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57447E3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7CE0D51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1819735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C07F5ED">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5648"/>
        <w:textAlignment w:val="baseline"/>
        <w:rPr>
          <w:sz w:val="24"/>
          <w:szCs w:val="24"/>
        </w:rPr>
      </w:pPr>
      <w:r>
        <w:rPr>
          <w:b/>
          <w:bCs/>
          <w:spacing w:val="-4"/>
          <w:sz w:val="24"/>
          <w:szCs w:val="24"/>
        </w:rPr>
        <w:t>企业名称（盖章</w:t>
      </w:r>
      <w:r>
        <w:rPr>
          <w:b/>
          <w:bCs/>
          <w:spacing w:val="-3"/>
          <w:sz w:val="24"/>
          <w:szCs w:val="24"/>
        </w:rPr>
        <w:t>）：</w:t>
      </w:r>
    </w:p>
    <w:p w14:paraId="4652FA69">
      <w:pPr>
        <w:pStyle w:val="4"/>
        <w:keepNext w:val="0"/>
        <w:keepLines w:val="0"/>
        <w:pageBreakBefore w:val="0"/>
        <w:widowControl/>
        <w:kinsoku w:val="0"/>
        <w:wordWrap/>
        <w:overflowPunct/>
        <w:topLinePunct w:val="0"/>
        <w:autoSpaceDE w:val="0"/>
        <w:autoSpaceDN w:val="0"/>
        <w:bidi w:val="0"/>
        <w:adjustRightInd w:val="0"/>
        <w:snapToGrid w:val="0"/>
        <w:spacing w:before="181" w:line="360" w:lineRule="auto"/>
        <w:ind w:left="5827"/>
        <w:textAlignment w:val="baseline"/>
        <w:rPr>
          <w:sz w:val="24"/>
          <w:szCs w:val="24"/>
        </w:rPr>
      </w:pPr>
      <w:r>
        <w:rPr>
          <w:b/>
          <w:bCs/>
          <w:spacing w:val="-31"/>
          <w:sz w:val="24"/>
          <w:szCs w:val="24"/>
        </w:rPr>
        <w:t>日</w:t>
      </w:r>
      <w:r>
        <w:rPr>
          <w:spacing w:val="14"/>
          <w:sz w:val="24"/>
          <w:szCs w:val="24"/>
        </w:rPr>
        <w:t xml:space="preserve"> </w:t>
      </w:r>
      <w:r>
        <w:rPr>
          <w:b/>
          <w:bCs/>
          <w:spacing w:val="-31"/>
          <w:sz w:val="24"/>
          <w:szCs w:val="24"/>
        </w:rPr>
        <w:t>期：</w:t>
      </w:r>
    </w:p>
    <w:p w14:paraId="0C06EC1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38C164F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5282A0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151CF7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0CD911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4DEADF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55A15F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B2390A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34B833A">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1" w:right="448" w:firstLine="1"/>
        <w:textAlignment w:val="baseline"/>
        <w:rPr>
          <w:sz w:val="24"/>
          <w:szCs w:val="24"/>
        </w:rPr>
      </w:pPr>
      <w:r>
        <w:rPr>
          <w:b/>
          <w:bCs/>
          <w:spacing w:val="-2"/>
          <w:sz w:val="24"/>
          <w:szCs w:val="24"/>
        </w:rPr>
        <w:t>说明：符合要求的单位，按照上述格式进行填写；不属于残疾人福利性单位的不需要</w:t>
      </w:r>
      <w:r>
        <w:rPr>
          <w:sz w:val="24"/>
          <w:szCs w:val="24"/>
        </w:rPr>
        <w:t xml:space="preserve"> </w:t>
      </w:r>
      <w:r>
        <w:rPr>
          <w:b/>
          <w:bCs/>
          <w:spacing w:val="-12"/>
          <w:sz w:val="24"/>
          <w:szCs w:val="24"/>
        </w:rPr>
        <w:t>提供。</w:t>
      </w:r>
    </w:p>
    <w:sectPr>
      <w:footerReference r:id="rId27" w:type="default"/>
      <w:pgSz w:w="11900" w:h="16839"/>
      <w:pgMar w:top="1431" w:right="1289" w:bottom="1094" w:left="1256" w:header="0" w:footer="894"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0B365">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8FFB20">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8FFB20">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6B756">
    <w:pPr>
      <w:spacing w:line="220" w:lineRule="auto"/>
      <w:ind w:left="40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1911FB">
                          <w:pPr>
                            <w:pStyle w:val="8"/>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51911FB">
                    <w:pPr>
                      <w:pStyle w:val="8"/>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C8AFC">
    <w:pPr>
      <w:spacing w:line="220" w:lineRule="auto"/>
      <w:ind w:left="461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E4FE0F">
                          <w:pPr>
                            <w:pStyle w:val="8"/>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BE4FE0F">
                    <w:pPr>
                      <w:pStyle w:val="8"/>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19775">
    <w:pPr>
      <w:spacing w:line="220" w:lineRule="auto"/>
      <w:ind w:left="462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C00C13">
                          <w:pPr>
                            <w:pStyle w:val="8"/>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72C00C13">
                    <w:pPr>
                      <w:pStyle w:val="8"/>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27054">
    <w:pPr>
      <w:spacing w:line="220" w:lineRule="auto"/>
      <w:ind w:left="416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BA7920">
                          <w:pPr>
                            <w:pStyle w:val="8"/>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EBA7920">
                    <w:pPr>
                      <w:pStyle w:val="8"/>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B55D7">
    <w:pPr>
      <w:spacing w:line="220" w:lineRule="auto"/>
      <w:ind w:left="46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7AE7BF">
                          <w:pPr>
                            <w:pStyle w:val="8"/>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37AE7BF">
                    <w:pPr>
                      <w:pStyle w:val="8"/>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9D6ED">
    <w:pPr>
      <w:spacing w:line="220" w:lineRule="auto"/>
      <w:ind w:left="46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1F939">
                          <w:pPr>
                            <w:pStyle w:val="8"/>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1B1F939">
                    <w:pPr>
                      <w:pStyle w:val="8"/>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734A0">
    <w:pPr>
      <w:spacing w:line="220" w:lineRule="auto"/>
      <w:ind w:left="40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4457E0">
                          <w:pPr>
                            <w:pStyle w:val="8"/>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7C4457E0">
                    <w:pPr>
                      <w:pStyle w:val="8"/>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A31A8">
    <w:pPr>
      <w:spacing w:line="220" w:lineRule="auto"/>
      <w:ind w:left="462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549D80">
                          <w:pPr>
                            <w:pStyle w:val="8"/>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3549D80">
                    <w:pPr>
                      <w:pStyle w:val="8"/>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36798">
    <w:pPr>
      <w:spacing w:line="220" w:lineRule="auto"/>
      <w:ind w:left="47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A8DABC">
                          <w:pPr>
                            <w:pStyle w:val="8"/>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39A8DABC">
                    <w:pPr>
                      <w:pStyle w:val="8"/>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2AD60">
    <w:pPr>
      <w:spacing w:line="220" w:lineRule="auto"/>
      <w:ind w:left="46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F1EC76">
                          <w:pPr>
                            <w:pStyle w:val="8"/>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15F1EC76">
                    <w:pPr>
                      <w:pStyle w:val="8"/>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7686A">
    <w:pPr>
      <w:spacing w:line="223" w:lineRule="auto"/>
      <w:ind w:left="46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AE9D2">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BDAE9D2">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A10EB">
    <w:pPr>
      <w:spacing w:line="220" w:lineRule="auto"/>
      <w:ind w:left="46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102992">
                          <w:pPr>
                            <w:pStyle w:val="8"/>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21102992">
                    <w:pPr>
                      <w:pStyle w:val="8"/>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439F9">
    <w:pPr>
      <w:spacing w:line="220" w:lineRule="auto"/>
      <w:ind w:left="46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E157A9">
                          <w:pPr>
                            <w:pStyle w:val="8"/>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14E157A9">
                    <w:pPr>
                      <w:pStyle w:val="8"/>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1C2B4">
    <w:pPr>
      <w:spacing w:line="220" w:lineRule="auto"/>
      <w:ind w:left="460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EE677C">
                          <w:pPr>
                            <w:pStyle w:val="8"/>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54EE677C">
                    <w:pPr>
                      <w:pStyle w:val="8"/>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30118">
    <w:pPr>
      <w:spacing w:line="220" w:lineRule="auto"/>
      <w:ind w:left="46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49FA1B">
                          <w:pPr>
                            <w:pStyle w:val="8"/>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0F49FA1B">
                    <w:pPr>
                      <w:pStyle w:val="8"/>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69014">
    <w:pPr>
      <w:spacing w:line="220" w:lineRule="auto"/>
      <w:ind w:left="460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A7999F">
                          <w:pPr>
                            <w:pStyle w:val="8"/>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9A7999F">
                    <w:pPr>
                      <w:pStyle w:val="8"/>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A4324">
    <w:pPr>
      <w:spacing w:line="223" w:lineRule="auto"/>
      <w:ind w:left="46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DBD51D">
                          <w:pPr>
                            <w:pStyle w:val="8"/>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6DBD51D">
                    <w:pPr>
                      <w:pStyle w:val="8"/>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DE8EC">
    <w:pPr>
      <w:spacing w:line="220" w:lineRule="auto"/>
      <w:ind w:left="46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2BF8A3">
                          <w:pPr>
                            <w:pStyle w:val="8"/>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92BF8A3">
                    <w:pPr>
                      <w:pStyle w:val="8"/>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0310F">
    <w:pPr>
      <w:spacing w:line="177" w:lineRule="auto"/>
      <w:ind w:left="2720"/>
      <w:rPr>
        <w:rFonts w:ascii="Times New Roman" w:hAnsi="Times New Roman" w:eastAsia="Times New Roman" w:cs="Times New Roman"/>
        <w:sz w:val="19"/>
        <w:szCs w:val="19"/>
      </w:rPr>
    </w:pPr>
    <w:r>
      <w:rPr>
        <w:sz w:val="19"/>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DC031E">
                          <w:pPr>
                            <w:pStyle w:val="8"/>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4DC031E">
                    <w:pPr>
                      <w:pStyle w:val="8"/>
                    </w:pPr>
                    <w:r>
                      <w:fldChar w:fldCharType="begin"/>
                    </w:r>
                    <w:r>
                      <w:instrText xml:space="preserve"> PAGE  \* MERGEFORMAT </w:instrText>
                    </w:r>
                    <w:r>
                      <w:fldChar w:fldCharType="separate"/>
                    </w:r>
                    <w:r>
                      <w:t>28</w:t>
                    </w:r>
                    <w:r>
                      <w:fldChar w:fldCharType="end"/>
                    </w:r>
                  </w:p>
                </w:txbxContent>
              </v:textbox>
            </v:shape>
          </w:pict>
        </mc:Fallback>
      </mc:AlternateContent>
    </w:r>
    <w:r>
      <w:rPr>
        <w:rFonts w:ascii="Times New Roman" w:hAnsi="Times New Roman" w:eastAsia="Times New Roman" w:cs="Times New Roman"/>
        <w:spacing w:val="-2"/>
        <w:sz w:val="19"/>
        <w:szCs w:val="19"/>
      </w:rPr>
      <w:t>32</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BE5D0">
    <w:pPr>
      <w:spacing w:line="220" w:lineRule="auto"/>
      <w:ind w:left="462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A465AA">
                          <w:pPr>
                            <w:pStyle w:val="8"/>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DA465AA">
                    <w:pPr>
                      <w:pStyle w:val="8"/>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31436">
    <w:pPr>
      <w:spacing w:line="220" w:lineRule="auto"/>
      <w:ind w:left="46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59775E">
                          <w:pPr>
                            <w:pStyle w:val="8"/>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A59775E">
                    <w:pPr>
                      <w:pStyle w:val="8"/>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9FFC1">
    <w:pPr>
      <w:spacing w:line="220" w:lineRule="auto"/>
      <w:ind w:left="40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9F2230">
                          <w:pPr>
                            <w:pStyle w:val="8"/>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89F2230">
                    <w:pPr>
                      <w:pStyle w:val="8"/>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1EE7FA"/>
    <w:multiLevelType w:val="singleLevel"/>
    <w:tmpl w:val="831EE7FA"/>
    <w:lvl w:ilvl="0" w:tentative="0">
      <w:start w:val="3"/>
      <w:numFmt w:val="chineseCounting"/>
      <w:suff w:val="nothing"/>
      <w:lvlText w:val="（%1）"/>
      <w:lvlJc w:val="left"/>
      <w:rPr>
        <w:rFonts w:hint="eastAsia"/>
      </w:rPr>
    </w:lvl>
  </w:abstractNum>
  <w:abstractNum w:abstractNumId="1">
    <w:nsid w:val="C9CE9C19"/>
    <w:multiLevelType w:val="singleLevel"/>
    <w:tmpl w:val="C9CE9C19"/>
    <w:lvl w:ilvl="0" w:tentative="0">
      <w:start w:val="3"/>
      <w:numFmt w:val="decimal"/>
      <w:suff w:val="nothing"/>
      <w:lvlText w:val="%1、"/>
      <w:lvlJc w:val="left"/>
    </w:lvl>
  </w:abstractNum>
  <w:abstractNum w:abstractNumId="2">
    <w:nsid w:val="CCC7E563"/>
    <w:multiLevelType w:val="singleLevel"/>
    <w:tmpl w:val="CCC7E563"/>
    <w:lvl w:ilvl="0" w:tentative="0">
      <w:start w:val="4"/>
      <w:numFmt w:val="decimal"/>
      <w:suff w:val="space"/>
      <w:lvlText w:val="%1."/>
      <w:lvlJc w:val="left"/>
    </w:lvl>
  </w:abstractNum>
  <w:abstractNum w:abstractNumId="3">
    <w:nsid w:val="57029F1E"/>
    <w:multiLevelType w:val="singleLevel"/>
    <w:tmpl w:val="57029F1E"/>
    <w:lvl w:ilvl="0" w:tentative="0">
      <w:start w:val="1"/>
      <w:numFmt w:val="decimal"/>
      <w:lvlText w:val="%1."/>
      <w:lvlJc w:val="left"/>
      <w:pPr>
        <w:tabs>
          <w:tab w:val="left" w:pos="312"/>
        </w:tabs>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0273CC"/>
    <w:rsid w:val="000C024B"/>
    <w:rsid w:val="000E7B1F"/>
    <w:rsid w:val="00122AD0"/>
    <w:rsid w:val="001678FA"/>
    <w:rsid w:val="001A64C4"/>
    <w:rsid w:val="00207852"/>
    <w:rsid w:val="00292BAB"/>
    <w:rsid w:val="0031064B"/>
    <w:rsid w:val="00360E24"/>
    <w:rsid w:val="00537C28"/>
    <w:rsid w:val="00563274"/>
    <w:rsid w:val="005A2D64"/>
    <w:rsid w:val="0066795B"/>
    <w:rsid w:val="00692FA7"/>
    <w:rsid w:val="008102F1"/>
    <w:rsid w:val="00814795"/>
    <w:rsid w:val="008878D1"/>
    <w:rsid w:val="009049D8"/>
    <w:rsid w:val="00930024"/>
    <w:rsid w:val="00951FEE"/>
    <w:rsid w:val="009F2E6D"/>
    <w:rsid w:val="00A42231"/>
    <w:rsid w:val="00AA1D15"/>
    <w:rsid w:val="00AB35C0"/>
    <w:rsid w:val="00F72CA9"/>
    <w:rsid w:val="010B1261"/>
    <w:rsid w:val="010B22B0"/>
    <w:rsid w:val="01121891"/>
    <w:rsid w:val="011949CD"/>
    <w:rsid w:val="014001AC"/>
    <w:rsid w:val="014324AF"/>
    <w:rsid w:val="017E2A82"/>
    <w:rsid w:val="018A1C46"/>
    <w:rsid w:val="018A2655"/>
    <w:rsid w:val="019E1F5B"/>
    <w:rsid w:val="01A46ACC"/>
    <w:rsid w:val="01A52705"/>
    <w:rsid w:val="01AC75F0"/>
    <w:rsid w:val="01E55D08"/>
    <w:rsid w:val="01EC20E2"/>
    <w:rsid w:val="01FB2094"/>
    <w:rsid w:val="0227311A"/>
    <w:rsid w:val="022950E4"/>
    <w:rsid w:val="02331ABF"/>
    <w:rsid w:val="02497534"/>
    <w:rsid w:val="02555ED9"/>
    <w:rsid w:val="025F0B06"/>
    <w:rsid w:val="026779BA"/>
    <w:rsid w:val="02720839"/>
    <w:rsid w:val="027A5940"/>
    <w:rsid w:val="02971C44"/>
    <w:rsid w:val="029A38EC"/>
    <w:rsid w:val="029A7D90"/>
    <w:rsid w:val="02CD1F13"/>
    <w:rsid w:val="02CD5A6F"/>
    <w:rsid w:val="02DC5CB3"/>
    <w:rsid w:val="02E132C9"/>
    <w:rsid w:val="0326073D"/>
    <w:rsid w:val="03353615"/>
    <w:rsid w:val="035E4919"/>
    <w:rsid w:val="03655CA8"/>
    <w:rsid w:val="036D1000"/>
    <w:rsid w:val="03A013D6"/>
    <w:rsid w:val="03AF1619"/>
    <w:rsid w:val="03C875AE"/>
    <w:rsid w:val="03C926DB"/>
    <w:rsid w:val="03E272F9"/>
    <w:rsid w:val="03E72B61"/>
    <w:rsid w:val="03EA08A3"/>
    <w:rsid w:val="04117BDE"/>
    <w:rsid w:val="0414147C"/>
    <w:rsid w:val="04293179"/>
    <w:rsid w:val="042F4508"/>
    <w:rsid w:val="04447FB3"/>
    <w:rsid w:val="044A30F0"/>
    <w:rsid w:val="044C0C16"/>
    <w:rsid w:val="04561706"/>
    <w:rsid w:val="046B3792"/>
    <w:rsid w:val="046C750A"/>
    <w:rsid w:val="047568B1"/>
    <w:rsid w:val="04787C5D"/>
    <w:rsid w:val="047C599F"/>
    <w:rsid w:val="04854128"/>
    <w:rsid w:val="048C5D2D"/>
    <w:rsid w:val="04BC1840"/>
    <w:rsid w:val="04BF3ADE"/>
    <w:rsid w:val="04EE7F1F"/>
    <w:rsid w:val="050D65F7"/>
    <w:rsid w:val="050F05C1"/>
    <w:rsid w:val="0514603E"/>
    <w:rsid w:val="051C765B"/>
    <w:rsid w:val="05237BC9"/>
    <w:rsid w:val="05263B5D"/>
    <w:rsid w:val="053E0EA6"/>
    <w:rsid w:val="05404C1F"/>
    <w:rsid w:val="054F4E62"/>
    <w:rsid w:val="0563090D"/>
    <w:rsid w:val="057E5747"/>
    <w:rsid w:val="05A84572"/>
    <w:rsid w:val="05AA2098"/>
    <w:rsid w:val="05C313AC"/>
    <w:rsid w:val="05CD3FD8"/>
    <w:rsid w:val="06085010"/>
    <w:rsid w:val="063127B9"/>
    <w:rsid w:val="063302DF"/>
    <w:rsid w:val="063876A4"/>
    <w:rsid w:val="063E31D0"/>
    <w:rsid w:val="064E6EC7"/>
    <w:rsid w:val="06782EF1"/>
    <w:rsid w:val="067A42A9"/>
    <w:rsid w:val="067F3525"/>
    <w:rsid w:val="06A05249"/>
    <w:rsid w:val="06A20FC1"/>
    <w:rsid w:val="06C929F2"/>
    <w:rsid w:val="06D06A4C"/>
    <w:rsid w:val="06E635A4"/>
    <w:rsid w:val="06E6591F"/>
    <w:rsid w:val="07003538"/>
    <w:rsid w:val="07035F04"/>
    <w:rsid w:val="071E21A7"/>
    <w:rsid w:val="0728596A"/>
    <w:rsid w:val="07347FFB"/>
    <w:rsid w:val="07351E35"/>
    <w:rsid w:val="07632E46"/>
    <w:rsid w:val="076F17EB"/>
    <w:rsid w:val="07746E01"/>
    <w:rsid w:val="07807554"/>
    <w:rsid w:val="07837045"/>
    <w:rsid w:val="07A5520D"/>
    <w:rsid w:val="07AF41A0"/>
    <w:rsid w:val="07B23486"/>
    <w:rsid w:val="07B74F40"/>
    <w:rsid w:val="07C5765D"/>
    <w:rsid w:val="07DB0C2F"/>
    <w:rsid w:val="080C0DE8"/>
    <w:rsid w:val="08153F8A"/>
    <w:rsid w:val="08362309"/>
    <w:rsid w:val="083B377A"/>
    <w:rsid w:val="084542FA"/>
    <w:rsid w:val="084560A8"/>
    <w:rsid w:val="084637B0"/>
    <w:rsid w:val="08591B53"/>
    <w:rsid w:val="086442DB"/>
    <w:rsid w:val="08730E67"/>
    <w:rsid w:val="08966904"/>
    <w:rsid w:val="08CF09EC"/>
    <w:rsid w:val="08F13AAD"/>
    <w:rsid w:val="09320D22"/>
    <w:rsid w:val="0935436E"/>
    <w:rsid w:val="09410F65"/>
    <w:rsid w:val="09420839"/>
    <w:rsid w:val="094B3B92"/>
    <w:rsid w:val="09510B05"/>
    <w:rsid w:val="097A4477"/>
    <w:rsid w:val="098B2E89"/>
    <w:rsid w:val="09945539"/>
    <w:rsid w:val="09970B85"/>
    <w:rsid w:val="09B44716"/>
    <w:rsid w:val="09B74D83"/>
    <w:rsid w:val="09BE25B6"/>
    <w:rsid w:val="09C70197"/>
    <w:rsid w:val="09CB4CD3"/>
    <w:rsid w:val="09D92F4C"/>
    <w:rsid w:val="09DE0562"/>
    <w:rsid w:val="09F75AC8"/>
    <w:rsid w:val="09F77876"/>
    <w:rsid w:val="09FB1114"/>
    <w:rsid w:val="0A0508EE"/>
    <w:rsid w:val="0A225651"/>
    <w:rsid w:val="0A272508"/>
    <w:rsid w:val="0A3E54A5"/>
    <w:rsid w:val="0A413E05"/>
    <w:rsid w:val="0A4703B1"/>
    <w:rsid w:val="0A4B1DD2"/>
    <w:rsid w:val="0A4F63FA"/>
    <w:rsid w:val="0A5A62F7"/>
    <w:rsid w:val="0A5D3B7D"/>
    <w:rsid w:val="0A6C2012"/>
    <w:rsid w:val="0A6C3DC0"/>
    <w:rsid w:val="0A782765"/>
    <w:rsid w:val="0A7864EC"/>
    <w:rsid w:val="0A786C09"/>
    <w:rsid w:val="0A7B4003"/>
    <w:rsid w:val="0A951B0C"/>
    <w:rsid w:val="0A9B6453"/>
    <w:rsid w:val="0ACE05D7"/>
    <w:rsid w:val="0AD32091"/>
    <w:rsid w:val="0AE41BA8"/>
    <w:rsid w:val="0AFF48CA"/>
    <w:rsid w:val="0AFF4C34"/>
    <w:rsid w:val="0B077F8D"/>
    <w:rsid w:val="0B09160F"/>
    <w:rsid w:val="0B0E4E77"/>
    <w:rsid w:val="0B116A1F"/>
    <w:rsid w:val="0B1526A9"/>
    <w:rsid w:val="0B4C742C"/>
    <w:rsid w:val="0B545DD6"/>
    <w:rsid w:val="0B6251C3"/>
    <w:rsid w:val="0B640F3B"/>
    <w:rsid w:val="0B6C2837"/>
    <w:rsid w:val="0B754EF6"/>
    <w:rsid w:val="0B772A1C"/>
    <w:rsid w:val="0B7D1FFD"/>
    <w:rsid w:val="0B927856"/>
    <w:rsid w:val="0BB04180"/>
    <w:rsid w:val="0BB53545"/>
    <w:rsid w:val="0BD026C8"/>
    <w:rsid w:val="0BD87233"/>
    <w:rsid w:val="0BEF4CA9"/>
    <w:rsid w:val="0C1069CD"/>
    <w:rsid w:val="0C517711"/>
    <w:rsid w:val="0C9D2956"/>
    <w:rsid w:val="0CA85B84"/>
    <w:rsid w:val="0CAB4505"/>
    <w:rsid w:val="0CB87790"/>
    <w:rsid w:val="0CB952B6"/>
    <w:rsid w:val="0CD12600"/>
    <w:rsid w:val="0CD34CBA"/>
    <w:rsid w:val="0CF34325"/>
    <w:rsid w:val="0D020A0B"/>
    <w:rsid w:val="0D044784"/>
    <w:rsid w:val="0D123874"/>
    <w:rsid w:val="0D215336"/>
    <w:rsid w:val="0D246BD4"/>
    <w:rsid w:val="0D3037CB"/>
    <w:rsid w:val="0D3861DB"/>
    <w:rsid w:val="0D41005C"/>
    <w:rsid w:val="0D4508F8"/>
    <w:rsid w:val="0D7330E0"/>
    <w:rsid w:val="0D755681"/>
    <w:rsid w:val="0D766D04"/>
    <w:rsid w:val="0D7D62E4"/>
    <w:rsid w:val="0D992CEC"/>
    <w:rsid w:val="0D9A6386"/>
    <w:rsid w:val="0DB066B9"/>
    <w:rsid w:val="0DDA54E4"/>
    <w:rsid w:val="0DF86007"/>
    <w:rsid w:val="0DFE5677"/>
    <w:rsid w:val="0E0B38F0"/>
    <w:rsid w:val="0E664D9F"/>
    <w:rsid w:val="0E813BB2"/>
    <w:rsid w:val="0E833DCE"/>
    <w:rsid w:val="0E8D69FB"/>
    <w:rsid w:val="0E927B6D"/>
    <w:rsid w:val="0EA0228A"/>
    <w:rsid w:val="0EAF6971"/>
    <w:rsid w:val="0EB7246C"/>
    <w:rsid w:val="0EC4261C"/>
    <w:rsid w:val="0F256C33"/>
    <w:rsid w:val="0F274028"/>
    <w:rsid w:val="0F451083"/>
    <w:rsid w:val="0F4B669A"/>
    <w:rsid w:val="0F543075"/>
    <w:rsid w:val="0F696B20"/>
    <w:rsid w:val="0F7A2ADB"/>
    <w:rsid w:val="0FA1275E"/>
    <w:rsid w:val="0FC87CEA"/>
    <w:rsid w:val="0FD0094D"/>
    <w:rsid w:val="0FDB5A6C"/>
    <w:rsid w:val="0FE32D76"/>
    <w:rsid w:val="0FF3288D"/>
    <w:rsid w:val="10152804"/>
    <w:rsid w:val="10204F96"/>
    <w:rsid w:val="10260EB5"/>
    <w:rsid w:val="103E1D5B"/>
    <w:rsid w:val="104355C3"/>
    <w:rsid w:val="10795489"/>
    <w:rsid w:val="107C2883"/>
    <w:rsid w:val="109E7AB4"/>
    <w:rsid w:val="10A51DDA"/>
    <w:rsid w:val="10B262A5"/>
    <w:rsid w:val="10C53AD6"/>
    <w:rsid w:val="10D91A83"/>
    <w:rsid w:val="10E01064"/>
    <w:rsid w:val="10F93ED3"/>
    <w:rsid w:val="110765F0"/>
    <w:rsid w:val="110F7B9B"/>
    <w:rsid w:val="111451B1"/>
    <w:rsid w:val="111E1B8C"/>
    <w:rsid w:val="11286567"/>
    <w:rsid w:val="112E1DCF"/>
    <w:rsid w:val="114333A1"/>
    <w:rsid w:val="114710E3"/>
    <w:rsid w:val="114C04A7"/>
    <w:rsid w:val="114C494B"/>
    <w:rsid w:val="11513D10"/>
    <w:rsid w:val="11630664"/>
    <w:rsid w:val="116C28F7"/>
    <w:rsid w:val="117A5014"/>
    <w:rsid w:val="118934A9"/>
    <w:rsid w:val="118A0FD0"/>
    <w:rsid w:val="11A402E3"/>
    <w:rsid w:val="11B76007"/>
    <w:rsid w:val="11BD75F7"/>
    <w:rsid w:val="11DD4CA6"/>
    <w:rsid w:val="11E06E41"/>
    <w:rsid w:val="11F76665"/>
    <w:rsid w:val="11F823DD"/>
    <w:rsid w:val="12154D3D"/>
    <w:rsid w:val="121C431D"/>
    <w:rsid w:val="12435D4E"/>
    <w:rsid w:val="12575356"/>
    <w:rsid w:val="12AA1929"/>
    <w:rsid w:val="12CF75E2"/>
    <w:rsid w:val="12D60970"/>
    <w:rsid w:val="12D93FBD"/>
    <w:rsid w:val="12E7492B"/>
    <w:rsid w:val="12ED7A68"/>
    <w:rsid w:val="12EF37E0"/>
    <w:rsid w:val="130355CF"/>
    <w:rsid w:val="130F79DE"/>
    <w:rsid w:val="131E40C5"/>
    <w:rsid w:val="132F62D2"/>
    <w:rsid w:val="13477178"/>
    <w:rsid w:val="136C6BDF"/>
    <w:rsid w:val="13702B73"/>
    <w:rsid w:val="137141F5"/>
    <w:rsid w:val="137B5074"/>
    <w:rsid w:val="137D6221"/>
    <w:rsid w:val="13871C6A"/>
    <w:rsid w:val="13981A7A"/>
    <w:rsid w:val="13B25D6A"/>
    <w:rsid w:val="13E07D60"/>
    <w:rsid w:val="13EC5F71"/>
    <w:rsid w:val="14025795"/>
    <w:rsid w:val="140432BB"/>
    <w:rsid w:val="14065285"/>
    <w:rsid w:val="140E4CEE"/>
    <w:rsid w:val="143C2A55"/>
    <w:rsid w:val="144B0EEA"/>
    <w:rsid w:val="14522278"/>
    <w:rsid w:val="14691370"/>
    <w:rsid w:val="14787805"/>
    <w:rsid w:val="14890660"/>
    <w:rsid w:val="148E0DD7"/>
    <w:rsid w:val="149363ED"/>
    <w:rsid w:val="14AA20B4"/>
    <w:rsid w:val="14AB3737"/>
    <w:rsid w:val="14BA7E1E"/>
    <w:rsid w:val="14BC76F2"/>
    <w:rsid w:val="14D47131"/>
    <w:rsid w:val="14DB5D52"/>
    <w:rsid w:val="14F41582"/>
    <w:rsid w:val="15035321"/>
    <w:rsid w:val="150E29E1"/>
    <w:rsid w:val="15127C5A"/>
    <w:rsid w:val="151B08BC"/>
    <w:rsid w:val="151B6B0E"/>
    <w:rsid w:val="1534372C"/>
    <w:rsid w:val="15344D3E"/>
    <w:rsid w:val="154D47EE"/>
    <w:rsid w:val="15543DCE"/>
    <w:rsid w:val="158A77F0"/>
    <w:rsid w:val="15932B49"/>
    <w:rsid w:val="159B7C4F"/>
    <w:rsid w:val="15AA7E92"/>
    <w:rsid w:val="15AC7766"/>
    <w:rsid w:val="15AE1730"/>
    <w:rsid w:val="15BB46D9"/>
    <w:rsid w:val="15BE6A5D"/>
    <w:rsid w:val="15C01464"/>
    <w:rsid w:val="15D63EB2"/>
    <w:rsid w:val="15E553B5"/>
    <w:rsid w:val="15E909BB"/>
    <w:rsid w:val="15EC2259"/>
    <w:rsid w:val="15FD7FC2"/>
    <w:rsid w:val="161D68B6"/>
    <w:rsid w:val="16465E0D"/>
    <w:rsid w:val="164B6F7F"/>
    <w:rsid w:val="165F2A2B"/>
    <w:rsid w:val="1662251B"/>
    <w:rsid w:val="16663DB9"/>
    <w:rsid w:val="16697110"/>
    <w:rsid w:val="167C0CAA"/>
    <w:rsid w:val="168801D3"/>
    <w:rsid w:val="169C5A2D"/>
    <w:rsid w:val="16A448E1"/>
    <w:rsid w:val="16A50D85"/>
    <w:rsid w:val="16AD3796"/>
    <w:rsid w:val="16DB47A7"/>
    <w:rsid w:val="16E535E4"/>
    <w:rsid w:val="16EA7873"/>
    <w:rsid w:val="16FA2753"/>
    <w:rsid w:val="17055412"/>
    <w:rsid w:val="17103C8F"/>
    <w:rsid w:val="172D48D7"/>
    <w:rsid w:val="173043C7"/>
    <w:rsid w:val="173B6FF4"/>
    <w:rsid w:val="1743234C"/>
    <w:rsid w:val="17435EA8"/>
    <w:rsid w:val="17492433"/>
    <w:rsid w:val="17544559"/>
    <w:rsid w:val="175E2CE2"/>
    <w:rsid w:val="179130B8"/>
    <w:rsid w:val="17AF1790"/>
    <w:rsid w:val="17C50FB3"/>
    <w:rsid w:val="17D905BB"/>
    <w:rsid w:val="17E07B9B"/>
    <w:rsid w:val="17FF6273"/>
    <w:rsid w:val="18001FEB"/>
    <w:rsid w:val="180358AA"/>
    <w:rsid w:val="181A30AD"/>
    <w:rsid w:val="18226406"/>
    <w:rsid w:val="18371EB1"/>
    <w:rsid w:val="18414ADE"/>
    <w:rsid w:val="184B14B9"/>
    <w:rsid w:val="185177CA"/>
    <w:rsid w:val="185508FC"/>
    <w:rsid w:val="18581E27"/>
    <w:rsid w:val="185D2F9A"/>
    <w:rsid w:val="18714C97"/>
    <w:rsid w:val="188505C3"/>
    <w:rsid w:val="18A47F78"/>
    <w:rsid w:val="18A92683"/>
    <w:rsid w:val="18C474D6"/>
    <w:rsid w:val="18C9062F"/>
    <w:rsid w:val="18CB15C8"/>
    <w:rsid w:val="18CB39A2"/>
    <w:rsid w:val="18DF60A5"/>
    <w:rsid w:val="18ED2570"/>
    <w:rsid w:val="18FC0A05"/>
    <w:rsid w:val="190478B9"/>
    <w:rsid w:val="19063631"/>
    <w:rsid w:val="190B712F"/>
    <w:rsid w:val="19147F1C"/>
    <w:rsid w:val="19263CD4"/>
    <w:rsid w:val="1934019F"/>
    <w:rsid w:val="19397563"/>
    <w:rsid w:val="194F0C05"/>
    <w:rsid w:val="19524AC9"/>
    <w:rsid w:val="19533227"/>
    <w:rsid w:val="19575C3B"/>
    <w:rsid w:val="197902A7"/>
    <w:rsid w:val="198A4263"/>
    <w:rsid w:val="198F7ACB"/>
    <w:rsid w:val="199155F1"/>
    <w:rsid w:val="19A1335A"/>
    <w:rsid w:val="19B337B9"/>
    <w:rsid w:val="19B4308D"/>
    <w:rsid w:val="19F811CC"/>
    <w:rsid w:val="19FB7430"/>
    <w:rsid w:val="19FD4A34"/>
    <w:rsid w:val="1A11228E"/>
    <w:rsid w:val="1A226249"/>
    <w:rsid w:val="1A2E4BEE"/>
    <w:rsid w:val="1A361CF4"/>
    <w:rsid w:val="1A772A39"/>
    <w:rsid w:val="1A80422E"/>
    <w:rsid w:val="1A846F04"/>
    <w:rsid w:val="1A89276C"/>
    <w:rsid w:val="1A9133CF"/>
    <w:rsid w:val="1A9D4B2C"/>
    <w:rsid w:val="1AA66E7A"/>
    <w:rsid w:val="1AA80E44"/>
    <w:rsid w:val="1ABC47E9"/>
    <w:rsid w:val="1AC15A62"/>
    <w:rsid w:val="1AD734D7"/>
    <w:rsid w:val="1ADD6614"/>
    <w:rsid w:val="1AE6196C"/>
    <w:rsid w:val="1B09565B"/>
    <w:rsid w:val="1B1F09DB"/>
    <w:rsid w:val="1B2B2D19"/>
    <w:rsid w:val="1B324BB2"/>
    <w:rsid w:val="1B3803C2"/>
    <w:rsid w:val="1B391A9C"/>
    <w:rsid w:val="1B3F1CD3"/>
    <w:rsid w:val="1B4B7A22"/>
    <w:rsid w:val="1B59521E"/>
    <w:rsid w:val="1B860A5A"/>
    <w:rsid w:val="1B8A404B"/>
    <w:rsid w:val="1B970EB9"/>
    <w:rsid w:val="1BC05D1A"/>
    <w:rsid w:val="1BC33A5C"/>
    <w:rsid w:val="1BC53E8D"/>
    <w:rsid w:val="1BC8769B"/>
    <w:rsid w:val="1BCA6039"/>
    <w:rsid w:val="1BCF41AF"/>
    <w:rsid w:val="1BD17F27"/>
    <w:rsid w:val="1BD23C9F"/>
    <w:rsid w:val="1BE334DF"/>
    <w:rsid w:val="1BEC2FB3"/>
    <w:rsid w:val="1C02444F"/>
    <w:rsid w:val="1C033E58"/>
    <w:rsid w:val="1C073948"/>
    <w:rsid w:val="1C1F5136"/>
    <w:rsid w:val="1C2D7127"/>
    <w:rsid w:val="1C47643B"/>
    <w:rsid w:val="1C4A1A87"/>
    <w:rsid w:val="1C4F52EF"/>
    <w:rsid w:val="1C640D9B"/>
    <w:rsid w:val="1C654B13"/>
    <w:rsid w:val="1C7D1E5D"/>
    <w:rsid w:val="1C7E0123"/>
    <w:rsid w:val="1C84143D"/>
    <w:rsid w:val="1C9D42AD"/>
    <w:rsid w:val="1CBE55B6"/>
    <w:rsid w:val="1CBF5FD1"/>
    <w:rsid w:val="1CC950A2"/>
    <w:rsid w:val="1CE0488E"/>
    <w:rsid w:val="1CE343B6"/>
    <w:rsid w:val="1CE617B0"/>
    <w:rsid w:val="1D2624F4"/>
    <w:rsid w:val="1D3249F5"/>
    <w:rsid w:val="1D37025D"/>
    <w:rsid w:val="1D447CB7"/>
    <w:rsid w:val="1D4B1F5B"/>
    <w:rsid w:val="1D666D95"/>
    <w:rsid w:val="1D6D0123"/>
    <w:rsid w:val="1D6E79F7"/>
    <w:rsid w:val="1D7414B2"/>
    <w:rsid w:val="1D772D50"/>
    <w:rsid w:val="1D8B67FB"/>
    <w:rsid w:val="1D921938"/>
    <w:rsid w:val="1DA47622"/>
    <w:rsid w:val="1DB25B36"/>
    <w:rsid w:val="1DC31AF1"/>
    <w:rsid w:val="1DCF0496"/>
    <w:rsid w:val="1DDC0E05"/>
    <w:rsid w:val="1DFE6FCD"/>
    <w:rsid w:val="1E2D41A2"/>
    <w:rsid w:val="1E3E561C"/>
    <w:rsid w:val="1E4F7829"/>
    <w:rsid w:val="1E544E3F"/>
    <w:rsid w:val="1E592455"/>
    <w:rsid w:val="1E5E7A6C"/>
    <w:rsid w:val="1E6C03DB"/>
    <w:rsid w:val="1E796654"/>
    <w:rsid w:val="1E7B061E"/>
    <w:rsid w:val="1E875215"/>
    <w:rsid w:val="1E8F40C9"/>
    <w:rsid w:val="1E911BEF"/>
    <w:rsid w:val="1EAE0073"/>
    <w:rsid w:val="1EB15DEE"/>
    <w:rsid w:val="1EB63404"/>
    <w:rsid w:val="1ED35C11"/>
    <w:rsid w:val="1EDD4E34"/>
    <w:rsid w:val="1EE63BA8"/>
    <w:rsid w:val="1EE75CB3"/>
    <w:rsid w:val="1F1C3BAF"/>
    <w:rsid w:val="1F2C201E"/>
    <w:rsid w:val="1F301408"/>
    <w:rsid w:val="1F325180"/>
    <w:rsid w:val="1F394761"/>
    <w:rsid w:val="1F446843"/>
    <w:rsid w:val="1F505606"/>
    <w:rsid w:val="1F5E5F75"/>
    <w:rsid w:val="1F677E3D"/>
    <w:rsid w:val="1F6F6AEB"/>
    <w:rsid w:val="1F7A08D5"/>
    <w:rsid w:val="1F813B73"/>
    <w:rsid w:val="1F963458"/>
    <w:rsid w:val="1F9714CA"/>
    <w:rsid w:val="1F996FAD"/>
    <w:rsid w:val="1F9A0F77"/>
    <w:rsid w:val="1FC14756"/>
    <w:rsid w:val="1FCB1131"/>
    <w:rsid w:val="1FD71884"/>
    <w:rsid w:val="1FDE0E64"/>
    <w:rsid w:val="1FE3088A"/>
    <w:rsid w:val="1FE741BD"/>
    <w:rsid w:val="1FEB532F"/>
    <w:rsid w:val="1FF27875"/>
    <w:rsid w:val="201900EE"/>
    <w:rsid w:val="201C198C"/>
    <w:rsid w:val="202F7912"/>
    <w:rsid w:val="2031368A"/>
    <w:rsid w:val="20367B1F"/>
    <w:rsid w:val="204F3B10"/>
    <w:rsid w:val="205B4263"/>
    <w:rsid w:val="20731E51"/>
    <w:rsid w:val="207812B9"/>
    <w:rsid w:val="20831A0C"/>
    <w:rsid w:val="20924216"/>
    <w:rsid w:val="20BC06E0"/>
    <w:rsid w:val="20C77B4A"/>
    <w:rsid w:val="20D83B05"/>
    <w:rsid w:val="20E26732"/>
    <w:rsid w:val="20F46465"/>
    <w:rsid w:val="20FF72E4"/>
    <w:rsid w:val="21052421"/>
    <w:rsid w:val="21254871"/>
    <w:rsid w:val="212A1E87"/>
    <w:rsid w:val="213056EF"/>
    <w:rsid w:val="214116AB"/>
    <w:rsid w:val="214748A7"/>
    <w:rsid w:val="21505D92"/>
    <w:rsid w:val="21507B40"/>
    <w:rsid w:val="215A276C"/>
    <w:rsid w:val="215C64E4"/>
    <w:rsid w:val="215D04AF"/>
    <w:rsid w:val="21747CD2"/>
    <w:rsid w:val="2177331E"/>
    <w:rsid w:val="21871088"/>
    <w:rsid w:val="21AB2FC8"/>
    <w:rsid w:val="21BF0821"/>
    <w:rsid w:val="21CD2F3E"/>
    <w:rsid w:val="21D73DBD"/>
    <w:rsid w:val="21F030D1"/>
    <w:rsid w:val="21F05E39"/>
    <w:rsid w:val="220529E0"/>
    <w:rsid w:val="22205764"/>
    <w:rsid w:val="222A2833"/>
    <w:rsid w:val="222B4109"/>
    <w:rsid w:val="222D2C68"/>
    <w:rsid w:val="22364F87"/>
    <w:rsid w:val="223B07F0"/>
    <w:rsid w:val="22527EB0"/>
    <w:rsid w:val="2288155B"/>
    <w:rsid w:val="229D0DC1"/>
    <w:rsid w:val="22BB35F2"/>
    <w:rsid w:val="22C37E78"/>
    <w:rsid w:val="22D87DED"/>
    <w:rsid w:val="22DD3655"/>
    <w:rsid w:val="22E42C35"/>
    <w:rsid w:val="22EB759A"/>
    <w:rsid w:val="22F10EAE"/>
    <w:rsid w:val="22F866E1"/>
    <w:rsid w:val="23270D74"/>
    <w:rsid w:val="232C68AC"/>
    <w:rsid w:val="233A0BA3"/>
    <w:rsid w:val="2355143D"/>
    <w:rsid w:val="235558E1"/>
    <w:rsid w:val="237D6BE6"/>
    <w:rsid w:val="2382248F"/>
    <w:rsid w:val="23971A56"/>
    <w:rsid w:val="23AB72AF"/>
    <w:rsid w:val="23B95E70"/>
    <w:rsid w:val="23C12F77"/>
    <w:rsid w:val="23D711EC"/>
    <w:rsid w:val="23DE58D7"/>
    <w:rsid w:val="24013373"/>
    <w:rsid w:val="24172B97"/>
    <w:rsid w:val="243279D1"/>
    <w:rsid w:val="24525F11"/>
    <w:rsid w:val="245720E0"/>
    <w:rsid w:val="247D4CF8"/>
    <w:rsid w:val="24832F32"/>
    <w:rsid w:val="24F20F0E"/>
    <w:rsid w:val="24FA6740"/>
    <w:rsid w:val="252F1AE8"/>
    <w:rsid w:val="255045B2"/>
    <w:rsid w:val="2562717A"/>
    <w:rsid w:val="256604EA"/>
    <w:rsid w:val="25675458"/>
    <w:rsid w:val="256911D0"/>
    <w:rsid w:val="25706A02"/>
    <w:rsid w:val="25714529"/>
    <w:rsid w:val="257A162F"/>
    <w:rsid w:val="25AB17E9"/>
    <w:rsid w:val="25AE1E5E"/>
    <w:rsid w:val="25B71060"/>
    <w:rsid w:val="25DC4098"/>
    <w:rsid w:val="25E116AE"/>
    <w:rsid w:val="260C01FF"/>
    <w:rsid w:val="26154EB4"/>
    <w:rsid w:val="26176E7E"/>
    <w:rsid w:val="261E020C"/>
    <w:rsid w:val="263465BA"/>
    <w:rsid w:val="263537A8"/>
    <w:rsid w:val="266F6CBA"/>
    <w:rsid w:val="267267AA"/>
    <w:rsid w:val="2675794F"/>
    <w:rsid w:val="26775337"/>
    <w:rsid w:val="26812549"/>
    <w:rsid w:val="26881B2A"/>
    <w:rsid w:val="26890459"/>
    <w:rsid w:val="268B33C8"/>
    <w:rsid w:val="269404CF"/>
    <w:rsid w:val="26964247"/>
    <w:rsid w:val="26A36964"/>
    <w:rsid w:val="26A76454"/>
    <w:rsid w:val="26AA1AA0"/>
    <w:rsid w:val="26B50445"/>
    <w:rsid w:val="26C2328E"/>
    <w:rsid w:val="26D905D7"/>
    <w:rsid w:val="26D94133"/>
    <w:rsid w:val="26E4789E"/>
    <w:rsid w:val="26EA27E4"/>
    <w:rsid w:val="26EA4592"/>
    <w:rsid w:val="26FB67A0"/>
    <w:rsid w:val="26FD42C6"/>
    <w:rsid w:val="270C329A"/>
    <w:rsid w:val="27277595"/>
    <w:rsid w:val="273C55E4"/>
    <w:rsid w:val="274A3283"/>
    <w:rsid w:val="2760051E"/>
    <w:rsid w:val="27632E77"/>
    <w:rsid w:val="276C31F9"/>
    <w:rsid w:val="27711D45"/>
    <w:rsid w:val="27862751"/>
    <w:rsid w:val="278E34D5"/>
    <w:rsid w:val="27C052F3"/>
    <w:rsid w:val="27C44DE4"/>
    <w:rsid w:val="27E014F2"/>
    <w:rsid w:val="27E56B08"/>
    <w:rsid w:val="27F154AD"/>
    <w:rsid w:val="28041684"/>
    <w:rsid w:val="280E605F"/>
    <w:rsid w:val="28101DD7"/>
    <w:rsid w:val="28237D5C"/>
    <w:rsid w:val="2826784C"/>
    <w:rsid w:val="285F4B0C"/>
    <w:rsid w:val="28810F26"/>
    <w:rsid w:val="28940C5A"/>
    <w:rsid w:val="28BC3D0D"/>
    <w:rsid w:val="28C24E79"/>
    <w:rsid w:val="28D252DE"/>
    <w:rsid w:val="28E219C5"/>
    <w:rsid w:val="29187D76"/>
    <w:rsid w:val="293164A9"/>
    <w:rsid w:val="293F0351"/>
    <w:rsid w:val="294423CE"/>
    <w:rsid w:val="29577576"/>
    <w:rsid w:val="295977AD"/>
    <w:rsid w:val="296028EA"/>
    <w:rsid w:val="296323DA"/>
    <w:rsid w:val="296C128F"/>
    <w:rsid w:val="29787C34"/>
    <w:rsid w:val="297B5976"/>
    <w:rsid w:val="2984482A"/>
    <w:rsid w:val="298962E5"/>
    <w:rsid w:val="298B13ED"/>
    <w:rsid w:val="29AF73CD"/>
    <w:rsid w:val="29B42C36"/>
    <w:rsid w:val="29B50E88"/>
    <w:rsid w:val="29BB2216"/>
    <w:rsid w:val="29BB3FC4"/>
    <w:rsid w:val="29C64FDC"/>
    <w:rsid w:val="29CE1F49"/>
    <w:rsid w:val="2A070FB7"/>
    <w:rsid w:val="2A1C2CB5"/>
    <w:rsid w:val="2A383867"/>
    <w:rsid w:val="2A3873C3"/>
    <w:rsid w:val="2A500BB0"/>
    <w:rsid w:val="2A8645D2"/>
    <w:rsid w:val="2A8F792B"/>
    <w:rsid w:val="2A9C2048"/>
    <w:rsid w:val="2AB32EED"/>
    <w:rsid w:val="2AB47391"/>
    <w:rsid w:val="2AE5754B"/>
    <w:rsid w:val="2AE8528D"/>
    <w:rsid w:val="2B1D4920"/>
    <w:rsid w:val="2B277B63"/>
    <w:rsid w:val="2B2F6A18"/>
    <w:rsid w:val="2B4F3741"/>
    <w:rsid w:val="2B54647E"/>
    <w:rsid w:val="2B5E554F"/>
    <w:rsid w:val="2B8723B0"/>
    <w:rsid w:val="2B9E6CDC"/>
    <w:rsid w:val="2BA81000"/>
    <w:rsid w:val="2BB92785"/>
    <w:rsid w:val="2BC25ADE"/>
    <w:rsid w:val="2BC52ED8"/>
    <w:rsid w:val="2BD15D21"/>
    <w:rsid w:val="2BF11F1F"/>
    <w:rsid w:val="2BFB4B4C"/>
    <w:rsid w:val="2C0130CB"/>
    <w:rsid w:val="2C1F6A8C"/>
    <w:rsid w:val="2C210A56"/>
    <w:rsid w:val="2C42277B"/>
    <w:rsid w:val="2C54393F"/>
    <w:rsid w:val="2C673F8F"/>
    <w:rsid w:val="2C6A6029"/>
    <w:rsid w:val="2C73502A"/>
    <w:rsid w:val="2C9A6113"/>
    <w:rsid w:val="2C9C00DD"/>
    <w:rsid w:val="2C9C632F"/>
    <w:rsid w:val="2CB05936"/>
    <w:rsid w:val="2CB371D5"/>
    <w:rsid w:val="2CBF201D"/>
    <w:rsid w:val="2CC11743"/>
    <w:rsid w:val="2D0839C4"/>
    <w:rsid w:val="2D0F4D53"/>
    <w:rsid w:val="2D1934DC"/>
    <w:rsid w:val="2D1B54A6"/>
    <w:rsid w:val="2D1F486A"/>
    <w:rsid w:val="2D216834"/>
    <w:rsid w:val="2D2B320F"/>
    <w:rsid w:val="2D393B7E"/>
    <w:rsid w:val="2D4F6EFD"/>
    <w:rsid w:val="2D5664DE"/>
    <w:rsid w:val="2D656721"/>
    <w:rsid w:val="2D6F496A"/>
    <w:rsid w:val="2D855015"/>
    <w:rsid w:val="2D8D7A26"/>
    <w:rsid w:val="2DAA4A7C"/>
    <w:rsid w:val="2DAF2092"/>
    <w:rsid w:val="2DB66F7C"/>
    <w:rsid w:val="2DB80F46"/>
    <w:rsid w:val="2DC518B5"/>
    <w:rsid w:val="2E0A1565"/>
    <w:rsid w:val="2E150147"/>
    <w:rsid w:val="2E222864"/>
    <w:rsid w:val="2E224612"/>
    <w:rsid w:val="2E3730C7"/>
    <w:rsid w:val="2E3A7BAD"/>
    <w:rsid w:val="2E424CB4"/>
    <w:rsid w:val="2E494294"/>
    <w:rsid w:val="2E496043"/>
    <w:rsid w:val="2E536EC1"/>
    <w:rsid w:val="2E56075F"/>
    <w:rsid w:val="2EA909BF"/>
    <w:rsid w:val="2EB23BE8"/>
    <w:rsid w:val="2EC9779A"/>
    <w:rsid w:val="2EDC0C65"/>
    <w:rsid w:val="2EDC2A13"/>
    <w:rsid w:val="2EED10C4"/>
    <w:rsid w:val="2EF2162D"/>
    <w:rsid w:val="2F1403FE"/>
    <w:rsid w:val="2F1E127D"/>
    <w:rsid w:val="2F3960B7"/>
    <w:rsid w:val="2F68036F"/>
    <w:rsid w:val="2F8A246F"/>
    <w:rsid w:val="2F962F1F"/>
    <w:rsid w:val="2FC260AC"/>
    <w:rsid w:val="2FD22068"/>
    <w:rsid w:val="2FD45DE0"/>
    <w:rsid w:val="2FE75B13"/>
    <w:rsid w:val="2FEC4A30"/>
    <w:rsid w:val="3005243D"/>
    <w:rsid w:val="300A7A53"/>
    <w:rsid w:val="30134B5A"/>
    <w:rsid w:val="303368F6"/>
    <w:rsid w:val="30670A02"/>
    <w:rsid w:val="3068302C"/>
    <w:rsid w:val="30703D5A"/>
    <w:rsid w:val="30755827"/>
    <w:rsid w:val="307F7AFA"/>
    <w:rsid w:val="30901D07"/>
    <w:rsid w:val="30A65852"/>
    <w:rsid w:val="30B40550"/>
    <w:rsid w:val="30DA1475"/>
    <w:rsid w:val="313F54DB"/>
    <w:rsid w:val="31523460"/>
    <w:rsid w:val="31644F41"/>
    <w:rsid w:val="31692558"/>
    <w:rsid w:val="316D029A"/>
    <w:rsid w:val="317A4C08"/>
    <w:rsid w:val="31817B9F"/>
    <w:rsid w:val="31857392"/>
    <w:rsid w:val="318B6972"/>
    <w:rsid w:val="319101AA"/>
    <w:rsid w:val="31AB491E"/>
    <w:rsid w:val="31C83722"/>
    <w:rsid w:val="31D65E3F"/>
    <w:rsid w:val="31E56082"/>
    <w:rsid w:val="31F2254D"/>
    <w:rsid w:val="31F42769"/>
    <w:rsid w:val="322A05A2"/>
    <w:rsid w:val="32326DEE"/>
    <w:rsid w:val="323E39E4"/>
    <w:rsid w:val="32543208"/>
    <w:rsid w:val="3264344B"/>
    <w:rsid w:val="327B6E8F"/>
    <w:rsid w:val="327D62BB"/>
    <w:rsid w:val="328A6C2A"/>
    <w:rsid w:val="3291620A"/>
    <w:rsid w:val="329568AC"/>
    <w:rsid w:val="32AC6F50"/>
    <w:rsid w:val="32C1089D"/>
    <w:rsid w:val="32DA370D"/>
    <w:rsid w:val="32E12CEE"/>
    <w:rsid w:val="32E75E2A"/>
    <w:rsid w:val="32EB1476"/>
    <w:rsid w:val="32F26CA9"/>
    <w:rsid w:val="33541711"/>
    <w:rsid w:val="33745910"/>
    <w:rsid w:val="337C76DF"/>
    <w:rsid w:val="337E053C"/>
    <w:rsid w:val="339064C2"/>
    <w:rsid w:val="339715FE"/>
    <w:rsid w:val="339B73B2"/>
    <w:rsid w:val="33AD2BD0"/>
    <w:rsid w:val="33AD7074"/>
    <w:rsid w:val="33B201E6"/>
    <w:rsid w:val="33D26ADA"/>
    <w:rsid w:val="33D463AE"/>
    <w:rsid w:val="33EF31E8"/>
    <w:rsid w:val="33FB1B8D"/>
    <w:rsid w:val="34060532"/>
    <w:rsid w:val="3409061E"/>
    <w:rsid w:val="340E164C"/>
    <w:rsid w:val="341B5D8B"/>
    <w:rsid w:val="344277BC"/>
    <w:rsid w:val="34574FF0"/>
    <w:rsid w:val="346040E6"/>
    <w:rsid w:val="34621C0C"/>
    <w:rsid w:val="346D124D"/>
    <w:rsid w:val="346F27C6"/>
    <w:rsid w:val="346F7583"/>
    <w:rsid w:val="34967B08"/>
    <w:rsid w:val="34983880"/>
    <w:rsid w:val="34A57D4B"/>
    <w:rsid w:val="34AA710F"/>
    <w:rsid w:val="34AC10D9"/>
    <w:rsid w:val="34B72695"/>
    <w:rsid w:val="34BD32E6"/>
    <w:rsid w:val="34C603ED"/>
    <w:rsid w:val="34C93A39"/>
    <w:rsid w:val="34D32B0A"/>
    <w:rsid w:val="34D523DE"/>
    <w:rsid w:val="34DF14AF"/>
    <w:rsid w:val="34F30AB6"/>
    <w:rsid w:val="35092088"/>
    <w:rsid w:val="35156C7E"/>
    <w:rsid w:val="352E7D40"/>
    <w:rsid w:val="35521215"/>
    <w:rsid w:val="35643762"/>
    <w:rsid w:val="357240D1"/>
    <w:rsid w:val="357C00B2"/>
    <w:rsid w:val="357E2A76"/>
    <w:rsid w:val="3586192A"/>
    <w:rsid w:val="358949DD"/>
    <w:rsid w:val="358D5119"/>
    <w:rsid w:val="35987525"/>
    <w:rsid w:val="35D206ED"/>
    <w:rsid w:val="35D36DA5"/>
    <w:rsid w:val="35E86141"/>
    <w:rsid w:val="35FE5964"/>
    <w:rsid w:val="36127662"/>
    <w:rsid w:val="36145188"/>
    <w:rsid w:val="36203B2D"/>
    <w:rsid w:val="3643781B"/>
    <w:rsid w:val="365657A0"/>
    <w:rsid w:val="365B4B65"/>
    <w:rsid w:val="3676199F"/>
    <w:rsid w:val="36783969"/>
    <w:rsid w:val="3679148F"/>
    <w:rsid w:val="369D517D"/>
    <w:rsid w:val="36AD2D04"/>
    <w:rsid w:val="36AD2EE7"/>
    <w:rsid w:val="36B129D7"/>
    <w:rsid w:val="36B204FD"/>
    <w:rsid w:val="36B9188B"/>
    <w:rsid w:val="36C7044C"/>
    <w:rsid w:val="36C97D20"/>
    <w:rsid w:val="36D87F64"/>
    <w:rsid w:val="36E37915"/>
    <w:rsid w:val="370F2597"/>
    <w:rsid w:val="371A057C"/>
    <w:rsid w:val="374E46CA"/>
    <w:rsid w:val="37607F59"/>
    <w:rsid w:val="37775226"/>
    <w:rsid w:val="378B76CC"/>
    <w:rsid w:val="379A790F"/>
    <w:rsid w:val="379D2F5B"/>
    <w:rsid w:val="37D111DD"/>
    <w:rsid w:val="37E33064"/>
    <w:rsid w:val="37F012DD"/>
    <w:rsid w:val="37FD193B"/>
    <w:rsid w:val="380A6843"/>
    <w:rsid w:val="38303DCF"/>
    <w:rsid w:val="384D4981"/>
    <w:rsid w:val="388A34DF"/>
    <w:rsid w:val="388A5A92"/>
    <w:rsid w:val="3891486E"/>
    <w:rsid w:val="38AC78FA"/>
    <w:rsid w:val="38B458C5"/>
    <w:rsid w:val="38CA7D80"/>
    <w:rsid w:val="38E56968"/>
    <w:rsid w:val="38EA0422"/>
    <w:rsid w:val="38F372D7"/>
    <w:rsid w:val="38FF316F"/>
    <w:rsid w:val="3905700A"/>
    <w:rsid w:val="39355B41"/>
    <w:rsid w:val="39445D84"/>
    <w:rsid w:val="394713D0"/>
    <w:rsid w:val="394B7113"/>
    <w:rsid w:val="39535FC7"/>
    <w:rsid w:val="3962445C"/>
    <w:rsid w:val="396B3311"/>
    <w:rsid w:val="39861EF9"/>
    <w:rsid w:val="398C3287"/>
    <w:rsid w:val="39904B26"/>
    <w:rsid w:val="39963CB2"/>
    <w:rsid w:val="399D36E6"/>
    <w:rsid w:val="39A9208B"/>
    <w:rsid w:val="39A95BE7"/>
    <w:rsid w:val="39B50A30"/>
    <w:rsid w:val="39B857B2"/>
    <w:rsid w:val="39C3314D"/>
    <w:rsid w:val="39C649EB"/>
    <w:rsid w:val="39DA3FF3"/>
    <w:rsid w:val="39EF3F42"/>
    <w:rsid w:val="39F9130F"/>
    <w:rsid w:val="3A086DB2"/>
    <w:rsid w:val="3A092B2A"/>
    <w:rsid w:val="3A176FF5"/>
    <w:rsid w:val="3A1A4D37"/>
    <w:rsid w:val="3A3000B7"/>
    <w:rsid w:val="3A3F654C"/>
    <w:rsid w:val="3A43428E"/>
    <w:rsid w:val="3A434329"/>
    <w:rsid w:val="3A451DB4"/>
    <w:rsid w:val="3A655FB2"/>
    <w:rsid w:val="3A685AA2"/>
    <w:rsid w:val="3A744447"/>
    <w:rsid w:val="3A7B4CA3"/>
    <w:rsid w:val="3A83468A"/>
    <w:rsid w:val="3B0357CB"/>
    <w:rsid w:val="3B04200D"/>
    <w:rsid w:val="3B163750"/>
    <w:rsid w:val="3B1654FE"/>
    <w:rsid w:val="3B2A0FAA"/>
    <w:rsid w:val="3B2C6AD0"/>
    <w:rsid w:val="3B583D69"/>
    <w:rsid w:val="3B672ACA"/>
    <w:rsid w:val="3B7665B8"/>
    <w:rsid w:val="3B781D15"/>
    <w:rsid w:val="3B7A05B3"/>
    <w:rsid w:val="3B7C339C"/>
    <w:rsid w:val="3B7F12F6"/>
    <w:rsid w:val="3B7F30A4"/>
    <w:rsid w:val="3BA24FE4"/>
    <w:rsid w:val="3BBB7E54"/>
    <w:rsid w:val="3BC44F5A"/>
    <w:rsid w:val="3BDA477E"/>
    <w:rsid w:val="3C017F5D"/>
    <w:rsid w:val="3C0435A9"/>
    <w:rsid w:val="3C065573"/>
    <w:rsid w:val="3C0C35E5"/>
    <w:rsid w:val="3C1B517B"/>
    <w:rsid w:val="3C2D0D52"/>
    <w:rsid w:val="3C2E573E"/>
    <w:rsid w:val="3C330B95"/>
    <w:rsid w:val="3C37572C"/>
    <w:rsid w:val="3C3A346E"/>
    <w:rsid w:val="3C40376A"/>
    <w:rsid w:val="3C4D31A2"/>
    <w:rsid w:val="3C6109FB"/>
    <w:rsid w:val="3C6D03B6"/>
    <w:rsid w:val="3C6F3118"/>
    <w:rsid w:val="3CAA23A2"/>
    <w:rsid w:val="3CDB255C"/>
    <w:rsid w:val="3CE1162D"/>
    <w:rsid w:val="3CF01D3A"/>
    <w:rsid w:val="3CF11D7F"/>
    <w:rsid w:val="3CFD30AF"/>
    <w:rsid w:val="3CFD45D1"/>
    <w:rsid w:val="3D0575D8"/>
    <w:rsid w:val="3D163594"/>
    <w:rsid w:val="3D1F1BE0"/>
    <w:rsid w:val="3D281519"/>
    <w:rsid w:val="3D347271"/>
    <w:rsid w:val="3D393726"/>
    <w:rsid w:val="3D3B124C"/>
    <w:rsid w:val="3D3D6D72"/>
    <w:rsid w:val="3D4E0F7F"/>
    <w:rsid w:val="3D504B04"/>
    <w:rsid w:val="3D5F6BD1"/>
    <w:rsid w:val="3D617264"/>
    <w:rsid w:val="3D960B78"/>
    <w:rsid w:val="3D98044D"/>
    <w:rsid w:val="3DB42DAD"/>
    <w:rsid w:val="3DBB238D"/>
    <w:rsid w:val="3DCE3E6E"/>
    <w:rsid w:val="3DD27E02"/>
    <w:rsid w:val="3DDF607B"/>
    <w:rsid w:val="3E014244"/>
    <w:rsid w:val="3E300685"/>
    <w:rsid w:val="3E3C527C"/>
    <w:rsid w:val="3E3F33B5"/>
    <w:rsid w:val="3E4D1237"/>
    <w:rsid w:val="3E530817"/>
    <w:rsid w:val="3E5E340F"/>
    <w:rsid w:val="3E6622F9"/>
    <w:rsid w:val="3E79027E"/>
    <w:rsid w:val="3E946E66"/>
    <w:rsid w:val="3EAB2402"/>
    <w:rsid w:val="3EAC1607"/>
    <w:rsid w:val="3EB06E76"/>
    <w:rsid w:val="3EB132E6"/>
    <w:rsid w:val="3EBF7C5B"/>
    <w:rsid w:val="3ED71449"/>
    <w:rsid w:val="3ED90D1D"/>
    <w:rsid w:val="3EDE4585"/>
    <w:rsid w:val="3EE14075"/>
    <w:rsid w:val="3EED6D14"/>
    <w:rsid w:val="3F0427BA"/>
    <w:rsid w:val="3F0C10F2"/>
    <w:rsid w:val="3F1735F3"/>
    <w:rsid w:val="3F5B5BD6"/>
    <w:rsid w:val="3F616960"/>
    <w:rsid w:val="3F6E5909"/>
    <w:rsid w:val="3F70371B"/>
    <w:rsid w:val="3FAC4683"/>
    <w:rsid w:val="3FB05F21"/>
    <w:rsid w:val="3FB86B84"/>
    <w:rsid w:val="3FC01EDD"/>
    <w:rsid w:val="3FEA0D08"/>
    <w:rsid w:val="3FEB6F5A"/>
    <w:rsid w:val="3FF73B50"/>
    <w:rsid w:val="4029565D"/>
    <w:rsid w:val="403D352D"/>
    <w:rsid w:val="403F1053"/>
    <w:rsid w:val="40526FD9"/>
    <w:rsid w:val="405368AD"/>
    <w:rsid w:val="405A7C3B"/>
    <w:rsid w:val="406D3E12"/>
    <w:rsid w:val="407322E2"/>
    <w:rsid w:val="407927B7"/>
    <w:rsid w:val="408B6047"/>
    <w:rsid w:val="40980764"/>
    <w:rsid w:val="40BA692C"/>
    <w:rsid w:val="40C16EDE"/>
    <w:rsid w:val="40CF23D7"/>
    <w:rsid w:val="40F57964"/>
    <w:rsid w:val="40FA31CC"/>
    <w:rsid w:val="40FA369A"/>
    <w:rsid w:val="410F0A26"/>
    <w:rsid w:val="41270465"/>
    <w:rsid w:val="4134048C"/>
    <w:rsid w:val="413761CE"/>
    <w:rsid w:val="414F3518"/>
    <w:rsid w:val="4171348E"/>
    <w:rsid w:val="41801923"/>
    <w:rsid w:val="418331C2"/>
    <w:rsid w:val="419A55AA"/>
    <w:rsid w:val="419E7FFC"/>
    <w:rsid w:val="41A25D3E"/>
    <w:rsid w:val="41A970CC"/>
    <w:rsid w:val="41AE6491"/>
    <w:rsid w:val="41C9151C"/>
    <w:rsid w:val="41D103D1"/>
    <w:rsid w:val="42100EF9"/>
    <w:rsid w:val="423F358D"/>
    <w:rsid w:val="42507548"/>
    <w:rsid w:val="4255690C"/>
    <w:rsid w:val="42576B28"/>
    <w:rsid w:val="425A3F23"/>
    <w:rsid w:val="427E0389"/>
    <w:rsid w:val="428E62C2"/>
    <w:rsid w:val="429F00DA"/>
    <w:rsid w:val="42A66B65"/>
    <w:rsid w:val="42B0448A"/>
    <w:rsid w:val="42B21FB1"/>
    <w:rsid w:val="42C121F4"/>
    <w:rsid w:val="42C45840"/>
    <w:rsid w:val="42F02924"/>
    <w:rsid w:val="42F02AD9"/>
    <w:rsid w:val="42F51E9D"/>
    <w:rsid w:val="430D5439"/>
    <w:rsid w:val="432F53AF"/>
    <w:rsid w:val="433E55F2"/>
    <w:rsid w:val="435B2648"/>
    <w:rsid w:val="436D5ED7"/>
    <w:rsid w:val="43762FDE"/>
    <w:rsid w:val="437B6846"/>
    <w:rsid w:val="43A22025"/>
    <w:rsid w:val="43A713E9"/>
    <w:rsid w:val="43D825E0"/>
    <w:rsid w:val="43D9356D"/>
    <w:rsid w:val="43E4263E"/>
    <w:rsid w:val="43FF660E"/>
    <w:rsid w:val="44095C00"/>
    <w:rsid w:val="441A605F"/>
    <w:rsid w:val="44406DAA"/>
    <w:rsid w:val="44692B43"/>
    <w:rsid w:val="44867251"/>
    <w:rsid w:val="44872FC9"/>
    <w:rsid w:val="44890AEF"/>
    <w:rsid w:val="44AA6D2D"/>
    <w:rsid w:val="44B10046"/>
    <w:rsid w:val="44D10724"/>
    <w:rsid w:val="44E16B7D"/>
    <w:rsid w:val="44FF7003"/>
    <w:rsid w:val="450E7246"/>
    <w:rsid w:val="4521341D"/>
    <w:rsid w:val="452847AC"/>
    <w:rsid w:val="45356EC9"/>
    <w:rsid w:val="456F5F37"/>
    <w:rsid w:val="458662BF"/>
    <w:rsid w:val="459B31D0"/>
    <w:rsid w:val="45A100BA"/>
    <w:rsid w:val="45AA6F6F"/>
    <w:rsid w:val="45C75D73"/>
    <w:rsid w:val="45D73ADC"/>
    <w:rsid w:val="45DC10F2"/>
    <w:rsid w:val="45F4643C"/>
    <w:rsid w:val="46020B59"/>
    <w:rsid w:val="461E170B"/>
    <w:rsid w:val="4622744D"/>
    <w:rsid w:val="46284338"/>
    <w:rsid w:val="46381DE8"/>
    <w:rsid w:val="463B406B"/>
    <w:rsid w:val="4646138E"/>
    <w:rsid w:val="46780E1B"/>
    <w:rsid w:val="46AA2F9F"/>
    <w:rsid w:val="46B01136"/>
    <w:rsid w:val="46E12E64"/>
    <w:rsid w:val="46F30DEA"/>
    <w:rsid w:val="46F32B98"/>
    <w:rsid w:val="47174AD8"/>
    <w:rsid w:val="472461ED"/>
    <w:rsid w:val="472D552C"/>
    <w:rsid w:val="472D60AA"/>
    <w:rsid w:val="47507FEA"/>
    <w:rsid w:val="47555616"/>
    <w:rsid w:val="475950F1"/>
    <w:rsid w:val="47767A51"/>
    <w:rsid w:val="478163F5"/>
    <w:rsid w:val="47925F0D"/>
    <w:rsid w:val="479B496D"/>
    <w:rsid w:val="479E0D55"/>
    <w:rsid w:val="47AD2D46"/>
    <w:rsid w:val="47C87B80"/>
    <w:rsid w:val="47D76015"/>
    <w:rsid w:val="47DE55F6"/>
    <w:rsid w:val="47EF15B1"/>
    <w:rsid w:val="47EF335F"/>
    <w:rsid w:val="47EF7803"/>
    <w:rsid w:val="47F170D7"/>
    <w:rsid w:val="4800731A"/>
    <w:rsid w:val="480E5EDB"/>
    <w:rsid w:val="48253225"/>
    <w:rsid w:val="48270D4B"/>
    <w:rsid w:val="482C010F"/>
    <w:rsid w:val="48396CD0"/>
    <w:rsid w:val="483A2895"/>
    <w:rsid w:val="4847319B"/>
    <w:rsid w:val="48645AFB"/>
    <w:rsid w:val="486611B6"/>
    <w:rsid w:val="48783354"/>
    <w:rsid w:val="488C3DC0"/>
    <w:rsid w:val="488F68F0"/>
    <w:rsid w:val="489451D8"/>
    <w:rsid w:val="48AC2FFE"/>
    <w:rsid w:val="48C22822"/>
    <w:rsid w:val="48D125A1"/>
    <w:rsid w:val="48E23390"/>
    <w:rsid w:val="48E56510"/>
    <w:rsid w:val="48EE7ABB"/>
    <w:rsid w:val="48FF75D2"/>
    <w:rsid w:val="49180694"/>
    <w:rsid w:val="491D23D1"/>
    <w:rsid w:val="492B486B"/>
    <w:rsid w:val="493059DD"/>
    <w:rsid w:val="493A685C"/>
    <w:rsid w:val="493C6A78"/>
    <w:rsid w:val="4941408E"/>
    <w:rsid w:val="49415E3C"/>
    <w:rsid w:val="49465201"/>
    <w:rsid w:val="49506EA2"/>
    <w:rsid w:val="49555444"/>
    <w:rsid w:val="4957740E"/>
    <w:rsid w:val="496E6505"/>
    <w:rsid w:val="499248EA"/>
    <w:rsid w:val="49A10689"/>
    <w:rsid w:val="49E83C32"/>
    <w:rsid w:val="49EC4162"/>
    <w:rsid w:val="4A020C5C"/>
    <w:rsid w:val="4A0362EE"/>
    <w:rsid w:val="4A0550BC"/>
    <w:rsid w:val="4A167F7C"/>
    <w:rsid w:val="4A2117CA"/>
    <w:rsid w:val="4A5C2802"/>
    <w:rsid w:val="4A69389D"/>
    <w:rsid w:val="4A6E2C61"/>
    <w:rsid w:val="4A7364C9"/>
    <w:rsid w:val="4A742241"/>
    <w:rsid w:val="4A8C758B"/>
    <w:rsid w:val="4A9B513A"/>
    <w:rsid w:val="4ACC5BD9"/>
    <w:rsid w:val="4ACF7478"/>
    <w:rsid w:val="4AD11442"/>
    <w:rsid w:val="4AE57855"/>
    <w:rsid w:val="4AF33166"/>
    <w:rsid w:val="4AF34F14"/>
    <w:rsid w:val="4B026FF0"/>
    <w:rsid w:val="4B15132F"/>
    <w:rsid w:val="4B182BCD"/>
    <w:rsid w:val="4B1F3F5B"/>
    <w:rsid w:val="4B221C9D"/>
    <w:rsid w:val="4B441C14"/>
    <w:rsid w:val="4B4521C2"/>
    <w:rsid w:val="4B531E57"/>
    <w:rsid w:val="4B6422B6"/>
    <w:rsid w:val="4B647BC0"/>
    <w:rsid w:val="4B6814DC"/>
    <w:rsid w:val="4B853EC1"/>
    <w:rsid w:val="4B885FA4"/>
    <w:rsid w:val="4B8D5369"/>
    <w:rsid w:val="4B92472D"/>
    <w:rsid w:val="4BA32DDE"/>
    <w:rsid w:val="4BB328F5"/>
    <w:rsid w:val="4BC51E55"/>
    <w:rsid w:val="4BD44D46"/>
    <w:rsid w:val="4BE041DA"/>
    <w:rsid w:val="4BE96317"/>
    <w:rsid w:val="4C251A45"/>
    <w:rsid w:val="4C431ECB"/>
    <w:rsid w:val="4C433C79"/>
    <w:rsid w:val="4C485734"/>
    <w:rsid w:val="4C51283A"/>
    <w:rsid w:val="4C8D1398"/>
    <w:rsid w:val="4C983FC5"/>
    <w:rsid w:val="4CAC7A71"/>
    <w:rsid w:val="4CC96874"/>
    <w:rsid w:val="4CE216E4"/>
    <w:rsid w:val="4CEC2563"/>
    <w:rsid w:val="4CEC4311"/>
    <w:rsid w:val="4D0A29E9"/>
    <w:rsid w:val="4D225F85"/>
    <w:rsid w:val="4D31441A"/>
    <w:rsid w:val="4D317F76"/>
    <w:rsid w:val="4D3637DE"/>
    <w:rsid w:val="4D583754"/>
    <w:rsid w:val="4D5C1497"/>
    <w:rsid w:val="4D8C317D"/>
    <w:rsid w:val="4D8C33FE"/>
    <w:rsid w:val="4DBD7A5B"/>
    <w:rsid w:val="4DC808DA"/>
    <w:rsid w:val="4DD20112"/>
    <w:rsid w:val="4DD454D1"/>
    <w:rsid w:val="4DDA23BB"/>
    <w:rsid w:val="4DDC4386"/>
    <w:rsid w:val="4DE33966"/>
    <w:rsid w:val="4DF3347D"/>
    <w:rsid w:val="4DFE254E"/>
    <w:rsid w:val="4DFF1E22"/>
    <w:rsid w:val="4E1F4272"/>
    <w:rsid w:val="4E453CD9"/>
    <w:rsid w:val="4E4662A5"/>
    <w:rsid w:val="4E5B79A0"/>
    <w:rsid w:val="4E5E4D9B"/>
    <w:rsid w:val="4E74636C"/>
    <w:rsid w:val="4E832A53"/>
    <w:rsid w:val="4E85550F"/>
    <w:rsid w:val="4E8572ED"/>
    <w:rsid w:val="4E916F1E"/>
    <w:rsid w:val="4E9E5ADF"/>
    <w:rsid w:val="4EBC01AF"/>
    <w:rsid w:val="4ECC264C"/>
    <w:rsid w:val="4ECF3EEA"/>
    <w:rsid w:val="4EE01C53"/>
    <w:rsid w:val="4EED26D0"/>
    <w:rsid w:val="4EEF00E8"/>
    <w:rsid w:val="4EFE77D3"/>
    <w:rsid w:val="4F07768F"/>
    <w:rsid w:val="4F196F13"/>
    <w:rsid w:val="4F277882"/>
    <w:rsid w:val="4F2A0A06"/>
    <w:rsid w:val="4F337FD5"/>
    <w:rsid w:val="4F3A18BA"/>
    <w:rsid w:val="4F4A531F"/>
    <w:rsid w:val="4F6B3C13"/>
    <w:rsid w:val="4F734876"/>
    <w:rsid w:val="4F7800DE"/>
    <w:rsid w:val="4F7E7A6F"/>
    <w:rsid w:val="4F840831"/>
    <w:rsid w:val="4F912F4E"/>
    <w:rsid w:val="4F9547EC"/>
    <w:rsid w:val="4F9F38BD"/>
    <w:rsid w:val="4FA233AD"/>
    <w:rsid w:val="4FB07878"/>
    <w:rsid w:val="4FB31116"/>
    <w:rsid w:val="4FB70C06"/>
    <w:rsid w:val="4FB9211B"/>
    <w:rsid w:val="4FC4109C"/>
    <w:rsid w:val="4FCD6243"/>
    <w:rsid w:val="4FEE757F"/>
    <w:rsid w:val="4FFE6835"/>
    <w:rsid w:val="501A2F43"/>
    <w:rsid w:val="50200B77"/>
    <w:rsid w:val="502913D8"/>
    <w:rsid w:val="502A587C"/>
    <w:rsid w:val="502F2E92"/>
    <w:rsid w:val="5043693E"/>
    <w:rsid w:val="504F52E3"/>
    <w:rsid w:val="505C17AE"/>
    <w:rsid w:val="508A1BBC"/>
    <w:rsid w:val="509A0A44"/>
    <w:rsid w:val="50A373DC"/>
    <w:rsid w:val="50AF5D81"/>
    <w:rsid w:val="50CF3D2E"/>
    <w:rsid w:val="50D92DFE"/>
    <w:rsid w:val="50DC644B"/>
    <w:rsid w:val="50F27458"/>
    <w:rsid w:val="50F9524E"/>
    <w:rsid w:val="50FE0AB7"/>
    <w:rsid w:val="51020E71"/>
    <w:rsid w:val="51085492"/>
    <w:rsid w:val="510A120A"/>
    <w:rsid w:val="510A12E0"/>
    <w:rsid w:val="510C6D30"/>
    <w:rsid w:val="511E6A63"/>
    <w:rsid w:val="511F2F07"/>
    <w:rsid w:val="513149E8"/>
    <w:rsid w:val="51360251"/>
    <w:rsid w:val="513B7615"/>
    <w:rsid w:val="51595CED"/>
    <w:rsid w:val="516C77CE"/>
    <w:rsid w:val="5174795A"/>
    <w:rsid w:val="51767577"/>
    <w:rsid w:val="51894824"/>
    <w:rsid w:val="51954F77"/>
    <w:rsid w:val="51A11B6E"/>
    <w:rsid w:val="51AE428B"/>
    <w:rsid w:val="51B710C6"/>
    <w:rsid w:val="51CE66DB"/>
    <w:rsid w:val="51E43809"/>
    <w:rsid w:val="51E7154B"/>
    <w:rsid w:val="51F120FD"/>
    <w:rsid w:val="52021EE1"/>
    <w:rsid w:val="52065E75"/>
    <w:rsid w:val="521F6F37"/>
    <w:rsid w:val="522C0B36"/>
    <w:rsid w:val="522C3116"/>
    <w:rsid w:val="526806C6"/>
    <w:rsid w:val="528261F1"/>
    <w:rsid w:val="52974D1F"/>
    <w:rsid w:val="52B96A43"/>
    <w:rsid w:val="52BB0686"/>
    <w:rsid w:val="52BC3222"/>
    <w:rsid w:val="52D47D21"/>
    <w:rsid w:val="52D715BF"/>
    <w:rsid w:val="52D970E6"/>
    <w:rsid w:val="52E60BF6"/>
    <w:rsid w:val="53065A01"/>
    <w:rsid w:val="530D6D8F"/>
    <w:rsid w:val="531B14AC"/>
    <w:rsid w:val="533267F6"/>
    <w:rsid w:val="53446C55"/>
    <w:rsid w:val="53567140"/>
    <w:rsid w:val="535B3F9E"/>
    <w:rsid w:val="535F6031"/>
    <w:rsid w:val="536746F1"/>
    <w:rsid w:val="53684F16"/>
    <w:rsid w:val="536B532D"/>
    <w:rsid w:val="538F3C48"/>
    <w:rsid w:val="539453CB"/>
    <w:rsid w:val="539B25ED"/>
    <w:rsid w:val="53AB6CD4"/>
    <w:rsid w:val="53AC65A8"/>
    <w:rsid w:val="53B86CFB"/>
    <w:rsid w:val="53DA1367"/>
    <w:rsid w:val="53E43F94"/>
    <w:rsid w:val="53EB5322"/>
    <w:rsid w:val="53F252D8"/>
    <w:rsid w:val="541176A8"/>
    <w:rsid w:val="541303D5"/>
    <w:rsid w:val="54196C13"/>
    <w:rsid w:val="541F321E"/>
    <w:rsid w:val="5422686A"/>
    <w:rsid w:val="54260108"/>
    <w:rsid w:val="542645AC"/>
    <w:rsid w:val="542C1497"/>
    <w:rsid w:val="54532EC8"/>
    <w:rsid w:val="546155E5"/>
    <w:rsid w:val="54662BFB"/>
    <w:rsid w:val="5486329D"/>
    <w:rsid w:val="54992FD0"/>
    <w:rsid w:val="549C486F"/>
    <w:rsid w:val="54A3750A"/>
    <w:rsid w:val="54B5148C"/>
    <w:rsid w:val="54B95421"/>
    <w:rsid w:val="54D0399E"/>
    <w:rsid w:val="54D77655"/>
    <w:rsid w:val="54E029AD"/>
    <w:rsid w:val="54E35FFA"/>
    <w:rsid w:val="55085A60"/>
    <w:rsid w:val="55124B31"/>
    <w:rsid w:val="551B1C37"/>
    <w:rsid w:val="551E34D6"/>
    <w:rsid w:val="551F6F5A"/>
    <w:rsid w:val="55202DAA"/>
    <w:rsid w:val="55214D74"/>
    <w:rsid w:val="55286102"/>
    <w:rsid w:val="552D3719"/>
    <w:rsid w:val="553779FB"/>
    <w:rsid w:val="553920BD"/>
    <w:rsid w:val="553F7C5B"/>
    <w:rsid w:val="55517407"/>
    <w:rsid w:val="55654C60"/>
    <w:rsid w:val="55711857"/>
    <w:rsid w:val="55825812"/>
    <w:rsid w:val="5589244C"/>
    <w:rsid w:val="559A7000"/>
    <w:rsid w:val="55AC288F"/>
    <w:rsid w:val="55B26BF3"/>
    <w:rsid w:val="55B66898"/>
    <w:rsid w:val="55EE2EA8"/>
    <w:rsid w:val="55F36710"/>
    <w:rsid w:val="56186177"/>
    <w:rsid w:val="56187F25"/>
    <w:rsid w:val="561D19DF"/>
    <w:rsid w:val="56244B1C"/>
    <w:rsid w:val="56336B0D"/>
    <w:rsid w:val="56556957"/>
    <w:rsid w:val="566C180B"/>
    <w:rsid w:val="566D0271"/>
    <w:rsid w:val="567D422C"/>
    <w:rsid w:val="568D26C1"/>
    <w:rsid w:val="56B0015D"/>
    <w:rsid w:val="56B440F1"/>
    <w:rsid w:val="56D402F0"/>
    <w:rsid w:val="56DA167E"/>
    <w:rsid w:val="56E66275"/>
    <w:rsid w:val="570566FB"/>
    <w:rsid w:val="570F1328"/>
    <w:rsid w:val="571223D3"/>
    <w:rsid w:val="571F3F91"/>
    <w:rsid w:val="57234DD3"/>
    <w:rsid w:val="573174F0"/>
    <w:rsid w:val="576C677A"/>
    <w:rsid w:val="577B4B3D"/>
    <w:rsid w:val="577E200A"/>
    <w:rsid w:val="578A6C00"/>
    <w:rsid w:val="57AC4DC9"/>
    <w:rsid w:val="57D165DD"/>
    <w:rsid w:val="57D460CD"/>
    <w:rsid w:val="57D61E46"/>
    <w:rsid w:val="57DD1426"/>
    <w:rsid w:val="57F30C49"/>
    <w:rsid w:val="57F81DBC"/>
    <w:rsid w:val="57FB18AC"/>
    <w:rsid w:val="580E067C"/>
    <w:rsid w:val="58156E12"/>
    <w:rsid w:val="581D36DF"/>
    <w:rsid w:val="58590AD0"/>
    <w:rsid w:val="58632671"/>
    <w:rsid w:val="58753A6F"/>
    <w:rsid w:val="5878114F"/>
    <w:rsid w:val="58782EFD"/>
    <w:rsid w:val="587873A1"/>
    <w:rsid w:val="587F24DD"/>
    <w:rsid w:val="588D4BFA"/>
    <w:rsid w:val="58A43CF2"/>
    <w:rsid w:val="58CC2633"/>
    <w:rsid w:val="58D04AE7"/>
    <w:rsid w:val="58D5034F"/>
    <w:rsid w:val="59012EF2"/>
    <w:rsid w:val="59084281"/>
    <w:rsid w:val="591250FF"/>
    <w:rsid w:val="591C41D0"/>
    <w:rsid w:val="59262959"/>
    <w:rsid w:val="5932754F"/>
    <w:rsid w:val="59374B66"/>
    <w:rsid w:val="594D4B09"/>
    <w:rsid w:val="594E09C5"/>
    <w:rsid w:val="59576FB6"/>
    <w:rsid w:val="59590F80"/>
    <w:rsid w:val="595B0854"/>
    <w:rsid w:val="59822285"/>
    <w:rsid w:val="5987789B"/>
    <w:rsid w:val="59AC10B0"/>
    <w:rsid w:val="59B60181"/>
    <w:rsid w:val="59BC649D"/>
    <w:rsid w:val="59DE1485"/>
    <w:rsid w:val="5A1924BD"/>
    <w:rsid w:val="5A1E1882"/>
    <w:rsid w:val="5A205B3E"/>
    <w:rsid w:val="5A2D3159"/>
    <w:rsid w:val="5A392494"/>
    <w:rsid w:val="5A407A4A"/>
    <w:rsid w:val="5A511C57"/>
    <w:rsid w:val="5A517EA9"/>
    <w:rsid w:val="5A6A40B7"/>
    <w:rsid w:val="5A70032F"/>
    <w:rsid w:val="5A7A7400"/>
    <w:rsid w:val="5A8B4E31"/>
    <w:rsid w:val="5A981634"/>
    <w:rsid w:val="5A9D30EE"/>
    <w:rsid w:val="5A9D6C4B"/>
    <w:rsid w:val="5AA63D51"/>
    <w:rsid w:val="5AA93841"/>
    <w:rsid w:val="5AAE6BFF"/>
    <w:rsid w:val="5AB3021C"/>
    <w:rsid w:val="5AC82496"/>
    <w:rsid w:val="5AD00DCE"/>
    <w:rsid w:val="5AE12D40"/>
    <w:rsid w:val="5AE20B01"/>
    <w:rsid w:val="5AE623A0"/>
    <w:rsid w:val="5AED1175"/>
    <w:rsid w:val="5B0311A3"/>
    <w:rsid w:val="5B1E5FDD"/>
    <w:rsid w:val="5B1F1A73"/>
    <w:rsid w:val="5B256B60"/>
    <w:rsid w:val="5B3255E5"/>
    <w:rsid w:val="5B37709F"/>
    <w:rsid w:val="5B4517BC"/>
    <w:rsid w:val="5B4B66A7"/>
    <w:rsid w:val="5B555777"/>
    <w:rsid w:val="5B557525"/>
    <w:rsid w:val="5B57504B"/>
    <w:rsid w:val="5B7867D7"/>
    <w:rsid w:val="5B7B3430"/>
    <w:rsid w:val="5B857E0A"/>
    <w:rsid w:val="5B8B2F47"/>
    <w:rsid w:val="5B9B1B83"/>
    <w:rsid w:val="5BA069F2"/>
    <w:rsid w:val="5BA325A9"/>
    <w:rsid w:val="5BA54009"/>
    <w:rsid w:val="5BB71F8E"/>
    <w:rsid w:val="5BCF1086"/>
    <w:rsid w:val="5BD90156"/>
    <w:rsid w:val="5BDB5C7C"/>
    <w:rsid w:val="5BDC19F5"/>
    <w:rsid w:val="5BDE5983"/>
    <w:rsid w:val="5BE46FF1"/>
    <w:rsid w:val="5BF40AEC"/>
    <w:rsid w:val="5C07081F"/>
    <w:rsid w:val="5C074CC3"/>
    <w:rsid w:val="5C205D85"/>
    <w:rsid w:val="5C2955BD"/>
    <w:rsid w:val="5C311D40"/>
    <w:rsid w:val="5C3D06E5"/>
    <w:rsid w:val="5C4A52D2"/>
    <w:rsid w:val="5C5B0B6B"/>
    <w:rsid w:val="5C78796F"/>
    <w:rsid w:val="5C7A36E7"/>
    <w:rsid w:val="5C8B72C7"/>
    <w:rsid w:val="5C9F314E"/>
    <w:rsid w:val="5CAA110F"/>
    <w:rsid w:val="5CE40B61"/>
    <w:rsid w:val="5CE802BB"/>
    <w:rsid w:val="5D047455"/>
    <w:rsid w:val="5D064F7B"/>
    <w:rsid w:val="5D1A6C78"/>
    <w:rsid w:val="5D2B6790"/>
    <w:rsid w:val="5D3C2EFD"/>
    <w:rsid w:val="5D3E4715"/>
    <w:rsid w:val="5D683540"/>
    <w:rsid w:val="5D890870"/>
    <w:rsid w:val="5D9345BA"/>
    <w:rsid w:val="5DA0717E"/>
    <w:rsid w:val="5DA327CA"/>
    <w:rsid w:val="5DAD53F7"/>
    <w:rsid w:val="5DB22A0D"/>
    <w:rsid w:val="5DC271B2"/>
    <w:rsid w:val="5DCA7D57"/>
    <w:rsid w:val="5DCE5755"/>
    <w:rsid w:val="5DE8778B"/>
    <w:rsid w:val="5DFC4FE8"/>
    <w:rsid w:val="5E0F7E5F"/>
    <w:rsid w:val="5E435D5B"/>
    <w:rsid w:val="5E512226"/>
    <w:rsid w:val="5E525F9E"/>
    <w:rsid w:val="5E596159"/>
    <w:rsid w:val="5E6C7060"/>
    <w:rsid w:val="5E9465B6"/>
    <w:rsid w:val="5EA93E10"/>
    <w:rsid w:val="5EAB402C"/>
    <w:rsid w:val="5EB84053"/>
    <w:rsid w:val="5EE420F9"/>
    <w:rsid w:val="5EF62DCD"/>
    <w:rsid w:val="5F08322C"/>
    <w:rsid w:val="5F223BC2"/>
    <w:rsid w:val="5F463D55"/>
    <w:rsid w:val="5F4678B1"/>
    <w:rsid w:val="5F556F6F"/>
    <w:rsid w:val="5F742670"/>
    <w:rsid w:val="5F7C32D2"/>
    <w:rsid w:val="5F7F1015"/>
    <w:rsid w:val="5F7F7267"/>
    <w:rsid w:val="5F8D54E0"/>
    <w:rsid w:val="5FCC24AC"/>
    <w:rsid w:val="5FD56E87"/>
    <w:rsid w:val="5FD85351"/>
    <w:rsid w:val="5FDF0FD9"/>
    <w:rsid w:val="5FE570CA"/>
    <w:rsid w:val="5FE62E42"/>
    <w:rsid w:val="5FEB66AA"/>
    <w:rsid w:val="5FEF7F48"/>
    <w:rsid w:val="5FFE462F"/>
    <w:rsid w:val="60003F04"/>
    <w:rsid w:val="6008100A"/>
    <w:rsid w:val="60161979"/>
    <w:rsid w:val="60251BBC"/>
    <w:rsid w:val="603911C4"/>
    <w:rsid w:val="605B738C"/>
    <w:rsid w:val="60600E46"/>
    <w:rsid w:val="606721D5"/>
    <w:rsid w:val="60683296"/>
    <w:rsid w:val="606F1089"/>
    <w:rsid w:val="60716BAF"/>
    <w:rsid w:val="60786190"/>
    <w:rsid w:val="607D5554"/>
    <w:rsid w:val="608C5797"/>
    <w:rsid w:val="60997EB4"/>
    <w:rsid w:val="609F00AF"/>
    <w:rsid w:val="60A800F7"/>
    <w:rsid w:val="60B13450"/>
    <w:rsid w:val="60B371C8"/>
    <w:rsid w:val="60B8658C"/>
    <w:rsid w:val="60B92304"/>
    <w:rsid w:val="60CC7399"/>
    <w:rsid w:val="60E43825"/>
    <w:rsid w:val="611759A9"/>
    <w:rsid w:val="6126799A"/>
    <w:rsid w:val="612B4FB0"/>
    <w:rsid w:val="612C2AD6"/>
    <w:rsid w:val="614F48DB"/>
    <w:rsid w:val="615D0EE2"/>
    <w:rsid w:val="615D5386"/>
    <w:rsid w:val="61640A0C"/>
    <w:rsid w:val="61675B66"/>
    <w:rsid w:val="61736957"/>
    <w:rsid w:val="617A5F38"/>
    <w:rsid w:val="61903065"/>
    <w:rsid w:val="619568CD"/>
    <w:rsid w:val="619A2136"/>
    <w:rsid w:val="61A3723C"/>
    <w:rsid w:val="61B256D1"/>
    <w:rsid w:val="61C6117D"/>
    <w:rsid w:val="61EB0BE3"/>
    <w:rsid w:val="62053A53"/>
    <w:rsid w:val="620B65E1"/>
    <w:rsid w:val="6211064A"/>
    <w:rsid w:val="62175534"/>
    <w:rsid w:val="622A170C"/>
    <w:rsid w:val="624B51DE"/>
    <w:rsid w:val="624F2F20"/>
    <w:rsid w:val="626D784A"/>
    <w:rsid w:val="627806C9"/>
    <w:rsid w:val="629D0130"/>
    <w:rsid w:val="62A458E1"/>
    <w:rsid w:val="62A768B8"/>
    <w:rsid w:val="62AA0157"/>
    <w:rsid w:val="62AE5E99"/>
    <w:rsid w:val="62C06223"/>
    <w:rsid w:val="62F35FA1"/>
    <w:rsid w:val="62F675F7"/>
    <w:rsid w:val="62F85366"/>
    <w:rsid w:val="6300421A"/>
    <w:rsid w:val="63035AB9"/>
    <w:rsid w:val="63227819"/>
    <w:rsid w:val="632C3261"/>
    <w:rsid w:val="63350368"/>
    <w:rsid w:val="63464323"/>
    <w:rsid w:val="63520F1A"/>
    <w:rsid w:val="63892FA5"/>
    <w:rsid w:val="638E1826"/>
    <w:rsid w:val="6390559E"/>
    <w:rsid w:val="63C65464"/>
    <w:rsid w:val="63C811DC"/>
    <w:rsid w:val="63D95197"/>
    <w:rsid w:val="63E43B3C"/>
    <w:rsid w:val="63E84622"/>
    <w:rsid w:val="63ED0C43"/>
    <w:rsid w:val="63EE0517"/>
    <w:rsid w:val="63F917AF"/>
    <w:rsid w:val="63FA6EBC"/>
    <w:rsid w:val="63FC658A"/>
    <w:rsid w:val="63FF2724"/>
    <w:rsid w:val="6401649C"/>
    <w:rsid w:val="64167E4C"/>
    <w:rsid w:val="643248A8"/>
    <w:rsid w:val="64446389"/>
    <w:rsid w:val="644B5969"/>
    <w:rsid w:val="64577EFD"/>
    <w:rsid w:val="647228E5"/>
    <w:rsid w:val="647B624F"/>
    <w:rsid w:val="648275DD"/>
    <w:rsid w:val="648A0240"/>
    <w:rsid w:val="648B1F9A"/>
    <w:rsid w:val="64A31301"/>
    <w:rsid w:val="64A86918"/>
    <w:rsid w:val="64AF5EF8"/>
    <w:rsid w:val="64B17EC2"/>
    <w:rsid w:val="64BD6867"/>
    <w:rsid w:val="64CC2606"/>
    <w:rsid w:val="64E77440"/>
    <w:rsid w:val="650C334B"/>
    <w:rsid w:val="651B17E0"/>
    <w:rsid w:val="6525440C"/>
    <w:rsid w:val="65387C9C"/>
    <w:rsid w:val="655B7E2E"/>
    <w:rsid w:val="656C3DE9"/>
    <w:rsid w:val="657145DF"/>
    <w:rsid w:val="65882F94"/>
    <w:rsid w:val="659155FE"/>
    <w:rsid w:val="65A43583"/>
    <w:rsid w:val="65B732B6"/>
    <w:rsid w:val="65BB2AAB"/>
    <w:rsid w:val="65C77271"/>
    <w:rsid w:val="65EB2F60"/>
    <w:rsid w:val="65ED4F2A"/>
    <w:rsid w:val="65EE47FE"/>
    <w:rsid w:val="660A5ADC"/>
    <w:rsid w:val="661C7228"/>
    <w:rsid w:val="66272F36"/>
    <w:rsid w:val="663012BB"/>
    <w:rsid w:val="66344907"/>
    <w:rsid w:val="664B39FF"/>
    <w:rsid w:val="66571089"/>
    <w:rsid w:val="66753787"/>
    <w:rsid w:val="66822678"/>
    <w:rsid w:val="66825DC4"/>
    <w:rsid w:val="66911D59"/>
    <w:rsid w:val="66AC4524"/>
    <w:rsid w:val="66C57C55"/>
    <w:rsid w:val="66D659BE"/>
    <w:rsid w:val="66D71736"/>
    <w:rsid w:val="66E8749F"/>
    <w:rsid w:val="66EB2D9A"/>
    <w:rsid w:val="66FE6CC3"/>
    <w:rsid w:val="670359C1"/>
    <w:rsid w:val="67157E68"/>
    <w:rsid w:val="672D1356"/>
    <w:rsid w:val="673D77EB"/>
    <w:rsid w:val="674F332C"/>
    <w:rsid w:val="67501BE9"/>
    <w:rsid w:val="67650AF0"/>
    <w:rsid w:val="676D5174"/>
    <w:rsid w:val="678D79C8"/>
    <w:rsid w:val="6796339F"/>
    <w:rsid w:val="67A1421E"/>
    <w:rsid w:val="67A21D44"/>
    <w:rsid w:val="67A55390"/>
    <w:rsid w:val="67B6134C"/>
    <w:rsid w:val="67CB3049"/>
    <w:rsid w:val="67D50B62"/>
    <w:rsid w:val="67E91721"/>
    <w:rsid w:val="67EB7247"/>
    <w:rsid w:val="67ED7463"/>
    <w:rsid w:val="67F73E3E"/>
    <w:rsid w:val="681744E0"/>
    <w:rsid w:val="68183DB4"/>
    <w:rsid w:val="682B1D3A"/>
    <w:rsid w:val="6838190C"/>
    <w:rsid w:val="683D6640"/>
    <w:rsid w:val="683E7CBF"/>
    <w:rsid w:val="684B5F38"/>
    <w:rsid w:val="68556DB7"/>
    <w:rsid w:val="6864524C"/>
    <w:rsid w:val="68684D3C"/>
    <w:rsid w:val="68A33FC6"/>
    <w:rsid w:val="68AB177D"/>
    <w:rsid w:val="68B03FED"/>
    <w:rsid w:val="68CD2C83"/>
    <w:rsid w:val="68E00D76"/>
    <w:rsid w:val="68E32614"/>
    <w:rsid w:val="68E5638C"/>
    <w:rsid w:val="68EA5751"/>
    <w:rsid w:val="68F12417"/>
    <w:rsid w:val="68F91E38"/>
    <w:rsid w:val="68FE11FC"/>
    <w:rsid w:val="6905258B"/>
    <w:rsid w:val="691602F4"/>
    <w:rsid w:val="69256789"/>
    <w:rsid w:val="69592AD1"/>
    <w:rsid w:val="695D4175"/>
    <w:rsid w:val="6969135F"/>
    <w:rsid w:val="696D1EDE"/>
    <w:rsid w:val="698C2CAC"/>
    <w:rsid w:val="699B2EEF"/>
    <w:rsid w:val="699E714C"/>
    <w:rsid w:val="69A91168"/>
    <w:rsid w:val="69AE2C22"/>
    <w:rsid w:val="69BD10B7"/>
    <w:rsid w:val="69C441F4"/>
    <w:rsid w:val="69D00DEB"/>
    <w:rsid w:val="69E77EE2"/>
    <w:rsid w:val="69EC2B5E"/>
    <w:rsid w:val="69FF6FDA"/>
    <w:rsid w:val="6A1137F3"/>
    <w:rsid w:val="6A132A85"/>
    <w:rsid w:val="6A2829D5"/>
    <w:rsid w:val="6A29188C"/>
    <w:rsid w:val="6A356EA0"/>
    <w:rsid w:val="6A413A96"/>
    <w:rsid w:val="6A440E91"/>
    <w:rsid w:val="6A482602"/>
    <w:rsid w:val="6A521800"/>
    <w:rsid w:val="6A6126EA"/>
    <w:rsid w:val="6A6B0B13"/>
    <w:rsid w:val="6A883473"/>
    <w:rsid w:val="6A885221"/>
    <w:rsid w:val="6A8D0A8A"/>
    <w:rsid w:val="6A8D4C80"/>
    <w:rsid w:val="6A9A4F55"/>
    <w:rsid w:val="6ABE50E7"/>
    <w:rsid w:val="6ACB1ED5"/>
    <w:rsid w:val="6AFA59F3"/>
    <w:rsid w:val="6B146AB5"/>
    <w:rsid w:val="6B2036AC"/>
    <w:rsid w:val="6B244066"/>
    <w:rsid w:val="6B2807B2"/>
    <w:rsid w:val="6B340F05"/>
    <w:rsid w:val="6B3A1E2C"/>
    <w:rsid w:val="6B3D24B0"/>
    <w:rsid w:val="6B460C38"/>
    <w:rsid w:val="6B511AB7"/>
    <w:rsid w:val="6B52582F"/>
    <w:rsid w:val="6B623CC4"/>
    <w:rsid w:val="6B74654A"/>
    <w:rsid w:val="6B8005EE"/>
    <w:rsid w:val="6BA37E39"/>
    <w:rsid w:val="6BA53BB1"/>
    <w:rsid w:val="6BA8544F"/>
    <w:rsid w:val="6BCF6E80"/>
    <w:rsid w:val="6BD85D34"/>
    <w:rsid w:val="6BF07522"/>
    <w:rsid w:val="6C3A079D"/>
    <w:rsid w:val="6C411B2C"/>
    <w:rsid w:val="6C57134F"/>
    <w:rsid w:val="6C7C5FAF"/>
    <w:rsid w:val="6C7D38A7"/>
    <w:rsid w:val="6C8B3C11"/>
    <w:rsid w:val="6C8C6B1F"/>
    <w:rsid w:val="6C9A56E0"/>
    <w:rsid w:val="6C9A748E"/>
    <w:rsid w:val="6CAC4088"/>
    <w:rsid w:val="6CB87476"/>
    <w:rsid w:val="6CBA368C"/>
    <w:rsid w:val="6CCB3AEB"/>
    <w:rsid w:val="6D08089B"/>
    <w:rsid w:val="6D1014FE"/>
    <w:rsid w:val="6D184DC4"/>
    <w:rsid w:val="6D2356D5"/>
    <w:rsid w:val="6D282CEC"/>
    <w:rsid w:val="6D401DE3"/>
    <w:rsid w:val="6D512242"/>
    <w:rsid w:val="6D57712D"/>
    <w:rsid w:val="6D67123D"/>
    <w:rsid w:val="6D6F4477"/>
    <w:rsid w:val="6D6F5292"/>
    <w:rsid w:val="6D8141AA"/>
    <w:rsid w:val="6D8D2B4F"/>
    <w:rsid w:val="6D9B526C"/>
    <w:rsid w:val="6DB91B96"/>
    <w:rsid w:val="6DC1284C"/>
    <w:rsid w:val="6DC742B3"/>
    <w:rsid w:val="6DDB5FB0"/>
    <w:rsid w:val="6DDF3EE6"/>
    <w:rsid w:val="6DE22E9A"/>
    <w:rsid w:val="6DE36C13"/>
    <w:rsid w:val="6DFD7CD4"/>
    <w:rsid w:val="6E1D3ED3"/>
    <w:rsid w:val="6E2214E9"/>
    <w:rsid w:val="6E2F3C06"/>
    <w:rsid w:val="6E443B55"/>
    <w:rsid w:val="6E6935BC"/>
    <w:rsid w:val="6E712470"/>
    <w:rsid w:val="6E7C509D"/>
    <w:rsid w:val="6E8C67FC"/>
    <w:rsid w:val="6E9A5CDE"/>
    <w:rsid w:val="6ECB182C"/>
    <w:rsid w:val="6ED053E9"/>
    <w:rsid w:val="6EEF1D13"/>
    <w:rsid w:val="6F1928EC"/>
    <w:rsid w:val="6F2614AD"/>
    <w:rsid w:val="6F26325B"/>
    <w:rsid w:val="6F2F65B3"/>
    <w:rsid w:val="6F4158DC"/>
    <w:rsid w:val="6F4C378F"/>
    <w:rsid w:val="6F5222A2"/>
    <w:rsid w:val="6F5E29F5"/>
    <w:rsid w:val="6F6D70DC"/>
    <w:rsid w:val="6FA75E74"/>
    <w:rsid w:val="6FAC3760"/>
    <w:rsid w:val="6FAD74D8"/>
    <w:rsid w:val="6FB24AEE"/>
    <w:rsid w:val="6FBB1BF5"/>
    <w:rsid w:val="6FC767EC"/>
    <w:rsid w:val="6FD03FAE"/>
    <w:rsid w:val="6FD42CB7"/>
    <w:rsid w:val="6FD74555"/>
    <w:rsid w:val="6FD76303"/>
    <w:rsid w:val="7003534A"/>
    <w:rsid w:val="704C4F43"/>
    <w:rsid w:val="706933FF"/>
    <w:rsid w:val="707D334E"/>
    <w:rsid w:val="7080699B"/>
    <w:rsid w:val="70B14DA6"/>
    <w:rsid w:val="70B542B0"/>
    <w:rsid w:val="70D4695B"/>
    <w:rsid w:val="71031AA6"/>
    <w:rsid w:val="71121994"/>
    <w:rsid w:val="714746DA"/>
    <w:rsid w:val="718F3339"/>
    <w:rsid w:val="71C01745"/>
    <w:rsid w:val="71C50B09"/>
    <w:rsid w:val="71D451F0"/>
    <w:rsid w:val="71D60F68"/>
    <w:rsid w:val="71FA3814"/>
    <w:rsid w:val="720979F9"/>
    <w:rsid w:val="72127AC6"/>
    <w:rsid w:val="7229361E"/>
    <w:rsid w:val="7238752D"/>
    <w:rsid w:val="72444124"/>
    <w:rsid w:val="726E1A83"/>
    <w:rsid w:val="72750781"/>
    <w:rsid w:val="727D5888"/>
    <w:rsid w:val="728E539F"/>
    <w:rsid w:val="72933FAE"/>
    <w:rsid w:val="7294672D"/>
    <w:rsid w:val="72966949"/>
    <w:rsid w:val="72A2709C"/>
    <w:rsid w:val="72B868C0"/>
    <w:rsid w:val="72C07522"/>
    <w:rsid w:val="72C7466F"/>
    <w:rsid w:val="72CE3C4C"/>
    <w:rsid w:val="72CE60E3"/>
    <w:rsid w:val="72D82ABE"/>
    <w:rsid w:val="72DF5BFA"/>
    <w:rsid w:val="72E476B5"/>
    <w:rsid w:val="72E6342D"/>
    <w:rsid w:val="72F07E08"/>
    <w:rsid w:val="73027B3B"/>
    <w:rsid w:val="7318735E"/>
    <w:rsid w:val="732C3A42"/>
    <w:rsid w:val="732D2E0A"/>
    <w:rsid w:val="73342B37"/>
    <w:rsid w:val="733A1C47"/>
    <w:rsid w:val="73440153"/>
    <w:rsid w:val="736A0888"/>
    <w:rsid w:val="73972979"/>
    <w:rsid w:val="73AD5CF9"/>
    <w:rsid w:val="73B9644B"/>
    <w:rsid w:val="73BE3A62"/>
    <w:rsid w:val="73DB21E0"/>
    <w:rsid w:val="740D27BD"/>
    <w:rsid w:val="74476AC3"/>
    <w:rsid w:val="74561EEC"/>
    <w:rsid w:val="745D771F"/>
    <w:rsid w:val="746A5998"/>
    <w:rsid w:val="74707355"/>
    <w:rsid w:val="74806F69"/>
    <w:rsid w:val="74924AE6"/>
    <w:rsid w:val="74B17A6A"/>
    <w:rsid w:val="74D774D1"/>
    <w:rsid w:val="74E00BAE"/>
    <w:rsid w:val="74E120FE"/>
    <w:rsid w:val="750A2CD7"/>
    <w:rsid w:val="75157FF9"/>
    <w:rsid w:val="752C0E9F"/>
    <w:rsid w:val="7553467E"/>
    <w:rsid w:val="75587EE6"/>
    <w:rsid w:val="75717D36"/>
    <w:rsid w:val="7581743D"/>
    <w:rsid w:val="758D7B90"/>
    <w:rsid w:val="75952EE8"/>
    <w:rsid w:val="759E3B4B"/>
    <w:rsid w:val="75A35605"/>
    <w:rsid w:val="75A86778"/>
    <w:rsid w:val="75B07D22"/>
    <w:rsid w:val="75B74C0D"/>
    <w:rsid w:val="75CF01A8"/>
    <w:rsid w:val="75D83039"/>
    <w:rsid w:val="75E579CC"/>
    <w:rsid w:val="75EF084A"/>
    <w:rsid w:val="75FA2D4B"/>
    <w:rsid w:val="75FB0F9D"/>
    <w:rsid w:val="760E3B60"/>
    <w:rsid w:val="761A519B"/>
    <w:rsid w:val="7621477C"/>
    <w:rsid w:val="76247E1D"/>
    <w:rsid w:val="76393874"/>
    <w:rsid w:val="7641097A"/>
    <w:rsid w:val="76684159"/>
    <w:rsid w:val="76685F07"/>
    <w:rsid w:val="76793AD3"/>
    <w:rsid w:val="76805946"/>
    <w:rsid w:val="768F7AF6"/>
    <w:rsid w:val="7696672A"/>
    <w:rsid w:val="76A07D97"/>
    <w:rsid w:val="76A5382A"/>
    <w:rsid w:val="76A74C81"/>
    <w:rsid w:val="76AF1D88"/>
    <w:rsid w:val="76B178AE"/>
    <w:rsid w:val="76C92E49"/>
    <w:rsid w:val="77073972"/>
    <w:rsid w:val="770B2A08"/>
    <w:rsid w:val="77212C85"/>
    <w:rsid w:val="7722255A"/>
    <w:rsid w:val="77233BB8"/>
    <w:rsid w:val="77364257"/>
    <w:rsid w:val="77400FC3"/>
    <w:rsid w:val="774D3A7A"/>
    <w:rsid w:val="7755292F"/>
    <w:rsid w:val="77626DFA"/>
    <w:rsid w:val="776963DA"/>
    <w:rsid w:val="779276DF"/>
    <w:rsid w:val="779A4579"/>
    <w:rsid w:val="77A92C7B"/>
    <w:rsid w:val="77B51620"/>
    <w:rsid w:val="77BE04D4"/>
    <w:rsid w:val="77C27899"/>
    <w:rsid w:val="77C81353"/>
    <w:rsid w:val="77E14410"/>
    <w:rsid w:val="77E67A2B"/>
    <w:rsid w:val="77E837A3"/>
    <w:rsid w:val="781C14B2"/>
    <w:rsid w:val="782347DB"/>
    <w:rsid w:val="78281DF2"/>
    <w:rsid w:val="78307C29"/>
    <w:rsid w:val="7840538D"/>
    <w:rsid w:val="784604CA"/>
    <w:rsid w:val="784E2A17"/>
    <w:rsid w:val="7856695F"/>
    <w:rsid w:val="785C1A9B"/>
    <w:rsid w:val="785D5F3F"/>
    <w:rsid w:val="78614E76"/>
    <w:rsid w:val="786F17CF"/>
    <w:rsid w:val="788039DC"/>
    <w:rsid w:val="788B412F"/>
    <w:rsid w:val="789D458E"/>
    <w:rsid w:val="78A31478"/>
    <w:rsid w:val="78A72F8D"/>
    <w:rsid w:val="79004B1D"/>
    <w:rsid w:val="79256331"/>
    <w:rsid w:val="792627D5"/>
    <w:rsid w:val="795C61F7"/>
    <w:rsid w:val="795D5ACB"/>
    <w:rsid w:val="796B643A"/>
    <w:rsid w:val="79725A1A"/>
    <w:rsid w:val="798017B9"/>
    <w:rsid w:val="7997722F"/>
    <w:rsid w:val="79A14CA3"/>
    <w:rsid w:val="79A96F62"/>
    <w:rsid w:val="79AE27CB"/>
    <w:rsid w:val="79B871A5"/>
    <w:rsid w:val="79BB4718"/>
    <w:rsid w:val="79D42231"/>
    <w:rsid w:val="79DE4E5E"/>
    <w:rsid w:val="79E166FC"/>
    <w:rsid w:val="79F521A7"/>
    <w:rsid w:val="7A2111EE"/>
    <w:rsid w:val="7A326F58"/>
    <w:rsid w:val="7A4E3666"/>
    <w:rsid w:val="7A545120"/>
    <w:rsid w:val="7AC04563"/>
    <w:rsid w:val="7AC83418"/>
    <w:rsid w:val="7ACC2F08"/>
    <w:rsid w:val="7AD4000F"/>
    <w:rsid w:val="7AF4245F"/>
    <w:rsid w:val="7B0D6E94"/>
    <w:rsid w:val="7B1D3764"/>
    <w:rsid w:val="7B205002"/>
    <w:rsid w:val="7B24209E"/>
    <w:rsid w:val="7B4927AB"/>
    <w:rsid w:val="7B5B37C9"/>
    <w:rsid w:val="7B8437E3"/>
    <w:rsid w:val="7B8732D3"/>
    <w:rsid w:val="7B8B4B71"/>
    <w:rsid w:val="7B963516"/>
    <w:rsid w:val="7BA07EF1"/>
    <w:rsid w:val="7BAB196E"/>
    <w:rsid w:val="7BAB6FC2"/>
    <w:rsid w:val="7BAC2D3A"/>
    <w:rsid w:val="7BBD0AA3"/>
    <w:rsid w:val="7BD5403F"/>
    <w:rsid w:val="7BE73D72"/>
    <w:rsid w:val="7BF81ADB"/>
    <w:rsid w:val="7C016BE2"/>
    <w:rsid w:val="7C0E7550"/>
    <w:rsid w:val="7C1D1542"/>
    <w:rsid w:val="7C2D2E5E"/>
    <w:rsid w:val="7C442F72"/>
    <w:rsid w:val="7C5533D1"/>
    <w:rsid w:val="7C7A6994"/>
    <w:rsid w:val="7C8D2B6B"/>
    <w:rsid w:val="7C945CA8"/>
    <w:rsid w:val="7CA704E1"/>
    <w:rsid w:val="7CAA0B47"/>
    <w:rsid w:val="7CC85951"/>
    <w:rsid w:val="7CCF0A8E"/>
    <w:rsid w:val="7CE04A49"/>
    <w:rsid w:val="7CE17DF9"/>
    <w:rsid w:val="7CF624BE"/>
    <w:rsid w:val="7CF84488"/>
    <w:rsid w:val="7D0E5A5A"/>
    <w:rsid w:val="7D1312C2"/>
    <w:rsid w:val="7D16490F"/>
    <w:rsid w:val="7D2A2168"/>
    <w:rsid w:val="7D3C0E62"/>
    <w:rsid w:val="7D4C0002"/>
    <w:rsid w:val="7D4F7E21"/>
    <w:rsid w:val="7D641B1E"/>
    <w:rsid w:val="7D8E0949"/>
    <w:rsid w:val="7D992442"/>
    <w:rsid w:val="7DA43CC8"/>
    <w:rsid w:val="7DC46119"/>
    <w:rsid w:val="7DC600E3"/>
    <w:rsid w:val="7DD345AE"/>
    <w:rsid w:val="7DE60785"/>
    <w:rsid w:val="7DF57B59"/>
    <w:rsid w:val="7DFB58B2"/>
    <w:rsid w:val="7E0B3D48"/>
    <w:rsid w:val="7E1C5F55"/>
    <w:rsid w:val="7E325778"/>
    <w:rsid w:val="7E755665"/>
    <w:rsid w:val="7E7C2E97"/>
    <w:rsid w:val="7E81225C"/>
    <w:rsid w:val="7E8D0C00"/>
    <w:rsid w:val="7E933D3D"/>
    <w:rsid w:val="7E943DD0"/>
    <w:rsid w:val="7E97382D"/>
    <w:rsid w:val="7E996E10"/>
    <w:rsid w:val="7EA85A3A"/>
    <w:rsid w:val="7EAA3560"/>
    <w:rsid w:val="7ED405DD"/>
    <w:rsid w:val="7EE051D4"/>
    <w:rsid w:val="7EE10F4C"/>
    <w:rsid w:val="7EEC329D"/>
    <w:rsid w:val="7EF16E4E"/>
    <w:rsid w:val="7EF26CB5"/>
    <w:rsid w:val="7EF42A2E"/>
    <w:rsid w:val="7F196938"/>
    <w:rsid w:val="7F1B445E"/>
    <w:rsid w:val="7F264BB1"/>
    <w:rsid w:val="7F2F7F0A"/>
    <w:rsid w:val="7F402117"/>
    <w:rsid w:val="7F590AE3"/>
    <w:rsid w:val="7F78365F"/>
    <w:rsid w:val="7F78540D"/>
    <w:rsid w:val="7F841C19"/>
    <w:rsid w:val="7F8738A2"/>
    <w:rsid w:val="7FA206DC"/>
    <w:rsid w:val="7FB16B71"/>
    <w:rsid w:val="7FC543CA"/>
    <w:rsid w:val="7FD12D6F"/>
    <w:rsid w:val="7FD50AB1"/>
    <w:rsid w:val="7FDD7966"/>
    <w:rsid w:val="7FF11AF3"/>
    <w:rsid w:val="7FF52F01"/>
    <w:rsid w:val="7FFC04E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qFormat/>
    <w:uiPriority w:val="0"/>
    <w:pPr>
      <w:keepNext/>
      <w:keepLines/>
      <w:spacing w:before="260" w:after="260" w:line="415" w:lineRule="auto"/>
      <w:outlineLvl w:val="2"/>
    </w:pPr>
    <w:rPr>
      <w:rFonts w:eastAsia="黑体"/>
      <w:b/>
      <w:sz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宋体" w:hAnsi="宋体" w:eastAsia="宋体" w:cs="宋体"/>
      <w:sz w:val="31"/>
      <w:szCs w:val="31"/>
      <w:lang w:val="en-US" w:eastAsia="en-US" w:bidi="ar-SA"/>
    </w:rPr>
  </w:style>
  <w:style w:type="paragraph" w:styleId="5">
    <w:name w:val="Body Text Indent"/>
    <w:basedOn w:val="1"/>
    <w:next w:val="6"/>
    <w:qFormat/>
    <w:uiPriority w:val="0"/>
    <w:pPr>
      <w:spacing w:after="120"/>
      <w:ind w:left="420" w:leftChars="200"/>
    </w:pPr>
  </w:style>
  <w:style w:type="paragraph" w:styleId="6">
    <w:name w:val="envelope return"/>
    <w:basedOn w:val="1"/>
    <w:qFormat/>
    <w:uiPriority w:val="0"/>
    <w:pPr>
      <w:snapToGrid w:val="0"/>
    </w:pPr>
    <w:rPr>
      <w:rFonts w:ascii="Arial" w:hAnsi="Arial"/>
    </w:rPr>
  </w:style>
  <w:style w:type="paragraph" w:styleId="7">
    <w:name w:val="Plain Text"/>
    <w:basedOn w:val="1"/>
    <w:semiHidden/>
    <w:qFormat/>
    <w:uiPriority w:val="0"/>
    <w:rPr>
      <w:rFonts w:ascii="宋体" w:hAnsi="Courier New" w:eastAsia="华文宋体" w:cs="Times New Roman"/>
      <w:kern w:val="0"/>
      <w:sz w:val="28"/>
      <w:szCs w:val="2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footnote text"/>
    <w:basedOn w:val="1"/>
    <w:qFormat/>
    <w:uiPriority w:val="0"/>
    <w:pPr>
      <w:snapToGrid w:val="0"/>
    </w:pPr>
    <w:rPr>
      <w:rFonts w:ascii="Calibri" w:hAnsi="Calibri" w:eastAsia="宋体" w:cs="Times New Roman"/>
      <w:sz w:val="18"/>
      <w:szCs w:val="18"/>
    </w:rPr>
  </w:style>
  <w:style w:type="paragraph" w:styleId="11">
    <w:name w:val="Body Text 2"/>
    <w:basedOn w:val="1"/>
    <w:next w:val="7"/>
    <w:unhideWhenUsed/>
    <w:qFormat/>
    <w:uiPriority w:val="99"/>
    <w:pPr>
      <w:spacing w:before="100" w:beforeAutospacing="1" w:after="120" w:line="480" w:lineRule="auto"/>
    </w:pPr>
    <w:rPr>
      <w:rFonts w:ascii="仿宋_GB2312" w:hAnsi="仿宋_GB2312" w:cs="宋体"/>
      <w:sz w:val="32"/>
      <w:szCs w:val="32"/>
    </w:rPr>
  </w:style>
  <w:style w:type="paragraph" w:styleId="12">
    <w:name w:val="Body Text First Indent 2"/>
    <w:basedOn w:val="5"/>
    <w:qFormat/>
    <w:uiPriority w:val="0"/>
    <w:pPr>
      <w:spacing w:after="120"/>
      <w:ind w:left="420" w:leftChars="200" w:firstLine="420" w:firstLineChars="200"/>
    </w:pPr>
    <w:rPr>
      <w:rFonts w:ascii="Times New Roman" w:eastAsia="宋体"/>
      <w:sz w:val="21"/>
    </w:rPr>
  </w:style>
  <w:style w:type="character" w:styleId="15">
    <w:name w:val="Strong"/>
    <w:basedOn w:val="14"/>
    <w:qFormat/>
    <w:uiPriority w:val="0"/>
    <w:rPr>
      <w:b/>
      <w:bCs/>
    </w:rPr>
  </w:style>
  <w:style w:type="character" w:styleId="16">
    <w:name w:val="FollowedHyperlink"/>
    <w:basedOn w:val="14"/>
    <w:qFormat/>
    <w:uiPriority w:val="0"/>
    <w:rPr>
      <w:color w:val="800080"/>
      <w:u w:val="none"/>
    </w:rPr>
  </w:style>
  <w:style w:type="character" w:styleId="17">
    <w:name w:val="Emphasis"/>
    <w:basedOn w:val="14"/>
    <w:qFormat/>
    <w:uiPriority w:val="0"/>
    <w:rPr>
      <w:b/>
      <w:bCs/>
      <w:shd w:val="clear" w:fill="F6F7FB"/>
    </w:rPr>
  </w:style>
  <w:style w:type="character" w:styleId="18">
    <w:name w:val="HTML Definition"/>
    <w:basedOn w:val="14"/>
    <w:qFormat/>
    <w:uiPriority w:val="0"/>
    <w:rPr>
      <w:color w:val="333333"/>
      <w:sz w:val="21"/>
      <w:szCs w:val="21"/>
      <w:shd w:val="clear" w:fill="F8F8F8"/>
    </w:rPr>
  </w:style>
  <w:style w:type="character" w:styleId="19">
    <w:name w:val="HTML Typewriter"/>
    <w:basedOn w:val="14"/>
    <w:qFormat/>
    <w:uiPriority w:val="0"/>
    <w:rPr>
      <w:rFonts w:ascii="monospace" w:hAnsi="monospace" w:eastAsia="monospace" w:cs="monospace"/>
      <w:sz w:val="20"/>
    </w:rPr>
  </w:style>
  <w:style w:type="character" w:styleId="20">
    <w:name w:val="HTML Acronym"/>
    <w:basedOn w:val="14"/>
    <w:qFormat/>
    <w:uiPriority w:val="0"/>
  </w:style>
  <w:style w:type="character" w:styleId="21">
    <w:name w:val="HTML Variable"/>
    <w:basedOn w:val="14"/>
    <w:qFormat/>
    <w:uiPriority w:val="0"/>
  </w:style>
  <w:style w:type="character" w:styleId="22">
    <w:name w:val="Hyperlink"/>
    <w:basedOn w:val="14"/>
    <w:qFormat/>
    <w:uiPriority w:val="0"/>
    <w:rPr>
      <w:color w:val="0000FF"/>
      <w:u w:val="none"/>
    </w:rPr>
  </w:style>
  <w:style w:type="character" w:styleId="23">
    <w:name w:val="HTML Code"/>
    <w:basedOn w:val="14"/>
    <w:qFormat/>
    <w:uiPriority w:val="0"/>
    <w:rPr>
      <w:rFonts w:hint="default" w:ascii="monospace" w:hAnsi="monospace" w:eastAsia="monospace" w:cs="monospace"/>
      <w:sz w:val="20"/>
    </w:rPr>
  </w:style>
  <w:style w:type="character" w:styleId="24">
    <w:name w:val="HTML Cite"/>
    <w:basedOn w:val="14"/>
    <w:qFormat/>
    <w:uiPriority w:val="0"/>
  </w:style>
  <w:style w:type="character" w:styleId="25">
    <w:name w:val="HTML Keyboard"/>
    <w:basedOn w:val="14"/>
    <w:qFormat/>
    <w:uiPriority w:val="0"/>
    <w:rPr>
      <w:rFonts w:hint="default" w:ascii="monospace" w:hAnsi="monospace" w:eastAsia="monospace" w:cs="monospace"/>
      <w:sz w:val="20"/>
    </w:rPr>
  </w:style>
  <w:style w:type="character" w:styleId="26">
    <w:name w:val="HTML Sample"/>
    <w:basedOn w:val="14"/>
    <w:qFormat/>
    <w:uiPriority w:val="0"/>
    <w:rPr>
      <w:rFonts w:hint="default" w:ascii="monospace" w:hAnsi="monospace" w:eastAsia="monospace" w:cs="monospace"/>
    </w:rPr>
  </w:style>
  <w:style w:type="paragraph" w:customStyle="1" w:styleId="27">
    <w:name w:val="Default"/>
    <w:next w:val="10"/>
    <w:qFormat/>
    <w:uiPriority w:val="0"/>
    <w:pPr>
      <w:widowControl w:val="0"/>
      <w:autoSpaceDE w:val="0"/>
      <w:autoSpaceDN w:val="0"/>
      <w:adjustRightInd w:val="0"/>
    </w:pPr>
    <w:rPr>
      <w:rFonts w:ascii="宋体" w:hAnsi="Times New Roman" w:eastAsia="微软雅黑" w:cs="Times New Roman"/>
      <w:color w:val="000000"/>
      <w:sz w:val="24"/>
      <w:szCs w:val="24"/>
      <w:lang w:val="en-US" w:eastAsia="zh-CN" w:bidi="ar-SA"/>
    </w:rPr>
  </w:style>
  <w:style w:type="table" w:customStyle="1" w:styleId="28">
    <w:name w:val="Table Normal"/>
    <w:semiHidden/>
    <w:unhideWhenUsed/>
    <w:qFormat/>
    <w:uiPriority w:val="0"/>
    <w:tblPr>
      <w:tblCellMar>
        <w:top w:w="0" w:type="dxa"/>
        <w:left w:w="0" w:type="dxa"/>
        <w:bottom w:w="0" w:type="dxa"/>
        <w:right w:w="0" w:type="dxa"/>
      </w:tblCellMar>
    </w:tblPr>
  </w:style>
  <w:style w:type="paragraph" w:customStyle="1" w:styleId="29">
    <w:name w:val="Table Text"/>
    <w:basedOn w:val="1"/>
    <w:semiHidden/>
    <w:qFormat/>
    <w:uiPriority w:val="0"/>
    <w:rPr>
      <w:rFonts w:ascii="宋体" w:hAnsi="宋体" w:eastAsia="宋体" w:cs="宋体"/>
      <w:sz w:val="24"/>
      <w:szCs w:val="24"/>
      <w:lang w:val="en-US" w:eastAsia="en-US" w:bidi="ar-SA"/>
    </w:rPr>
  </w:style>
  <w:style w:type="character" w:customStyle="1" w:styleId="30">
    <w:name w:val="layui-layer-tabnow"/>
    <w:basedOn w:val="14"/>
    <w:qFormat/>
    <w:uiPriority w:val="0"/>
    <w:rPr>
      <w:bdr w:val="single" w:color="CCCCCC" w:sz="6" w:space="0"/>
      <w:shd w:val="clear" w:fill="FFFFFF"/>
    </w:rPr>
  </w:style>
  <w:style w:type="character" w:customStyle="1" w:styleId="31">
    <w:name w:val="first-child"/>
    <w:basedOn w:val="14"/>
    <w:qFormat/>
    <w:uiPriority w:val="0"/>
  </w:style>
  <w:style w:type="character" w:customStyle="1" w:styleId="32">
    <w:name w:val="hover"/>
    <w:basedOn w:val="14"/>
    <w:qFormat/>
    <w:uiPriority w:val="0"/>
    <w:rPr>
      <w:color w:val="2590EB"/>
    </w:rPr>
  </w:style>
  <w:style w:type="character" w:customStyle="1" w:styleId="33">
    <w:name w:val="hover1"/>
    <w:basedOn w:val="14"/>
    <w:qFormat/>
    <w:uiPriority w:val="0"/>
    <w:rPr>
      <w:color w:val="2590EB"/>
    </w:rPr>
  </w:style>
  <w:style w:type="character" w:customStyle="1" w:styleId="34">
    <w:name w:val="hover2"/>
    <w:basedOn w:val="14"/>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jpeg"/><Relationship Id="rId3" Type="http://schemas.openxmlformats.org/officeDocument/2006/relationships/footnotes" Target="footnotes.xml"/><Relationship Id="rId29" Type="http://schemas.openxmlformats.org/officeDocument/2006/relationships/image" Target="media/image1.jpeg"/><Relationship Id="rId28" Type="http://schemas.openxmlformats.org/officeDocument/2006/relationships/theme" Target="theme/theme1.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53</Pages>
  <Words>3374</Words>
  <Characters>4022</Characters>
  <TotalTime>19</TotalTime>
  <ScaleCrop>false</ScaleCrop>
  <LinksUpToDate>false</LinksUpToDate>
  <CharactersWithSpaces>4134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2025-06-27T18:00:00Z</dcterms:created>
  <dc:creator>Administrator</dc:creator>
  <cp:lastModifiedBy>Administrator</cp:lastModifiedBy>
  <cp:lastPrinted>2025-07-09T09:29:00Z</cp:lastPrinted>
  <dcterms:modified xsi:type="dcterms:W3CDTF">2026-07-10T04:34:12Z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2025-07-07T09:53:18Z</vt:filetime>
  </property>
  <property fmtid="{D5CDD505-2E9C-101B-9397-08002B2CF9AE}" pid="4" name="KSOTemplateDocerSaveRecord">
    <vt:lpwstr>eyJoZGlkIjoiOWY3NjUzMGYzOGU2YjEyMjczYmI5ZDJlOWQ3YjhkYTUiLCJ1c2VySWQiOiIxNTgxMDQ2NjUwIn0=</vt:lpwstr>
  </property>
  <property fmtid="{D5CDD505-2E9C-101B-9397-08002B2CF9AE}" pid="5" name="KSOProductBuildVer">
    <vt:lpwstr>2052-12.1.0.26895</vt:lpwstr>
  </property>
  <property fmtid="{D5CDD505-2E9C-101B-9397-08002B2CF9AE}" pid="6" name="ICV">
    <vt:lpwstr>913F3523969F4C599EF16A55AAAE0040_12</vt:lpwstr>
  </property>
</Properties>
</file>