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EF3BD">
      <w:pPr>
        <w:spacing w:line="360" w:lineRule="auto"/>
        <w:jc w:val="center"/>
        <w:rPr>
          <w:rFonts w:hint="eastAsia" w:ascii="宋体" w:hAnsi="宋体"/>
          <w:b/>
          <w:sz w:val="44"/>
          <w:szCs w:val="44"/>
          <w:highlight w:val="none"/>
        </w:rPr>
      </w:pPr>
    </w:p>
    <w:p w14:paraId="71CC580B">
      <w:pPr>
        <w:spacing w:line="360" w:lineRule="auto"/>
        <w:jc w:val="center"/>
        <w:rPr>
          <w:rFonts w:hint="eastAsia" w:ascii="宋体" w:hAnsi="宋体"/>
          <w:b/>
          <w:sz w:val="48"/>
          <w:szCs w:val="44"/>
          <w:highlight w:val="none"/>
          <w:lang w:eastAsia="zh-CN"/>
        </w:rPr>
      </w:pPr>
      <w:r>
        <w:rPr>
          <w:rFonts w:hint="eastAsia" w:ascii="宋体" w:hAnsi="宋体"/>
          <w:b/>
          <w:sz w:val="48"/>
          <w:szCs w:val="44"/>
          <w:highlight w:val="none"/>
          <w:lang w:eastAsia="zh-CN"/>
        </w:rPr>
        <w:t>卢氏县2026年县级食品安全抽检</w:t>
      </w:r>
    </w:p>
    <w:p w14:paraId="21177477">
      <w:pPr>
        <w:spacing w:line="360" w:lineRule="auto"/>
        <w:jc w:val="center"/>
        <w:rPr>
          <w:rFonts w:ascii="宋体" w:hAnsi="宋体"/>
          <w:b/>
          <w:sz w:val="48"/>
          <w:szCs w:val="44"/>
          <w:highlight w:val="none"/>
        </w:rPr>
      </w:pPr>
      <w:r>
        <w:rPr>
          <w:rFonts w:hint="eastAsia" w:ascii="宋体" w:hAnsi="宋体"/>
          <w:b/>
          <w:sz w:val="48"/>
          <w:szCs w:val="44"/>
          <w:highlight w:val="none"/>
          <w:lang w:eastAsia="zh-CN"/>
        </w:rPr>
        <w:t>监测项目</w:t>
      </w:r>
    </w:p>
    <w:p w14:paraId="3EAEC3C4">
      <w:pPr>
        <w:spacing w:line="560" w:lineRule="exact"/>
        <w:jc w:val="center"/>
        <w:rPr>
          <w:rFonts w:hint="eastAsia" w:ascii="宋体" w:hAnsi="宋体"/>
          <w:b/>
          <w:bCs/>
          <w:sz w:val="24"/>
          <w:highlight w:val="none"/>
          <w:u w:val="single"/>
        </w:rPr>
      </w:pPr>
    </w:p>
    <w:p w14:paraId="024BC971">
      <w:pPr>
        <w:pStyle w:val="13"/>
        <w:rPr>
          <w:rFonts w:hint="eastAsia" w:ascii="宋体" w:hAnsi="宋体"/>
          <w:b/>
          <w:bCs/>
          <w:sz w:val="24"/>
          <w:highlight w:val="none"/>
          <w:u w:val="single"/>
        </w:rPr>
      </w:pPr>
    </w:p>
    <w:p w14:paraId="5BEA30FE">
      <w:pPr>
        <w:pStyle w:val="14"/>
        <w:rPr>
          <w:rFonts w:hint="eastAsia" w:ascii="宋体" w:hAnsi="宋体"/>
          <w:b/>
          <w:bCs/>
          <w:sz w:val="24"/>
          <w:highlight w:val="none"/>
          <w:u w:val="single"/>
        </w:rPr>
      </w:pPr>
    </w:p>
    <w:p w14:paraId="1DCF88F0">
      <w:pPr>
        <w:rPr>
          <w:rFonts w:hint="eastAsia" w:ascii="宋体" w:hAnsi="宋体"/>
          <w:b/>
          <w:bCs/>
          <w:sz w:val="24"/>
          <w:highlight w:val="none"/>
          <w:u w:val="single"/>
        </w:rPr>
      </w:pPr>
    </w:p>
    <w:p w14:paraId="5F296178">
      <w:pPr>
        <w:pStyle w:val="13"/>
        <w:rPr>
          <w:rFonts w:hint="eastAsia" w:ascii="宋体" w:hAnsi="宋体"/>
          <w:b/>
          <w:bCs/>
          <w:sz w:val="24"/>
          <w:highlight w:val="none"/>
          <w:u w:val="single"/>
        </w:rPr>
      </w:pPr>
    </w:p>
    <w:p w14:paraId="49D44897">
      <w:pPr>
        <w:pStyle w:val="14"/>
        <w:rPr>
          <w:rFonts w:hint="eastAsia" w:ascii="宋体" w:hAnsi="宋体"/>
          <w:b/>
          <w:bCs/>
          <w:sz w:val="24"/>
          <w:highlight w:val="none"/>
          <w:u w:val="single"/>
        </w:rPr>
      </w:pPr>
    </w:p>
    <w:p w14:paraId="163652B3">
      <w:pPr>
        <w:rPr>
          <w:rFonts w:hint="eastAsia" w:ascii="宋体" w:hAnsi="宋体"/>
          <w:b/>
          <w:bCs/>
          <w:sz w:val="24"/>
          <w:highlight w:val="none"/>
          <w:u w:val="single"/>
        </w:rPr>
      </w:pPr>
    </w:p>
    <w:p w14:paraId="68DF01C7">
      <w:pPr>
        <w:pStyle w:val="13"/>
        <w:rPr>
          <w:rFonts w:hint="eastAsia"/>
          <w:highlight w:val="none"/>
        </w:rPr>
      </w:pPr>
    </w:p>
    <w:p w14:paraId="230D248E">
      <w:pPr>
        <w:ind w:right="27"/>
        <w:jc w:val="center"/>
        <w:rPr>
          <w:rFonts w:hint="eastAsia" w:ascii="宋体" w:hAnsi="宋体" w:cs="黑体"/>
          <w:b/>
          <w:sz w:val="72"/>
          <w:szCs w:val="72"/>
          <w:highlight w:val="none"/>
        </w:rPr>
      </w:pPr>
      <w:r>
        <w:rPr>
          <w:rFonts w:hint="eastAsia" w:ascii="宋体" w:hAnsi="宋体"/>
          <w:b/>
          <w:bCs/>
          <w:sz w:val="72"/>
          <w:szCs w:val="72"/>
          <w:highlight w:val="none"/>
        </w:rPr>
        <w:t>竞争性磋商文件</w:t>
      </w:r>
    </w:p>
    <w:p w14:paraId="151B6950">
      <w:pPr>
        <w:jc w:val="center"/>
        <w:rPr>
          <w:rFonts w:hint="eastAsia" w:ascii="宋体" w:hAnsi="宋体"/>
          <w:sz w:val="24"/>
          <w:highlight w:val="none"/>
        </w:rPr>
      </w:pPr>
      <w:r>
        <w:rPr>
          <w:rFonts w:hint="eastAsia" w:ascii="宋体" w:hAnsi="宋体"/>
          <w:sz w:val="24"/>
          <w:highlight w:val="none"/>
        </w:rPr>
        <w:t xml:space="preserve"> </w:t>
      </w:r>
    </w:p>
    <w:p w14:paraId="6E0DED9A">
      <w:pPr>
        <w:spacing w:line="560" w:lineRule="exact"/>
        <w:jc w:val="center"/>
        <w:rPr>
          <w:rFonts w:hint="default" w:ascii="宋体" w:hAnsi="宋体" w:cs="Times New Roman"/>
          <w:b/>
          <w:bCs/>
          <w:sz w:val="28"/>
          <w:szCs w:val="28"/>
          <w:highlight w:val="none"/>
          <w:lang w:val="en-US" w:eastAsia="zh-CN"/>
        </w:rPr>
      </w:pPr>
      <w:r>
        <w:rPr>
          <w:rFonts w:hint="eastAsia" w:ascii="宋体" w:hAnsi="宋体" w:cs="Times New Roman"/>
          <w:b/>
          <w:bCs/>
          <w:sz w:val="28"/>
          <w:szCs w:val="28"/>
          <w:highlight w:val="none"/>
          <w:lang w:val="en-US" w:eastAsia="zh-CN"/>
        </w:rPr>
        <w:t>项目编号：三卢竞磋采购-2026-66、LSGZ[2026]144-ZC114</w:t>
      </w:r>
    </w:p>
    <w:p w14:paraId="22BD5612">
      <w:pPr>
        <w:pStyle w:val="20"/>
        <w:rPr>
          <w:rFonts w:hint="default"/>
          <w:highlight w:val="none"/>
          <w:lang w:val="en-US" w:eastAsia="zh-CN"/>
        </w:rPr>
      </w:pPr>
    </w:p>
    <w:p w14:paraId="04BE52A8">
      <w:pPr>
        <w:pStyle w:val="20"/>
        <w:rPr>
          <w:rFonts w:hint="default"/>
          <w:highlight w:val="none"/>
          <w:lang w:val="en-US" w:eastAsia="zh-CN"/>
        </w:rPr>
      </w:pPr>
    </w:p>
    <w:p w14:paraId="378C8C0E">
      <w:pPr>
        <w:pStyle w:val="20"/>
        <w:rPr>
          <w:rFonts w:hint="default"/>
          <w:highlight w:val="none"/>
          <w:lang w:val="en-US" w:eastAsia="zh-CN"/>
        </w:rPr>
      </w:pPr>
    </w:p>
    <w:p w14:paraId="1CB84234">
      <w:pPr>
        <w:spacing w:line="560" w:lineRule="exact"/>
        <w:jc w:val="center"/>
        <w:rPr>
          <w:rFonts w:hint="default" w:ascii="宋体" w:hAnsi="宋体" w:cs="宋体"/>
          <w:b/>
          <w:sz w:val="30"/>
          <w:szCs w:val="30"/>
          <w:highlight w:val="none"/>
          <w:lang w:val="en-US" w:eastAsia="zh-CN"/>
        </w:rPr>
      </w:pPr>
    </w:p>
    <w:p w14:paraId="502EC4D5">
      <w:pPr>
        <w:pStyle w:val="5"/>
        <w:rPr>
          <w:rFonts w:hint="default"/>
          <w:highlight w:val="none"/>
          <w:lang w:val="en-US" w:eastAsia="zh-CN"/>
        </w:rPr>
      </w:pPr>
    </w:p>
    <w:p w14:paraId="21D67668">
      <w:pPr>
        <w:jc w:val="center"/>
        <w:rPr>
          <w:rFonts w:hint="eastAsia" w:ascii="宋体" w:hAnsi="宋体"/>
          <w:b/>
          <w:bCs/>
          <w:sz w:val="24"/>
          <w:highlight w:val="none"/>
        </w:rPr>
      </w:pPr>
    </w:p>
    <w:p w14:paraId="7774D643">
      <w:pPr>
        <w:pStyle w:val="13"/>
        <w:rPr>
          <w:rFonts w:hint="eastAsia" w:ascii="宋体" w:hAnsi="宋体"/>
          <w:b/>
          <w:bCs/>
          <w:sz w:val="24"/>
          <w:highlight w:val="none"/>
        </w:rPr>
      </w:pPr>
    </w:p>
    <w:p w14:paraId="4DB98E8C">
      <w:pPr>
        <w:pStyle w:val="13"/>
        <w:rPr>
          <w:rFonts w:hint="eastAsia"/>
          <w:highlight w:val="none"/>
        </w:rPr>
      </w:pPr>
    </w:p>
    <w:p w14:paraId="3858F2A5">
      <w:pPr>
        <w:spacing w:line="560" w:lineRule="exact"/>
        <w:jc w:val="center"/>
        <w:rPr>
          <w:rFonts w:hint="eastAsia" w:ascii="宋体" w:hAnsi="宋体"/>
          <w:b/>
          <w:bCs/>
          <w:sz w:val="24"/>
          <w:highlight w:val="none"/>
        </w:rPr>
      </w:pPr>
    </w:p>
    <w:p w14:paraId="78294B6C">
      <w:pPr>
        <w:spacing w:line="560" w:lineRule="exact"/>
        <w:jc w:val="center"/>
        <w:rPr>
          <w:rFonts w:hint="eastAsia" w:ascii="宋体" w:hAnsi="宋体"/>
          <w:b/>
          <w:bCs/>
          <w:sz w:val="24"/>
          <w:highlight w:val="none"/>
        </w:rPr>
      </w:pPr>
    </w:p>
    <w:p w14:paraId="569A3464">
      <w:pPr>
        <w:spacing w:line="360" w:lineRule="auto"/>
        <w:rPr>
          <w:rFonts w:hint="eastAsia" w:ascii="宋体" w:hAnsi="宋体"/>
          <w:sz w:val="24"/>
          <w:highlight w:val="none"/>
        </w:rPr>
      </w:pPr>
    </w:p>
    <w:p w14:paraId="03E6FD0E">
      <w:pPr>
        <w:spacing w:line="360" w:lineRule="auto"/>
        <w:ind w:firstLine="1702" w:firstLineChars="565"/>
        <w:rPr>
          <w:rFonts w:hint="eastAsia" w:ascii="宋体" w:hAnsi="宋体"/>
          <w:b/>
          <w:sz w:val="30"/>
          <w:szCs w:val="30"/>
          <w:highlight w:val="none"/>
        </w:rPr>
      </w:pPr>
      <w:r>
        <w:rPr>
          <w:rFonts w:hint="eastAsia" w:ascii="宋体" w:hAnsi="宋体"/>
          <w:b/>
          <w:sz w:val="30"/>
          <w:szCs w:val="30"/>
          <w:highlight w:val="none"/>
        </w:rPr>
        <w:t>采购人：卢氏县市场监督管理局</w:t>
      </w:r>
    </w:p>
    <w:p w14:paraId="2CD5F792">
      <w:pPr>
        <w:spacing w:line="360" w:lineRule="auto"/>
        <w:ind w:firstLine="1702" w:firstLineChars="565"/>
        <w:rPr>
          <w:rFonts w:hint="eastAsia" w:ascii="宋体" w:hAnsi="宋体" w:eastAsia="宋体"/>
          <w:b/>
          <w:sz w:val="30"/>
          <w:szCs w:val="30"/>
          <w:highlight w:val="none"/>
          <w:lang w:eastAsia="zh-CN"/>
        </w:rPr>
      </w:pPr>
      <w:r>
        <w:rPr>
          <w:rFonts w:hint="eastAsia" w:ascii="宋体" w:hAnsi="宋体"/>
          <w:b/>
          <w:sz w:val="30"/>
          <w:szCs w:val="30"/>
          <w:highlight w:val="none"/>
        </w:rPr>
        <w:t>代理机构：</w:t>
      </w:r>
      <w:r>
        <w:rPr>
          <w:rFonts w:hint="eastAsia" w:ascii="宋体" w:hAnsi="宋体"/>
          <w:b/>
          <w:sz w:val="30"/>
          <w:szCs w:val="30"/>
          <w:highlight w:val="none"/>
          <w:lang w:eastAsia="zh-CN"/>
        </w:rPr>
        <w:t>河南林旭工程管理咨询有限公司</w:t>
      </w:r>
    </w:p>
    <w:p w14:paraId="1A1E4956">
      <w:pPr>
        <w:spacing w:line="360" w:lineRule="auto"/>
        <w:ind w:firstLine="1702" w:firstLineChars="565"/>
        <w:rPr>
          <w:rFonts w:hint="eastAsia" w:ascii="宋体" w:hAnsi="宋体"/>
          <w:b/>
          <w:sz w:val="30"/>
          <w:szCs w:val="30"/>
          <w:highlight w:val="none"/>
        </w:rPr>
      </w:pPr>
      <w:r>
        <w:rPr>
          <w:rFonts w:hint="eastAsia" w:ascii="宋体" w:hAnsi="宋体"/>
          <w:b/>
          <w:sz w:val="30"/>
          <w:szCs w:val="30"/>
          <w:highlight w:val="none"/>
        </w:rPr>
        <w:t>日期：二</w:t>
      </w:r>
      <w:r>
        <w:rPr>
          <w:rFonts w:hint="eastAsia" w:ascii="宋体" w:hAnsi="宋体"/>
          <w:b/>
          <w:sz w:val="30"/>
          <w:szCs w:val="30"/>
          <w:highlight w:val="none"/>
          <w:lang w:val="en-US" w:eastAsia="zh-CN"/>
        </w:rPr>
        <w:t>0</w:t>
      </w:r>
      <w:r>
        <w:rPr>
          <w:rFonts w:hint="eastAsia" w:ascii="宋体" w:hAnsi="宋体"/>
          <w:b/>
          <w:sz w:val="30"/>
          <w:szCs w:val="30"/>
          <w:highlight w:val="none"/>
        </w:rPr>
        <w:t>二</w:t>
      </w:r>
      <w:r>
        <w:rPr>
          <w:rFonts w:hint="eastAsia" w:ascii="宋体" w:hAnsi="宋体"/>
          <w:b/>
          <w:sz w:val="30"/>
          <w:szCs w:val="30"/>
          <w:highlight w:val="none"/>
          <w:lang w:val="en-US" w:eastAsia="zh-CN"/>
        </w:rPr>
        <w:t>六</w:t>
      </w:r>
      <w:r>
        <w:rPr>
          <w:rFonts w:hint="eastAsia" w:ascii="宋体" w:hAnsi="宋体"/>
          <w:b/>
          <w:sz w:val="30"/>
          <w:szCs w:val="30"/>
          <w:highlight w:val="none"/>
        </w:rPr>
        <w:t>年</w:t>
      </w:r>
      <w:r>
        <w:rPr>
          <w:rFonts w:hint="eastAsia" w:ascii="宋体" w:hAnsi="宋体"/>
          <w:b/>
          <w:sz w:val="30"/>
          <w:szCs w:val="30"/>
          <w:highlight w:val="none"/>
          <w:lang w:val="en-US" w:eastAsia="zh-CN"/>
        </w:rPr>
        <w:t>七</w:t>
      </w:r>
      <w:r>
        <w:rPr>
          <w:rFonts w:hint="eastAsia" w:ascii="宋体" w:hAnsi="宋体"/>
          <w:b/>
          <w:sz w:val="30"/>
          <w:szCs w:val="30"/>
          <w:highlight w:val="none"/>
        </w:rPr>
        <w:t>月</w:t>
      </w:r>
    </w:p>
    <w:p w14:paraId="0DB1DA8F">
      <w:pPr>
        <w:spacing w:line="360" w:lineRule="auto"/>
        <w:rPr>
          <w:rFonts w:ascii="宋体" w:hAnsi="宋体"/>
          <w:b/>
          <w:bCs/>
          <w:kern w:val="44"/>
          <w:sz w:val="24"/>
          <w:highlight w:val="none"/>
        </w:rPr>
        <w:sectPr>
          <w:footerReference r:id="rId3" w:type="first"/>
          <w:pgSz w:w="11850" w:h="16783"/>
          <w:pgMar w:top="1418" w:right="1588" w:bottom="1418" w:left="1588" w:header="851" w:footer="992" w:gutter="0"/>
          <w:cols w:space="720" w:num="1"/>
        </w:sectPr>
      </w:pPr>
    </w:p>
    <w:p w14:paraId="00DB7753">
      <w:pPr>
        <w:spacing w:line="480" w:lineRule="auto"/>
        <w:jc w:val="center"/>
        <w:rPr>
          <w:rFonts w:hint="eastAsia" w:ascii="宋体" w:hAnsi="宋体" w:eastAsia="宋体" w:cs="宋体"/>
          <w:b w:val="0"/>
          <w:bCs w:val="0"/>
          <w:kern w:val="2"/>
          <w:sz w:val="32"/>
          <w:szCs w:val="32"/>
          <w:highlight w:val="none"/>
          <w:lang w:val="en-US" w:eastAsia="zh-CN" w:bidi="ar-SA"/>
        </w:rPr>
      </w:pPr>
      <w:bookmarkStart w:id="0" w:name="_Toc246996898"/>
      <w:bookmarkEnd w:id="0"/>
      <w:bookmarkStart w:id="1" w:name="_Toc247085669"/>
      <w:bookmarkEnd w:id="1"/>
      <w:bookmarkStart w:id="2" w:name="_Toc296602400"/>
      <w:bookmarkEnd w:id="2"/>
      <w:bookmarkStart w:id="3" w:name="_Toc456164339"/>
      <w:bookmarkStart w:id="4" w:name="_Toc144974479"/>
      <w:bookmarkStart w:id="5" w:name="_Toc247096243"/>
      <w:bookmarkStart w:id="6" w:name="_Toc246996900"/>
      <w:bookmarkStart w:id="7" w:name="_Toc152042287"/>
      <w:bookmarkStart w:id="8" w:name="_Toc152045511"/>
      <w:bookmarkStart w:id="9" w:name="_Toc179632527"/>
      <w:bookmarkStart w:id="10" w:name="_Toc247085671"/>
      <w:bookmarkStart w:id="11" w:name="_Toc246996157"/>
      <w:r>
        <w:rPr>
          <w:rFonts w:hint="eastAsia" w:ascii="宋体" w:hAnsi="宋体"/>
          <w:b w:val="0"/>
          <w:bCs w:val="0"/>
          <w:sz w:val="28"/>
          <w:szCs w:val="28"/>
          <w:highlight w:val="none"/>
        </w:rPr>
        <w:t>目   录</w:t>
      </w:r>
      <w:bookmarkEnd w:id="3"/>
      <w:bookmarkStart w:id="12" w:name="_Toc246996899"/>
      <w:bookmarkStart w:id="13" w:name="_Toc247085670"/>
      <w:bookmarkStart w:id="14" w:name="_Toc246996156"/>
      <w:r>
        <w:rPr>
          <w:rFonts w:hint="eastAsia" w:ascii="宋体" w:hAnsi="宋体" w:eastAsia="宋体" w:cs="宋体"/>
          <w:b w:val="0"/>
          <w:bCs w:val="0"/>
          <w:sz w:val="32"/>
          <w:szCs w:val="32"/>
          <w:highlight w:val="none"/>
        </w:rPr>
        <w:fldChar w:fldCharType="begin"/>
      </w:r>
      <w:r>
        <w:rPr>
          <w:rFonts w:hint="eastAsia" w:ascii="宋体" w:hAnsi="宋体" w:eastAsia="宋体" w:cs="宋体"/>
          <w:b w:val="0"/>
          <w:bCs w:val="0"/>
          <w:iCs/>
          <w:caps/>
          <w:sz w:val="32"/>
          <w:szCs w:val="32"/>
          <w:highlight w:val="none"/>
        </w:rPr>
        <w:instrText xml:space="preserve"> TOC \o \h \z \u </w:instrText>
      </w:r>
      <w:r>
        <w:rPr>
          <w:rFonts w:hint="eastAsia" w:ascii="宋体" w:hAnsi="宋体" w:eastAsia="宋体" w:cs="宋体"/>
          <w:b w:val="0"/>
          <w:bCs w:val="0"/>
          <w:sz w:val="32"/>
          <w:szCs w:val="32"/>
          <w:highlight w:val="none"/>
        </w:rPr>
        <w:fldChar w:fldCharType="separate"/>
      </w:r>
    </w:p>
    <w:p w14:paraId="1D8759FF">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_Toc2233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第一章 竞争性磋商公告</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_Toc2233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1</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4632B457">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_Toc14931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第二章 供应商须知</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_Toc14931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5</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3727508">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_Toc27215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供应商须知前附表</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_Toc27215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5</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F657012">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_Toc5936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第三章 服务内容与相关要求</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_Toc5936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26</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63E2D6EE">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_Toc30847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第四章 评审办法</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_Toc30847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64</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43B2492F">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_Toc364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第五章 合同主要条款及格式</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_Toc364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73</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8E8D664">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_Toc29187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第六章 磋商响应文件格式</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_Toc29187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77</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1FE42E4">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_Toc12993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一、报价函及报价函附表</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_Toc12993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79</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124D41C5">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_Toc16375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二、法定代表人身份证明及授权委托书</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_Toc16375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81</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435062A8">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_Toc5189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三、磋商承诺函</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_Toc5189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83</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417271AF">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_Toc22138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四、分项报价表</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_Toc22138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84</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23940586">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_Toc31147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五、</w:t>
      </w:r>
      <w:r>
        <w:rPr>
          <w:rFonts w:hint="eastAsia" w:ascii="宋体" w:hAnsi="宋体" w:eastAsia="宋体" w:cs="宋体"/>
          <w:b w:val="0"/>
          <w:bCs w:val="0"/>
          <w:sz w:val="21"/>
          <w:szCs w:val="32"/>
          <w:highlight w:val="none"/>
          <w:lang w:val="en-US" w:eastAsia="zh-CN"/>
        </w:rPr>
        <w:t>商务</w:t>
      </w:r>
      <w:r>
        <w:rPr>
          <w:rFonts w:hint="eastAsia" w:ascii="宋体" w:hAnsi="宋体" w:eastAsia="宋体" w:cs="宋体"/>
          <w:b w:val="0"/>
          <w:bCs w:val="0"/>
          <w:sz w:val="21"/>
          <w:szCs w:val="32"/>
          <w:highlight w:val="none"/>
        </w:rPr>
        <w:t>标</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_Toc31147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86</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30BCCA47">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lang w:val="en-US" w:eastAsia="zh-CN"/>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_Toc6631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六、</w:t>
      </w:r>
      <w:r>
        <w:rPr>
          <w:rFonts w:hint="eastAsia" w:ascii="宋体" w:hAnsi="宋体" w:eastAsia="宋体" w:cs="宋体"/>
          <w:b w:val="0"/>
          <w:bCs w:val="0"/>
          <w:sz w:val="21"/>
          <w:szCs w:val="32"/>
          <w:highlight w:val="none"/>
          <w:lang w:val="en-US" w:eastAsia="zh-CN"/>
        </w:rPr>
        <w:t>技术</w:t>
      </w:r>
      <w:r>
        <w:rPr>
          <w:rFonts w:hint="eastAsia" w:ascii="宋体" w:hAnsi="宋体" w:eastAsia="宋体" w:cs="宋体"/>
          <w:b w:val="0"/>
          <w:bCs w:val="0"/>
          <w:sz w:val="21"/>
          <w:szCs w:val="32"/>
          <w:highlight w:val="none"/>
        </w:rPr>
        <w:t>标</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lang w:val="en-US" w:eastAsia="zh-CN"/>
        </w:rPr>
        <w:t>7</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lang w:val="en-US" w:eastAsia="zh-CN"/>
        </w:rPr>
        <w:t>1</w:t>
      </w:r>
    </w:p>
    <w:p w14:paraId="30F725C1">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lang w:val="en-US" w:eastAsia="zh-CN"/>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_Toc4604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七、供应商资格证明资料</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lang w:val="en-US" w:eastAsia="zh-CN"/>
        </w:rPr>
        <w:t>7</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lang w:val="en-US" w:eastAsia="zh-CN"/>
        </w:rPr>
        <w:t>6</w:t>
      </w:r>
    </w:p>
    <w:p w14:paraId="6C427855">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_Toc7450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八、供应商认为需要提供的其他材料</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_Toc7450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99</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E7DB4FB">
      <w:pPr>
        <w:spacing w:line="480" w:lineRule="auto"/>
        <w:jc w:val="center"/>
        <w:rPr>
          <w:rFonts w:hint="eastAsia" w:ascii="宋体" w:hAnsi="宋体" w:eastAsia="宋体" w:cs="宋体"/>
          <w:sz w:val="28"/>
          <w:szCs w:val="28"/>
          <w:highlight w:val="none"/>
          <w:lang w:val="en-US" w:eastAsia="zh-CN"/>
        </w:rPr>
      </w:pPr>
      <w:r>
        <w:rPr>
          <w:rFonts w:hint="eastAsia" w:ascii="宋体" w:hAnsi="宋体" w:eastAsia="宋体" w:cs="宋体"/>
          <w:b w:val="0"/>
          <w:bCs w:val="0"/>
          <w:sz w:val="32"/>
          <w:szCs w:val="32"/>
          <w:highlight w:val="none"/>
        </w:rPr>
        <w:fldChar w:fldCharType="end"/>
      </w:r>
      <w:bookmarkEnd w:id="12"/>
      <w:bookmarkEnd w:id="13"/>
      <w:bookmarkEnd w:id="14"/>
    </w:p>
    <w:p w14:paraId="6A4D4FC0">
      <w:pPr>
        <w:rPr>
          <w:rFonts w:hint="eastAsia"/>
          <w:sz w:val="24"/>
          <w:szCs w:val="24"/>
          <w:highlight w:val="none"/>
        </w:rPr>
      </w:pPr>
    </w:p>
    <w:p w14:paraId="37F7DCEA">
      <w:pPr>
        <w:widowControl/>
        <w:spacing w:line="360" w:lineRule="auto"/>
        <w:jc w:val="left"/>
        <w:rPr>
          <w:rFonts w:hint="default" w:ascii="宋体" w:hAnsi="宋体" w:eastAsia="宋体" w:cs="宋体"/>
          <w:b/>
          <w:smallCaps/>
          <w:sz w:val="24"/>
          <w:szCs w:val="24"/>
          <w:highlight w:val="none"/>
          <w:lang w:val="en-US" w:eastAsia="zh-CN"/>
        </w:rPr>
        <w:sectPr>
          <w:pgSz w:w="11850" w:h="16783"/>
          <w:pgMar w:top="1135" w:right="1588" w:bottom="993" w:left="1588" w:header="567" w:footer="992" w:gutter="0"/>
          <w:pgNumType w:fmt="upperRoman" w:start="1"/>
          <w:cols w:space="720" w:num="1"/>
        </w:sectPr>
      </w:pPr>
      <w:r>
        <w:rPr>
          <w:rFonts w:hint="eastAsia" w:ascii="宋体" w:hAnsi="宋体" w:cs="宋体"/>
          <w:b/>
          <w:smallCaps/>
          <w:sz w:val="24"/>
          <w:szCs w:val="24"/>
          <w:highlight w:val="none"/>
          <w:lang w:val="en-US" w:eastAsia="zh-CN"/>
        </w:rPr>
        <w:t xml:space="preserve">  </w:t>
      </w:r>
    </w:p>
    <w:bookmarkEnd w:id="4"/>
    <w:bookmarkEnd w:id="5"/>
    <w:bookmarkEnd w:id="6"/>
    <w:bookmarkEnd w:id="7"/>
    <w:bookmarkEnd w:id="8"/>
    <w:bookmarkEnd w:id="9"/>
    <w:bookmarkEnd w:id="10"/>
    <w:bookmarkEnd w:id="11"/>
    <w:p w14:paraId="005A6DE2">
      <w:pPr>
        <w:pStyle w:val="2"/>
        <w:spacing w:line="240" w:lineRule="auto"/>
        <w:ind w:left="360"/>
        <w:jc w:val="center"/>
        <w:rPr>
          <w:rFonts w:hint="eastAsia" w:ascii="宋体" w:hAnsi="宋体"/>
          <w:sz w:val="24"/>
          <w:szCs w:val="24"/>
          <w:highlight w:val="none"/>
        </w:rPr>
      </w:pPr>
      <w:bookmarkStart w:id="15" w:name="_Toc47970967"/>
      <w:bookmarkStart w:id="16" w:name="_Toc484276227"/>
      <w:bookmarkStart w:id="17" w:name="_Toc30423"/>
      <w:bookmarkStart w:id="18" w:name="_Toc2233"/>
      <w:bookmarkStart w:id="19" w:name="_Toc484115837"/>
      <w:bookmarkStart w:id="20" w:name="_Toc101344059"/>
      <w:r>
        <w:rPr>
          <w:rFonts w:hint="eastAsia" w:ascii="宋体" w:hAnsi="宋体"/>
          <w:sz w:val="24"/>
          <w:szCs w:val="24"/>
          <w:highlight w:val="none"/>
        </w:rPr>
        <w:t>第一章 竞争性磋商公告</w:t>
      </w:r>
      <w:bookmarkEnd w:id="15"/>
      <w:bookmarkEnd w:id="16"/>
      <w:bookmarkEnd w:id="17"/>
      <w:bookmarkEnd w:id="18"/>
      <w:bookmarkEnd w:id="19"/>
      <w:bookmarkEnd w:id="20"/>
    </w:p>
    <w:p w14:paraId="5269E8D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宋体" w:hAnsi="宋体"/>
          <w:sz w:val="24"/>
          <w:szCs w:val="24"/>
          <w:highlight w:val="none"/>
        </w:rPr>
      </w:pPr>
      <w:bookmarkStart w:id="21" w:name="_Toc43652626"/>
      <w:bookmarkStart w:id="22" w:name="_Toc247085687"/>
      <w:bookmarkStart w:id="23" w:name="_Toc27041"/>
      <w:bookmarkStart w:id="24" w:name="_Toc179632544"/>
      <w:bookmarkStart w:id="25" w:name="_Toc152045527"/>
      <w:bookmarkStart w:id="26" w:name="_Toc144974495"/>
      <w:bookmarkStart w:id="27" w:name="_Toc152042303"/>
      <w:bookmarkStart w:id="28" w:name="_Toc246996916"/>
      <w:bookmarkStart w:id="29" w:name="_Toc246996173"/>
      <w:r>
        <w:rPr>
          <w:rFonts w:hint="eastAsia" w:ascii="宋体" w:hAnsi="宋体"/>
          <w:sz w:val="24"/>
          <w:szCs w:val="24"/>
          <w:highlight w:val="none"/>
          <w:lang w:eastAsia="zh-CN"/>
        </w:rPr>
        <w:t>河南林旭工程管理咨询有限公司</w:t>
      </w:r>
      <w:r>
        <w:rPr>
          <w:rFonts w:hint="eastAsia" w:ascii="宋体" w:hAnsi="宋体"/>
          <w:sz w:val="24"/>
          <w:szCs w:val="24"/>
          <w:highlight w:val="none"/>
        </w:rPr>
        <w:t>受卢氏县市场监督管理局的委托，就</w:t>
      </w:r>
      <w:r>
        <w:rPr>
          <w:rFonts w:hint="eastAsia" w:ascii="宋体" w:hAnsi="宋体"/>
          <w:sz w:val="24"/>
          <w:szCs w:val="24"/>
          <w:highlight w:val="none"/>
          <w:lang w:eastAsia="zh-CN"/>
        </w:rPr>
        <w:t>卢氏县2026年县级食品安全抽检监测项目</w:t>
      </w:r>
      <w:r>
        <w:rPr>
          <w:rFonts w:hint="eastAsia" w:ascii="宋体" w:hAnsi="宋体"/>
          <w:sz w:val="24"/>
          <w:szCs w:val="24"/>
          <w:highlight w:val="none"/>
        </w:rPr>
        <w:t>进行竞争性磋商采购，欢迎符合资格条件的供应商参加。</w:t>
      </w:r>
    </w:p>
    <w:p w14:paraId="12504E6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一、项目概况</w:t>
      </w:r>
    </w:p>
    <w:p w14:paraId="1CF31C4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w:t>
      </w:r>
      <w:r>
        <w:rPr>
          <w:rFonts w:hint="eastAsia" w:ascii="宋体" w:hAnsi="宋体"/>
          <w:sz w:val="24"/>
          <w:szCs w:val="24"/>
          <w:highlight w:val="none"/>
        </w:rPr>
        <w:t>采购人：卢氏县市场监督管理局</w:t>
      </w:r>
    </w:p>
    <w:p w14:paraId="436413D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sz w:val="24"/>
          <w:szCs w:val="24"/>
          <w:highlight w:val="none"/>
          <w:lang w:eastAsia="zh-CN"/>
        </w:rPr>
      </w:pPr>
      <w:r>
        <w:rPr>
          <w:rFonts w:hint="eastAsia" w:ascii="宋体" w:hAnsi="宋体"/>
          <w:sz w:val="24"/>
          <w:szCs w:val="24"/>
          <w:highlight w:val="none"/>
        </w:rPr>
        <w:t>2</w:t>
      </w:r>
      <w:r>
        <w:rPr>
          <w:rFonts w:hint="eastAsia" w:ascii="宋体" w:hAnsi="宋体"/>
          <w:sz w:val="24"/>
          <w:szCs w:val="24"/>
          <w:highlight w:val="none"/>
          <w:lang w:val="en-US" w:eastAsia="zh-CN"/>
        </w:rPr>
        <w:t>.</w:t>
      </w:r>
      <w:r>
        <w:rPr>
          <w:rFonts w:hint="eastAsia" w:ascii="宋体" w:hAnsi="宋体"/>
          <w:sz w:val="24"/>
          <w:szCs w:val="24"/>
          <w:highlight w:val="none"/>
        </w:rPr>
        <w:t>项目名称：</w:t>
      </w:r>
      <w:r>
        <w:rPr>
          <w:rFonts w:hint="eastAsia" w:ascii="宋体" w:hAnsi="宋体"/>
          <w:sz w:val="24"/>
          <w:szCs w:val="24"/>
          <w:highlight w:val="none"/>
          <w:lang w:eastAsia="zh-CN"/>
        </w:rPr>
        <w:t>卢氏县2026年县级食品安全抽检监测项目</w:t>
      </w:r>
    </w:p>
    <w:p w14:paraId="23ACB13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项目编号：</w:t>
      </w:r>
      <w:r>
        <w:rPr>
          <w:rFonts w:hint="eastAsia" w:ascii="宋体" w:hAnsi="宋体" w:eastAsia="宋体" w:cs="Times New Roman"/>
          <w:sz w:val="24"/>
          <w:szCs w:val="24"/>
          <w:highlight w:val="none"/>
          <w:lang w:val="en-US" w:eastAsia="zh-CN"/>
        </w:rPr>
        <w:t>三卢竞磋采购-202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66</w:t>
      </w:r>
      <w:r>
        <w:rPr>
          <w:rFonts w:hint="eastAsia" w:ascii="宋体" w:hAnsi="宋体" w:eastAsia="宋体" w:cs="Times New Roman"/>
          <w:sz w:val="24"/>
          <w:szCs w:val="24"/>
          <w:highlight w:val="none"/>
          <w:lang w:val="en-US" w:eastAsia="zh-CN"/>
        </w:rPr>
        <w:t>、LSGZ[2026]144-ZC114</w:t>
      </w:r>
    </w:p>
    <w:p w14:paraId="3BD3B44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4</w:t>
      </w:r>
      <w:r>
        <w:rPr>
          <w:rFonts w:hint="eastAsia" w:ascii="宋体" w:hAnsi="宋体"/>
          <w:sz w:val="24"/>
          <w:szCs w:val="24"/>
          <w:highlight w:val="none"/>
          <w:lang w:val="en-US" w:eastAsia="zh-CN"/>
        </w:rPr>
        <w:t>.</w:t>
      </w:r>
      <w:r>
        <w:rPr>
          <w:rFonts w:hint="eastAsia" w:ascii="宋体" w:hAnsi="宋体"/>
          <w:sz w:val="24"/>
          <w:szCs w:val="24"/>
          <w:highlight w:val="none"/>
        </w:rPr>
        <w:t>标段划分：本项目共分为2个标段；</w:t>
      </w:r>
    </w:p>
    <w:p w14:paraId="1D2D17B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5</w:t>
      </w:r>
      <w:r>
        <w:rPr>
          <w:rFonts w:hint="eastAsia" w:ascii="宋体" w:hAnsi="宋体"/>
          <w:sz w:val="24"/>
          <w:szCs w:val="24"/>
          <w:highlight w:val="none"/>
          <w:lang w:val="en-US" w:eastAsia="zh-CN"/>
        </w:rPr>
        <w:t>.</w:t>
      </w:r>
      <w:r>
        <w:rPr>
          <w:rFonts w:hint="eastAsia" w:ascii="宋体" w:hAnsi="宋体"/>
          <w:sz w:val="24"/>
          <w:szCs w:val="24"/>
          <w:highlight w:val="none"/>
          <w:lang w:eastAsia="zh-CN"/>
        </w:rPr>
        <w:t>服务</w:t>
      </w:r>
      <w:r>
        <w:rPr>
          <w:rFonts w:hint="eastAsia" w:ascii="宋体" w:hAnsi="宋体"/>
          <w:sz w:val="24"/>
          <w:szCs w:val="24"/>
          <w:highlight w:val="none"/>
        </w:rPr>
        <w:t>内容：</w:t>
      </w:r>
    </w:p>
    <w:p w14:paraId="567D516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第一标段：</w:t>
      </w:r>
      <w:r>
        <w:rPr>
          <w:rFonts w:hint="eastAsia" w:ascii="宋体" w:hAnsi="宋体"/>
          <w:sz w:val="24"/>
          <w:szCs w:val="24"/>
          <w:highlight w:val="none"/>
          <w:lang w:eastAsia="zh-CN"/>
        </w:rPr>
        <w:t>共420批次</w:t>
      </w:r>
      <w:r>
        <w:rPr>
          <w:rFonts w:hint="eastAsia" w:ascii="宋体" w:hAnsi="宋体"/>
          <w:sz w:val="24"/>
          <w:szCs w:val="24"/>
          <w:highlight w:val="none"/>
        </w:rPr>
        <w:t>，包括</w:t>
      </w:r>
      <w:r>
        <w:rPr>
          <w:rFonts w:hint="eastAsia" w:ascii="宋体" w:hAnsi="宋体"/>
          <w:sz w:val="24"/>
          <w:szCs w:val="24"/>
          <w:highlight w:val="none"/>
          <w:lang w:eastAsia="zh-CN"/>
        </w:rPr>
        <w:t>粮食加工品、乳制品、餐饮食品、食用农产品、炒货食品及坚果制品、酒类、食用油油脂及其制品、速冻食品</w:t>
      </w:r>
      <w:r>
        <w:rPr>
          <w:rFonts w:hint="eastAsia" w:ascii="宋体" w:hAnsi="宋体"/>
          <w:sz w:val="24"/>
          <w:szCs w:val="24"/>
          <w:highlight w:val="none"/>
        </w:rPr>
        <w:t>等</w:t>
      </w:r>
      <w:r>
        <w:rPr>
          <w:rFonts w:hint="eastAsia" w:ascii="宋体" w:hAnsi="宋体"/>
          <w:sz w:val="24"/>
          <w:szCs w:val="24"/>
          <w:highlight w:val="none"/>
          <w:lang w:eastAsia="zh-CN"/>
        </w:rPr>
        <w:t>33食品大类食品抽检检验监测服务</w:t>
      </w:r>
      <w:r>
        <w:rPr>
          <w:rFonts w:hint="eastAsia" w:ascii="宋体" w:hAnsi="宋体"/>
          <w:sz w:val="24"/>
          <w:szCs w:val="24"/>
          <w:highlight w:val="none"/>
        </w:rPr>
        <w:t>；（具体要求详见本项目竞争性磋商文件第三章服务内容及相关要求）</w:t>
      </w:r>
    </w:p>
    <w:p w14:paraId="3DDB8F7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第二标段：共500批次，包括</w:t>
      </w:r>
      <w:r>
        <w:rPr>
          <w:rFonts w:hint="eastAsia" w:ascii="宋体" w:hAnsi="宋体"/>
          <w:sz w:val="24"/>
          <w:szCs w:val="24"/>
          <w:highlight w:val="none"/>
          <w:lang w:eastAsia="zh-CN"/>
        </w:rPr>
        <w:t>粮食加工品、乳制品、餐饮食品、食用农产品、炒货食品及坚果制品、酒类、食用油油脂及其制品、速冻食品</w:t>
      </w:r>
      <w:r>
        <w:rPr>
          <w:rFonts w:hint="eastAsia" w:ascii="宋体" w:hAnsi="宋体"/>
          <w:sz w:val="24"/>
          <w:szCs w:val="24"/>
          <w:highlight w:val="none"/>
        </w:rPr>
        <w:t>等</w:t>
      </w:r>
      <w:r>
        <w:rPr>
          <w:rFonts w:hint="eastAsia" w:ascii="宋体" w:hAnsi="宋体"/>
          <w:sz w:val="24"/>
          <w:szCs w:val="24"/>
          <w:highlight w:val="none"/>
          <w:lang w:eastAsia="zh-CN"/>
        </w:rPr>
        <w:t>33食品大类食品抽检检验监测服务</w:t>
      </w:r>
      <w:r>
        <w:rPr>
          <w:rFonts w:hint="eastAsia" w:ascii="宋体" w:hAnsi="宋体"/>
          <w:sz w:val="24"/>
          <w:szCs w:val="24"/>
          <w:highlight w:val="none"/>
        </w:rPr>
        <w:t>；（具体要求详见本项目竞争性磋商文件第三章服务内容及相关要求）</w:t>
      </w:r>
    </w:p>
    <w:p w14:paraId="7C33D1B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6</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预算金额：￥</w:t>
      </w:r>
      <w:r>
        <w:rPr>
          <w:rFonts w:hint="eastAsia" w:ascii="宋体" w:hAnsi="宋体" w:cs="Times New Roman"/>
          <w:sz w:val="24"/>
          <w:szCs w:val="24"/>
          <w:highlight w:val="none"/>
          <w:lang w:val="en-US" w:eastAsia="zh-CN"/>
        </w:rPr>
        <w:t>527371</w:t>
      </w:r>
      <w:r>
        <w:rPr>
          <w:rFonts w:hint="eastAsia" w:ascii="宋体" w:hAnsi="宋体" w:eastAsia="宋体" w:cs="Times New Roman"/>
          <w:sz w:val="24"/>
          <w:szCs w:val="24"/>
          <w:highlight w:val="none"/>
          <w:lang w:val="en-US" w:eastAsia="zh-CN"/>
        </w:rPr>
        <w:t>.00</w:t>
      </w:r>
      <w:r>
        <w:rPr>
          <w:rFonts w:hint="eastAsia" w:ascii="宋体" w:hAnsi="宋体" w:eastAsia="宋体" w:cs="Times New Roman"/>
          <w:sz w:val="24"/>
          <w:szCs w:val="24"/>
          <w:highlight w:val="none"/>
        </w:rPr>
        <w:t>元</w:t>
      </w:r>
      <w:r>
        <w:rPr>
          <w:rFonts w:hint="eastAsia" w:ascii="宋体" w:hAnsi="宋体" w:cs="Times New Roman"/>
          <w:sz w:val="24"/>
          <w:szCs w:val="24"/>
          <w:highlight w:val="none"/>
          <w:lang w:val="en-US" w:eastAsia="zh-CN"/>
        </w:rPr>
        <w:t>；</w:t>
      </w:r>
      <w:r>
        <w:rPr>
          <w:rFonts w:hint="eastAsia" w:ascii="宋体" w:hAnsi="宋体" w:eastAsia="宋体" w:cs="Times New Roman"/>
          <w:sz w:val="24"/>
          <w:szCs w:val="24"/>
          <w:highlight w:val="none"/>
        </w:rPr>
        <w:t>其中第一标段为￥</w:t>
      </w:r>
      <w:r>
        <w:rPr>
          <w:rFonts w:hint="eastAsia" w:ascii="宋体" w:hAnsi="宋体" w:cs="Times New Roman"/>
          <w:sz w:val="24"/>
          <w:szCs w:val="24"/>
          <w:highlight w:val="none"/>
          <w:lang w:val="en-US" w:eastAsia="zh-CN"/>
        </w:rPr>
        <w:t>229505.00</w:t>
      </w:r>
      <w:r>
        <w:rPr>
          <w:rFonts w:hint="eastAsia" w:ascii="宋体" w:hAnsi="宋体" w:eastAsia="宋体" w:cs="Times New Roman"/>
          <w:sz w:val="24"/>
          <w:szCs w:val="24"/>
          <w:highlight w:val="none"/>
        </w:rPr>
        <w:t>元，第二标段为￥</w:t>
      </w:r>
      <w:r>
        <w:rPr>
          <w:rFonts w:hint="eastAsia" w:ascii="宋体" w:hAnsi="宋体" w:cs="Times New Roman"/>
          <w:sz w:val="24"/>
          <w:szCs w:val="24"/>
          <w:highlight w:val="none"/>
          <w:lang w:eastAsia="zh-CN"/>
        </w:rPr>
        <w:t>297866</w:t>
      </w:r>
      <w:r>
        <w:rPr>
          <w:rFonts w:hint="eastAsia" w:ascii="宋体" w:hAnsi="宋体" w:cs="Times New Roman"/>
          <w:sz w:val="24"/>
          <w:szCs w:val="24"/>
          <w:highlight w:val="none"/>
          <w:lang w:val="en-US" w:eastAsia="zh-CN"/>
        </w:rPr>
        <w:t>.00</w:t>
      </w:r>
      <w:r>
        <w:rPr>
          <w:rFonts w:hint="eastAsia" w:ascii="宋体" w:hAnsi="宋体" w:cs="Times New Roman"/>
          <w:sz w:val="24"/>
          <w:szCs w:val="24"/>
          <w:highlight w:val="none"/>
        </w:rPr>
        <w:t>元</w:t>
      </w:r>
      <w:r>
        <w:rPr>
          <w:rFonts w:hint="eastAsia" w:ascii="宋体" w:hAnsi="宋体" w:eastAsia="宋体" w:cs="Times New Roman"/>
          <w:sz w:val="24"/>
          <w:szCs w:val="24"/>
          <w:highlight w:val="none"/>
        </w:rPr>
        <w:t>；</w:t>
      </w:r>
    </w:p>
    <w:p w14:paraId="300E9A8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7</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资金来源：财政资金，已落实；</w:t>
      </w:r>
    </w:p>
    <w:p w14:paraId="422C999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8</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eastAsia="zh-CN"/>
        </w:rPr>
        <w:t>服务标准</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符合国家及行业标准并满足采购人使用要求</w:t>
      </w:r>
      <w:r>
        <w:rPr>
          <w:rFonts w:hint="eastAsia" w:ascii="宋体" w:hAnsi="宋体" w:eastAsia="宋体" w:cs="Times New Roman"/>
          <w:sz w:val="24"/>
          <w:szCs w:val="24"/>
          <w:highlight w:val="none"/>
        </w:rPr>
        <w:t>；</w:t>
      </w:r>
    </w:p>
    <w:p w14:paraId="6FDA9BB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9</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服务期限：自合同签订生效之日起1年；</w:t>
      </w:r>
    </w:p>
    <w:p w14:paraId="77E7AB9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sz w:val="24"/>
          <w:szCs w:val="24"/>
          <w:highlight w:val="none"/>
          <w:lang w:val="en-US" w:eastAsia="zh-CN"/>
        </w:rPr>
      </w:pPr>
      <w:r>
        <w:rPr>
          <w:rFonts w:hint="eastAsia" w:ascii="宋体" w:hAnsi="宋体"/>
          <w:sz w:val="24"/>
          <w:szCs w:val="24"/>
          <w:highlight w:val="none"/>
        </w:rPr>
        <w:t>10</w:t>
      </w:r>
      <w:r>
        <w:rPr>
          <w:rFonts w:hint="eastAsia" w:ascii="宋体" w:hAnsi="宋体"/>
          <w:sz w:val="24"/>
          <w:szCs w:val="24"/>
          <w:highlight w:val="none"/>
          <w:lang w:val="en-US" w:eastAsia="zh-CN"/>
        </w:rPr>
        <w:t>.</w:t>
      </w:r>
      <w:r>
        <w:rPr>
          <w:rFonts w:hint="eastAsia" w:ascii="宋体" w:hAnsi="宋体"/>
          <w:sz w:val="24"/>
          <w:szCs w:val="24"/>
          <w:highlight w:val="none"/>
        </w:rPr>
        <w:t>服务地点：采购人指定地点</w:t>
      </w:r>
      <w:r>
        <w:rPr>
          <w:rFonts w:hint="eastAsia" w:ascii="宋体" w:hAnsi="宋体" w:eastAsia="宋体" w:cs="Times New Roman"/>
          <w:sz w:val="24"/>
          <w:szCs w:val="24"/>
          <w:highlight w:val="none"/>
        </w:rPr>
        <w:t>；</w:t>
      </w:r>
    </w:p>
    <w:p w14:paraId="3C00BDF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Times New Roman"/>
          <w:sz w:val="24"/>
          <w:szCs w:val="24"/>
          <w:highlight w:val="none"/>
          <w:lang w:val="en-US" w:eastAsia="zh-CN"/>
        </w:rPr>
        <w:t>11.</w:t>
      </w:r>
      <w:r>
        <w:rPr>
          <w:rFonts w:ascii="宋体" w:hAnsi="宋体" w:eastAsia="宋体" w:cs="宋体"/>
          <w:sz w:val="24"/>
          <w:szCs w:val="24"/>
          <w:highlight w:val="none"/>
        </w:rPr>
        <w:t>是否专门面向中小企业：否</w:t>
      </w:r>
      <w:r>
        <w:rPr>
          <w:rFonts w:hint="eastAsia" w:ascii="宋体" w:hAnsi="宋体" w:eastAsia="宋体" w:cs="宋体"/>
          <w:sz w:val="24"/>
          <w:szCs w:val="24"/>
          <w:highlight w:val="none"/>
          <w:lang w:eastAsia="zh-CN"/>
        </w:rPr>
        <w:t>。</w:t>
      </w:r>
    </w:p>
    <w:p w14:paraId="09C1A21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二、供应商资格要求</w:t>
      </w:r>
    </w:p>
    <w:p w14:paraId="4CA1C9E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满足《中华人民共和国政府采购法》第二十二条规定，且符合下列要求：</w:t>
      </w:r>
    </w:p>
    <w:p w14:paraId="52388DB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w:t>
      </w:r>
      <w:r>
        <w:rPr>
          <w:rFonts w:hint="eastAsia" w:ascii="宋体" w:hAnsi="宋体"/>
          <w:sz w:val="24"/>
          <w:szCs w:val="24"/>
          <w:highlight w:val="none"/>
        </w:rPr>
        <w:t>必须是在中国境内注册的独立法人，具有合法有效的营业执照</w:t>
      </w:r>
      <w:r>
        <w:rPr>
          <w:rFonts w:hint="eastAsia" w:ascii="宋体" w:hAnsi="宋体"/>
          <w:sz w:val="24"/>
          <w:szCs w:val="24"/>
          <w:highlight w:val="none"/>
          <w:lang w:val="en-US" w:eastAsia="zh-CN"/>
        </w:rPr>
        <w:t>或其他证明材料</w:t>
      </w:r>
      <w:r>
        <w:rPr>
          <w:rFonts w:hint="eastAsia" w:ascii="宋体" w:hAnsi="宋体" w:eastAsia="宋体" w:cs="Times New Roman"/>
          <w:sz w:val="24"/>
          <w:szCs w:val="24"/>
          <w:highlight w:val="none"/>
          <w:lang w:val="en-US" w:eastAsia="zh-CN"/>
        </w:rPr>
        <w:t>；</w:t>
      </w:r>
    </w:p>
    <w:p w14:paraId="45A8840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val="en-US" w:eastAsia="zh-CN"/>
        </w:rPr>
        <w:t>.</w:t>
      </w:r>
      <w:r>
        <w:rPr>
          <w:rFonts w:hint="eastAsia" w:ascii="宋体" w:hAnsi="宋体"/>
          <w:sz w:val="24"/>
          <w:szCs w:val="24"/>
          <w:highlight w:val="none"/>
        </w:rPr>
        <w:t>具备有效的食品检验机构资质认定证书（CMAF）或标识含食品的资质认定计量认证证书（CMA），具备所有检验项目（注：保健食品中的“功效</w:t>
      </w:r>
      <w:r>
        <w:rPr>
          <w:rFonts w:ascii="宋体" w:hAnsi="宋体"/>
          <w:sz w:val="24"/>
          <w:szCs w:val="24"/>
          <w:highlight w:val="none"/>
        </w:rPr>
        <w:t>/标志性成分</w:t>
      </w:r>
      <w:r>
        <w:rPr>
          <w:rFonts w:hint="eastAsia" w:ascii="宋体" w:hAnsi="宋体"/>
          <w:sz w:val="24"/>
          <w:szCs w:val="24"/>
          <w:highlight w:val="none"/>
        </w:rPr>
        <w:t>”除外）的法定检验资质（须提供证书及已取得认证项目目录）；</w:t>
      </w:r>
    </w:p>
    <w:p w14:paraId="3709CCF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cs" w:ascii="宋体" w:hAnsi="宋体" w:eastAsia="宋体" w:cs="Times New Roman"/>
          <w:sz w:val="24"/>
          <w:szCs w:val="24"/>
          <w:highlight w:val="none"/>
          <w:cs/>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具有履行本项目采购内容所必须的设备和专业技术服务能力</w:t>
      </w:r>
      <w:r>
        <w:rPr>
          <w:rFonts w:hint="eastAsia" w:ascii="宋体" w:hAnsi="宋体" w:eastAsia="宋体" w:cs="Times New Roman"/>
          <w:sz w:val="24"/>
          <w:szCs w:val="24"/>
          <w:highlight w:val="none"/>
          <w:lang w:val="en-US"/>
        </w:rPr>
        <w:t>；</w:t>
      </w:r>
      <w:r>
        <w:rPr>
          <w:rFonts w:hint="eastAsia" w:ascii="宋体" w:hAnsi="宋体" w:eastAsia="宋体" w:cs="Times New Roman"/>
          <w:sz w:val="24"/>
          <w:szCs w:val="24"/>
          <w:highlight w:val="none"/>
          <w:lang w:val="en-US" w:eastAsia="zh-CN"/>
        </w:rPr>
        <w:t>(提供证明材料或承诺书)</w:t>
      </w:r>
      <w:r>
        <w:rPr>
          <w:rFonts w:hint="eastAsia" w:ascii="宋体" w:hAnsi="宋体" w:eastAsia="宋体" w:cs="Times New Roman"/>
          <w:sz w:val="24"/>
          <w:szCs w:val="24"/>
          <w:highlight w:val="none"/>
        </w:rPr>
        <w:t>；</w:t>
      </w:r>
    </w:p>
    <w:p w14:paraId="032A18F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依法缴纳税收（提供</w:t>
      </w:r>
      <w:r>
        <w:rPr>
          <w:rFonts w:hint="eastAsia" w:ascii="宋体" w:hAnsi="宋体" w:cs="Times New Roman"/>
          <w:sz w:val="24"/>
          <w:szCs w:val="24"/>
          <w:highlight w:val="none"/>
          <w:lang w:eastAsia="zh-CN"/>
        </w:rPr>
        <w:t>2026年01月以来任意一个月的税收缴纳证明材料</w:t>
      </w:r>
      <w:r>
        <w:rPr>
          <w:rFonts w:hint="eastAsia" w:ascii="宋体" w:hAnsi="宋体" w:eastAsia="宋体" w:cs="Times New Roman"/>
          <w:sz w:val="24"/>
          <w:szCs w:val="24"/>
          <w:highlight w:val="none"/>
        </w:rPr>
        <w:t>；注：依法免税的，应提供税务部门出具的依法免税证明材料；）和社会保障资金（</w:t>
      </w:r>
      <w:r>
        <w:rPr>
          <w:rFonts w:hint="eastAsia" w:ascii="宋体" w:hAnsi="宋体" w:cs="Times New Roman"/>
          <w:sz w:val="24"/>
          <w:szCs w:val="24"/>
          <w:highlight w:val="none"/>
          <w:lang w:eastAsia="zh-CN"/>
        </w:rPr>
        <w:t>提供2026年01月以来项目负责人任意一个月的社保证明材料</w:t>
      </w:r>
      <w:r>
        <w:rPr>
          <w:rFonts w:hint="eastAsia" w:ascii="宋体" w:hAnsi="宋体" w:eastAsia="宋体" w:cs="Times New Roman"/>
          <w:sz w:val="24"/>
          <w:szCs w:val="24"/>
          <w:highlight w:val="none"/>
        </w:rPr>
        <w:t>）；</w:t>
      </w:r>
    </w:p>
    <w:p w14:paraId="1931A11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rPr>
        <w:t>具有良好的商业信誉和健全的财务会计制度，提供近三年任意一年经审计的财务报告（或财务报表）；新成立公司无审计报告应附最新的财务报表说明；</w:t>
      </w:r>
    </w:p>
    <w:p w14:paraId="3A13E80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6.</w:t>
      </w:r>
      <w:r>
        <w:rPr>
          <w:rFonts w:hint="eastAsia" w:ascii="宋体" w:hAnsi="宋体"/>
          <w:sz w:val="24"/>
          <w:szCs w:val="24"/>
          <w:highlight w:val="none"/>
        </w:rPr>
        <w:t>参加政府采购活动前3年内无行贿犯罪记录；（提供《中国裁判文书网》查询结果网页截图或企业自行承诺的无行贿犯罪承诺书，查询&lt;承诺&gt;对象为“企业，法定代表人，项目负责人”）</w:t>
      </w:r>
      <w:r>
        <w:rPr>
          <w:rFonts w:hint="eastAsia" w:ascii="宋体" w:hAnsi="宋体" w:eastAsia="宋体" w:cs="Times New Roman"/>
          <w:sz w:val="24"/>
          <w:szCs w:val="24"/>
          <w:highlight w:val="none"/>
          <w:lang w:val="en-US"/>
        </w:rPr>
        <w:t>；</w:t>
      </w:r>
    </w:p>
    <w:p w14:paraId="58FEB02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lang w:val="en-US"/>
        </w:rPr>
        <w:t>参加政府采购活动前3年内无商业贿赂、不正当竞争行为、骗取中标、严重违约及重大工程质量等问题</w:t>
      </w:r>
      <w:r>
        <w:rPr>
          <w:rFonts w:hint="eastAsia" w:ascii="宋体" w:hAnsi="宋体"/>
          <w:sz w:val="24"/>
          <w:szCs w:val="24"/>
          <w:highlight w:val="none"/>
          <w:lang w:val="en-US" w:eastAsia="zh-CN"/>
        </w:rPr>
        <w:t>，</w:t>
      </w:r>
      <w:r>
        <w:rPr>
          <w:rFonts w:hint="eastAsia" w:ascii="宋体" w:hAnsi="宋体"/>
          <w:sz w:val="24"/>
          <w:szCs w:val="24"/>
          <w:highlight w:val="none"/>
          <w:lang w:val="en-US"/>
        </w:rPr>
        <w:t>（</w:t>
      </w:r>
      <w:r>
        <w:rPr>
          <w:rFonts w:hint="eastAsia" w:ascii="宋体" w:hAnsi="宋体"/>
          <w:sz w:val="24"/>
          <w:szCs w:val="24"/>
          <w:highlight w:val="none"/>
          <w:lang w:val="en-US" w:eastAsia="zh-CN"/>
        </w:rPr>
        <w:t>供应商</w:t>
      </w:r>
      <w:r>
        <w:rPr>
          <w:rFonts w:hint="eastAsia" w:ascii="宋体" w:hAnsi="宋体"/>
          <w:sz w:val="24"/>
          <w:szCs w:val="24"/>
          <w:highlight w:val="none"/>
          <w:lang w:val="en-US"/>
        </w:rPr>
        <w:t>须自行出具承诺书）</w:t>
      </w:r>
      <w:r>
        <w:rPr>
          <w:rFonts w:hint="eastAsia" w:ascii="宋体" w:hAnsi="宋体"/>
          <w:sz w:val="24"/>
          <w:szCs w:val="24"/>
          <w:highlight w:val="none"/>
        </w:rPr>
        <w:t>；</w:t>
      </w:r>
    </w:p>
    <w:p w14:paraId="134880C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Times New Roman"/>
          <w:sz w:val="24"/>
          <w:szCs w:val="24"/>
          <w:highlight w:val="none"/>
          <w:lang w:val="en-US" w:eastAsia="zh-CN"/>
        </w:rPr>
        <w:t>8</w:t>
      </w:r>
      <w:r>
        <w:rPr>
          <w:rFonts w:hint="eastAsia" w:ascii="宋体" w:hAnsi="宋体" w:eastAsia="宋体" w:cs="Times New Roman"/>
          <w:sz w:val="24"/>
          <w:szCs w:val="24"/>
          <w:highlight w:val="none"/>
          <w:lang w:val="en-US" w:eastAsia="zh-CN"/>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p w14:paraId="0A800E5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9</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本项目不接受联合体</w:t>
      </w:r>
      <w:r>
        <w:rPr>
          <w:rFonts w:hint="eastAsia" w:ascii="宋体" w:hAnsi="宋体" w:eastAsia="宋体" w:cs="Times New Roman"/>
          <w:sz w:val="24"/>
          <w:szCs w:val="24"/>
          <w:highlight w:val="none"/>
          <w:lang w:val="en-US" w:eastAsia="zh-CN"/>
        </w:rPr>
        <w:t>投标</w:t>
      </w:r>
      <w:r>
        <w:rPr>
          <w:rFonts w:hint="eastAsia" w:ascii="宋体" w:hAnsi="宋体" w:eastAsia="宋体" w:cs="Times New Roman"/>
          <w:sz w:val="24"/>
          <w:szCs w:val="24"/>
          <w:highlight w:val="none"/>
        </w:rPr>
        <w:t>；</w:t>
      </w:r>
    </w:p>
    <w:p w14:paraId="55B7530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注</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被列入失信被执行人及</w:t>
      </w:r>
      <w:r>
        <w:rPr>
          <w:rFonts w:hint="eastAsia" w:ascii="宋体" w:hAnsi="宋体" w:eastAsia="宋体" w:cs="Times New Roman"/>
          <w:sz w:val="24"/>
          <w:szCs w:val="24"/>
          <w:highlight w:val="none"/>
          <w:lang w:val="en-US" w:eastAsia="zh-CN"/>
        </w:rPr>
        <w:t>重大税收违法失信主体</w:t>
      </w:r>
      <w:r>
        <w:rPr>
          <w:rFonts w:hint="eastAsia" w:ascii="宋体" w:hAnsi="宋体" w:eastAsia="宋体" w:cs="Times New Roman"/>
          <w:sz w:val="24"/>
          <w:szCs w:val="24"/>
          <w:highlight w:val="none"/>
        </w:rPr>
        <w:t>的企业做无效标处理。采购人或采购代理机构有权对投标人信用记录进行甄别和复查</w:t>
      </w:r>
      <w:r>
        <w:rPr>
          <w:rFonts w:hint="eastAsia" w:ascii="宋体" w:hAnsi="宋体" w:eastAsia="宋体" w:cs="Times New Roman"/>
          <w:sz w:val="24"/>
          <w:szCs w:val="24"/>
          <w:highlight w:val="none"/>
          <w:lang w:val="en-US" w:eastAsia="zh-CN"/>
        </w:rPr>
        <w:t>；</w:t>
      </w:r>
    </w:p>
    <w:p w14:paraId="525D989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供应商可选报多个标段，但只能取得一个标段的成交资格，如果某一成交候选人在此项目中的</w:t>
      </w:r>
      <w:r>
        <w:rPr>
          <w:rFonts w:hint="eastAsia" w:ascii="宋体" w:hAnsi="宋体" w:eastAsia="宋体" w:cs="Times New Roman"/>
          <w:sz w:val="24"/>
          <w:szCs w:val="24"/>
          <w:highlight w:val="none"/>
          <w:lang w:val="en-US" w:eastAsia="zh-CN"/>
        </w:rPr>
        <w:t>两</w:t>
      </w:r>
      <w:r>
        <w:rPr>
          <w:rFonts w:hint="eastAsia" w:ascii="宋体" w:hAnsi="宋体" w:eastAsia="宋体" w:cs="Times New Roman"/>
          <w:sz w:val="24"/>
          <w:szCs w:val="24"/>
          <w:highlight w:val="none"/>
        </w:rPr>
        <w:t>个标段中均排名第一，</w:t>
      </w:r>
      <w:r>
        <w:rPr>
          <w:rFonts w:hint="eastAsia" w:ascii="宋体" w:hAnsi="宋体" w:eastAsia="宋体" w:cs="Times New Roman"/>
          <w:sz w:val="24"/>
          <w:szCs w:val="24"/>
          <w:highlight w:val="none"/>
          <w:lang w:val="en-US" w:eastAsia="zh-CN"/>
        </w:rPr>
        <w:t>按标段排序的先后</w:t>
      </w:r>
      <w:r>
        <w:rPr>
          <w:rFonts w:hint="eastAsia" w:ascii="宋体" w:hAnsi="宋体" w:cs="Times New Roman"/>
          <w:sz w:val="24"/>
          <w:szCs w:val="24"/>
          <w:highlight w:val="none"/>
          <w:lang w:val="en-US" w:eastAsia="zh-CN"/>
        </w:rPr>
        <w:t>顺序</w:t>
      </w:r>
      <w:r>
        <w:rPr>
          <w:rFonts w:hint="eastAsia" w:ascii="宋体" w:hAnsi="宋体" w:eastAsia="宋体" w:cs="Times New Roman"/>
          <w:sz w:val="24"/>
          <w:szCs w:val="24"/>
          <w:highlight w:val="none"/>
          <w:lang w:val="en-US" w:eastAsia="zh-CN"/>
        </w:rPr>
        <w:t>，取排序最靠前的一个标段为该投标人的中标候选项目，其它标段的候选人按排名次序递补</w:t>
      </w:r>
      <w:r>
        <w:rPr>
          <w:rFonts w:hint="eastAsia" w:ascii="宋体" w:hAnsi="宋体" w:eastAsia="宋体" w:cs="Times New Roman"/>
          <w:sz w:val="24"/>
          <w:szCs w:val="24"/>
          <w:highlight w:val="none"/>
        </w:rPr>
        <w:t>。</w:t>
      </w:r>
    </w:p>
    <w:p w14:paraId="33242A6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三、竞争性磋商文件的获取</w:t>
      </w:r>
    </w:p>
    <w:p w14:paraId="38A9916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1、时间：</w:t>
      </w:r>
      <w:r>
        <w:rPr>
          <w:rFonts w:hint="eastAsia" w:ascii="宋体" w:hAnsi="宋体" w:eastAsia="宋体" w:cs="Times New Roman"/>
          <w:color w:val="auto"/>
          <w:sz w:val="24"/>
          <w:szCs w:val="24"/>
          <w:highlight w:val="none"/>
          <w:lang w:val="en-US" w:eastAsia="zh-CN"/>
        </w:rPr>
        <w:t>202</w:t>
      </w:r>
      <w:r>
        <w:rPr>
          <w:rFonts w:hint="eastAsia" w:ascii="宋体" w:hAnsi="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val="en-US" w:eastAsia="zh-CN"/>
        </w:rPr>
        <w:t>年</w:t>
      </w:r>
      <w:r>
        <w:rPr>
          <w:rFonts w:hint="eastAsia" w:ascii="宋体" w:hAnsi="宋体" w:cs="Times New Roman"/>
          <w:color w:val="auto"/>
          <w:sz w:val="24"/>
          <w:szCs w:val="24"/>
          <w:highlight w:val="none"/>
          <w:lang w:val="en-US" w:eastAsia="zh-CN"/>
        </w:rPr>
        <w:t>07</w:t>
      </w:r>
      <w:r>
        <w:rPr>
          <w:rFonts w:hint="eastAsia" w:ascii="宋体" w:hAnsi="宋体" w:eastAsia="宋体" w:cs="Times New Roman"/>
          <w:color w:val="auto"/>
          <w:sz w:val="24"/>
          <w:szCs w:val="24"/>
          <w:highlight w:val="none"/>
          <w:lang w:val="en-US" w:eastAsia="zh-CN"/>
        </w:rPr>
        <w:t>月</w:t>
      </w:r>
      <w:r>
        <w:rPr>
          <w:rFonts w:hint="eastAsia" w:ascii="宋体" w:hAnsi="宋体" w:cs="Times New Roman"/>
          <w:color w:val="auto"/>
          <w:sz w:val="24"/>
          <w:szCs w:val="24"/>
          <w:highlight w:val="none"/>
          <w:lang w:val="en-US" w:eastAsia="zh-CN"/>
        </w:rPr>
        <w:t>18</w:t>
      </w:r>
      <w:r>
        <w:rPr>
          <w:rFonts w:hint="eastAsia" w:ascii="宋体" w:hAnsi="宋体" w:eastAsia="宋体" w:cs="Times New Roman"/>
          <w:color w:val="auto"/>
          <w:sz w:val="24"/>
          <w:szCs w:val="24"/>
          <w:highlight w:val="none"/>
          <w:lang w:val="en-US" w:eastAsia="zh-CN"/>
        </w:rPr>
        <w:t>日08时00分至</w:t>
      </w:r>
      <w:r>
        <w:rPr>
          <w:rFonts w:hint="eastAsia" w:ascii="宋体" w:hAnsi="宋体" w:cs="Times New Roman"/>
          <w:color w:val="auto"/>
          <w:sz w:val="24"/>
          <w:szCs w:val="24"/>
          <w:highlight w:val="none"/>
          <w:lang w:val="en-US" w:eastAsia="zh-CN"/>
        </w:rPr>
        <w:t>2026</w:t>
      </w:r>
      <w:r>
        <w:rPr>
          <w:rFonts w:hint="eastAsia" w:ascii="宋体" w:hAnsi="宋体" w:eastAsia="宋体" w:cs="Times New Roman"/>
          <w:color w:val="auto"/>
          <w:sz w:val="24"/>
          <w:szCs w:val="24"/>
          <w:highlight w:val="none"/>
          <w:lang w:val="en-US" w:eastAsia="zh-CN"/>
        </w:rPr>
        <w:t>年</w:t>
      </w:r>
      <w:r>
        <w:rPr>
          <w:rFonts w:hint="eastAsia" w:ascii="宋体" w:hAnsi="宋体" w:cs="Times New Roman"/>
          <w:color w:val="auto"/>
          <w:sz w:val="24"/>
          <w:szCs w:val="24"/>
          <w:highlight w:val="none"/>
          <w:lang w:val="en-US" w:eastAsia="zh-CN"/>
        </w:rPr>
        <w:t>07</w:t>
      </w:r>
      <w:r>
        <w:rPr>
          <w:rFonts w:hint="eastAsia" w:ascii="宋体" w:hAnsi="宋体" w:eastAsia="宋体" w:cs="Times New Roman"/>
          <w:color w:val="auto"/>
          <w:sz w:val="24"/>
          <w:szCs w:val="24"/>
          <w:highlight w:val="none"/>
          <w:lang w:val="en-US" w:eastAsia="zh-CN"/>
        </w:rPr>
        <w:t>月</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en-US" w:eastAsia="zh-CN"/>
        </w:rPr>
        <w:t>日08时40分</w:t>
      </w:r>
      <w:r>
        <w:rPr>
          <w:rFonts w:hint="eastAsia" w:ascii="宋体" w:hAnsi="宋体" w:eastAsia="宋体" w:cs="Times New Roman"/>
          <w:sz w:val="24"/>
          <w:szCs w:val="24"/>
          <w:highlight w:val="none"/>
          <w:lang w:val="en-US" w:eastAsia="zh-CN"/>
        </w:rPr>
        <w:t>；</w:t>
      </w:r>
    </w:p>
    <w:p w14:paraId="7465D80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2、地点：三门峡市公共资源交易中心电子交易系统；</w:t>
      </w:r>
    </w:p>
    <w:p w14:paraId="3E3ACA4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3、方式：本项目没有报名环节，投标人凭CA数字证书通过三门峡市公共资源交易中心网（网址：</w:t>
      </w:r>
      <w:r>
        <w:rPr>
          <w:rFonts w:hint="eastAsia" w:ascii="宋体" w:hAnsi="宋体" w:eastAsia="宋体" w:cs="Times New Roman"/>
          <w:sz w:val="24"/>
          <w:szCs w:val="24"/>
          <w:highlight w:val="none"/>
          <w:lang w:val="en-US" w:eastAsia="zh-CN"/>
        </w:rPr>
        <w:fldChar w:fldCharType="begin"/>
      </w:r>
      <w:r>
        <w:rPr>
          <w:rFonts w:hint="eastAsia" w:ascii="宋体" w:hAnsi="宋体" w:eastAsia="宋体" w:cs="Times New Roman"/>
          <w:sz w:val="24"/>
          <w:szCs w:val="24"/>
          <w:highlight w:val="none"/>
          <w:lang w:val="en-US" w:eastAsia="zh-CN"/>
        </w:rPr>
        <w:instrText xml:space="preserve"> HYPERLINK "http://gzjy.smx.gov.cn），点击交易平台选择\“市场主体登录\”，在所参与项目右侧点击参与投标，即可直接下载本项目招标文件；" </w:instrText>
      </w:r>
      <w:r>
        <w:rPr>
          <w:rFonts w:hint="eastAsia" w:ascii="宋体" w:hAnsi="宋体" w:eastAsia="宋体" w:cs="Times New Roman"/>
          <w:sz w:val="24"/>
          <w:szCs w:val="24"/>
          <w:highlight w:val="none"/>
          <w:lang w:val="en-US" w:eastAsia="zh-CN"/>
        </w:rPr>
        <w:fldChar w:fldCharType="separate"/>
      </w:r>
      <w:r>
        <w:rPr>
          <w:rFonts w:hint="eastAsia" w:ascii="宋体" w:hAnsi="宋体" w:eastAsia="宋体" w:cs="Times New Roman"/>
          <w:sz w:val="24"/>
          <w:szCs w:val="24"/>
          <w:highlight w:val="none"/>
          <w:lang w:val="en-US" w:eastAsia="zh-CN"/>
        </w:rPr>
        <w:t>http://gzjy.smx.gov.cn），点击交易平台选择“市场主体登录”，在所参与项目右侧点击参与投标，即可直接下载本项目招标文件；</w:t>
      </w:r>
      <w:r>
        <w:rPr>
          <w:rFonts w:hint="eastAsia" w:ascii="宋体" w:hAnsi="宋体" w:eastAsia="宋体" w:cs="Times New Roman"/>
          <w:sz w:val="24"/>
          <w:szCs w:val="24"/>
          <w:highlight w:val="none"/>
          <w:lang w:val="en-US" w:eastAsia="zh-CN"/>
        </w:rPr>
        <w:fldChar w:fldCharType="end"/>
      </w:r>
    </w:p>
    <w:p w14:paraId="22907B33">
      <w:pPr>
        <w:widowControl/>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办理CA证书：http://gzjy.smx.gov.cn/fwzn/004003/20201019/a8fae6a0-baed-499b-bb50-8ecc8828a2ca.html</w:t>
      </w:r>
    </w:p>
    <w:p w14:paraId="6C698B9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4、本项目为不见面开标项目，开标当日，投标人无需到开标现场参加开标会议，供应商应当在投标截止时间前，登陆不见面开标大厅选择登陆三门峡市公共资源电子招投标系统进行登陆,在线准时参加开标活动并进行投标文件解密等。每位投标人的解密时间为开标时间起30分钟内完成。因投标人原因未能解密、解密失败或解密超时的将被拒绝；</w:t>
      </w:r>
    </w:p>
    <w:p w14:paraId="6CC2FB6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5、本项目为全电子招标，不再收取竞争性磋商文件费用。</w:t>
      </w:r>
    </w:p>
    <w:p w14:paraId="570D8C6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四、磋商响应资料的提交</w:t>
      </w:r>
    </w:p>
    <w:p w14:paraId="4B7A3D7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本项目实行资格后审，审查内容以投标截止时间前在三门峡市公共资源交易系统上传的响应文件的信息为准。其上传资料真实性由供应商自行承担，同时供应商需要完善主体库信息。否则，由此造成应得分而未得分或资格审查不合格等情况的，由供应商承担责任。</w:t>
      </w:r>
    </w:p>
    <w:p w14:paraId="746381D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五、磋商保证金</w:t>
      </w:r>
    </w:p>
    <w:p w14:paraId="0BA6B68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宋体"/>
          <w:sz w:val="24"/>
          <w:highlight w:val="none"/>
          <w:lang w:val="en-US"/>
        </w:rPr>
        <w:t>按照《河南省财政厅关于优化政府采购营商环境有关问题的通知》（豫财购[2019]4号文）的要求本项目不再收取</w:t>
      </w:r>
      <w:r>
        <w:rPr>
          <w:rFonts w:hint="eastAsia" w:ascii="宋体" w:hAnsi="宋体" w:cs="宋体"/>
          <w:sz w:val="24"/>
          <w:highlight w:val="none"/>
          <w:lang w:val="en-US" w:eastAsia="zh-CN"/>
        </w:rPr>
        <w:t>磋商</w:t>
      </w:r>
      <w:r>
        <w:rPr>
          <w:rFonts w:hint="eastAsia" w:ascii="宋体" w:hAnsi="宋体" w:cs="宋体"/>
          <w:sz w:val="24"/>
          <w:highlight w:val="none"/>
          <w:lang w:val="en-US"/>
        </w:rPr>
        <w:t>保证金。</w:t>
      </w:r>
    </w:p>
    <w:p w14:paraId="275DACC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六、磋商文件的递交</w:t>
      </w:r>
    </w:p>
    <w:p w14:paraId="1502EC8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color w:val="auto"/>
          <w:sz w:val="24"/>
          <w:highlight w:val="none"/>
          <w:lang w:val="en-US"/>
        </w:rPr>
      </w:pPr>
      <w:r>
        <w:rPr>
          <w:rFonts w:hint="eastAsia" w:ascii="宋体" w:hAnsi="宋体" w:cs="宋体"/>
          <w:color w:val="auto"/>
          <w:sz w:val="24"/>
          <w:highlight w:val="none"/>
          <w:lang w:val="en-US"/>
        </w:rPr>
        <w:t>1、磋商文件递交的截止时间（开标时间）为202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val="en-US"/>
        </w:rPr>
        <w:t>年</w:t>
      </w:r>
      <w:r>
        <w:rPr>
          <w:rFonts w:hint="eastAsia" w:ascii="宋体" w:hAnsi="宋体" w:cs="宋体"/>
          <w:color w:val="auto"/>
          <w:sz w:val="24"/>
          <w:highlight w:val="none"/>
          <w:lang w:val="en-US" w:eastAsia="zh-CN"/>
        </w:rPr>
        <w:t>07</w:t>
      </w:r>
      <w:r>
        <w:rPr>
          <w:rFonts w:hint="eastAsia" w:ascii="宋体" w:hAnsi="宋体" w:cs="宋体"/>
          <w:color w:val="auto"/>
          <w:sz w:val="24"/>
          <w:highlight w:val="none"/>
          <w:lang w:val="en-US"/>
        </w:rPr>
        <w:t>月</w:t>
      </w:r>
      <w:r>
        <w:rPr>
          <w:rFonts w:hint="eastAsia" w:ascii="宋体" w:hAnsi="宋体" w:cs="宋体"/>
          <w:color w:val="auto"/>
          <w:sz w:val="24"/>
          <w:highlight w:val="none"/>
          <w:lang w:val="en-US" w:eastAsia="zh-CN"/>
        </w:rPr>
        <w:t>30</w:t>
      </w:r>
      <w:r>
        <w:rPr>
          <w:rFonts w:hint="eastAsia" w:ascii="宋体" w:hAnsi="宋体" w:cs="宋体"/>
          <w:color w:val="auto"/>
          <w:sz w:val="24"/>
          <w:highlight w:val="none"/>
          <w:lang w:val="en-US"/>
        </w:rPr>
        <w:t>日08时</w:t>
      </w:r>
      <w:r>
        <w:rPr>
          <w:rFonts w:hint="eastAsia" w:ascii="宋体" w:hAnsi="宋体" w:cs="宋体"/>
          <w:color w:val="auto"/>
          <w:sz w:val="24"/>
          <w:highlight w:val="none"/>
          <w:lang w:val="en-US" w:eastAsia="zh-CN"/>
        </w:rPr>
        <w:t>40</w:t>
      </w:r>
      <w:r>
        <w:rPr>
          <w:rFonts w:hint="eastAsia" w:ascii="宋体" w:hAnsi="宋体" w:cs="宋体"/>
          <w:color w:val="auto"/>
          <w:sz w:val="24"/>
          <w:highlight w:val="none"/>
          <w:lang w:val="en-US"/>
        </w:rPr>
        <w:t>分；</w:t>
      </w:r>
    </w:p>
    <w:p w14:paraId="05AF88F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color w:val="auto"/>
          <w:sz w:val="24"/>
          <w:highlight w:val="none"/>
          <w:lang w:val="en-US"/>
        </w:rPr>
      </w:pPr>
      <w:r>
        <w:rPr>
          <w:rFonts w:hint="eastAsia" w:ascii="宋体" w:hAnsi="宋体" w:cs="宋体"/>
          <w:color w:val="auto"/>
          <w:sz w:val="24"/>
          <w:highlight w:val="none"/>
          <w:lang w:val="en-US"/>
        </w:rPr>
        <w:t>2、开标地点：卢氏县公共资源交易中心</w:t>
      </w:r>
      <w:r>
        <w:rPr>
          <w:rFonts w:hint="eastAsia" w:ascii="宋体" w:hAnsi="宋体" w:cs="宋体"/>
          <w:color w:val="auto"/>
          <w:sz w:val="24"/>
          <w:highlight w:val="none"/>
          <w:lang w:val="en-US" w:eastAsia="zh-CN"/>
        </w:rPr>
        <w:t>四</w:t>
      </w:r>
      <w:r>
        <w:rPr>
          <w:rFonts w:hint="eastAsia" w:ascii="宋体" w:hAnsi="宋体" w:cs="宋体"/>
          <w:color w:val="auto"/>
          <w:sz w:val="24"/>
          <w:highlight w:val="none"/>
          <w:lang w:val="en-US"/>
        </w:rPr>
        <w:t>楼第</w:t>
      </w: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val="en-US"/>
        </w:rPr>
        <w:t>开标室；</w:t>
      </w:r>
    </w:p>
    <w:p w14:paraId="7C3DD01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color w:val="auto"/>
          <w:sz w:val="24"/>
          <w:highlight w:val="none"/>
          <w:lang w:val="en-US"/>
        </w:rPr>
      </w:pPr>
      <w:r>
        <w:rPr>
          <w:rFonts w:hint="eastAsia" w:ascii="宋体" w:hAnsi="宋体" w:cs="宋体"/>
          <w:color w:val="auto"/>
          <w:sz w:val="24"/>
          <w:highlight w:val="none"/>
          <w:lang w:val="en-US"/>
        </w:rPr>
        <w:t>3、评标地点：卢氏县公共资源交易中心二楼第</w:t>
      </w: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val="en-US"/>
        </w:rPr>
        <w:t>评标室；</w:t>
      </w:r>
    </w:p>
    <w:p w14:paraId="0B5B826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七、其他事项</w:t>
      </w:r>
    </w:p>
    <w:p w14:paraId="5A1D055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1、响应人应仔细阅读操作手册，在本公告中要求的截止时间前完成磋商文件下载工作。因响应人操作不当问题造成的无法下载磋商文件等一切后果，由响应人自行承担。</w:t>
      </w:r>
    </w:p>
    <w:p w14:paraId="64666E4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2、响应人递交的响应文件不论中标与否均不予退还。</w:t>
      </w:r>
    </w:p>
    <w:p w14:paraId="3772FAC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3、采购人不组织投标单位踏勘现场。</w:t>
      </w:r>
    </w:p>
    <w:p w14:paraId="7598970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温馨提示：本项目为电子化、无纸化交易项目，开标时不再接受任何纸质资料，为保证您能开标成功，请需仔细阅读</w:t>
      </w:r>
      <w:r>
        <w:rPr>
          <w:rFonts w:hint="eastAsia" w:ascii="宋体" w:hAnsi="宋体" w:eastAsia="宋体" w:cs="Times New Roman"/>
          <w:sz w:val="24"/>
          <w:szCs w:val="24"/>
          <w:highlight w:val="none"/>
          <w:lang w:val="en-US" w:eastAsia="zh-CN"/>
        </w:rPr>
        <w:t>磋商</w:t>
      </w:r>
      <w:r>
        <w:rPr>
          <w:rFonts w:hint="eastAsia" w:ascii="宋体" w:hAnsi="宋体" w:eastAsia="宋体" w:cs="Times New Roman"/>
          <w:sz w:val="24"/>
          <w:szCs w:val="24"/>
          <w:highlight w:val="none"/>
          <w:lang w:val="en-US"/>
        </w:rPr>
        <w:t>文件和三门峡市公共资源交易中心官网业务办理指南。</w:t>
      </w:r>
    </w:p>
    <w:p w14:paraId="67FD287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八、发布公告的媒介</w:t>
      </w:r>
    </w:p>
    <w:p w14:paraId="0884A12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本次磋商公告同时在</w:t>
      </w:r>
      <w:r>
        <w:rPr>
          <w:rFonts w:hint="eastAsia" w:ascii="宋体" w:hAnsi="宋体"/>
          <w:sz w:val="24"/>
          <w:szCs w:val="24"/>
          <w:highlight w:val="none"/>
          <w:lang w:val="en-US" w:eastAsia="en-US"/>
        </w:rPr>
        <w:t>《河南省政府采购网》、《三门峡市公共资源交易中心网》</w:t>
      </w:r>
      <w:r>
        <w:rPr>
          <w:rFonts w:hint="eastAsia" w:ascii="宋体" w:hAnsi="宋体"/>
          <w:sz w:val="24"/>
          <w:szCs w:val="24"/>
          <w:highlight w:val="none"/>
          <w:lang w:val="en-US" w:eastAsia="zh-CN"/>
        </w:rPr>
        <w:t>、</w:t>
      </w:r>
      <w:r>
        <w:rPr>
          <w:rFonts w:hint="eastAsia" w:ascii="宋体" w:hAnsi="宋体"/>
          <w:sz w:val="24"/>
          <w:szCs w:val="24"/>
          <w:highlight w:val="none"/>
          <w:lang w:val="en-US" w:eastAsia="en-US"/>
        </w:rPr>
        <w:t>《中国招标投标公共服务平台》</w:t>
      </w:r>
      <w:r>
        <w:rPr>
          <w:rFonts w:hint="eastAsia" w:ascii="宋体" w:hAnsi="宋体"/>
          <w:sz w:val="24"/>
          <w:szCs w:val="24"/>
          <w:highlight w:val="none"/>
        </w:rPr>
        <w:t>上发布。</w:t>
      </w:r>
    </w:p>
    <w:p w14:paraId="7C95EE2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九、联系方式</w:t>
      </w:r>
    </w:p>
    <w:p w14:paraId="5EAF0A6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监督单位：卢氏县政府采购办公室</w:t>
      </w:r>
    </w:p>
    <w:p w14:paraId="00B06E3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联系人：郭亚楠</w:t>
      </w:r>
    </w:p>
    <w:p w14:paraId="277A919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 xml:space="preserve">联系方式：0398-7863556 </w:t>
      </w:r>
    </w:p>
    <w:p w14:paraId="4E725DC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地址：卢氏县城关镇解放路中段</w:t>
      </w:r>
    </w:p>
    <w:p w14:paraId="6EBE196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监督单位：卢氏县市场监督管理局主体责任办公室</w:t>
      </w:r>
    </w:p>
    <w:p w14:paraId="6F54EFB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联系人：郭久胜</w:t>
      </w:r>
    </w:p>
    <w:p w14:paraId="3CB2F72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联系方式：0398-7878226</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13343661920</w:t>
      </w:r>
    </w:p>
    <w:p w14:paraId="0F741C1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地址：卢氏县城关镇解放路中段</w:t>
      </w:r>
    </w:p>
    <w:p w14:paraId="0E0BA09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采购人：卢氏县市场监督管理局</w:t>
      </w:r>
    </w:p>
    <w:p w14:paraId="7EFC769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联系人：</w:t>
      </w:r>
      <w:r>
        <w:rPr>
          <w:rFonts w:hint="eastAsia" w:ascii="宋体" w:hAnsi="宋体" w:cs="Times New Roman"/>
          <w:sz w:val="24"/>
          <w:szCs w:val="24"/>
          <w:highlight w:val="none"/>
          <w:lang w:val="en-US" w:eastAsia="zh-CN"/>
        </w:rPr>
        <w:t>苏鸽</w:t>
      </w:r>
    </w:p>
    <w:p w14:paraId="4C5FADA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color w:val="FF0000"/>
          <w:sz w:val="24"/>
          <w:szCs w:val="24"/>
          <w:highlight w:val="none"/>
          <w:lang w:val="en-US" w:eastAsia="zh-CN"/>
        </w:rPr>
      </w:pPr>
      <w:r>
        <w:rPr>
          <w:rFonts w:hint="eastAsia" w:ascii="宋体" w:hAnsi="宋体" w:eastAsia="宋体" w:cs="Times New Roman"/>
          <w:sz w:val="24"/>
          <w:szCs w:val="24"/>
          <w:highlight w:val="none"/>
        </w:rPr>
        <w:t>联系方式：</w:t>
      </w:r>
      <w:r>
        <w:rPr>
          <w:rFonts w:hint="eastAsia" w:ascii="宋体" w:hAnsi="宋体" w:eastAsia="宋体" w:cs="Times New Roman"/>
          <w:sz w:val="24"/>
          <w:szCs w:val="24"/>
          <w:highlight w:val="none"/>
          <w:lang w:val="en-US" w:eastAsia="zh-CN"/>
        </w:rPr>
        <w:t>0398-7873176、</w:t>
      </w:r>
      <w:r>
        <w:rPr>
          <w:rFonts w:hint="eastAsia" w:ascii="宋体" w:hAnsi="宋体" w:cs="Times New Roman"/>
          <w:sz w:val="24"/>
          <w:szCs w:val="24"/>
          <w:highlight w:val="none"/>
          <w:lang w:val="en-US" w:eastAsia="zh-CN"/>
        </w:rPr>
        <w:t>18639853606</w:t>
      </w:r>
    </w:p>
    <w:p w14:paraId="52A11A5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地址：卢氏县城关镇解放路中段</w:t>
      </w:r>
    </w:p>
    <w:p w14:paraId="1A79072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采购代理机构：</w:t>
      </w:r>
      <w:r>
        <w:rPr>
          <w:rFonts w:hint="eastAsia" w:ascii="宋体" w:hAnsi="宋体" w:cs="Times New Roman"/>
          <w:sz w:val="24"/>
          <w:szCs w:val="24"/>
          <w:highlight w:val="none"/>
          <w:lang w:eastAsia="zh-CN"/>
        </w:rPr>
        <w:t>河南林旭工程管理咨询有限公司</w:t>
      </w:r>
    </w:p>
    <w:p w14:paraId="3C755A0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联系人：</w:t>
      </w:r>
      <w:r>
        <w:rPr>
          <w:rFonts w:hint="eastAsia" w:ascii="宋体" w:hAnsi="宋体" w:cs="Times New Roman"/>
          <w:sz w:val="24"/>
          <w:szCs w:val="24"/>
          <w:highlight w:val="none"/>
          <w:lang w:val="en-US" w:eastAsia="zh-CN"/>
        </w:rPr>
        <w:t>周彬彬</w:t>
      </w:r>
    </w:p>
    <w:p w14:paraId="7E93ABD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联系方式：</w:t>
      </w:r>
      <w:r>
        <w:rPr>
          <w:rFonts w:hint="eastAsia" w:ascii="宋体" w:hAnsi="宋体" w:eastAsia="宋体" w:cs="Times New Roman"/>
          <w:sz w:val="24"/>
          <w:szCs w:val="24"/>
          <w:highlight w:val="none"/>
          <w:lang w:val="en-US" w:eastAsia="zh-CN"/>
        </w:rPr>
        <w:t>0371-65322139  18839858998</w:t>
      </w:r>
    </w:p>
    <w:p w14:paraId="4AD1DC9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地址：</w:t>
      </w:r>
      <w:r>
        <w:rPr>
          <w:rFonts w:hint="eastAsia" w:ascii="宋体" w:hAnsi="宋体" w:cs="Times New Roman"/>
          <w:sz w:val="24"/>
          <w:szCs w:val="24"/>
          <w:highlight w:val="none"/>
          <w:lang w:val="en-US" w:eastAsia="zh-CN"/>
        </w:rPr>
        <w:t>郑州市管城区商鼎路东风南路龙宇国际10楼1013室</w:t>
      </w:r>
    </w:p>
    <w:p w14:paraId="04853E02">
      <w:pPr>
        <w:pStyle w:val="2"/>
        <w:spacing w:line="240" w:lineRule="auto"/>
        <w:ind w:left="360"/>
        <w:jc w:val="center"/>
        <w:rPr>
          <w:rFonts w:hint="eastAsia" w:ascii="宋体" w:hAnsi="宋体"/>
          <w:sz w:val="24"/>
          <w:szCs w:val="24"/>
          <w:highlight w:val="none"/>
        </w:rPr>
      </w:pPr>
      <w:r>
        <w:rPr>
          <w:rFonts w:ascii="宋体" w:hAnsi="宋体"/>
          <w:sz w:val="24"/>
          <w:szCs w:val="24"/>
          <w:highlight w:val="none"/>
        </w:rPr>
        <w:br w:type="page"/>
      </w:r>
      <w:bookmarkStart w:id="30" w:name="_Toc101344060"/>
      <w:bookmarkStart w:id="31" w:name="_Toc14931"/>
      <w:r>
        <w:rPr>
          <w:rFonts w:hint="eastAsia" w:ascii="宋体" w:hAnsi="宋体"/>
          <w:sz w:val="24"/>
          <w:szCs w:val="24"/>
          <w:highlight w:val="none"/>
        </w:rPr>
        <w:t>第二章 供应商须知</w:t>
      </w:r>
      <w:bookmarkEnd w:id="21"/>
      <w:bookmarkEnd w:id="22"/>
      <w:bookmarkEnd w:id="23"/>
      <w:bookmarkEnd w:id="24"/>
      <w:bookmarkEnd w:id="25"/>
      <w:bookmarkEnd w:id="26"/>
      <w:bookmarkEnd w:id="27"/>
      <w:bookmarkEnd w:id="28"/>
      <w:bookmarkEnd w:id="29"/>
      <w:bookmarkEnd w:id="30"/>
      <w:bookmarkEnd w:id="31"/>
    </w:p>
    <w:p w14:paraId="1579038A">
      <w:pPr>
        <w:pStyle w:val="3"/>
        <w:spacing w:before="200" w:after="200" w:line="240" w:lineRule="auto"/>
        <w:jc w:val="center"/>
        <w:rPr>
          <w:rFonts w:ascii="宋体" w:hAnsi="宋体" w:eastAsia="宋体"/>
          <w:bCs w:val="0"/>
          <w:sz w:val="24"/>
          <w:szCs w:val="24"/>
          <w:highlight w:val="none"/>
        </w:rPr>
      </w:pPr>
      <w:bookmarkStart w:id="32" w:name="_Toc533503498"/>
      <w:bookmarkStart w:id="33" w:name="_Toc27215"/>
      <w:bookmarkStart w:id="34" w:name="_Toc101344061"/>
      <w:bookmarkStart w:id="35" w:name="_Toc43652627"/>
      <w:bookmarkStart w:id="36" w:name="_Toc184635070"/>
      <w:bookmarkStart w:id="37" w:name="_Toc26346"/>
      <w:bookmarkStart w:id="38" w:name="_Toc13269"/>
      <w:bookmarkStart w:id="39" w:name="_Toc466303888"/>
      <w:r>
        <w:rPr>
          <w:rFonts w:hint="eastAsia" w:ascii="宋体" w:hAnsi="宋体" w:eastAsia="宋体"/>
          <w:bCs w:val="0"/>
          <w:sz w:val="24"/>
          <w:szCs w:val="24"/>
          <w:highlight w:val="none"/>
        </w:rPr>
        <w:t>供应商须知前附表</w:t>
      </w:r>
      <w:bookmarkEnd w:id="32"/>
      <w:bookmarkEnd w:id="33"/>
      <w:bookmarkEnd w:id="34"/>
      <w:bookmarkEnd w:id="35"/>
    </w:p>
    <w:tbl>
      <w:tblPr>
        <w:tblStyle w:val="15"/>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2353"/>
        <w:gridCol w:w="6155"/>
      </w:tblGrid>
      <w:tr w14:paraId="566C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33" w:type="dxa"/>
            <w:noWrap w:val="0"/>
            <w:vAlign w:val="center"/>
          </w:tcPr>
          <w:p w14:paraId="42477EEB">
            <w:pPr>
              <w:spacing w:line="360" w:lineRule="exact"/>
              <w:jc w:val="center"/>
              <w:textAlignment w:val="center"/>
              <w:rPr>
                <w:rFonts w:hint="eastAsia" w:ascii="宋体" w:hAnsi="宋体"/>
                <w:b/>
                <w:sz w:val="24"/>
                <w:szCs w:val="24"/>
                <w:highlight w:val="none"/>
              </w:rPr>
            </w:pPr>
            <w:r>
              <w:rPr>
                <w:rFonts w:hint="eastAsia" w:ascii="宋体" w:hAnsi="宋体"/>
                <w:b/>
                <w:sz w:val="24"/>
                <w:szCs w:val="24"/>
                <w:highlight w:val="none"/>
              </w:rPr>
              <w:t>条款号</w:t>
            </w:r>
          </w:p>
        </w:tc>
        <w:tc>
          <w:tcPr>
            <w:tcW w:w="2353" w:type="dxa"/>
            <w:noWrap w:val="0"/>
            <w:vAlign w:val="center"/>
          </w:tcPr>
          <w:p w14:paraId="0B980D19">
            <w:pPr>
              <w:spacing w:line="360" w:lineRule="exact"/>
              <w:jc w:val="center"/>
              <w:textAlignment w:val="center"/>
              <w:rPr>
                <w:rFonts w:hint="eastAsia" w:ascii="宋体" w:hAnsi="宋体"/>
                <w:b/>
                <w:sz w:val="24"/>
                <w:szCs w:val="24"/>
                <w:highlight w:val="none"/>
              </w:rPr>
            </w:pPr>
            <w:r>
              <w:rPr>
                <w:rFonts w:hint="eastAsia" w:ascii="宋体" w:hAnsi="宋体"/>
                <w:b/>
                <w:sz w:val="24"/>
                <w:szCs w:val="24"/>
                <w:highlight w:val="none"/>
              </w:rPr>
              <w:t>条 款 名 称</w:t>
            </w:r>
          </w:p>
        </w:tc>
        <w:tc>
          <w:tcPr>
            <w:tcW w:w="6155" w:type="dxa"/>
            <w:noWrap w:val="0"/>
            <w:vAlign w:val="center"/>
          </w:tcPr>
          <w:p w14:paraId="1B83E492">
            <w:pPr>
              <w:spacing w:line="360" w:lineRule="exact"/>
              <w:jc w:val="center"/>
              <w:textAlignment w:val="center"/>
              <w:rPr>
                <w:rFonts w:hint="eastAsia" w:ascii="宋体" w:hAnsi="宋体"/>
                <w:b/>
                <w:sz w:val="24"/>
                <w:szCs w:val="24"/>
                <w:highlight w:val="none"/>
              </w:rPr>
            </w:pPr>
            <w:r>
              <w:rPr>
                <w:rFonts w:hint="eastAsia" w:ascii="宋体" w:hAnsi="宋体"/>
                <w:b/>
                <w:sz w:val="24"/>
                <w:szCs w:val="24"/>
                <w:highlight w:val="none"/>
              </w:rPr>
              <w:t>编 列 内 容</w:t>
            </w:r>
          </w:p>
        </w:tc>
      </w:tr>
      <w:tr w14:paraId="4BA0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33" w:type="dxa"/>
            <w:noWrap w:val="0"/>
            <w:vAlign w:val="center"/>
          </w:tcPr>
          <w:p w14:paraId="7BFD9B1C">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1.0</w:t>
            </w:r>
          </w:p>
        </w:tc>
        <w:tc>
          <w:tcPr>
            <w:tcW w:w="2353" w:type="dxa"/>
            <w:noWrap w:val="0"/>
            <w:vAlign w:val="center"/>
          </w:tcPr>
          <w:p w14:paraId="15C17F1A">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监督单位</w:t>
            </w:r>
          </w:p>
        </w:tc>
        <w:tc>
          <w:tcPr>
            <w:tcW w:w="6155" w:type="dxa"/>
            <w:noWrap w:val="0"/>
            <w:vAlign w:val="center"/>
          </w:tcPr>
          <w:p w14:paraId="3B9044DC">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监督单位：卢氏县政府采购办公室</w:t>
            </w:r>
          </w:p>
          <w:p w14:paraId="43EF015B">
            <w:pPr>
              <w:spacing w:line="36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联系人：郭亚楠</w:t>
            </w:r>
          </w:p>
          <w:p w14:paraId="65953083">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 xml:space="preserve">联系方式：0398-7863556 </w:t>
            </w:r>
          </w:p>
          <w:p w14:paraId="35A17B36">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地址：卢氏县城关镇解放路中段</w:t>
            </w:r>
          </w:p>
          <w:p w14:paraId="53319213">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监督单位：卢氏县市场监督管理局主体责任办公室</w:t>
            </w:r>
          </w:p>
          <w:p w14:paraId="7089A276">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联系人：郭久胜</w:t>
            </w:r>
          </w:p>
          <w:p w14:paraId="7B7DB7D7">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联系方式：0398-7878226</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13343661920</w:t>
            </w:r>
          </w:p>
          <w:p w14:paraId="19C4F4A0">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地址：</w:t>
            </w:r>
            <w:r>
              <w:rPr>
                <w:rFonts w:hint="eastAsia" w:ascii="宋体" w:hAnsi="宋体" w:eastAsia="宋体" w:cs="Times New Roman"/>
                <w:sz w:val="24"/>
                <w:szCs w:val="24"/>
                <w:highlight w:val="none"/>
              </w:rPr>
              <w:t>卢氏县城关镇解放路中段</w:t>
            </w:r>
          </w:p>
        </w:tc>
      </w:tr>
      <w:tr w14:paraId="3718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1333" w:type="dxa"/>
            <w:noWrap w:val="0"/>
            <w:vAlign w:val="center"/>
          </w:tcPr>
          <w:p w14:paraId="60611706">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1.1</w:t>
            </w:r>
          </w:p>
        </w:tc>
        <w:tc>
          <w:tcPr>
            <w:tcW w:w="2353" w:type="dxa"/>
            <w:noWrap w:val="0"/>
            <w:vAlign w:val="center"/>
          </w:tcPr>
          <w:p w14:paraId="587006D9">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采购人</w:t>
            </w:r>
          </w:p>
        </w:tc>
        <w:tc>
          <w:tcPr>
            <w:tcW w:w="6155" w:type="dxa"/>
            <w:noWrap w:val="0"/>
            <w:vAlign w:val="center"/>
          </w:tcPr>
          <w:p w14:paraId="085B8883">
            <w:pPr>
              <w:spacing w:line="36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采购人：卢氏县市场监督管理局</w:t>
            </w:r>
          </w:p>
          <w:p w14:paraId="525AF67B">
            <w:pPr>
              <w:spacing w:line="36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联系人：苏鸽</w:t>
            </w:r>
          </w:p>
          <w:p w14:paraId="486BE725">
            <w:pPr>
              <w:spacing w:line="36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联系方式：0398-7873176、18639853606</w:t>
            </w:r>
          </w:p>
          <w:p w14:paraId="3E5920D0">
            <w:pPr>
              <w:spacing w:line="360" w:lineRule="exact"/>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地址：卢氏县城关镇解放路中段</w:t>
            </w:r>
          </w:p>
        </w:tc>
      </w:tr>
      <w:tr w14:paraId="61DB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1333" w:type="dxa"/>
            <w:noWrap w:val="0"/>
            <w:vAlign w:val="center"/>
          </w:tcPr>
          <w:p w14:paraId="445474A9">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1.2</w:t>
            </w:r>
          </w:p>
        </w:tc>
        <w:tc>
          <w:tcPr>
            <w:tcW w:w="2353" w:type="dxa"/>
            <w:noWrap w:val="0"/>
            <w:vAlign w:val="center"/>
          </w:tcPr>
          <w:p w14:paraId="458D2B7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采购代理机构</w:t>
            </w:r>
          </w:p>
        </w:tc>
        <w:tc>
          <w:tcPr>
            <w:tcW w:w="6155" w:type="dxa"/>
            <w:noWrap w:val="0"/>
            <w:vAlign w:val="center"/>
          </w:tcPr>
          <w:p w14:paraId="25023FEC">
            <w:pPr>
              <w:spacing w:line="36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采购代理机构：</w:t>
            </w:r>
            <w:r>
              <w:rPr>
                <w:rFonts w:hint="eastAsia" w:ascii="宋体" w:hAnsi="宋体" w:cs="宋体"/>
                <w:sz w:val="24"/>
                <w:szCs w:val="24"/>
                <w:highlight w:val="none"/>
                <w:lang w:eastAsia="zh-CN"/>
              </w:rPr>
              <w:t>河南林旭工程管理咨询有限公司</w:t>
            </w:r>
          </w:p>
          <w:p w14:paraId="0E67999E">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val="en-US" w:eastAsia="zh-CN"/>
              </w:rPr>
              <w:t>周彬彬</w:t>
            </w:r>
          </w:p>
          <w:p w14:paraId="2B230611">
            <w:pPr>
              <w:spacing w:line="360" w:lineRule="exact"/>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lang w:val="en-US" w:eastAsia="zh-CN"/>
              </w:rPr>
              <w:t>0371-65322139  18839858998</w:t>
            </w:r>
          </w:p>
          <w:p w14:paraId="22E3659E">
            <w:pPr>
              <w:spacing w:line="36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地址：</w:t>
            </w:r>
            <w:r>
              <w:rPr>
                <w:rFonts w:hint="eastAsia" w:ascii="宋体" w:hAnsi="宋体" w:cs="宋体"/>
                <w:sz w:val="24"/>
                <w:szCs w:val="24"/>
                <w:highlight w:val="none"/>
                <w:lang w:val="en-US" w:eastAsia="zh-CN"/>
              </w:rPr>
              <w:t>郑州市管城区商鼎路东风南路龙宇国际10楼1013室</w:t>
            </w:r>
          </w:p>
        </w:tc>
      </w:tr>
      <w:tr w14:paraId="0AAD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333" w:type="dxa"/>
            <w:noWrap w:val="0"/>
            <w:vAlign w:val="center"/>
          </w:tcPr>
          <w:p w14:paraId="27317FBF">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1.3</w:t>
            </w:r>
          </w:p>
        </w:tc>
        <w:tc>
          <w:tcPr>
            <w:tcW w:w="2353" w:type="dxa"/>
            <w:noWrap w:val="0"/>
            <w:vAlign w:val="center"/>
          </w:tcPr>
          <w:p w14:paraId="0E3F4D6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项目名称</w:t>
            </w:r>
          </w:p>
        </w:tc>
        <w:tc>
          <w:tcPr>
            <w:tcW w:w="6155" w:type="dxa"/>
            <w:noWrap w:val="0"/>
            <w:vAlign w:val="center"/>
          </w:tcPr>
          <w:p w14:paraId="4B58DCAA">
            <w:pPr>
              <w:spacing w:line="36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卢氏县2026年县级食品安全抽检监测项目</w:t>
            </w:r>
          </w:p>
        </w:tc>
      </w:tr>
      <w:tr w14:paraId="7C6D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33" w:type="dxa"/>
            <w:noWrap w:val="0"/>
            <w:vAlign w:val="center"/>
          </w:tcPr>
          <w:p w14:paraId="2E47B190">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1.4</w:t>
            </w:r>
          </w:p>
        </w:tc>
        <w:tc>
          <w:tcPr>
            <w:tcW w:w="2353" w:type="dxa"/>
            <w:noWrap w:val="0"/>
            <w:vAlign w:val="center"/>
          </w:tcPr>
          <w:p w14:paraId="3C37BA84">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资金来源及落实情况</w:t>
            </w:r>
          </w:p>
        </w:tc>
        <w:tc>
          <w:tcPr>
            <w:tcW w:w="6155" w:type="dxa"/>
            <w:noWrap w:val="0"/>
            <w:vAlign w:val="center"/>
          </w:tcPr>
          <w:p w14:paraId="24772EC0">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财政资金，已落实；</w:t>
            </w:r>
          </w:p>
        </w:tc>
      </w:tr>
      <w:tr w14:paraId="1D42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33" w:type="dxa"/>
            <w:noWrap w:val="0"/>
            <w:vAlign w:val="center"/>
          </w:tcPr>
          <w:p w14:paraId="690FAE5A">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1.5</w:t>
            </w:r>
          </w:p>
        </w:tc>
        <w:tc>
          <w:tcPr>
            <w:tcW w:w="2353" w:type="dxa"/>
            <w:noWrap w:val="0"/>
            <w:vAlign w:val="center"/>
          </w:tcPr>
          <w:p w14:paraId="6A0EE484">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服务地点</w:t>
            </w:r>
          </w:p>
        </w:tc>
        <w:tc>
          <w:tcPr>
            <w:tcW w:w="6155" w:type="dxa"/>
            <w:noWrap w:val="0"/>
            <w:vAlign w:val="center"/>
          </w:tcPr>
          <w:p w14:paraId="6A9F5F7A">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采购人指定地点；</w:t>
            </w:r>
          </w:p>
        </w:tc>
      </w:tr>
      <w:tr w14:paraId="5DC4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333" w:type="dxa"/>
            <w:noWrap w:val="0"/>
            <w:vAlign w:val="center"/>
          </w:tcPr>
          <w:p w14:paraId="078ED67F">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1.6</w:t>
            </w:r>
          </w:p>
        </w:tc>
        <w:tc>
          <w:tcPr>
            <w:tcW w:w="2353" w:type="dxa"/>
            <w:noWrap w:val="0"/>
            <w:vAlign w:val="center"/>
          </w:tcPr>
          <w:p w14:paraId="555EC6B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预算金额</w:t>
            </w:r>
          </w:p>
        </w:tc>
        <w:tc>
          <w:tcPr>
            <w:tcW w:w="6155" w:type="dxa"/>
            <w:noWrap w:val="0"/>
            <w:vAlign w:val="center"/>
          </w:tcPr>
          <w:p w14:paraId="468FE181">
            <w:pPr>
              <w:spacing w:line="360" w:lineRule="exact"/>
              <w:jc w:val="left"/>
              <w:rPr>
                <w:rFonts w:hint="eastAsia" w:ascii="宋体" w:hAnsi="宋体" w:eastAsia="宋体" w:cs="宋体"/>
                <w:sz w:val="24"/>
                <w:szCs w:val="24"/>
                <w:highlight w:val="none"/>
              </w:rPr>
            </w:pPr>
            <w:r>
              <w:rPr>
                <w:rFonts w:hint="eastAsia" w:ascii="宋体" w:hAnsi="宋体" w:eastAsia="宋体" w:cs="Times New Roman"/>
                <w:sz w:val="24"/>
                <w:szCs w:val="24"/>
                <w:highlight w:val="none"/>
              </w:rPr>
              <w:t>￥</w:t>
            </w:r>
            <w:r>
              <w:rPr>
                <w:rFonts w:hint="eastAsia" w:ascii="宋体" w:hAnsi="宋体" w:cs="Times New Roman"/>
                <w:sz w:val="24"/>
                <w:szCs w:val="24"/>
                <w:highlight w:val="none"/>
                <w:lang w:val="en-US" w:eastAsia="zh-CN"/>
              </w:rPr>
              <w:t>527371</w:t>
            </w:r>
            <w:r>
              <w:rPr>
                <w:rFonts w:hint="eastAsia" w:ascii="宋体" w:hAnsi="宋体" w:eastAsia="宋体" w:cs="Times New Roman"/>
                <w:sz w:val="24"/>
                <w:szCs w:val="24"/>
                <w:highlight w:val="none"/>
                <w:lang w:val="en-US" w:eastAsia="zh-CN"/>
              </w:rPr>
              <w:t>.00</w:t>
            </w:r>
            <w:r>
              <w:rPr>
                <w:rFonts w:hint="eastAsia" w:ascii="宋体" w:hAnsi="宋体" w:eastAsia="宋体" w:cs="Times New Roman"/>
                <w:sz w:val="24"/>
                <w:szCs w:val="24"/>
                <w:highlight w:val="none"/>
              </w:rPr>
              <w:t>元</w:t>
            </w:r>
            <w:r>
              <w:rPr>
                <w:rFonts w:hint="eastAsia" w:ascii="宋体" w:hAnsi="宋体" w:cs="Times New Roman"/>
                <w:sz w:val="24"/>
                <w:szCs w:val="24"/>
                <w:highlight w:val="none"/>
                <w:lang w:val="en-US" w:eastAsia="zh-CN"/>
              </w:rPr>
              <w:t>；</w:t>
            </w:r>
            <w:r>
              <w:rPr>
                <w:rFonts w:hint="eastAsia" w:ascii="宋体" w:hAnsi="宋体" w:eastAsia="宋体" w:cs="Times New Roman"/>
                <w:sz w:val="24"/>
                <w:szCs w:val="24"/>
                <w:highlight w:val="none"/>
              </w:rPr>
              <w:t>其中第一标段为￥</w:t>
            </w:r>
            <w:r>
              <w:rPr>
                <w:rFonts w:hint="eastAsia" w:ascii="宋体" w:hAnsi="宋体" w:cs="Times New Roman"/>
                <w:sz w:val="24"/>
                <w:szCs w:val="24"/>
                <w:highlight w:val="none"/>
                <w:lang w:val="en-US" w:eastAsia="zh-CN"/>
              </w:rPr>
              <w:t>229505.00</w:t>
            </w:r>
            <w:r>
              <w:rPr>
                <w:rFonts w:hint="eastAsia" w:ascii="宋体" w:hAnsi="宋体" w:eastAsia="宋体" w:cs="Times New Roman"/>
                <w:sz w:val="24"/>
                <w:szCs w:val="24"/>
                <w:highlight w:val="none"/>
              </w:rPr>
              <w:t>元，第二标段为￥</w:t>
            </w:r>
            <w:r>
              <w:rPr>
                <w:rFonts w:hint="eastAsia" w:ascii="宋体" w:hAnsi="宋体" w:cs="Times New Roman"/>
                <w:sz w:val="24"/>
                <w:szCs w:val="24"/>
                <w:highlight w:val="none"/>
                <w:lang w:eastAsia="zh-CN"/>
              </w:rPr>
              <w:t>297866</w:t>
            </w:r>
            <w:r>
              <w:rPr>
                <w:rFonts w:hint="eastAsia" w:ascii="宋体" w:hAnsi="宋体" w:cs="Times New Roman"/>
                <w:sz w:val="24"/>
                <w:szCs w:val="24"/>
                <w:highlight w:val="none"/>
                <w:lang w:val="en-US" w:eastAsia="zh-CN"/>
              </w:rPr>
              <w:t>.00</w:t>
            </w:r>
            <w:r>
              <w:rPr>
                <w:rFonts w:hint="eastAsia" w:ascii="宋体" w:hAnsi="宋体" w:cs="Times New Roman"/>
                <w:sz w:val="24"/>
                <w:szCs w:val="24"/>
                <w:highlight w:val="none"/>
              </w:rPr>
              <w:t>元</w:t>
            </w:r>
            <w:r>
              <w:rPr>
                <w:rFonts w:hint="eastAsia" w:ascii="宋体" w:hAnsi="宋体" w:eastAsia="宋体" w:cs="Times New Roman"/>
                <w:sz w:val="24"/>
                <w:szCs w:val="24"/>
                <w:highlight w:val="none"/>
              </w:rPr>
              <w:t>；</w:t>
            </w:r>
          </w:p>
          <w:p w14:paraId="7A20E1A8">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供应商报价不得超出采购预算金额，否则予以废标处理。若所有供应商的报价均超过预算价，则采购人有权重新组织采购。</w:t>
            </w:r>
          </w:p>
        </w:tc>
      </w:tr>
      <w:tr w14:paraId="4496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3" w:type="dxa"/>
            <w:noWrap w:val="0"/>
            <w:vAlign w:val="center"/>
          </w:tcPr>
          <w:p w14:paraId="7CF9EDDF">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1.7</w:t>
            </w:r>
          </w:p>
        </w:tc>
        <w:tc>
          <w:tcPr>
            <w:tcW w:w="2353" w:type="dxa"/>
            <w:noWrap w:val="0"/>
            <w:vAlign w:val="center"/>
          </w:tcPr>
          <w:p w14:paraId="56A2EE9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eastAsia="zh-CN"/>
              </w:rPr>
              <w:t>服务</w:t>
            </w:r>
            <w:r>
              <w:rPr>
                <w:rFonts w:hint="eastAsia" w:ascii="宋体" w:hAnsi="宋体" w:eastAsia="宋体" w:cs="Times New Roman"/>
                <w:sz w:val="24"/>
                <w:szCs w:val="24"/>
                <w:highlight w:val="none"/>
              </w:rPr>
              <w:t>内容</w:t>
            </w:r>
          </w:p>
        </w:tc>
        <w:tc>
          <w:tcPr>
            <w:tcW w:w="6155" w:type="dxa"/>
            <w:noWrap w:val="0"/>
            <w:vAlign w:val="center"/>
          </w:tcPr>
          <w:p w14:paraId="71150B6D">
            <w:pPr>
              <w:spacing w:line="360" w:lineRule="exact"/>
              <w:jc w:val="lef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第一标段：</w:t>
            </w:r>
            <w:r>
              <w:rPr>
                <w:rFonts w:hint="eastAsia" w:ascii="宋体" w:hAnsi="宋体" w:cs="Times New Roman"/>
                <w:sz w:val="24"/>
                <w:szCs w:val="24"/>
                <w:highlight w:val="none"/>
                <w:lang w:val="en-US" w:eastAsia="zh-CN"/>
              </w:rPr>
              <w:t>共420批次</w:t>
            </w:r>
            <w:r>
              <w:rPr>
                <w:rFonts w:hint="eastAsia" w:ascii="宋体" w:hAnsi="宋体" w:eastAsia="宋体" w:cs="Times New Roman"/>
                <w:sz w:val="24"/>
                <w:szCs w:val="24"/>
                <w:highlight w:val="none"/>
                <w:lang w:val="en-US" w:eastAsia="zh-CN"/>
              </w:rPr>
              <w:t>，包括</w:t>
            </w:r>
            <w:r>
              <w:rPr>
                <w:rFonts w:hint="eastAsia" w:ascii="宋体" w:hAnsi="宋体" w:cs="Times New Roman"/>
                <w:sz w:val="24"/>
                <w:szCs w:val="24"/>
                <w:highlight w:val="none"/>
                <w:lang w:val="en-US" w:eastAsia="zh-CN"/>
              </w:rPr>
              <w:t>粮食加工品、乳制品、餐饮食品、食用农产品、炒货食品及坚果制品、酒类、食用油油脂及其制品、速冻食品</w:t>
            </w:r>
            <w:r>
              <w:rPr>
                <w:rFonts w:hint="eastAsia" w:ascii="宋体" w:hAnsi="宋体" w:eastAsia="宋体" w:cs="Times New Roman"/>
                <w:sz w:val="24"/>
                <w:szCs w:val="24"/>
                <w:highlight w:val="none"/>
                <w:lang w:val="en-US" w:eastAsia="zh-CN"/>
              </w:rPr>
              <w:t>等</w:t>
            </w:r>
            <w:r>
              <w:rPr>
                <w:rFonts w:hint="eastAsia" w:ascii="宋体" w:hAnsi="宋体" w:cs="Times New Roman"/>
                <w:sz w:val="24"/>
                <w:szCs w:val="24"/>
                <w:highlight w:val="none"/>
                <w:lang w:val="en-US" w:eastAsia="zh-CN"/>
              </w:rPr>
              <w:t>33食品大类食品抽检检验监测服务</w:t>
            </w:r>
            <w:r>
              <w:rPr>
                <w:rFonts w:hint="eastAsia" w:ascii="宋体" w:hAnsi="宋体" w:eastAsia="宋体" w:cs="Times New Roman"/>
                <w:sz w:val="24"/>
                <w:szCs w:val="24"/>
                <w:highlight w:val="none"/>
                <w:lang w:val="en-US" w:eastAsia="zh-CN"/>
              </w:rPr>
              <w:t>；（具体要求详见本项目竞争性磋商文件第三章服务内容及相关要求）</w:t>
            </w:r>
          </w:p>
          <w:p w14:paraId="000832C7">
            <w:pPr>
              <w:spacing w:line="360" w:lineRule="exact"/>
              <w:jc w:val="left"/>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第二标段：共500批次，包括</w:t>
            </w:r>
            <w:r>
              <w:rPr>
                <w:rFonts w:hint="eastAsia" w:ascii="宋体" w:hAnsi="宋体" w:cs="Times New Roman"/>
                <w:sz w:val="24"/>
                <w:szCs w:val="24"/>
                <w:highlight w:val="none"/>
                <w:lang w:val="en-US" w:eastAsia="zh-CN"/>
              </w:rPr>
              <w:t>粮食加工品、乳制品、餐饮食品、食用农产品、炒货食品及坚果制品、酒类、食用油油脂及其制品、速冻食品</w:t>
            </w:r>
            <w:r>
              <w:rPr>
                <w:rFonts w:hint="eastAsia" w:ascii="宋体" w:hAnsi="宋体" w:eastAsia="宋体" w:cs="Times New Roman"/>
                <w:sz w:val="24"/>
                <w:szCs w:val="24"/>
                <w:highlight w:val="none"/>
                <w:lang w:val="en-US" w:eastAsia="zh-CN"/>
              </w:rPr>
              <w:t>等</w:t>
            </w:r>
            <w:r>
              <w:rPr>
                <w:rFonts w:hint="eastAsia" w:ascii="宋体" w:hAnsi="宋体" w:cs="Times New Roman"/>
                <w:sz w:val="24"/>
                <w:szCs w:val="24"/>
                <w:highlight w:val="none"/>
                <w:lang w:val="en-US" w:eastAsia="zh-CN"/>
              </w:rPr>
              <w:t>33食品大类食品抽检检验监测服务</w:t>
            </w:r>
            <w:r>
              <w:rPr>
                <w:rFonts w:hint="eastAsia" w:ascii="宋体" w:hAnsi="宋体" w:eastAsia="宋体" w:cs="Times New Roman"/>
                <w:sz w:val="24"/>
                <w:szCs w:val="24"/>
                <w:highlight w:val="none"/>
                <w:lang w:val="en-US" w:eastAsia="zh-CN"/>
              </w:rPr>
              <w:t>；（具体要求详见本项目竞争性磋商文件第三章服务内容及相关要求）</w:t>
            </w:r>
          </w:p>
        </w:tc>
      </w:tr>
      <w:tr w14:paraId="589F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33" w:type="dxa"/>
            <w:noWrap w:val="0"/>
            <w:vAlign w:val="center"/>
          </w:tcPr>
          <w:p w14:paraId="3883551A">
            <w:pPr>
              <w:widowControl/>
              <w:spacing w:line="360" w:lineRule="exact"/>
              <w:jc w:val="center"/>
              <w:rPr>
                <w:rFonts w:hint="eastAsia" w:ascii="宋体" w:hAnsi="宋体"/>
                <w:sz w:val="24"/>
                <w:szCs w:val="24"/>
                <w:highlight w:val="none"/>
              </w:rPr>
            </w:pPr>
            <w:r>
              <w:rPr>
                <w:rFonts w:hint="eastAsia" w:ascii="宋体" w:hAnsi="宋体"/>
                <w:sz w:val="24"/>
                <w:szCs w:val="24"/>
                <w:highlight w:val="none"/>
              </w:rPr>
              <w:t>1.8</w:t>
            </w:r>
          </w:p>
        </w:tc>
        <w:tc>
          <w:tcPr>
            <w:tcW w:w="2353" w:type="dxa"/>
            <w:noWrap w:val="0"/>
            <w:vAlign w:val="center"/>
          </w:tcPr>
          <w:p w14:paraId="1D90B2D0">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eastAsia="zh-CN"/>
              </w:rPr>
              <w:t>服务标准</w:t>
            </w:r>
          </w:p>
        </w:tc>
        <w:tc>
          <w:tcPr>
            <w:tcW w:w="6155" w:type="dxa"/>
            <w:noWrap w:val="0"/>
            <w:vAlign w:val="center"/>
          </w:tcPr>
          <w:p w14:paraId="669B35B3">
            <w:pPr>
              <w:spacing w:line="360" w:lineRule="exact"/>
              <w:jc w:val="left"/>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符合国家及行业标准并满足采购人使用要求</w:t>
            </w:r>
            <w:r>
              <w:rPr>
                <w:rFonts w:hint="eastAsia" w:ascii="宋体" w:hAnsi="宋体" w:eastAsia="宋体" w:cs="宋体"/>
                <w:sz w:val="24"/>
                <w:szCs w:val="24"/>
                <w:highlight w:val="none"/>
              </w:rPr>
              <w:t>；</w:t>
            </w:r>
          </w:p>
        </w:tc>
      </w:tr>
      <w:tr w14:paraId="62A8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3" w:type="dxa"/>
            <w:noWrap w:val="0"/>
            <w:vAlign w:val="center"/>
          </w:tcPr>
          <w:p w14:paraId="41618811">
            <w:pPr>
              <w:widowControl/>
              <w:spacing w:line="360" w:lineRule="exact"/>
              <w:jc w:val="center"/>
              <w:rPr>
                <w:rFonts w:hint="eastAsia" w:ascii="宋体" w:hAnsi="宋体"/>
                <w:sz w:val="24"/>
                <w:szCs w:val="24"/>
                <w:highlight w:val="none"/>
              </w:rPr>
            </w:pPr>
            <w:r>
              <w:rPr>
                <w:rFonts w:hint="eastAsia" w:ascii="宋体" w:hAnsi="宋体"/>
                <w:sz w:val="24"/>
                <w:szCs w:val="24"/>
                <w:highlight w:val="none"/>
              </w:rPr>
              <w:t>1.9</w:t>
            </w:r>
          </w:p>
        </w:tc>
        <w:tc>
          <w:tcPr>
            <w:tcW w:w="2353" w:type="dxa"/>
            <w:noWrap w:val="0"/>
            <w:vAlign w:val="center"/>
          </w:tcPr>
          <w:p w14:paraId="2C2CC3EF">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服务期限</w:t>
            </w:r>
          </w:p>
        </w:tc>
        <w:tc>
          <w:tcPr>
            <w:tcW w:w="6155" w:type="dxa"/>
            <w:noWrap w:val="0"/>
            <w:vAlign w:val="center"/>
          </w:tcPr>
          <w:p w14:paraId="4EB60C45">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自合同签订之日起1年；</w:t>
            </w:r>
          </w:p>
        </w:tc>
      </w:tr>
      <w:tr w14:paraId="6192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3" w:type="dxa"/>
            <w:noWrap w:val="0"/>
            <w:vAlign w:val="center"/>
          </w:tcPr>
          <w:p w14:paraId="1F5E10B8">
            <w:pPr>
              <w:widowControl/>
              <w:spacing w:line="360" w:lineRule="exact"/>
              <w:jc w:val="center"/>
              <w:rPr>
                <w:rFonts w:hint="eastAsia" w:ascii="宋体" w:hAnsi="宋体"/>
                <w:sz w:val="24"/>
                <w:szCs w:val="24"/>
                <w:highlight w:val="none"/>
              </w:rPr>
            </w:pPr>
            <w:r>
              <w:rPr>
                <w:rFonts w:hint="eastAsia" w:ascii="宋体" w:hAnsi="宋体"/>
                <w:sz w:val="24"/>
                <w:szCs w:val="24"/>
                <w:highlight w:val="none"/>
              </w:rPr>
              <w:t>1.10</w:t>
            </w:r>
          </w:p>
        </w:tc>
        <w:tc>
          <w:tcPr>
            <w:tcW w:w="2353" w:type="dxa"/>
            <w:noWrap w:val="0"/>
            <w:vAlign w:val="center"/>
          </w:tcPr>
          <w:p w14:paraId="62B4BC9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服务地点</w:t>
            </w:r>
          </w:p>
        </w:tc>
        <w:tc>
          <w:tcPr>
            <w:tcW w:w="6155" w:type="dxa"/>
            <w:noWrap w:val="0"/>
            <w:vAlign w:val="center"/>
          </w:tcPr>
          <w:p w14:paraId="3482B437">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采购人指定地点；</w:t>
            </w:r>
          </w:p>
        </w:tc>
      </w:tr>
      <w:tr w14:paraId="17D0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333" w:type="dxa"/>
            <w:noWrap w:val="0"/>
            <w:vAlign w:val="center"/>
          </w:tcPr>
          <w:p w14:paraId="1F3433E8">
            <w:pPr>
              <w:widowControl/>
              <w:spacing w:line="360" w:lineRule="exact"/>
              <w:jc w:val="center"/>
              <w:rPr>
                <w:rFonts w:hint="eastAsia" w:ascii="宋体" w:hAnsi="宋体"/>
                <w:sz w:val="24"/>
                <w:szCs w:val="24"/>
                <w:highlight w:val="none"/>
              </w:rPr>
            </w:pPr>
            <w:r>
              <w:rPr>
                <w:rFonts w:hint="eastAsia" w:ascii="宋体" w:hAnsi="宋体"/>
                <w:sz w:val="24"/>
                <w:szCs w:val="24"/>
                <w:highlight w:val="none"/>
              </w:rPr>
              <w:t>2.0</w:t>
            </w:r>
          </w:p>
        </w:tc>
        <w:tc>
          <w:tcPr>
            <w:tcW w:w="2353" w:type="dxa"/>
            <w:noWrap w:val="0"/>
            <w:vAlign w:val="center"/>
          </w:tcPr>
          <w:p w14:paraId="4ACB06C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供应商资格要求</w:t>
            </w:r>
          </w:p>
        </w:tc>
        <w:tc>
          <w:tcPr>
            <w:tcW w:w="6155" w:type="dxa"/>
            <w:noWrap w:val="0"/>
            <w:vAlign w:val="center"/>
          </w:tcPr>
          <w:p w14:paraId="787A127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满足《中华人民共和国政府采购法》第二十二条规定，且符合下列要求：</w:t>
            </w:r>
          </w:p>
          <w:p w14:paraId="42FB221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w:t>
            </w:r>
            <w:r>
              <w:rPr>
                <w:rFonts w:hint="eastAsia" w:ascii="宋体" w:hAnsi="宋体"/>
                <w:sz w:val="24"/>
                <w:szCs w:val="24"/>
                <w:highlight w:val="none"/>
              </w:rPr>
              <w:t>必须是在中国境内注册的独立法人，具有合法有效的营业执照</w:t>
            </w:r>
            <w:r>
              <w:rPr>
                <w:rFonts w:hint="eastAsia" w:ascii="宋体" w:hAnsi="宋体"/>
                <w:sz w:val="24"/>
                <w:szCs w:val="24"/>
                <w:highlight w:val="none"/>
                <w:lang w:val="en-US" w:eastAsia="zh-CN"/>
              </w:rPr>
              <w:t>或其他证明材料</w:t>
            </w:r>
            <w:r>
              <w:rPr>
                <w:rFonts w:hint="eastAsia" w:ascii="宋体" w:hAnsi="宋体" w:eastAsia="宋体" w:cs="Times New Roman"/>
                <w:sz w:val="24"/>
                <w:szCs w:val="24"/>
                <w:highlight w:val="none"/>
                <w:lang w:val="en-US" w:eastAsia="zh-CN"/>
              </w:rPr>
              <w:t>；</w:t>
            </w:r>
          </w:p>
          <w:p w14:paraId="1E03C63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val="en-US" w:eastAsia="zh-CN"/>
              </w:rPr>
              <w:t>.</w:t>
            </w:r>
            <w:r>
              <w:rPr>
                <w:rFonts w:hint="eastAsia" w:ascii="宋体" w:hAnsi="宋体"/>
                <w:sz w:val="24"/>
                <w:szCs w:val="24"/>
                <w:highlight w:val="none"/>
              </w:rPr>
              <w:t>具备有效的食品检验机构资质认定证书（CMAF）或标识含食品的资质认定计量认证证书（CMA），具备所有检验项目（注：保健食品中的“功效</w:t>
            </w:r>
            <w:r>
              <w:rPr>
                <w:rFonts w:ascii="宋体" w:hAnsi="宋体"/>
                <w:sz w:val="24"/>
                <w:szCs w:val="24"/>
                <w:highlight w:val="none"/>
              </w:rPr>
              <w:t>/标志性成分</w:t>
            </w:r>
            <w:r>
              <w:rPr>
                <w:rFonts w:hint="eastAsia" w:ascii="宋体" w:hAnsi="宋体"/>
                <w:sz w:val="24"/>
                <w:szCs w:val="24"/>
                <w:highlight w:val="none"/>
              </w:rPr>
              <w:t>”除外）的法定检验资质（须提供证书及已取得认证项目目录）；</w:t>
            </w:r>
          </w:p>
          <w:p w14:paraId="6E1B1B9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cs" w:ascii="宋体" w:hAnsi="宋体" w:eastAsia="宋体" w:cs="Times New Roman"/>
                <w:sz w:val="24"/>
                <w:szCs w:val="24"/>
                <w:highlight w:val="none"/>
                <w:cs/>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具有履行本项目采购内容所必须的设备和专业技术服务能力</w:t>
            </w:r>
            <w:r>
              <w:rPr>
                <w:rFonts w:hint="eastAsia" w:ascii="宋体" w:hAnsi="宋体" w:eastAsia="宋体" w:cs="Times New Roman"/>
                <w:sz w:val="24"/>
                <w:szCs w:val="24"/>
                <w:highlight w:val="none"/>
                <w:lang w:val="en-US"/>
              </w:rPr>
              <w:t>；</w:t>
            </w:r>
            <w:r>
              <w:rPr>
                <w:rFonts w:hint="eastAsia" w:ascii="宋体" w:hAnsi="宋体" w:eastAsia="宋体" w:cs="Times New Roman"/>
                <w:sz w:val="24"/>
                <w:szCs w:val="24"/>
                <w:highlight w:val="none"/>
                <w:lang w:val="en-US" w:eastAsia="zh-CN"/>
              </w:rPr>
              <w:t>(提供证明材料或承诺书)</w:t>
            </w:r>
            <w:r>
              <w:rPr>
                <w:rFonts w:hint="eastAsia" w:ascii="宋体" w:hAnsi="宋体" w:eastAsia="宋体" w:cs="Times New Roman"/>
                <w:sz w:val="24"/>
                <w:szCs w:val="24"/>
                <w:highlight w:val="none"/>
              </w:rPr>
              <w:t>；</w:t>
            </w:r>
          </w:p>
          <w:p w14:paraId="2A37450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依法缴纳税收（提供</w:t>
            </w:r>
            <w:r>
              <w:rPr>
                <w:rFonts w:hint="eastAsia" w:ascii="宋体" w:hAnsi="宋体" w:cs="Times New Roman"/>
                <w:sz w:val="24"/>
                <w:szCs w:val="24"/>
                <w:highlight w:val="none"/>
                <w:lang w:eastAsia="zh-CN"/>
              </w:rPr>
              <w:t>2026年01月以来任意一个月的税收缴纳证明材料</w:t>
            </w:r>
            <w:r>
              <w:rPr>
                <w:rFonts w:hint="eastAsia" w:ascii="宋体" w:hAnsi="宋体" w:eastAsia="宋体" w:cs="Times New Roman"/>
                <w:sz w:val="24"/>
                <w:szCs w:val="24"/>
                <w:highlight w:val="none"/>
              </w:rPr>
              <w:t>；注：依法免税的，应提供税务部门出具的依法免税证明材料；）和社会保障资金（</w:t>
            </w:r>
            <w:r>
              <w:rPr>
                <w:rFonts w:hint="eastAsia" w:ascii="宋体" w:hAnsi="宋体" w:cs="Times New Roman"/>
                <w:sz w:val="24"/>
                <w:szCs w:val="24"/>
                <w:highlight w:val="none"/>
                <w:lang w:eastAsia="zh-CN"/>
              </w:rPr>
              <w:t>提供2026年01月以来项目负责人任意一个月的社保证明材料</w:t>
            </w:r>
            <w:r>
              <w:rPr>
                <w:rFonts w:hint="eastAsia" w:ascii="宋体" w:hAnsi="宋体" w:eastAsia="宋体" w:cs="Times New Roman"/>
                <w:sz w:val="24"/>
                <w:szCs w:val="24"/>
                <w:highlight w:val="none"/>
              </w:rPr>
              <w:t>）；</w:t>
            </w:r>
          </w:p>
          <w:p w14:paraId="4E88501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rPr>
              <w:t>具有良好的商业信誉和健全的财务会计制度，提供近三年任意一年经审计的财务报告（或财务报表）；新成立公司无审计报告应附最新的财务报表说明；</w:t>
            </w:r>
          </w:p>
          <w:p w14:paraId="7EF283F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6.</w:t>
            </w:r>
            <w:r>
              <w:rPr>
                <w:rFonts w:hint="eastAsia" w:ascii="宋体" w:hAnsi="宋体"/>
                <w:sz w:val="24"/>
                <w:szCs w:val="24"/>
                <w:highlight w:val="none"/>
              </w:rPr>
              <w:t>参加政府采购活动前3年内无行贿犯罪记录；（提供《中国裁判文书网》查询结果网页截图或企业自行承诺的无行贿犯罪承诺书，查询&lt;承诺&gt;对象为“企业，法定代表人，项目负责人”）</w:t>
            </w:r>
            <w:r>
              <w:rPr>
                <w:rFonts w:hint="eastAsia" w:ascii="宋体" w:hAnsi="宋体" w:eastAsia="宋体" w:cs="Times New Roman"/>
                <w:sz w:val="24"/>
                <w:szCs w:val="24"/>
                <w:highlight w:val="none"/>
                <w:lang w:val="en-US"/>
              </w:rPr>
              <w:t>；</w:t>
            </w:r>
          </w:p>
          <w:p w14:paraId="00698FE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lang w:val="en-US"/>
              </w:rPr>
              <w:t>参加政府采购活动前3年内无商业贿赂、不正当竞争行为、骗取中标、严重违约及重大工程质量等问题</w:t>
            </w:r>
            <w:r>
              <w:rPr>
                <w:rFonts w:hint="eastAsia" w:ascii="宋体" w:hAnsi="宋体"/>
                <w:sz w:val="24"/>
                <w:szCs w:val="24"/>
                <w:highlight w:val="none"/>
                <w:lang w:val="en-US" w:eastAsia="zh-CN"/>
              </w:rPr>
              <w:t>，</w:t>
            </w:r>
            <w:r>
              <w:rPr>
                <w:rFonts w:hint="eastAsia" w:ascii="宋体" w:hAnsi="宋体"/>
                <w:sz w:val="24"/>
                <w:szCs w:val="24"/>
                <w:highlight w:val="none"/>
                <w:lang w:val="en-US"/>
              </w:rPr>
              <w:t>（</w:t>
            </w:r>
            <w:r>
              <w:rPr>
                <w:rFonts w:hint="eastAsia" w:ascii="宋体" w:hAnsi="宋体"/>
                <w:sz w:val="24"/>
                <w:szCs w:val="24"/>
                <w:highlight w:val="none"/>
                <w:lang w:val="en-US" w:eastAsia="zh-CN"/>
              </w:rPr>
              <w:t>供应商</w:t>
            </w:r>
            <w:r>
              <w:rPr>
                <w:rFonts w:hint="eastAsia" w:ascii="宋体" w:hAnsi="宋体"/>
                <w:sz w:val="24"/>
                <w:szCs w:val="24"/>
                <w:highlight w:val="none"/>
                <w:lang w:val="en-US"/>
              </w:rPr>
              <w:t>须自行出具承诺书）</w:t>
            </w:r>
            <w:r>
              <w:rPr>
                <w:rFonts w:hint="eastAsia" w:ascii="宋体" w:hAnsi="宋体"/>
                <w:sz w:val="24"/>
                <w:szCs w:val="24"/>
                <w:highlight w:val="none"/>
              </w:rPr>
              <w:t>；</w:t>
            </w:r>
          </w:p>
          <w:p w14:paraId="4A4D6F3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Times New Roman"/>
                <w:sz w:val="24"/>
                <w:szCs w:val="24"/>
                <w:highlight w:val="none"/>
                <w:lang w:val="en-US" w:eastAsia="zh-CN"/>
              </w:rPr>
              <w:t>8</w:t>
            </w:r>
            <w:r>
              <w:rPr>
                <w:rFonts w:hint="eastAsia" w:ascii="宋体" w:hAnsi="宋体" w:eastAsia="宋体" w:cs="Times New Roman"/>
                <w:sz w:val="24"/>
                <w:szCs w:val="24"/>
                <w:highlight w:val="none"/>
                <w:lang w:val="en-US" w:eastAsia="zh-CN"/>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p w14:paraId="7E908BC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9</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本项目不接受联合体</w:t>
            </w:r>
            <w:r>
              <w:rPr>
                <w:rFonts w:hint="eastAsia" w:ascii="宋体" w:hAnsi="宋体" w:eastAsia="宋体" w:cs="Times New Roman"/>
                <w:sz w:val="24"/>
                <w:szCs w:val="24"/>
                <w:highlight w:val="none"/>
                <w:lang w:val="en-US" w:eastAsia="zh-CN"/>
              </w:rPr>
              <w:t>投标</w:t>
            </w:r>
            <w:r>
              <w:rPr>
                <w:rFonts w:hint="eastAsia" w:ascii="宋体" w:hAnsi="宋体" w:eastAsia="宋体" w:cs="Times New Roman"/>
                <w:sz w:val="24"/>
                <w:szCs w:val="24"/>
                <w:highlight w:val="none"/>
              </w:rPr>
              <w:t>；</w:t>
            </w:r>
          </w:p>
          <w:p w14:paraId="5A8027C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注</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被列入失信被执行人及</w:t>
            </w:r>
            <w:r>
              <w:rPr>
                <w:rFonts w:hint="eastAsia" w:ascii="宋体" w:hAnsi="宋体" w:eastAsia="宋体" w:cs="Times New Roman"/>
                <w:sz w:val="24"/>
                <w:szCs w:val="24"/>
                <w:highlight w:val="none"/>
                <w:lang w:val="en-US" w:eastAsia="zh-CN"/>
              </w:rPr>
              <w:t>重大税收违法失信主体</w:t>
            </w:r>
            <w:r>
              <w:rPr>
                <w:rFonts w:hint="eastAsia" w:ascii="宋体" w:hAnsi="宋体" w:eastAsia="宋体" w:cs="Times New Roman"/>
                <w:sz w:val="24"/>
                <w:szCs w:val="24"/>
                <w:highlight w:val="none"/>
              </w:rPr>
              <w:t>的企业做无效标处理。采购人或采购代理机构有权对投标人信用记录进行甄别和复查</w:t>
            </w:r>
            <w:r>
              <w:rPr>
                <w:rFonts w:hint="eastAsia" w:ascii="宋体" w:hAnsi="宋体" w:eastAsia="宋体" w:cs="Times New Roman"/>
                <w:sz w:val="24"/>
                <w:szCs w:val="24"/>
                <w:highlight w:val="none"/>
                <w:lang w:val="en-US" w:eastAsia="zh-CN"/>
              </w:rPr>
              <w:t>；</w:t>
            </w:r>
          </w:p>
          <w:p w14:paraId="1C9F6B7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供应商可选报多个标段，但只能取得一个标段的成交资格，如果某一成交候选人在此项目中的</w:t>
            </w:r>
            <w:r>
              <w:rPr>
                <w:rFonts w:hint="eastAsia" w:ascii="宋体" w:hAnsi="宋体" w:eastAsia="宋体" w:cs="Times New Roman"/>
                <w:sz w:val="24"/>
                <w:szCs w:val="24"/>
                <w:highlight w:val="none"/>
                <w:lang w:val="en-US" w:eastAsia="zh-CN"/>
              </w:rPr>
              <w:t>两</w:t>
            </w:r>
            <w:r>
              <w:rPr>
                <w:rFonts w:hint="eastAsia" w:ascii="宋体" w:hAnsi="宋体" w:eastAsia="宋体" w:cs="Times New Roman"/>
                <w:sz w:val="24"/>
                <w:szCs w:val="24"/>
                <w:highlight w:val="none"/>
              </w:rPr>
              <w:t>个标段中均排名第一，</w:t>
            </w:r>
            <w:r>
              <w:rPr>
                <w:rFonts w:hint="eastAsia" w:ascii="宋体" w:hAnsi="宋体" w:eastAsia="宋体" w:cs="Times New Roman"/>
                <w:sz w:val="24"/>
                <w:szCs w:val="24"/>
                <w:highlight w:val="none"/>
                <w:lang w:val="en-US" w:eastAsia="zh-CN"/>
              </w:rPr>
              <w:t>按标段排序的先后排序，取排序最靠前的一个标段为该投标人的中标候选项目，其它标段的候选人按排名次序递补</w:t>
            </w:r>
            <w:r>
              <w:rPr>
                <w:rFonts w:hint="eastAsia" w:ascii="宋体" w:hAnsi="宋体" w:eastAsia="宋体" w:cs="Times New Roman"/>
                <w:sz w:val="24"/>
                <w:szCs w:val="24"/>
                <w:highlight w:val="none"/>
              </w:rPr>
              <w:t>。</w:t>
            </w:r>
          </w:p>
        </w:tc>
      </w:tr>
      <w:tr w14:paraId="6609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33" w:type="dxa"/>
            <w:noWrap w:val="0"/>
            <w:vAlign w:val="center"/>
          </w:tcPr>
          <w:p w14:paraId="3FBBB54A">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3.1</w:t>
            </w:r>
          </w:p>
        </w:tc>
        <w:tc>
          <w:tcPr>
            <w:tcW w:w="2353" w:type="dxa"/>
            <w:noWrap w:val="0"/>
            <w:vAlign w:val="center"/>
          </w:tcPr>
          <w:p w14:paraId="10581524">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踏勘现场</w:t>
            </w:r>
          </w:p>
        </w:tc>
        <w:tc>
          <w:tcPr>
            <w:tcW w:w="6155" w:type="dxa"/>
            <w:noWrap w:val="0"/>
            <w:vAlign w:val="center"/>
          </w:tcPr>
          <w:p w14:paraId="63E4BFD3">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不组织，供应商自行前往现场踏勘；</w:t>
            </w:r>
          </w:p>
        </w:tc>
      </w:tr>
      <w:tr w14:paraId="3BFC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333" w:type="dxa"/>
            <w:noWrap w:val="0"/>
            <w:vAlign w:val="center"/>
          </w:tcPr>
          <w:p w14:paraId="4395630E">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3.2</w:t>
            </w:r>
          </w:p>
        </w:tc>
        <w:tc>
          <w:tcPr>
            <w:tcW w:w="2353" w:type="dxa"/>
            <w:noWrap w:val="0"/>
            <w:vAlign w:val="center"/>
          </w:tcPr>
          <w:p w14:paraId="2694537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投标答疑会</w:t>
            </w:r>
          </w:p>
        </w:tc>
        <w:tc>
          <w:tcPr>
            <w:tcW w:w="6155" w:type="dxa"/>
            <w:noWrap w:val="0"/>
            <w:vAlign w:val="center"/>
          </w:tcPr>
          <w:p w14:paraId="25AF4CFF">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不召开；</w:t>
            </w:r>
          </w:p>
        </w:tc>
      </w:tr>
      <w:tr w14:paraId="3DFF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3" w:type="dxa"/>
            <w:noWrap w:val="0"/>
            <w:vAlign w:val="center"/>
          </w:tcPr>
          <w:p w14:paraId="0AA98872">
            <w:pPr>
              <w:pStyle w:val="21"/>
              <w:wordWrap w:val="0"/>
              <w:spacing w:line="360" w:lineRule="exact"/>
              <w:jc w:val="center"/>
              <w:rPr>
                <w:rFonts w:ascii="宋体" w:hAnsi="宋体"/>
                <w:sz w:val="24"/>
                <w:szCs w:val="24"/>
                <w:highlight w:val="none"/>
              </w:rPr>
            </w:pPr>
            <w:r>
              <w:rPr>
                <w:rFonts w:hint="eastAsia"/>
                <w:sz w:val="28"/>
                <w:szCs w:val="28"/>
                <w:highlight w:val="none"/>
                <w:lang w:val="en-US"/>
              </w:rPr>
              <w:t>3.3</w:t>
            </w:r>
          </w:p>
        </w:tc>
        <w:tc>
          <w:tcPr>
            <w:tcW w:w="2353" w:type="dxa"/>
            <w:noWrap w:val="0"/>
            <w:vAlign w:val="center"/>
          </w:tcPr>
          <w:p w14:paraId="6D79BFCE">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竞争性磋商文件的组成</w:t>
            </w:r>
          </w:p>
        </w:tc>
        <w:tc>
          <w:tcPr>
            <w:tcW w:w="6155" w:type="dxa"/>
            <w:noWrap w:val="0"/>
            <w:vAlign w:val="center"/>
          </w:tcPr>
          <w:p w14:paraId="51E66028">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详见</w:t>
            </w:r>
            <w:r>
              <w:rPr>
                <w:rFonts w:hint="eastAsia" w:ascii="宋体" w:hAnsi="宋体" w:eastAsia="宋体" w:cs="宋体"/>
                <w:sz w:val="24"/>
                <w:szCs w:val="24"/>
                <w:highlight w:val="none"/>
                <w:lang w:val="en-US" w:eastAsia="en-US"/>
              </w:rPr>
              <w:t>竞争性磋商文件</w:t>
            </w:r>
          </w:p>
        </w:tc>
      </w:tr>
      <w:tr w14:paraId="0F2C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3E07ECE0">
            <w:pPr>
              <w:pStyle w:val="21"/>
              <w:wordWrap w:val="0"/>
              <w:spacing w:line="360" w:lineRule="exact"/>
              <w:jc w:val="center"/>
              <w:rPr>
                <w:rFonts w:ascii="宋体" w:hAnsi="宋体"/>
                <w:sz w:val="24"/>
                <w:szCs w:val="24"/>
                <w:highlight w:val="none"/>
              </w:rPr>
            </w:pPr>
            <w:r>
              <w:rPr>
                <w:rFonts w:hint="eastAsia"/>
                <w:sz w:val="28"/>
                <w:szCs w:val="28"/>
                <w:highlight w:val="none"/>
                <w:lang w:val="en-US"/>
              </w:rPr>
              <w:t>3.4</w:t>
            </w:r>
          </w:p>
        </w:tc>
        <w:tc>
          <w:tcPr>
            <w:tcW w:w="2353" w:type="dxa"/>
            <w:noWrap w:val="0"/>
            <w:vAlign w:val="center"/>
          </w:tcPr>
          <w:p w14:paraId="6371C17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构成竞争性磋商文件的其他材料</w:t>
            </w:r>
          </w:p>
        </w:tc>
        <w:tc>
          <w:tcPr>
            <w:tcW w:w="6155" w:type="dxa"/>
            <w:noWrap w:val="0"/>
            <w:vAlign w:val="center"/>
          </w:tcPr>
          <w:p w14:paraId="45810737">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采购人在招标期间发出的有编号的补遗书和其它有效正式函件等均是竞争性磋商文件的组成部分。</w:t>
            </w:r>
          </w:p>
        </w:tc>
      </w:tr>
      <w:tr w14:paraId="5D25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7A448B20">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3.5</w:t>
            </w:r>
          </w:p>
        </w:tc>
        <w:tc>
          <w:tcPr>
            <w:tcW w:w="2353" w:type="dxa"/>
            <w:noWrap w:val="0"/>
            <w:vAlign w:val="top"/>
          </w:tcPr>
          <w:p w14:paraId="4FB9167F">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供应商提出问题的截止时间</w:t>
            </w:r>
          </w:p>
        </w:tc>
        <w:tc>
          <w:tcPr>
            <w:tcW w:w="6155" w:type="dxa"/>
            <w:noWrap w:val="0"/>
            <w:vAlign w:val="center"/>
          </w:tcPr>
          <w:p w14:paraId="6FDB732B">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递交磋商响应文件截止之日</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en-US"/>
              </w:rPr>
              <w:t>日前；</w:t>
            </w:r>
          </w:p>
        </w:tc>
      </w:tr>
      <w:tr w14:paraId="0589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6CF8C4AF">
            <w:pPr>
              <w:pStyle w:val="21"/>
              <w:wordWrap w:val="0"/>
              <w:spacing w:line="360" w:lineRule="exact"/>
              <w:jc w:val="center"/>
              <w:rPr>
                <w:rFonts w:hint="default" w:ascii="宋体" w:hAnsi="宋体" w:eastAsia="宋体"/>
                <w:sz w:val="24"/>
                <w:szCs w:val="24"/>
                <w:highlight w:val="none"/>
                <w:lang w:val="en-US" w:eastAsia="zh-CN"/>
              </w:rPr>
            </w:pPr>
            <w:r>
              <w:rPr>
                <w:rFonts w:hint="eastAsia"/>
                <w:sz w:val="28"/>
                <w:szCs w:val="28"/>
                <w:highlight w:val="none"/>
                <w:lang w:val="en-US"/>
              </w:rPr>
              <w:t>3.6</w:t>
            </w:r>
          </w:p>
        </w:tc>
        <w:tc>
          <w:tcPr>
            <w:tcW w:w="2353" w:type="dxa"/>
            <w:noWrap w:val="0"/>
            <w:vAlign w:val="top"/>
          </w:tcPr>
          <w:p w14:paraId="6ADC7843">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采购人书面澄清的时间</w:t>
            </w:r>
          </w:p>
        </w:tc>
        <w:tc>
          <w:tcPr>
            <w:tcW w:w="6155" w:type="dxa"/>
            <w:noWrap w:val="0"/>
            <w:vAlign w:val="top"/>
          </w:tcPr>
          <w:p w14:paraId="5CA30DE8">
            <w:pPr>
              <w:spacing w:line="360" w:lineRule="exact"/>
              <w:jc w:val="left"/>
              <w:rPr>
                <w:rFonts w:hint="eastAsia" w:ascii="宋体" w:hAnsi="宋体" w:eastAsia="宋体" w:cs="宋体"/>
                <w:sz w:val="24"/>
                <w:szCs w:val="24"/>
                <w:highlight w:val="none"/>
                <w:lang w:val="en-US" w:eastAsia="en-US"/>
              </w:rPr>
            </w:pPr>
          </w:p>
          <w:p w14:paraId="11953784">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递交磋商响应文件截止之日</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en-US"/>
              </w:rPr>
              <w:t>日前；</w:t>
            </w:r>
          </w:p>
        </w:tc>
      </w:tr>
      <w:tr w14:paraId="7F91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33" w:type="dxa"/>
            <w:noWrap w:val="0"/>
            <w:vAlign w:val="center"/>
          </w:tcPr>
          <w:p w14:paraId="1959B8F7">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3.7</w:t>
            </w:r>
          </w:p>
        </w:tc>
        <w:tc>
          <w:tcPr>
            <w:tcW w:w="2353" w:type="dxa"/>
            <w:noWrap w:val="0"/>
            <w:vAlign w:val="center"/>
          </w:tcPr>
          <w:p w14:paraId="15068979">
            <w:pPr>
              <w:spacing w:line="360" w:lineRule="exact"/>
              <w:jc w:val="center"/>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rPr>
              <w:t>供应商确认收到竞争性磋商文件澄清的时间</w:t>
            </w:r>
          </w:p>
        </w:tc>
        <w:tc>
          <w:tcPr>
            <w:tcW w:w="6155" w:type="dxa"/>
            <w:noWrap w:val="0"/>
            <w:vAlign w:val="center"/>
          </w:tcPr>
          <w:p w14:paraId="51768F56">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供应商在收到竞争性磋商文件澄清文件后24小时内</w:t>
            </w:r>
          </w:p>
        </w:tc>
      </w:tr>
      <w:tr w14:paraId="3824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333" w:type="dxa"/>
            <w:noWrap w:val="0"/>
            <w:vAlign w:val="center"/>
          </w:tcPr>
          <w:p w14:paraId="7526782F">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3.8</w:t>
            </w:r>
          </w:p>
        </w:tc>
        <w:tc>
          <w:tcPr>
            <w:tcW w:w="2353" w:type="dxa"/>
            <w:noWrap w:val="0"/>
            <w:vAlign w:val="center"/>
          </w:tcPr>
          <w:p w14:paraId="3A5EB21C">
            <w:pPr>
              <w:spacing w:line="360" w:lineRule="exact"/>
              <w:jc w:val="center"/>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rPr>
              <w:t>供应商确认收到竞争性磋商文件修改的时间</w:t>
            </w:r>
          </w:p>
        </w:tc>
        <w:tc>
          <w:tcPr>
            <w:tcW w:w="6155" w:type="dxa"/>
            <w:noWrap w:val="0"/>
            <w:vAlign w:val="center"/>
          </w:tcPr>
          <w:p w14:paraId="6F3CAA73">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供应商在收到竞争性磋商文件修改文件后24小时内</w:t>
            </w:r>
          </w:p>
        </w:tc>
      </w:tr>
      <w:tr w14:paraId="587D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1BE21D7E">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3.9</w:t>
            </w:r>
          </w:p>
        </w:tc>
        <w:tc>
          <w:tcPr>
            <w:tcW w:w="2353" w:type="dxa"/>
            <w:noWrap w:val="0"/>
            <w:vAlign w:val="center"/>
          </w:tcPr>
          <w:p w14:paraId="2DB6D8EE">
            <w:pPr>
              <w:spacing w:line="360" w:lineRule="exact"/>
              <w:jc w:val="center"/>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rPr>
              <w:t>近年完成的类似项目的年份要求</w:t>
            </w:r>
          </w:p>
        </w:tc>
        <w:tc>
          <w:tcPr>
            <w:tcW w:w="6155" w:type="dxa"/>
            <w:noWrap w:val="0"/>
            <w:vAlign w:val="center"/>
          </w:tcPr>
          <w:p w14:paraId="56305F9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近 3 年（20</w:t>
            </w: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en-US"/>
              </w:rPr>
              <w:t>年1月1日至今）</w:t>
            </w:r>
          </w:p>
        </w:tc>
      </w:tr>
      <w:tr w14:paraId="2BDC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35579489">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3.10</w:t>
            </w:r>
          </w:p>
        </w:tc>
        <w:tc>
          <w:tcPr>
            <w:tcW w:w="2353" w:type="dxa"/>
            <w:noWrap w:val="0"/>
            <w:vAlign w:val="center"/>
          </w:tcPr>
          <w:p w14:paraId="5FF52C5D">
            <w:pPr>
              <w:spacing w:line="360" w:lineRule="exact"/>
              <w:jc w:val="center"/>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rPr>
              <w:t>是否允许递交备选投标方案</w:t>
            </w:r>
          </w:p>
        </w:tc>
        <w:tc>
          <w:tcPr>
            <w:tcW w:w="6155" w:type="dxa"/>
            <w:noWrap w:val="0"/>
            <w:vAlign w:val="center"/>
          </w:tcPr>
          <w:p w14:paraId="7D26D8F0">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不允许</w:t>
            </w:r>
          </w:p>
        </w:tc>
      </w:tr>
      <w:tr w14:paraId="579B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204BF359">
            <w:pPr>
              <w:pStyle w:val="21"/>
              <w:spacing w:line="360" w:lineRule="exact"/>
              <w:jc w:val="center"/>
              <w:rPr>
                <w:rFonts w:hint="eastAsia" w:ascii="宋体" w:hAnsi="宋体"/>
                <w:sz w:val="24"/>
                <w:szCs w:val="24"/>
                <w:highlight w:val="none"/>
              </w:rPr>
            </w:pPr>
            <w:r>
              <w:rPr>
                <w:rFonts w:hint="eastAsia"/>
                <w:sz w:val="28"/>
                <w:szCs w:val="28"/>
                <w:highlight w:val="none"/>
                <w:lang w:val="en-US"/>
              </w:rPr>
              <w:t>3.11</w:t>
            </w:r>
          </w:p>
        </w:tc>
        <w:tc>
          <w:tcPr>
            <w:tcW w:w="2353" w:type="dxa"/>
            <w:noWrap w:val="0"/>
            <w:vAlign w:val="center"/>
          </w:tcPr>
          <w:p w14:paraId="7DE7BA47">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磋商有效期</w:t>
            </w:r>
          </w:p>
        </w:tc>
        <w:tc>
          <w:tcPr>
            <w:tcW w:w="6155" w:type="dxa"/>
            <w:noWrap w:val="0"/>
            <w:vAlign w:val="center"/>
          </w:tcPr>
          <w:p w14:paraId="5D85FE7B">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60日历天（从磋商截止之日算起）</w:t>
            </w:r>
          </w:p>
        </w:tc>
      </w:tr>
      <w:tr w14:paraId="4996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5659C285">
            <w:pPr>
              <w:pStyle w:val="21"/>
              <w:wordWrap w:val="0"/>
              <w:spacing w:line="360" w:lineRule="exact"/>
              <w:jc w:val="center"/>
              <w:rPr>
                <w:rFonts w:ascii="宋体" w:hAnsi="宋体"/>
                <w:sz w:val="24"/>
                <w:szCs w:val="24"/>
                <w:highlight w:val="none"/>
              </w:rPr>
            </w:pPr>
            <w:r>
              <w:rPr>
                <w:rFonts w:hint="eastAsia"/>
                <w:sz w:val="28"/>
                <w:szCs w:val="28"/>
                <w:highlight w:val="none"/>
                <w:lang w:val="en-US"/>
              </w:rPr>
              <w:t>3.12</w:t>
            </w:r>
          </w:p>
        </w:tc>
        <w:tc>
          <w:tcPr>
            <w:tcW w:w="2353" w:type="dxa"/>
            <w:noWrap w:val="0"/>
            <w:vAlign w:val="center"/>
          </w:tcPr>
          <w:p w14:paraId="65E5052C">
            <w:pPr>
              <w:spacing w:line="360" w:lineRule="exact"/>
              <w:jc w:val="center"/>
              <w:textAlignment w:val="center"/>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rPr>
              <w:t>政府采购政策落实</w:t>
            </w:r>
          </w:p>
        </w:tc>
        <w:tc>
          <w:tcPr>
            <w:tcW w:w="6155" w:type="dxa"/>
            <w:noWrap w:val="0"/>
            <w:vAlign w:val="center"/>
          </w:tcPr>
          <w:p w14:paraId="102732A3">
            <w:pPr>
              <w:spacing w:line="360" w:lineRule="exact"/>
              <w:jc w:val="left"/>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本项目执行促进中小型企业发展政策（残疾人福利性企业、监狱企业视同小微企业）、优先采购节能环保产品等政府采购政策</w:t>
            </w:r>
            <w:r>
              <w:rPr>
                <w:rFonts w:hint="eastAsia" w:ascii="宋体" w:hAnsi="宋体" w:eastAsia="宋体" w:cs="宋体"/>
                <w:sz w:val="24"/>
                <w:szCs w:val="24"/>
                <w:highlight w:val="none"/>
                <w:lang w:val="en-US" w:eastAsia="en-US"/>
              </w:rPr>
              <w:t>。</w:t>
            </w:r>
          </w:p>
        </w:tc>
      </w:tr>
      <w:tr w14:paraId="3E09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3570B840">
            <w:pPr>
              <w:pStyle w:val="21"/>
              <w:wordWrap w:val="0"/>
              <w:spacing w:line="360" w:lineRule="exact"/>
              <w:jc w:val="center"/>
              <w:rPr>
                <w:rFonts w:hint="eastAsia" w:ascii="宋体" w:hAnsi="宋体"/>
                <w:sz w:val="24"/>
                <w:szCs w:val="24"/>
                <w:highlight w:val="none"/>
              </w:rPr>
            </w:pPr>
            <w:r>
              <w:rPr>
                <w:rFonts w:hint="eastAsia"/>
                <w:sz w:val="28"/>
                <w:szCs w:val="28"/>
                <w:highlight w:val="none"/>
              </w:rPr>
              <w:t>3.13</w:t>
            </w:r>
          </w:p>
        </w:tc>
        <w:tc>
          <w:tcPr>
            <w:tcW w:w="2353" w:type="dxa"/>
            <w:noWrap w:val="0"/>
            <w:vAlign w:val="center"/>
          </w:tcPr>
          <w:p w14:paraId="177F2874">
            <w:pPr>
              <w:spacing w:line="360" w:lineRule="exact"/>
              <w:jc w:val="center"/>
              <w:textAlignment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en-US"/>
              </w:rPr>
              <w:t>付款办法</w:t>
            </w:r>
          </w:p>
        </w:tc>
        <w:tc>
          <w:tcPr>
            <w:tcW w:w="6155" w:type="dxa"/>
            <w:noWrap w:val="0"/>
            <w:vAlign w:val="top"/>
          </w:tcPr>
          <w:p w14:paraId="183B3E4B">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样检测费用按实际批次和检验项目结算，购买样品费用和抽检产生费用包含在项目检测费用里，费用由乙方先行垫付，待检验和复检工作全部完成后，乙方按照实际抽检批次和成交项目单价合计抽样检测费用，经甲方认可后，向甲方提供合法、真实、有效的检测费用发票、样品清单等资料，每季度结算一次。</w:t>
            </w:r>
          </w:p>
        </w:tc>
      </w:tr>
      <w:tr w14:paraId="01BB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33" w:type="dxa"/>
            <w:noWrap w:val="0"/>
            <w:vAlign w:val="center"/>
          </w:tcPr>
          <w:p w14:paraId="1BD66134">
            <w:pPr>
              <w:pStyle w:val="21"/>
              <w:wordWrap w:val="0"/>
              <w:spacing w:line="360" w:lineRule="exact"/>
              <w:jc w:val="center"/>
              <w:rPr>
                <w:rFonts w:ascii="宋体" w:hAnsi="宋体"/>
                <w:sz w:val="24"/>
                <w:szCs w:val="24"/>
                <w:highlight w:val="none"/>
              </w:rPr>
            </w:pPr>
            <w:r>
              <w:rPr>
                <w:rFonts w:hint="eastAsia"/>
                <w:sz w:val="28"/>
                <w:szCs w:val="28"/>
                <w:highlight w:val="none"/>
                <w:lang w:val="en-US" w:eastAsia="zh-CN"/>
              </w:rPr>
              <w:t>3.14</w:t>
            </w:r>
          </w:p>
        </w:tc>
        <w:tc>
          <w:tcPr>
            <w:tcW w:w="2353" w:type="dxa"/>
            <w:noWrap w:val="0"/>
            <w:vAlign w:val="center"/>
          </w:tcPr>
          <w:p w14:paraId="527D2EB6">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en-US"/>
              </w:rPr>
              <w:t>履约保证金</w:t>
            </w:r>
          </w:p>
        </w:tc>
        <w:tc>
          <w:tcPr>
            <w:tcW w:w="6155" w:type="dxa"/>
            <w:noWrap w:val="0"/>
            <w:vAlign w:val="center"/>
          </w:tcPr>
          <w:p w14:paraId="2AE8FDE1">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无</w:t>
            </w:r>
          </w:p>
        </w:tc>
      </w:tr>
      <w:tr w14:paraId="29BC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07B332EB">
            <w:pPr>
              <w:pStyle w:val="21"/>
              <w:wordWrap w:val="0"/>
              <w:spacing w:line="360" w:lineRule="exact"/>
              <w:jc w:val="center"/>
              <w:rPr>
                <w:rFonts w:ascii="宋体" w:hAnsi="宋体"/>
                <w:sz w:val="24"/>
                <w:szCs w:val="24"/>
                <w:highlight w:val="none"/>
              </w:rPr>
            </w:pPr>
            <w:r>
              <w:rPr>
                <w:rFonts w:hint="eastAsia"/>
                <w:sz w:val="28"/>
                <w:szCs w:val="28"/>
                <w:highlight w:val="none"/>
              </w:rPr>
              <w:t>3.15</w:t>
            </w:r>
          </w:p>
        </w:tc>
        <w:tc>
          <w:tcPr>
            <w:tcW w:w="2353" w:type="dxa"/>
            <w:noWrap w:val="0"/>
            <w:vAlign w:val="center"/>
          </w:tcPr>
          <w:p w14:paraId="45D32959">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响应文件</w:t>
            </w:r>
          </w:p>
        </w:tc>
        <w:tc>
          <w:tcPr>
            <w:tcW w:w="6155" w:type="dxa"/>
            <w:noWrap w:val="0"/>
            <w:vAlign w:val="center"/>
          </w:tcPr>
          <w:p w14:paraId="02292138">
            <w:pPr>
              <w:numPr>
                <w:ilvl w:val="0"/>
                <w:numId w:val="0"/>
              </w:numPr>
              <w:spacing w:line="360" w:lineRule="exact"/>
              <w:jc w:val="left"/>
              <w:rPr>
                <w:rFonts w:hint="eastAsia"/>
                <w:highlight w:val="none"/>
              </w:rPr>
            </w:pPr>
            <w:r>
              <w:rPr>
                <w:rFonts w:hint="eastAsia" w:ascii="宋体" w:hAnsi="宋体" w:eastAsia="宋体" w:cs="宋体"/>
                <w:sz w:val="24"/>
                <w:szCs w:val="24"/>
                <w:highlight w:val="none"/>
                <w:lang w:val="en-US" w:eastAsia="en-US"/>
              </w:rPr>
              <w:t>使用CA在电子平台上传电子</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响应文件</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en-US"/>
              </w:rPr>
              <w:t>开标时不再递交纸质</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响应文件；</w:t>
            </w:r>
          </w:p>
        </w:tc>
      </w:tr>
      <w:tr w14:paraId="2BFC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33" w:type="dxa"/>
            <w:noWrap w:val="0"/>
            <w:vAlign w:val="center"/>
          </w:tcPr>
          <w:p w14:paraId="2FFB5E2A">
            <w:pPr>
              <w:pStyle w:val="21"/>
              <w:wordWrap w:val="0"/>
              <w:spacing w:line="360" w:lineRule="exact"/>
              <w:jc w:val="center"/>
              <w:rPr>
                <w:rFonts w:ascii="宋体" w:hAnsi="宋体"/>
                <w:sz w:val="24"/>
                <w:szCs w:val="24"/>
                <w:highlight w:val="none"/>
              </w:rPr>
            </w:pPr>
            <w:r>
              <w:rPr>
                <w:rFonts w:hint="eastAsia"/>
                <w:sz w:val="28"/>
                <w:szCs w:val="28"/>
                <w:highlight w:val="none"/>
              </w:rPr>
              <w:t>3.16</w:t>
            </w:r>
          </w:p>
        </w:tc>
        <w:tc>
          <w:tcPr>
            <w:tcW w:w="2353" w:type="dxa"/>
            <w:noWrap w:val="0"/>
            <w:vAlign w:val="top"/>
          </w:tcPr>
          <w:p w14:paraId="281B913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响应文件的组成</w:t>
            </w:r>
          </w:p>
        </w:tc>
        <w:tc>
          <w:tcPr>
            <w:tcW w:w="6155" w:type="dxa"/>
            <w:noWrap w:val="0"/>
            <w:vAlign w:val="center"/>
          </w:tcPr>
          <w:p w14:paraId="78C6BCFE">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见竞争性磋商文件第六章“响应文件格式”；</w:t>
            </w:r>
          </w:p>
        </w:tc>
      </w:tr>
      <w:tr w14:paraId="2799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33" w:type="dxa"/>
            <w:noWrap w:val="0"/>
            <w:vAlign w:val="center"/>
          </w:tcPr>
          <w:p w14:paraId="04365B17">
            <w:pPr>
              <w:pStyle w:val="21"/>
              <w:spacing w:line="360" w:lineRule="exact"/>
              <w:jc w:val="center"/>
              <w:rPr>
                <w:rFonts w:ascii="宋体" w:hAnsi="宋体"/>
                <w:sz w:val="24"/>
                <w:szCs w:val="24"/>
                <w:highlight w:val="none"/>
              </w:rPr>
            </w:pPr>
            <w:r>
              <w:rPr>
                <w:rFonts w:hint="eastAsia"/>
                <w:sz w:val="28"/>
                <w:szCs w:val="28"/>
                <w:highlight w:val="none"/>
              </w:rPr>
              <w:t>3.17</w:t>
            </w:r>
          </w:p>
        </w:tc>
        <w:tc>
          <w:tcPr>
            <w:tcW w:w="2353" w:type="dxa"/>
            <w:noWrap w:val="0"/>
            <w:vAlign w:val="center"/>
          </w:tcPr>
          <w:p w14:paraId="2C9F6CD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电子</w:t>
            </w:r>
            <w:r>
              <w:rPr>
                <w:rFonts w:hint="eastAsia" w:ascii="宋体" w:hAnsi="宋体" w:eastAsia="宋体" w:cs="Times New Roman"/>
                <w:sz w:val="24"/>
                <w:szCs w:val="24"/>
                <w:highlight w:val="none"/>
                <w:lang w:eastAsia="zh-CN"/>
              </w:rPr>
              <w:t>磋商</w:t>
            </w:r>
            <w:r>
              <w:rPr>
                <w:rFonts w:hint="eastAsia" w:ascii="宋体" w:hAnsi="宋体" w:eastAsia="宋体" w:cs="Times New Roman"/>
                <w:sz w:val="24"/>
                <w:szCs w:val="24"/>
                <w:highlight w:val="none"/>
              </w:rPr>
              <w:t>响应文件签章</w:t>
            </w:r>
          </w:p>
        </w:tc>
        <w:tc>
          <w:tcPr>
            <w:tcW w:w="6155" w:type="dxa"/>
            <w:noWrap w:val="0"/>
            <w:vAlign w:val="center"/>
          </w:tcPr>
          <w:p w14:paraId="126615E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1、供应商在生成电子化磋商响应文件后，应对电子化磋商响应文件进行签章，未对电子化文件进行签章的视为无效投标。</w:t>
            </w:r>
          </w:p>
          <w:p w14:paraId="5A259EA1">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2、磋商文件中要求加盖单位公章的，供应商在进行电子化磋商响应文件签章时，以签盖投标企业的单位电子印章；</w:t>
            </w:r>
          </w:p>
          <w:p w14:paraId="05089F1B">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3、磋商文件中要求法定代表人或授权委托人签字或盖章的，供应商在进行电子化磋商响应文件签章时，以签盖法定代表人个人电子印章为准。</w:t>
            </w:r>
          </w:p>
        </w:tc>
      </w:tr>
      <w:tr w14:paraId="32A9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333" w:type="dxa"/>
            <w:noWrap w:val="0"/>
            <w:vAlign w:val="center"/>
          </w:tcPr>
          <w:p w14:paraId="05614AF9">
            <w:pPr>
              <w:pStyle w:val="21"/>
              <w:wordWrap w:val="0"/>
              <w:spacing w:line="360" w:lineRule="exact"/>
              <w:jc w:val="center"/>
              <w:rPr>
                <w:rFonts w:ascii="宋体" w:hAnsi="宋体"/>
                <w:sz w:val="24"/>
                <w:szCs w:val="24"/>
                <w:highlight w:val="none"/>
              </w:rPr>
            </w:pPr>
            <w:r>
              <w:rPr>
                <w:rFonts w:hint="eastAsia"/>
                <w:sz w:val="28"/>
                <w:szCs w:val="28"/>
                <w:highlight w:val="none"/>
              </w:rPr>
              <w:t>3.18</w:t>
            </w:r>
          </w:p>
        </w:tc>
        <w:tc>
          <w:tcPr>
            <w:tcW w:w="2353" w:type="dxa"/>
            <w:noWrap w:val="0"/>
            <w:vAlign w:val="center"/>
          </w:tcPr>
          <w:p w14:paraId="219F7A0C">
            <w:pPr>
              <w:spacing w:line="360" w:lineRule="exact"/>
              <w:jc w:val="center"/>
              <w:textAlignment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磋商截止时间和地点</w:t>
            </w:r>
          </w:p>
        </w:tc>
        <w:tc>
          <w:tcPr>
            <w:tcW w:w="6155" w:type="dxa"/>
            <w:noWrap w:val="0"/>
            <w:vAlign w:val="center"/>
          </w:tcPr>
          <w:p w14:paraId="6E6AFA43">
            <w:pPr>
              <w:spacing w:line="360" w:lineRule="exact"/>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磋商时间：20</w:t>
            </w:r>
            <w:r>
              <w:rPr>
                <w:rFonts w:hint="eastAsia" w:ascii="宋体" w:hAnsi="宋体" w:cs="宋体"/>
                <w:color w:val="auto"/>
                <w:sz w:val="24"/>
                <w:szCs w:val="24"/>
                <w:highlight w:val="none"/>
                <w:lang w:val="en-US" w:eastAsia="zh-CN"/>
              </w:rPr>
              <w:t>26</w:t>
            </w:r>
            <w:r>
              <w:rPr>
                <w:rFonts w:hint="eastAsia" w:ascii="宋体" w:hAnsi="宋体" w:eastAsia="宋体" w:cs="宋体"/>
                <w:color w:val="auto"/>
                <w:sz w:val="24"/>
                <w:szCs w:val="24"/>
                <w:highlight w:val="none"/>
                <w:lang w:val="en-US" w:eastAsia="en-US"/>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lang w:val="en-US" w:eastAsia="en-US"/>
              </w:rPr>
              <w:t>月</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en-US"/>
              </w:rPr>
              <w:t>日08时</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en-US"/>
              </w:rPr>
              <w:t>0分</w:t>
            </w:r>
          </w:p>
          <w:p w14:paraId="63488BF0">
            <w:pPr>
              <w:spacing w:line="360" w:lineRule="exact"/>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磋商地点：卢氏县公共资源交易中心</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en-US"/>
              </w:rPr>
              <w:t>楼第</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en-US"/>
              </w:rPr>
              <w:t>开标室；</w:t>
            </w:r>
          </w:p>
          <w:p w14:paraId="767A9BA6">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en-US"/>
              </w:rPr>
              <w:t>评标地点：卢氏县公共资源交易中心二楼第</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en-US"/>
              </w:rPr>
              <w:t>评标室；</w:t>
            </w:r>
          </w:p>
        </w:tc>
      </w:tr>
      <w:tr w14:paraId="2FD5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33" w:type="dxa"/>
            <w:noWrap w:val="0"/>
            <w:vAlign w:val="center"/>
          </w:tcPr>
          <w:p w14:paraId="4B2EC0AB">
            <w:pPr>
              <w:pStyle w:val="21"/>
              <w:wordWrap w:val="0"/>
              <w:spacing w:line="360" w:lineRule="exact"/>
              <w:jc w:val="center"/>
              <w:rPr>
                <w:rFonts w:ascii="宋体" w:hAnsi="宋体"/>
                <w:kern w:val="0"/>
                <w:sz w:val="24"/>
                <w:szCs w:val="24"/>
                <w:highlight w:val="none"/>
              </w:rPr>
            </w:pPr>
            <w:r>
              <w:rPr>
                <w:rFonts w:hint="eastAsia"/>
                <w:sz w:val="28"/>
                <w:szCs w:val="28"/>
                <w:highlight w:val="none"/>
              </w:rPr>
              <w:t>3.1</w:t>
            </w:r>
            <w:r>
              <w:rPr>
                <w:rFonts w:hint="eastAsia"/>
                <w:sz w:val="28"/>
                <w:szCs w:val="28"/>
                <w:highlight w:val="none"/>
                <w:lang w:val="en-US" w:eastAsia="zh-CN"/>
              </w:rPr>
              <w:t>9</w:t>
            </w:r>
          </w:p>
        </w:tc>
        <w:tc>
          <w:tcPr>
            <w:tcW w:w="2353" w:type="dxa"/>
            <w:noWrap w:val="0"/>
            <w:vAlign w:val="center"/>
          </w:tcPr>
          <w:p w14:paraId="67E98A2D">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en-US"/>
              </w:rPr>
              <w:t>是否退还响应文件</w:t>
            </w:r>
          </w:p>
        </w:tc>
        <w:tc>
          <w:tcPr>
            <w:tcW w:w="6155" w:type="dxa"/>
            <w:noWrap w:val="0"/>
            <w:vAlign w:val="center"/>
          </w:tcPr>
          <w:p w14:paraId="2722A20A">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否</w:t>
            </w:r>
          </w:p>
        </w:tc>
      </w:tr>
      <w:tr w14:paraId="035D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center"/>
          </w:tcPr>
          <w:p w14:paraId="75D7F75B">
            <w:pPr>
              <w:pStyle w:val="21"/>
              <w:wordWrap w:val="0"/>
              <w:spacing w:line="360" w:lineRule="exact"/>
              <w:jc w:val="center"/>
              <w:rPr>
                <w:rFonts w:hint="eastAsia" w:ascii="宋体" w:hAnsi="宋体"/>
                <w:sz w:val="24"/>
                <w:szCs w:val="24"/>
                <w:highlight w:val="none"/>
              </w:rPr>
            </w:pPr>
            <w:r>
              <w:rPr>
                <w:rFonts w:hint="eastAsia"/>
                <w:sz w:val="28"/>
                <w:szCs w:val="28"/>
                <w:highlight w:val="none"/>
              </w:rPr>
              <w:t>3.20</w:t>
            </w:r>
          </w:p>
        </w:tc>
        <w:tc>
          <w:tcPr>
            <w:tcW w:w="2353" w:type="dxa"/>
            <w:noWrap w:val="0"/>
            <w:vAlign w:val="center"/>
          </w:tcPr>
          <w:p w14:paraId="752180A3">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en-US"/>
              </w:rPr>
              <w:t>报价</w:t>
            </w:r>
          </w:p>
        </w:tc>
        <w:tc>
          <w:tcPr>
            <w:tcW w:w="6155" w:type="dxa"/>
            <w:noWrap w:val="0"/>
            <w:vAlign w:val="center"/>
          </w:tcPr>
          <w:p w14:paraId="2D5BA1B9">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本次竞争性磋商采取两轮报价：第一轮报价直接填报于磋商响应文件中，开标后远程进行唱标，初步审查通过后进行第二轮报价，第二轮报价远程填报。供应商所报总价为履行本项目</w:t>
            </w:r>
            <w:r>
              <w:rPr>
                <w:rFonts w:hint="eastAsia" w:ascii="宋体" w:hAnsi="宋体" w:eastAsia="宋体" w:cs="宋体"/>
                <w:sz w:val="24"/>
                <w:szCs w:val="24"/>
                <w:highlight w:val="none"/>
                <w:lang w:val="en-US" w:eastAsia="zh-CN"/>
              </w:rPr>
              <w:t>服务</w:t>
            </w:r>
            <w:r>
              <w:rPr>
                <w:rFonts w:hint="eastAsia" w:ascii="宋体" w:hAnsi="宋体" w:eastAsia="宋体" w:cs="宋体"/>
                <w:sz w:val="24"/>
                <w:szCs w:val="24"/>
                <w:highlight w:val="none"/>
                <w:lang w:val="en-US" w:eastAsia="en-US"/>
              </w:rPr>
              <w:t>内容等所有费用。</w:t>
            </w:r>
          </w:p>
        </w:tc>
      </w:tr>
      <w:tr w14:paraId="02EC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center"/>
          </w:tcPr>
          <w:p w14:paraId="381586FE">
            <w:pPr>
              <w:pStyle w:val="21"/>
              <w:wordWrap w:val="0"/>
              <w:spacing w:line="360" w:lineRule="exact"/>
              <w:jc w:val="center"/>
              <w:rPr>
                <w:rFonts w:hint="default" w:ascii="宋体" w:hAnsi="宋体" w:eastAsia="宋体"/>
                <w:sz w:val="24"/>
                <w:szCs w:val="24"/>
                <w:highlight w:val="none"/>
                <w:lang w:val="en-US" w:eastAsia="zh-CN"/>
              </w:rPr>
            </w:pPr>
            <w:r>
              <w:rPr>
                <w:rFonts w:hint="eastAsia"/>
                <w:sz w:val="28"/>
                <w:szCs w:val="28"/>
                <w:highlight w:val="none"/>
              </w:rPr>
              <w:t>3.21</w:t>
            </w:r>
          </w:p>
        </w:tc>
        <w:tc>
          <w:tcPr>
            <w:tcW w:w="2353" w:type="dxa"/>
            <w:noWrap w:val="0"/>
            <w:vAlign w:val="center"/>
          </w:tcPr>
          <w:p w14:paraId="502EB22F">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磋商小组的组建</w:t>
            </w:r>
          </w:p>
        </w:tc>
        <w:tc>
          <w:tcPr>
            <w:tcW w:w="6155" w:type="dxa"/>
            <w:noWrap w:val="0"/>
            <w:vAlign w:val="center"/>
          </w:tcPr>
          <w:p w14:paraId="4BFF66C4">
            <w:pPr>
              <w:spacing w:line="36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en-US"/>
              </w:rPr>
              <w:t>磋商小组成员为3人，采购人代表1人，其余技术、经济等方面的专家2人从相关评标专家库中随机抽取。</w:t>
            </w:r>
          </w:p>
        </w:tc>
      </w:tr>
      <w:tr w14:paraId="181B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top"/>
          </w:tcPr>
          <w:p w14:paraId="4DF75491">
            <w:pPr>
              <w:pStyle w:val="21"/>
              <w:wordWrap w:val="0"/>
              <w:spacing w:line="360" w:lineRule="exact"/>
              <w:jc w:val="center"/>
              <w:rPr>
                <w:rFonts w:hint="default" w:ascii="宋体" w:hAnsi="宋体" w:eastAsia="宋体"/>
                <w:sz w:val="24"/>
                <w:szCs w:val="24"/>
                <w:highlight w:val="none"/>
                <w:lang w:val="en-US" w:eastAsia="zh-CN"/>
              </w:rPr>
            </w:pPr>
            <w:r>
              <w:rPr>
                <w:rFonts w:hint="eastAsia"/>
                <w:sz w:val="28"/>
                <w:szCs w:val="28"/>
                <w:highlight w:val="none"/>
              </w:rPr>
              <w:t>3.22</w:t>
            </w:r>
          </w:p>
        </w:tc>
        <w:tc>
          <w:tcPr>
            <w:tcW w:w="2353" w:type="dxa"/>
            <w:noWrap w:val="0"/>
            <w:vAlign w:val="center"/>
          </w:tcPr>
          <w:p w14:paraId="7113E3A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是否授权磋商专家确定成交供应商</w:t>
            </w:r>
          </w:p>
        </w:tc>
        <w:tc>
          <w:tcPr>
            <w:tcW w:w="6155" w:type="dxa"/>
            <w:noWrap w:val="0"/>
            <w:vAlign w:val="center"/>
          </w:tcPr>
          <w:p w14:paraId="5E406C8B">
            <w:pPr>
              <w:spacing w:line="36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en-US"/>
              </w:rPr>
              <w:t>否，由磋商小组按照评审得分由高到</w:t>
            </w:r>
            <w:r>
              <w:rPr>
                <w:rFonts w:hint="eastAsia" w:ascii="宋体" w:hAnsi="宋体" w:cs="宋体"/>
                <w:sz w:val="24"/>
                <w:szCs w:val="24"/>
                <w:highlight w:val="none"/>
                <w:lang w:val="en-US" w:eastAsia="zh-CN"/>
              </w:rPr>
              <w:t>低</w:t>
            </w:r>
            <w:r>
              <w:rPr>
                <w:rFonts w:hint="eastAsia" w:ascii="宋体" w:hAnsi="宋体" w:eastAsia="宋体" w:cs="宋体"/>
                <w:sz w:val="24"/>
                <w:szCs w:val="24"/>
                <w:highlight w:val="none"/>
                <w:lang w:val="en-US" w:eastAsia="en-US"/>
              </w:rPr>
              <w:t>推荐3名成交候选供应商</w:t>
            </w:r>
          </w:p>
        </w:tc>
      </w:tr>
      <w:tr w14:paraId="76B6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top"/>
          </w:tcPr>
          <w:p w14:paraId="513EA509">
            <w:pPr>
              <w:pStyle w:val="21"/>
              <w:wordWrap w:val="0"/>
              <w:spacing w:line="360" w:lineRule="exact"/>
              <w:jc w:val="center"/>
              <w:rPr>
                <w:rFonts w:hint="eastAsia"/>
                <w:sz w:val="28"/>
                <w:szCs w:val="28"/>
                <w:highlight w:val="none"/>
                <w:lang w:val="en-US"/>
              </w:rPr>
            </w:pPr>
          </w:p>
          <w:p w14:paraId="5E7901CF">
            <w:pPr>
              <w:pStyle w:val="21"/>
              <w:wordWrap w:val="0"/>
              <w:spacing w:line="360" w:lineRule="exact"/>
              <w:jc w:val="center"/>
              <w:rPr>
                <w:rFonts w:hint="default" w:ascii="宋体" w:hAnsi="宋体" w:eastAsia="宋体"/>
                <w:sz w:val="24"/>
                <w:szCs w:val="24"/>
                <w:highlight w:val="none"/>
                <w:lang w:val="en-US" w:eastAsia="zh-CN"/>
              </w:rPr>
            </w:pPr>
            <w:r>
              <w:rPr>
                <w:rFonts w:hint="eastAsia"/>
                <w:sz w:val="28"/>
                <w:szCs w:val="28"/>
                <w:highlight w:val="none"/>
                <w:lang w:val="en-US"/>
              </w:rPr>
              <w:t>3.23</w:t>
            </w:r>
          </w:p>
        </w:tc>
        <w:tc>
          <w:tcPr>
            <w:tcW w:w="2353" w:type="dxa"/>
            <w:noWrap w:val="0"/>
            <w:vAlign w:val="center"/>
          </w:tcPr>
          <w:p w14:paraId="3AD1529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代理服务费</w:t>
            </w:r>
          </w:p>
        </w:tc>
        <w:tc>
          <w:tcPr>
            <w:tcW w:w="6155" w:type="dxa"/>
            <w:noWrap w:val="0"/>
            <w:vAlign w:val="center"/>
          </w:tcPr>
          <w:p w14:paraId="0F09568A">
            <w:pPr>
              <w:spacing w:line="36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en-US"/>
              </w:rPr>
              <w:t>招标代理服务收费参照豫招协[2023]002号河南省招标投标协会关于印发《河南省招标代理服务收费指导意见》规定的收费标准</w:t>
            </w:r>
            <w:r>
              <w:rPr>
                <w:rFonts w:hint="eastAsia" w:ascii="宋体" w:hAnsi="宋体" w:cs="宋体"/>
                <w:kern w:val="0"/>
                <w:sz w:val="24"/>
                <w:highlight w:val="none"/>
              </w:rPr>
              <w:t>（按照100万元以内1.7%）</w:t>
            </w:r>
            <w:r>
              <w:rPr>
                <w:rFonts w:hint="eastAsia" w:ascii="宋体" w:hAnsi="宋体" w:eastAsia="宋体" w:cs="宋体"/>
                <w:sz w:val="24"/>
                <w:szCs w:val="24"/>
                <w:highlight w:val="none"/>
                <w:lang w:val="en-US" w:eastAsia="en-US"/>
              </w:rPr>
              <w:t>收取</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en-US" w:eastAsia="en-US"/>
              </w:rPr>
              <w:t>服务费，领取</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en-US" w:eastAsia="en-US"/>
              </w:rPr>
              <w:t>通知书时一次性支付。</w:t>
            </w:r>
          </w:p>
        </w:tc>
      </w:tr>
      <w:tr w14:paraId="604B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CC09D37">
            <w:pPr>
              <w:pStyle w:val="21"/>
              <w:wordWrap w:val="0"/>
              <w:spacing w:line="360" w:lineRule="exact"/>
              <w:jc w:val="center"/>
              <w:rPr>
                <w:rFonts w:hint="default" w:ascii="宋体" w:hAnsi="宋体" w:eastAsia="宋体"/>
                <w:kern w:val="0"/>
                <w:sz w:val="24"/>
                <w:szCs w:val="24"/>
                <w:highlight w:val="none"/>
                <w:lang w:val="en-US" w:eastAsia="zh-CN"/>
              </w:rPr>
            </w:pPr>
            <w:r>
              <w:rPr>
                <w:rFonts w:hint="eastAsia"/>
                <w:sz w:val="28"/>
                <w:szCs w:val="28"/>
                <w:highlight w:val="none"/>
                <w:lang w:val="en-US"/>
              </w:rPr>
              <w:t>3.24</w:t>
            </w:r>
          </w:p>
        </w:tc>
        <w:tc>
          <w:tcPr>
            <w:tcW w:w="2353" w:type="dxa"/>
            <w:noWrap w:val="0"/>
            <w:vAlign w:val="center"/>
          </w:tcPr>
          <w:p w14:paraId="614077F1">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需要补充的其他内容</w:t>
            </w:r>
          </w:p>
        </w:tc>
        <w:tc>
          <w:tcPr>
            <w:tcW w:w="6155" w:type="dxa"/>
            <w:noWrap w:val="0"/>
            <w:vAlign w:val="center"/>
          </w:tcPr>
          <w:p w14:paraId="0862D15F">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电子化</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响应文件应在投标截止时间前成功上传至三门峡市公共资源电子化交易系统。至投标截止时间止，仍未上传成功的电子化</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响应文件，将不予接受。</w:t>
            </w:r>
          </w:p>
        </w:tc>
      </w:tr>
      <w:tr w14:paraId="3E61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554D4B62">
            <w:pPr>
              <w:pStyle w:val="21"/>
              <w:wordWrap w:val="0"/>
              <w:spacing w:line="360" w:lineRule="exact"/>
              <w:jc w:val="center"/>
              <w:rPr>
                <w:rFonts w:hint="eastAsia"/>
                <w:sz w:val="28"/>
                <w:szCs w:val="28"/>
                <w:highlight w:val="none"/>
                <w:lang w:val="en-US"/>
              </w:rPr>
            </w:pPr>
            <w:bookmarkStart w:id="40" w:name="_Toc101344062"/>
            <w:bookmarkStart w:id="41" w:name="_Toc16409"/>
            <w:bookmarkStart w:id="42" w:name="_Toc291089182"/>
            <w:bookmarkStart w:id="43" w:name="_Toc466303889"/>
            <w:bookmarkStart w:id="44" w:name="_Toc48158310"/>
            <w:bookmarkStart w:id="45" w:name="_Toc533503499"/>
            <w:bookmarkStart w:id="46" w:name="_Toc26417"/>
            <w:bookmarkStart w:id="47" w:name="_Toc68710928"/>
            <w:bookmarkStart w:id="48" w:name="_Toc354753243"/>
            <w:r>
              <w:rPr>
                <w:rFonts w:hint="eastAsia"/>
                <w:sz w:val="28"/>
                <w:szCs w:val="28"/>
                <w:highlight w:val="none"/>
                <w:lang w:val="en-US"/>
              </w:rPr>
              <w:t>3.25</w:t>
            </w:r>
          </w:p>
        </w:tc>
        <w:tc>
          <w:tcPr>
            <w:tcW w:w="2353" w:type="dxa"/>
            <w:noWrap w:val="0"/>
            <w:vAlign w:val="center"/>
          </w:tcPr>
          <w:p w14:paraId="3356DE6A">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是否实行计算机辅助评标</w:t>
            </w:r>
          </w:p>
        </w:tc>
        <w:tc>
          <w:tcPr>
            <w:tcW w:w="6155" w:type="dxa"/>
            <w:noWrap w:val="0"/>
            <w:vAlign w:val="center"/>
          </w:tcPr>
          <w:p w14:paraId="234FE95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是</w:t>
            </w:r>
          </w:p>
        </w:tc>
      </w:tr>
      <w:tr w14:paraId="7716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1CAD427E">
            <w:pPr>
              <w:pStyle w:val="21"/>
              <w:wordWrap w:val="0"/>
              <w:spacing w:line="360" w:lineRule="exact"/>
              <w:jc w:val="center"/>
              <w:rPr>
                <w:rFonts w:hint="eastAsia"/>
                <w:sz w:val="28"/>
                <w:szCs w:val="28"/>
                <w:highlight w:val="none"/>
                <w:lang w:val="en-US"/>
              </w:rPr>
            </w:pPr>
            <w:r>
              <w:rPr>
                <w:rFonts w:hint="eastAsia"/>
                <w:sz w:val="28"/>
                <w:szCs w:val="28"/>
                <w:highlight w:val="none"/>
                <w:lang w:val="en-US"/>
              </w:rPr>
              <w:t>3.26</w:t>
            </w:r>
          </w:p>
        </w:tc>
        <w:tc>
          <w:tcPr>
            <w:tcW w:w="2353" w:type="dxa"/>
            <w:noWrap w:val="0"/>
            <w:vAlign w:val="center"/>
          </w:tcPr>
          <w:p w14:paraId="5DD2FD34">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供应商代表出席开标会</w:t>
            </w:r>
          </w:p>
        </w:tc>
        <w:tc>
          <w:tcPr>
            <w:tcW w:w="6155" w:type="dxa"/>
            <w:noWrap w:val="0"/>
            <w:vAlign w:val="center"/>
          </w:tcPr>
          <w:p w14:paraId="556719C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本项目为不见面开标项目，开标当日，供应商无需到开标现场参加开标会议，供应商应当在投标截止时间前，登陆不见面开标大厅选择登陆三门峡市公共资源电子招投标系统进行登陆（网址为http://t.cn/A6huPROa）,在线准时参加开标活动并进行投标文件解密等。每位供应商的解密时间为开标时间起30分钟内完成。未按时解密的其投标将被否决。因供应商原因未能解密、解密失败或解密超时的将被拒绝。</w:t>
            </w:r>
          </w:p>
        </w:tc>
      </w:tr>
      <w:tr w14:paraId="5244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38B6C0DC">
            <w:pPr>
              <w:pStyle w:val="21"/>
              <w:wordWrap w:val="0"/>
              <w:spacing w:line="360" w:lineRule="exact"/>
              <w:jc w:val="center"/>
              <w:rPr>
                <w:rFonts w:hint="eastAsia"/>
                <w:sz w:val="28"/>
                <w:szCs w:val="28"/>
                <w:highlight w:val="none"/>
                <w:lang w:val="en-US"/>
              </w:rPr>
            </w:pPr>
            <w:r>
              <w:rPr>
                <w:rFonts w:hint="eastAsia"/>
                <w:sz w:val="28"/>
                <w:szCs w:val="28"/>
                <w:highlight w:val="none"/>
                <w:lang w:val="en-US"/>
              </w:rPr>
              <w:t>3.27</w:t>
            </w:r>
          </w:p>
        </w:tc>
        <w:tc>
          <w:tcPr>
            <w:tcW w:w="2353" w:type="dxa"/>
            <w:noWrap w:val="0"/>
            <w:vAlign w:val="center"/>
          </w:tcPr>
          <w:p w14:paraId="2A05E26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eastAsia="zh-CN"/>
              </w:rPr>
              <w:t>成交</w:t>
            </w:r>
            <w:r>
              <w:rPr>
                <w:rFonts w:hint="eastAsia" w:ascii="宋体" w:hAnsi="宋体" w:eastAsia="宋体" w:cs="Times New Roman"/>
                <w:sz w:val="24"/>
                <w:szCs w:val="24"/>
                <w:highlight w:val="none"/>
              </w:rPr>
              <w:t>公</w:t>
            </w:r>
            <w:r>
              <w:rPr>
                <w:rFonts w:hint="eastAsia" w:ascii="宋体" w:hAnsi="宋体" w:eastAsia="宋体" w:cs="Times New Roman"/>
                <w:sz w:val="24"/>
                <w:szCs w:val="24"/>
                <w:highlight w:val="none"/>
                <w:lang w:eastAsia="zh-CN"/>
              </w:rPr>
              <w:t>告</w:t>
            </w:r>
          </w:p>
        </w:tc>
        <w:tc>
          <w:tcPr>
            <w:tcW w:w="6155" w:type="dxa"/>
            <w:noWrap w:val="0"/>
            <w:vAlign w:val="center"/>
          </w:tcPr>
          <w:p w14:paraId="69074435">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在《河南省政府采购网》、《三门峡市公共资源交易中心网》</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en-US"/>
              </w:rPr>
              <w:t>《中国招标投标公共服务平台》同时进行公告，公示期</w:t>
            </w:r>
            <w:r>
              <w:rPr>
                <w:rFonts w:hint="eastAsia" w:ascii="宋体" w:hAnsi="宋体" w:eastAsia="宋体" w:cs="宋体"/>
                <w:sz w:val="24"/>
                <w:szCs w:val="24"/>
                <w:highlight w:val="none"/>
                <w:lang w:val="en-US" w:eastAsia="zh-CN"/>
              </w:rPr>
              <w:t>为七</w:t>
            </w:r>
            <w:r>
              <w:rPr>
                <w:rFonts w:hint="eastAsia" w:ascii="宋体" w:hAnsi="宋体" w:eastAsia="宋体" w:cs="宋体"/>
                <w:sz w:val="24"/>
                <w:szCs w:val="24"/>
                <w:highlight w:val="none"/>
                <w:lang w:val="en-US" w:eastAsia="en-US"/>
              </w:rPr>
              <w:t>个工作日。</w:t>
            </w:r>
          </w:p>
        </w:tc>
      </w:tr>
      <w:tr w14:paraId="0D56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661DFEFC">
            <w:pPr>
              <w:pStyle w:val="21"/>
              <w:wordWrap w:val="0"/>
              <w:spacing w:line="360" w:lineRule="exact"/>
              <w:jc w:val="center"/>
              <w:rPr>
                <w:rFonts w:hint="eastAsia"/>
                <w:sz w:val="28"/>
                <w:szCs w:val="28"/>
                <w:highlight w:val="none"/>
                <w:lang w:val="en-US"/>
              </w:rPr>
            </w:pPr>
            <w:r>
              <w:rPr>
                <w:rFonts w:hint="eastAsia"/>
                <w:sz w:val="28"/>
                <w:szCs w:val="28"/>
                <w:highlight w:val="none"/>
                <w:lang w:val="en-US"/>
              </w:rPr>
              <w:t>3.28</w:t>
            </w:r>
          </w:p>
        </w:tc>
        <w:tc>
          <w:tcPr>
            <w:tcW w:w="2353" w:type="dxa"/>
            <w:noWrap w:val="0"/>
            <w:vAlign w:val="center"/>
          </w:tcPr>
          <w:p w14:paraId="4FE729D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知识产权</w:t>
            </w:r>
          </w:p>
        </w:tc>
        <w:tc>
          <w:tcPr>
            <w:tcW w:w="6155" w:type="dxa"/>
            <w:noWrap w:val="0"/>
            <w:vAlign w:val="center"/>
          </w:tcPr>
          <w:p w14:paraId="41A254E0">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构成本竞争性</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文件各个组成部分的文件，未经采购人书面同意，供应商不得擅自复印和用于非本招标项目所需的其他目的。采购人全部或者部分使用未成交人磋商响应文件中的技术成果或技术方案时，需征得其书面同意，并不得擅自复印或提供给第三人。</w:t>
            </w:r>
          </w:p>
        </w:tc>
      </w:tr>
      <w:tr w14:paraId="3CA0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A587983">
            <w:pPr>
              <w:pStyle w:val="21"/>
              <w:wordWrap w:val="0"/>
              <w:spacing w:line="360" w:lineRule="exact"/>
              <w:jc w:val="center"/>
              <w:rPr>
                <w:rFonts w:hint="eastAsia"/>
                <w:sz w:val="28"/>
                <w:szCs w:val="28"/>
                <w:highlight w:val="none"/>
                <w:lang w:val="en-US"/>
              </w:rPr>
            </w:pPr>
            <w:r>
              <w:rPr>
                <w:rFonts w:hint="eastAsia"/>
                <w:sz w:val="28"/>
                <w:szCs w:val="28"/>
                <w:highlight w:val="none"/>
                <w:lang w:val="en-US"/>
              </w:rPr>
              <w:t>3.29</w:t>
            </w:r>
          </w:p>
        </w:tc>
        <w:tc>
          <w:tcPr>
            <w:tcW w:w="2353" w:type="dxa"/>
            <w:noWrap w:val="0"/>
            <w:vAlign w:val="center"/>
          </w:tcPr>
          <w:p w14:paraId="6033E780">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解释权</w:t>
            </w:r>
          </w:p>
        </w:tc>
        <w:tc>
          <w:tcPr>
            <w:tcW w:w="6155" w:type="dxa"/>
            <w:noWrap w:val="0"/>
            <w:vAlign w:val="center"/>
          </w:tcPr>
          <w:p w14:paraId="6472AFC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构成本磋商文件的各个组成文件应互为解释，互为说明；如有不明确或不一致，按磋商公告、供应商须知、评标办法、磋商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3C64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35B0394">
            <w:pPr>
              <w:pStyle w:val="21"/>
              <w:wordWrap w:val="0"/>
              <w:spacing w:line="360" w:lineRule="exact"/>
              <w:jc w:val="center"/>
              <w:rPr>
                <w:rFonts w:hint="eastAsia"/>
                <w:sz w:val="28"/>
                <w:szCs w:val="28"/>
                <w:highlight w:val="none"/>
                <w:lang w:val="en-US"/>
              </w:rPr>
            </w:pPr>
            <w:r>
              <w:rPr>
                <w:rFonts w:hint="eastAsia"/>
                <w:sz w:val="28"/>
                <w:szCs w:val="28"/>
                <w:highlight w:val="none"/>
                <w:lang w:val="en-US"/>
              </w:rPr>
              <w:t>3.30</w:t>
            </w:r>
          </w:p>
        </w:tc>
        <w:tc>
          <w:tcPr>
            <w:tcW w:w="2353" w:type="dxa"/>
            <w:noWrap w:val="0"/>
            <w:vAlign w:val="center"/>
          </w:tcPr>
          <w:p w14:paraId="5C5AAC21">
            <w:pPr>
              <w:spacing w:line="360" w:lineRule="exact"/>
              <w:jc w:val="center"/>
              <w:textAlignment w:val="center"/>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无效标</w:t>
            </w:r>
          </w:p>
          <w:p w14:paraId="1F847AE2">
            <w:pPr>
              <w:spacing w:line="360" w:lineRule="exact"/>
              <w:jc w:val="center"/>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eastAsia="zh-CN"/>
              </w:rPr>
              <w:t>条件</w:t>
            </w:r>
          </w:p>
        </w:tc>
        <w:tc>
          <w:tcPr>
            <w:tcW w:w="6155" w:type="dxa"/>
            <w:noWrap w:val="0"/>
            <w:vAlign w:val="center"/>
          </w:tcPr>
          <w:p w14:paraId="56FF8E0D">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1、投标供应商资格条件不符合国家有关规定和磋商文件要求的；</w:t>
            </w:r>
          </w:p>
          <w:p w14:paraId="632F3DBB">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2、没有按照磋商文件要求提供投标承诺函；</w:t>
            </w:r>
          </w:p>
          <w:p w14:paraId="6CEE2EC7">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3、电子化响应文件附有采购人不能接受的条件的；</w:t>
            </w:r>
          </w:p>
          <w:p w14:paraId="2E2572DB">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4、投标报价低于成本、高于磋商文件设定的最高投标限价；</w:t>
            </w:r>
          </w:p>
          <w:p w14:paraId="390FB05D">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5、以他人的名义投标、串通投标、以行贿手段谋取中标或者以其他弄虚作假方式投标的；</w:t>
            </w:r>
          </w:p>
          <w:p w14:paraId="1ADAFFC8">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6、采取不正当手段谋取中标的；</w:t>
            </w:r>
          </w:p>
          <w:p w14:paraId="1466D270">
            <w:pPr>
              <w:spacing w:line="360" w:lineRule="exact"/>
              <w:jc w:val="left"/>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lang w:val="en-US" w:eastAsia="zh-CN"/>
              </w:rPr>
              <w:t>7、法律、法规规定的其他情况。</w:t>
            </w:r>
          </w:p>
        </w:tc>
      </w:tr>
      <w:tr w14:paraId="2C68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76618F45">
            <w:pPr>
              <w:pStyle w:val="21"/>
              <w:wordWrap w:val="0"/>
              <w:spacing w:line="360" w:lineRule="exact"/>
              <w:jc w:val="center"/>
              <w:rPr>
                <w:rFonts w:hint="eastAsia" w:eastAsia="宋体"/>
                <w:sz w:val="28"/>
                <w:szCs w:val="28"/>
                <w:highlight w:val="none"/>
                <w:lang w:val="en-US" w:eastAsia="zh-CN"/>
              </w:rPr>
            </w:pPr>
            <w:r>
              <w:rPr>
                <w:rFonts w:hint="eastAsia"/>
                <w:sz w:val="28"/>
                <w:szCs w:val="28"/>
                <w:highlight w:val="none"/>
                <w:lang w:val="en-US"/>
              </w:rPr>
              <w:t>3.3</w:t>
            </w:r>
            <w:r>
              <w:rPr>
                <w:rFonts w:hint="eastAsia"/>
                <w:sz w:val="28"/>
                <w:szCs w:val="28"/>
                <w:highlight w:val="none"/>
                <w:lang w:val="en-US" w:eastAsia="zh-CN"/>
              </w:rPr>
              <w:t>1</w:t>
            </w:r>
          </w:p>
        </w:tc>
        <w:tc>
          <w:tcPr>
            <w:tcW w:w="2353" w:type="dxa"/>
            <w:noWrap w:val="0"/>
            <w:vAlign w:val="center"/>
          </w:tcPr>
          <w:p w14:paraId="5AE3746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重新招标的其他情形</w:t>
            </w:r>
          </w:p>
        </w:tc>
        <w:tc>
          <w:tcPr>
            <w:tcW w:w="6155" w:type="dxa"/>
            <w:noWrap w:val="0"/>
            <w:vAlign w:val="center"/>
          </w:tcPr>
          <w:p w14:paraId="2DFE4AF9">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除响应人须知正文规定的情形外，除非已经产生</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en-US" w:eastAsia="en-US"/>
              </w:rPr>
              <w:t>候选人，在磋商有效期内同意延长磋商有效期的响应人少于三个的，采购人应当依法重新招标。</w:t>
            </w:r>
          </w:p>
        </w:tc>
      </w:tr>
      <w:tr w14:paraId="2D26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1D15B6EB">
            <w:pPr>
              <w:pStyle w:val="21"/>
              <w:wordWrap w:val="0"/>
              <w:spacing w:line="360" w:lineRule="exact"/>
              <w:jc w:val="center"/>
              <w:rPr>
                <w:rFonts w:hint="default" w:eastAsia="宋体"/>
                <w:sz w:val="28"/>
                <w:szCs w:val="28"/>
                <w:highlight w:val="none"/>
                <w:lang w:val="en-US" w:eastAsia="zh-CN"/>
              </w:rPr>
            </w:pPr>
            <w:r>
              <w:rPr>
                <w:rFonts w:hint="eastAsia"/>
                <w:sz w:val="28"/>
                <w:szCs w:val="28"/>
                <w:highlight w:val="none"/>
                <w:lang w:val="en-US" w:eastAsia="zh-CN"/>
              </w:rPr>
              <w:t>3.32</w:t>
            </w:r>
          </w:p>
        </w:tc>
        <w:tc>
          <w:tcPr>
            <w:tcW w:w="2353" w:type="dxa"/>
            <w:noWrap w:val="0"/>
            <w:vAlign w:val="center"/>
          </w:tcPr>
          <w:p w14:paraId="5002FA6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宋体"/>
                <w:sz w:val="24"/>
                <w:szCs w:val="24"/>
                <w:highlight w:val="none"/>
                <w:lang w:val="en-US" w:eastAsia="en-US"/>
              </w:rPr>
              <w:t>需要补充的其他内容</w:t>
            </w:r>
          </w:p>
        </w:tc>
        <w:tc>
          <w:tcPr>
            <w:tcW w:w="6155" w:type="dxa"/>
            <w:noWrap w:val="0"/>
            <w:vAlign w:val="center"/>
          </w:tcPr>
          <w:p w14:paraId="15CD5D0B">
            <w:pPr>
              <w:spacing w:line="360" w:lineRule="exact"/>
              <w:jc w:val="left"/>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en-US"/>
              </w:rPr>
              <w:t>采购人有权在</w:t>
            </w:r>
            <w:r>
              <w:rPr>
                <w:rFonts w:hint="eastAsia" w:ascii="宋体" w:hAnsi="宋体" w:eastAsia="宋体" w:cs="宋体"/>
                <w:sz w:val="24"/>
                <w:szCs w:val="24"/>
                <w:highlight w:val="none"/>
                <w:lang w:val="en-US" w:eastAsia="zh-CN"/>
              </w:rPr>
              <w:t>成交通知书发放</w:t>
            </w:r>
            <w:r>
              <w:rPr>
                <w:rFonts w:hint="eastAsia" w:ascii="宋体" w:hAnsi="宋体" w:eastAsia="宋体" w:cs="宋体"/>
                <w:sz w:val="24"/>
                <w:szCs w:val="24"/>
                <w:highlight w:val="none"/>
                <w:lang w:val="en-US" w:eastAsia="en-US"/>
              </w:rPr>
              <w:t>前</w:t>
            </w:r>
            <w:r>
              <w:rPr>
                <w:rFonts w:hint="eastAsia" w:ascii="宋体" w:hAnsi="宋体" w:eastAsia="宋体" w:cs="宋体"/>
                <w:sz w:val="24"/>
                <w:szCs w:val="24"/>
                <w:highlight w:val="none"/>
                <w:lang w:val="en-US" w:eastAsia="zh-CN"/>
              </w:rPr>
              <w:t>组织</w:t>
            </w:r>
            <w:r>
              <w:rPr>
                <w:rFonts w:hint="default" w:ascii="宋体" w:hAnsi="宋体" w:eastAsia="宋体" w:cs="宋体"/>
                <w:sz w:val="24"/>
                <w:szCs w:val="24"/>
                <w:highlight w:val="none"/>
                <w:lang w:val="en-US" w:eastAsia="zh-CN"/>
              </w:rPr>
              <w:t>现场考察</w:t>
            </w:r>
            <w:r>
              <w:rPr>
                <w:rFonts w:hint="eastAsia" w:ascii="宋体" w:hAnsi="宋体" w:eastAsia="宋体" w:cs="宋体"/>
                <w:sz w:val="24"/>
                <w:szCs w:val="24"/>
                <w:highlight w:val="none"/>
                <w:lang w:val="en-US" w:eastAsia="en-US"/>
              </w:rPr>
              <w:t>，</w:t>
            </w:r>
            <w:r>
              <w:rPr>
                <w:rFonts w:hint="default" w:ascii="宋体" w:hAnsi="宋体" w:eastAsia="宋体" w:cs="宋体"/>
                <w:sz w:val="24"/>
                <w:szCs w:val="24"/>
                <w:highlight w:val="none"/>
                <w:lang w:val="en-US" w:eastAsia="zh-CN"/>
              </w:rPr>
              <w:t>核实</w:t>
            </w:r>
            <w:r>
              <w:rPr>
                <w:rFonts w:hint="eastAsia" w:ascii="宋体" w:hAnsi="宋体" w:eastAsia="宋体" w:cs="宋体"/>
                <w:sz w:val="24"/>
                <w:szCs w:val="24"/>
                <w:highlight w:val="none"/>
                <w:lang w:val="en-US" w:eastAsia="zh-CN"/>
              </w:rPr>
              <w:t>企业实力是否与</w:t>
            </w:r>
            <w:r>
              <w:rPr>
                <w:rFonts w:hint="default"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zh-CN"/>
              </w:rPr>
              <w:t>响应文件提供资料一致，</w:t>
            </w:r>
            <w:r>
              <w:rPr>
                <w:rFonts w:hint="default" w:ascii="宋体" w:hAnsi="宋体" w:eastAsia="宋体" w:cs="宋体"/>
                <w:sz w:val="24"/>
                <w:szCs w:val="24"/>
                <w:highlight w:val="none"/>
                <w:lang w:val="en-US" w:eastAsia="zh-CN"/>
              </w:rPr>
              <w:t>其是否具有承担中标项目合同的履行能力</w:t>
            </w:r>
            <w:r>
              <w:rPr>
                <w:rFonts w:hint="eastAsia" w:ascii="宋体" w:hAnsi="宋体" w:eastAsia="宋体" w:cs="宋体"/>
                <w:sz w:val="24"/>
                <w:szCs w:val="24"/>
                <w:highlight w:val="none"/>
                <w:lang w:val="en-US" w:eastAsia="zh-CN"/>
              </w:rPr>
              <w:t>，</w:t>
            </w:r>
            <w:r>
              <w:rPr>
                <w:rFonts w:hint="default" w:ascii="宋体" w:hAnsi="宋体" w:eastAsia="宋体" w:cs="宋体"/>
                <w:sz w:val="24"/>
                <w:szCs w:val="24"/>
                <w:highlight w:val="none"/>
                <w:lang w:val="en-US" w:eastAsia="zh-CN"/>
              </w:rPr>
              <w:t>供应商应对</w:t>
            </w:r>
            <w:r>
              <w:rPr>
                <w:rFonts w:hint="eastAsia" w:ascii="宋体" w:hAnsi="宋体" w:eastAsia="宋体" w:cs="宋体"/>
                <w:sz w:val="24"/>
                <w:szCs w:val="24"/>
                <w:highlight w:val="none"/>
                <w:lang w:val="en-US" w:eastAsia="zh-CN"/>
              </w:rPr>
              <w:t>响应文件</w:t>
            </w:r>
            <w:r>
              <w:rPr>
                <w:rFonts w:hint="eastAsia" w:ascii="宋体" w:hAnsi="宋体" w:eastAsia="宋体" w:cs="宋体"/>
                <w:sz w:val="24"/>
                <w:szCs w:val="24"/>
                <w:highlight w:val="none"/>
                <w:lang w:val="en-US" w:eastAsia="en-US"/>
              </w:rPr>
              <w:t>内容的真实性、合法性、有效性负责。如</w:t>
            </w:r>
            <w:r>
              <w:rPr>
                <w:rFonts w:hint="eastAsia" w:ascii="宋体" w:hAnsi="宋体" w:eastAsia="宋体" w:cs="宋体"/>
                <w:sz w:val="24"/>
                <w:szCs w:val="24"/>
                <w:highlight w:val="none"/>
                <w:lang w:val="en-US" w:eastAsia="zh-CN"/>
              </w:rPr>
              <w:t>提供</w:t>
            </w:r>
            <w:r>
              <w:rPr>
                <w:rFonts w:hint="eastAsia" w:ascii="宋体" w:hAnsi="宋体" w:eastAsia="宋体" w:cs="宋体"/>
                <w:sz w:val="24"/>
                <w:szCs w:val="24"/>
                <w:highlight w:val="none"/>
                <w:lang w:val="en-US" w:eastAsia="en-US"/>
              </w:rPr>
              <w:t>虚假</w:t>
            </w:r>
            <w:r>
              <w:rPr>
                <w:rFonts w:hint="eastAsia" w:ascii="宋体" w:hAnsi="宋体" w:eastAsia="宋体" w:cs="宋体"/>
                <w:sz w:val="24"/>
                <w:szCs w:val="24"/>
                <w:highlight w:val="none"/>
                <w:lang w:val="en-US" w:eastAsia="zh-CN"/>
              </w:rPr>
              <w:t>材料</w:t>
            </w:r>
            <w:r>
              <w:rPr>
                <w:rFonts w:hint="eastAsia" w:ascii="宋体" w:hAnsi="宋体" w:eastAsia="宋体" w:cs="宋体"/>
                <w:sz w:val="24"/>
                <w:szCs w:val="24"/>
                <w:highlight w:val="none"/>
                <w:lang w:val="en-US" w:eastAsia="en-US"/>
              </w:rPr>
              <w:t>，视同为“提供虚假材料谋取中标、成交”的违法行为。经调查核实后，</w:t>
            </w:r>
            <w:r>
              <w:rPr>
                <w:rFonts w:hint="eastAsia" w:ascii="宋体" w:hAnsi="宋体" w:eastAsia="宋体" w:cs="宋体"/>
                <w:sz w:val="24"/>
                <w:szCs w:val="24"/>
                <w:highlight w:val="none"/>
                <w:lang w:val="en-US" w:eastAsia="zh-CN"/>
              </w:rPr>
              <w:t>取消中标人资格，并</w:t>
            </w:r>
            <w:r>
              <w:rPr>
                <w:rFonts w:hint="eastAsia" w:ascii="宋体" w:hAnsi="宋体" w:eastAsia="宋体" w:cs="宋体"/>
                <w:sz w:val="24"/>
                <w:szCs w:val="24"/>
                <w:highlight w:val="none"/>
                <w:lang w:val="en-US" w:eastAsia="en-US"/>
              </w:rPr>
              <w:t>按照《政府采购法》第七十七条，七十九条规定，处以采购金额千分之五以上千分之十以下的罚款，列入不良行为记录名单，在一至三年内禁止参加政府采购活动，有违法所得的， 并处没收 违法所得，情节严重的，由市场监管部门吊销营业执照；构成犯罪的，依法追究刑事责任；给他人造成损失的，依照有关民事法律规定承担民事责任</w:t>
            </w:r>
            <w:r>
              <w:rPr>
                <w:rFonts w:hint="eastAsia" w:ascii="宋体" w:hAnsi="宋体" w:eastAsia="宋体" w:cs="宋体"/>
                <w:sz w:val="24"/>
                <w:szCs w:val="24"/>
                <w:highlight w:val="none"/>
                <w:lang w:val="en-US" w:eastAsia="zh-CN"/>
              </w:rPr>
              <w:t>；</w:t>
            </w:r>
          </w:p>
          <w:p w14:paraId="1168C293">
            <w:pPr>
              <w:pStyle w:val="20"/>
              <w:numPr>
                <w:ilvl w:val="0"/>
                <w:numId w:val="0"/>
              </w:numPr>
              <w:rPr>
                <w:rFonts w:hint="eastAsia"/>
                <w:highlight w:val="none"/>
                <w:lang w:val="en-US" w:eastAsia="zh-CN"/>
              </w:rPr>
            </w:pPr>
            <w:r>
              <w:rPr>
                <w:rFonts w:hint="eastAsia" w:ascii="宋体" w:hAnsi="宋体" w:cs="宋体"/>
                <w:kern w:val="2"/>
                <w:sz w:val="24"/>
                <w:szCs w:val="24"/>
                <w:highlight w:val="none"/>
                <w:lang w:val="en-US" w:eastAsia="zh-CN" w:bidi="ar-SA"/>
              </w:rPr>
              <w:t>2.</w:t>
            </w:r>
            <w:r>
              <w:rPr>
                <w:rFonts w:hint="eastAsia" w:ascii="宋体" w:hAnsi="宋体" w:eastAsia="宋体" w:cs="宋体"/>
                <w:kern w:val="2"/>
                <w:sz w:val="24"/>
                <w:szCs w:val="24"/>
                <w:highlight w:val="none"/>
                <w:lang w:val="en-US" w:eastAsia="en-US" w:bidi="ar-SA"/>
              </w:rPr>
              <w:t>成交供应商在领取中标通知书时，须提供响应文件（上传稿）纸质资料两套，需加盖单位公章，胶装成册。</w:t>
            </w:r>
          </w:p>
        </w:tc>
      </w:tr>
      <w:tr w14:paraId="54A2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6A18D71D">
            <w:pPr>
              <w:pStyle w:val="21"/>
              <w:wordWrap w:val="0"/>
              <w:spacing w:line="360" w:lineRule="exact"/>
              <w:jc w:val="center"/>
              <w:rPr>
                <w:rFonts w:hint="eastAsia"/>
                <w:b/>
                <w:sz w:val="28"/>
                <w:szCs w:val="28"/>
                <w:highlight w:val="none"/>
              </w:rPr>
            </w:pPr>
          </w:p>
          <w:p w14:paraId="2F907069">
            <w:pPr>
              <w:pStyle w:val="21"/>
              <w:wordWrap w:val="0"/>
              <w:spacing w:line="360" w:lineRule="exact"/>
              <w:jc w:val="center"/>
              <w:rPr>
                <w:rFonts w:hint="eastAsia"/>
                <w:b/>
                <w:sz w:val="28"/>
                <w:szCs w:val="28"/>
                <w:highlight w:val="none"/>
              </w:rPr>
            </w:pPr>
          </w:p>
          <w:p w14:paraId="55BC1E4F">
            <w:pPr>
              <w:pStyle w:val="21"/>
              <w:wordWrap w:val="0"/>
              <w:spacing w:line="360" w:lineRule="exact"/>
              <w:jc w:val="center"/>
              <w:rPr>
                <w:rFonts w:hint="eastAsia"/>
                <w:b/>
                <w:sz w:val="28"/>
                <w:szCs w:val="28"/>
                <w:highlight w:val="none"/>
              </w:rPr>
            </w:pPr>
          </w:p>
          <w:p w14:paraId="654DBCF8">
            <w:pPr>
              <w:pStyle w:val="21"/>
              <w:wordWrap w:val="0"/>
              <w:spacing w:line="360" w:lineRule="exact"/>
              <w:jc w:val="center"/>
              <w:rPr>
                <w:rFonts w:hint="eastAsia"/>
                <w:b/>
                <w:sz w:val="28"/>
                <w:szCs w:val="28"/>
                <w:highlight w:val="none"/>
              </w:rPr>
            </w:pPr>
          </w:p>
          <w:p w14:paraId="35A84928">
            <w:pPr>
              <w:pStyle w:val="21"/>
              <w:wordWrap w:val="0"/>
              <w:spacing w:line="360" w:lineRule="exact"/>
              <w:jc w:val="center"/>
              <w:rPr>
                <w:rFonts w:hint="eastAsia"/>
                <w:b/>
                <w:sz w:val="28"/>
                <w:szCs w:val="28"/>
                <w:highlight w:val="none"/>
              </w:rPr>
            </w:pPr>
          </w:p>
          <w:p w14:paraId="3127095B">
            <w:pPr>
              <w:pStyle w:val="21"/>
              <w:wordWrap w:val="0"/>
              <w:spacing w:line="360" w:lineRule="exact"/>
              <w:jc w:val="center"/>
              <w:rPr>
                <w:rFonts w:hint="eastAsia"/>
                <w:b/>
                <w:sz w:val="28"/>
                <w:szCs w:val="28"/>
                <w:highlight w:val="none"/>
              </w:rPr>
            </w:pPr>
          </w:p>
          <w:p w14:paraId="6A24C0BD">
            <w:pPr>
              <w:pStyle w:val="21"/>
              <w:wordWrap w:val="0"/>
              <w:spacing w:line="360" w:lineRule="exact"/>
              <w:jc w:val="center"/>
              <w:rPr>
                <w:rFonts w:hint="eastAsia"/>
                <w:b/>
                <w:sz w:val="28"/>
                <w:szCs w:val="28"/>
                <w:highlight w:val="none"/>
              </w:rPr>
            </w:pPr>
          </w:p>
          <w:p w14:paraId="6C4699E9">
            <w:pPr>
              <w:pStyle w:val="21"/>
              <w:wordWrap w:val="0"/>
              <w:spacing w:line="360" w:lineRule="exact"/>
              <w:jc w:val="center"/>
              <w:rPr>
                <w:rFonts w:hint="eastAsia"/>
                <w:b/>
                <w:sz w:val="28"/>
                <w:szCs w:val="28"/>
                <w:highlight w:val="none"/>
              </w:rPr>
            </w:pPr>
          </w:p>
          <w:p w14:paraId="7C5C18C2">
            <w:pPr>
              <w:pStyle w:val="21"/>
              <w:wordWrap w:val="0"/>
              <w:spacing w:line="360" w:lineRule="exact"/>
              <w:jc w:val="center"/>
              <w:rPr>
                <w:rFonts w:hint="eastAsia"/>
                <w:b/>
                <w:sz w:val="28"/>
                <w:szCs w:val="28"/>
                <w:highlight w:val="none"/>
              </w:rPr>
            </w:pPr>
          </w:p>
          <w:p w14:paraId="5DE28BDB">
            <w:pPr>
              <w:pStyle w:val="21"/>
              <w:wordWrap w:val="0"/>
              <w:spacing w:line="360" w:lineRule="exact"/>
              <w:jc w:val="center"/>
              <w:rPr>
                <w:rFonts w:hint="eastAsia"/>
                <w:sz w:val="28"/>
                <w:szCs w:val="28"/>
                <w:highlight w:val="none"/>
                <w:lang w:val="en-US"/>
              </w:rPr>
            </w:pPr>
            <w:r>
              <w:rPr>
                <w:rFonts w:hint="eastAsia"/>
                <w:sz w:val="28"/>
                <w:szCs w:val="28"/>
                <w:highlight w:val="none"/>
              </w:rPr>
              <w:t>4.</w:t>
            </w:r>
            <w:r>
              <w:rPr>
                <w:rFonts w:hint="eastAsia"/>
                <w:sz w:val="28"/>
                <w:szCs w:val="28"/>
                <w:highlight w:val="none"/>
                <w:lang w:val="en-US" w:eastAsia="zh-CN"/>
              </w:rPr>
              <w:t>0</w:t>
            </w:r>
          </w:p>
        </w:tc>
        <w:tc>
          <w:tcPr>
            <w:tcW w:w="2353" w:type="dxa"/>
            <w:noWrap w:val="0"/>
            <w:vAlign w:val="center"/>
          </w:tcPr>
          <w:p w14:paraId="38D174EB">
            <w:pPr>
              <w:spacing w:line="360" w:lineRule="exact"/>
              <w:jc w:val="center"/>
              <w:textAlignment w:val="center"/>
              <w:rPr>
                <w:rFonts w:hint="eastAsia" w:ascii="宋体" w:hAnsi="宋体" w:eastAsia="宋体" w:cs="Times New Roman"/>
                <w:sz w:val="24"/>
                <w:szCs w:val="24"/>
                <w:highlight w:val="none"/>
              </w:rPr>
            </w:pPr>
          </w:p>
          <w:p w14:paraId="2DBC46F7">
            <w:pPr>
              <w:spacing w:line="360" w:lineRule="exact"/>
              <w:jc w:val="center"/>
              <w:textAlignment w:val="center"/>
              <w:rPr>
                <w:rFonts w:hint="eastAsia" w:ascii="宋体" w:hAnsi="宋体" w:eastAsia="宋体" w:cs="Times New Roman"/>
                <w:sz w:val="24"/>
                <w:szCs w:val="24"/>
                <w:highlight w:val="none"/>
              </w:rPr>
            </w:pPr>
          </w:p>
          <w:p w14:paraId="790871FF">
            <w:pPr>
              <w:spacing w:line="360" w:lineRule="exact"/>
              <w:jc w:val="center"/>
              <w:textAlignment w:val="center"/>
              <w:rPr>
                <w:rFonts w:hint="eastAsia" w:ascii="宋体" w:hAnsi="宋体" w:eastAsia="宋体" w:cs="Times New Roman"/>
                <w:sz w:val="24"/>
                <w:szCs w:val="24"/>
                <w:highlight w:val="none"/>
              </w:rPr>
            </w:pPr>
          </w:p>
          <w:p w14:paraId="7AA362FA">
            <w:pPr>
              <w:spacing w:line="360" w:lineRule="exact"/>
              <w:jc w:val="center"/>
              <w:textAlignment w:val="center"/>
              <w:rPr>
                <w:rFonts w:hint="eastAsia" w:ascii="宋体" w:hAnsi="宋体" w:eastAsia="宋体" w:cs="Times New Roman"/>
                <w:sz w:val="24"/>
                <w:szCs w:val="24"/>
                <w:highlight w:val="none"/>
              </w:rPr>
            </w:pPr>
          </w:p>
          <w:p w14:paraId="68487150">
            <w:pPr>
              <w:spacing w:line="360" w:lineRule="exact"/>
              <w:jc w:val="center"/>
              <w:textAlignment w:val="center"/>
              <w:rPr>
                <w:rFonts w:hint="eastAsia" w:ascii="宋体" w:hAnsi="宋体" w:eastAsia="宋体" w:cs="Times New Roman"/>
                <w:sz w:val="24"/>
                <w:szCs w:val="24"/>
                <w:highlight w:val="none"/>
              </w:rPr>
            </w:pPr>
          </w:p>
          <w:p w14:paraId="11A03035">
            <w:pPr>
              <w:spacing w:line="360" w:lineRule="exact"/>
              <w:jc w:val="center"/>
              <w:textAlignment w:val="center"/>
              <w:rPr>
                <w:rFonts w:hint="eastAsia" w:ascii="宋体" w:hAnsi="宋体" w:eastAsia="宋体" w:cs="Times New Roman"/>
                <w:sz w:val="24"/>
                <w:szCs w:val="24"/>
                <w:highlight w:val="none"/>
              </w:rPr>
            </w:pPr>
          </w:p>
          <w:p w14:paraId="130E1FD6">
            <w:pPr>
              <w:spacing w:line="360" w:lineRule="exact"/>
              <w:jc w:val="center"/>
              <w:textAlignment w:val="center"/>
              <w:rPr>
                <w:rFonts w:hint="eastAsia" w:ascii="宋体" w:hAnsi="宋体" w:eastAsia="宋体" w:cs="Times New Roman"/>
                <w:sz w:val="24"/>
                <w:szCs w:val="24"/>
                <w:highlight w:val="none"/>
              </w:rPr>
            </w:pPr>
          </w:p>
          <w:p w14:paraId="6B955404">
            <w:pPr>
              <w:spacing w:line="360" w:lineRule="exact"/>
              <w:jc w:val="center"/>
              <w:textAlignment w:val="center"/>
              <w:rPr>
                <w:rFonts w:hint="eastAsia" w:ascii="宋体" w:hAnsi="宋体" w:eastAsia="宋体" w:cs="Times New Roman"/>
                <w:sz w:val="24"/>
                <w:szCs w:val="24"/>
                <w:highlight w:val="none"/>
              </w:rPr>
            </w:pPr>
          </w:p>
          <w:p w14:paraId="0BE0ADDC">
            <w:pPr>
              <w:spacing w:line="360" w:lineRule="exact"/>
              <w:jc w:val="center"/>
              <w:textAlignment w:val="center"/>
              <w:rPr>
                <w:rFonts w:hint="eastAsia" w:ascii="宋体" w:hAnsi="宋体" w:eastAsia="宋体" w:cs="Times New Roman"/>
                <w:sz w:val="24"/>
                <w:szCs w:val="24"/>
                <w:highlight w:val="none"/>
              </w:rPr>
            </w:pPr>
          </w:p>
          <w:p w14:paraId="77A68DAD">
            <w:pPr>
              <w:spacing w:line="360" w:lineRule="exact"/>
              <w:jc w:val="center"/>
              <w:textAlignment w:val="center"/>
              <w:rPr>
                <w:rFonts w:hint="eastAsia" w:ascii="宋体" w:hAnsi="宋体" w:eastAsia="宋体" w:cs="Times New Roman"/>
                <w:sz w:val="24"/>
                <w:szCs w:val="24"/>
                <w:highlight w:val="none"/>
              </w:rPr>
            </w:pPr>
          </w:p>
          <w:p w14:paraId="686D272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电子化交易注意事项</w:t>
            </w:r>
          </w:p>
        </w:tc>
        <w:tc>
          <w:tcPr>
            <w:tcW w:w="6155" w:type="dxa"/>
            <w:noWrap w:val="0"/>
            <w:vAlign w:val="top"/>
          </w:tcPr>
          <w:p w14:paraId="664C0D0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本</w:t>
            </w:r>
            <w:r>
              <w:rPr>
                <w:rFonts w:hint="eastAsia" w:ascii="宋体" w:hAnsi="宋体" w:eastAsia="宋体" w:cs="宋体"/>
                <w:sz w:val="24"/>
                <w:szCs w:val="24"/>
                <w:highlight w:val="none"/>
                <w:lang w:val="en-US" w:eastAsia="en-US"/>
              </w:rPr>
              <w:t>项目为电子化交易项目，</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是</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、供应商（以下简称“</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”）通过中心</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制作系统制作，并经过电子签章和加密后生成的电子版</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投标时，不须提交纸质文件资料。</w:t>
            </w:r>
          </w:p>
          <w:p w14:paraId="5A8A3F47">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具体制作教材请</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通过CA证书登录三门峡市公共资源电子化交易系统在 “交易智库”中下载操作流程</w:t>
            </w:r>
          </w:p>
          <w:p w14:paraId="1CD7CA2E">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温馨提示：本项目为电子化、无纸化交易项目，投标时不接受任何纸质资料，为保证您能投标成功，请需仔细阅读以下条款。</w:t>
            </w:r>
          </w:p>
          <w:p w14:paraId="4927F36A">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一、电子化投标</w:t>
            </w:r>
          </w:p>
          <w:p w14:paraId="4185E959">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（一）电子化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的签章</w:t>
            </w:r>
          </w:p>
          <w:p w14:paraId="7A33F67F">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在生成电子化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后，应对电子化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进行签章，未进行签章的视为无效投标。</w:t>
            </w:r>
          </w:p>
          <w:p w14:paraId="57732DD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w:t>
            </w:r>
            <w:r>
              <w:rPr>
                <w:rFonts w:hint="eastAsia" w:ascii="宋体" w:hAnsi="宋体" w:eastAsia="宋体" w:cs="宋体"/>
                <w:sz w:val="24"/>
                <w:szCs w:val="24"/>
                <w:highlight w:val="none"/>
                <w:lang w:val="en-US" w:eastAsia="zh-CN"/>
              </w:rPr>
              <w:t>磋商文件</w:t>
            </w:r>
            <w:r>
              <w:rPr>
                <w:rFonts w:hint="eastAsia" w:ascii="宋体" w:hAnsi="宋体" w:eastAsia="宋体" w:cs="宋体"/>
                <w:sz w:val="24"/>
                <w:szCs w:val="24"/>
                <w:highlight w:val="none"/>
                <w:lang w:val="en-US" w:eastAsia="en-US"/>
              </w:rPr>
              <w:t>中要求法定代表人或授权委托人签字或盖章的，</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在进行电子化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签章时，以签盖法定代表人签章为准。电子化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具体制作教材请</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通过CA证书登录三门峡市公共资源电子化交易系统在右上角“交易智库”中查看。电子化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工具请点击http://t.cn/A6ZvtVob进行下载。</w:t>
            </w:r>
          </w:p>
          <w:p w14:paraId="4E46468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（二）电子化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的格式及上传投标</w:t>
            </w:r>
          </w:p>
          <w:p w14:paraId="22545EE3">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所上传的电子化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，应是通过中心</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制作系统制作的（</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制作工具下载地址：http://t.cn/A6ZvtVob），经过签章和加密后生成的电子版</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。其中包含用于</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上传的主文件（后缀为.smxtf）和用于应急补救的</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备份文件（后缀为.nsmxtf）。备份文件主要用于电子化开标出现技术问题后的补救，请</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随身携带。</w:t>
            </w:r>
          </w:p>
          <w:p w14:paraId="60A2FC98">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投报多个标段的，需要每个标段单独制作电子</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w:t>
            </w:r>
          </w:p>
          <w:p w14:paraId="12C83AA8">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应在投标截止时间前成功上传至三门峡市公共资源电子化交易系统。至投标截止时间止，仍未上传成功的电子化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将不予接收。</w:t>
            </w:r>
          </w:p>
          <w:p w14:paraId="3B34BE54">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注：如按照电子化投标操作教材制作完成的电子化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无法上传的，</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应在投标截止时间前尽早的联系中心技术人员，以便有充分的时间进行处理。</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应充分考虑到处理技术问题和上传数据等工作所需的时间问题，</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未在投标截止时间前成功上传的，其</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不予接收。</w:t>
            </w:r>
          </w:p>
          <w:p w14:paraId="01777DAF">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技术联系电话：400-998-0000</w:t>
            </w:r>
          </w:p>
          <w:p w14:paraId="2B4F5635">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（三）电子化项目开标、解密、唱标、评标</w:t>
            </w:r>
          </w:p>
          <w:p w14:paraId="64C51C14">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1、本项目采用电子化、无纸化进行招标，开标当日，</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无需到开标现场参加开标会议，</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应当在投标截止时间前，登陆不见面开标大厅选择登陆三门峡市公共资源电子招投标系统进行登陆,在线准时参加开标活动并进行</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解密等。</w:t>
            </w:r>
          </w:p>
          <w:p w14:paraId="60E7C704">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采用一次加密方式。开标时，由</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使用CA 证书，在规定时间内对其电子化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进行解密。每位</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的解密时间为开标时间起30分钟内，如在规定时间内未完成解密的，其</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不予开标、唱标。</w:t>
            </w:r>
          </w:p>
          <w:p w14:paraId="556C12A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3、电子化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解密异常的处理</w:t>
            </w:r>
          </w:p>
          <w:p w14:paraId="1880F5B0">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如出现</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的电子</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无法解密等异常情况，</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应及时致电中介服务机构说明。</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异常，按以下步骤进行处理：</w:t>
            </w:r>
          </w:p>
          <w:p w14:paraId="5F9B1AFA">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（1）首先由技术人员进行问题排查。</w:t>
            </w:r>
          </w:p>
          <w:p w14:paraId="6C2514D5">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（2）经技术人员排查后，是</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文件自身问题导致</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无法解密的，该</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将不予接收、解密和唱标。开标会议继续进行。</w:t>
            </w:r>
          </w:p>
          <w:p w14:paraId="3DD905FB">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（3）经技术人员排查后，如果是电子化交易系统问题造成</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无法解密的，将由技术人员对问题进行处理。如短时间内问题无法解决的，将由中介服务机构向监督部门申请，经监督部门同意后，暂停开标会议，待问题解决后继续开标。</w:t>
            </w:r>
          </w:p>
          <w:p w14:paraId="524AE23B">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4、待所有</w:t>
            </w:r>
            <w:r>
              <w:rPr>
                <w:rFonts w:hint="eastAsia" w:ascii="宋体" w:hAnsi="宋体" w:eastAsia="宋体" w:cs="宋体"/>
                <w:sz w:val="24"/>
                <w:szCs w:val="24"/>
                <w:highlight w:val="none"/>
                <w:lang w:val="en-US" w:eastAsia="zh-CN"/>
              </w:rPr>
              <w:t>供应商磋商响应文件</w:t>
            </w:r>
            <w:r>
              <w:rPr>
                <w:rFonts w:hint="eastAsia" w:ascii="宋体" w:hAnsi="宋体" w:eastAsia="宋体" w:cs="宋体"/>
                <w:sz w:val="24"/>
                <w:szCs w:val="24"/>
                <w:highlight w:val="none"/>
                <w:lang w:val="en-US" w:eastAsia="en-US"/>
              </w:rPr>
              <w:t>解密完成后，由中介服务机构操作，对所有已解密</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进行唱标。</w:t>
            </w:r>
          </w:p>
          <w:p w14:paraId="6658F37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应保证在开标期间电话、电脑、网络能够正常工作，</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因停电、电脑病毒、网络堵塞等原因，未在规定的解密时间内对</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进行解密的，其</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不予接收、唱标。</w:t>
            </w:r>
          </w:p>
          <w:p w14:paraId="53B1C7B7">
            <w:pPr>
              <w:spacing w:line="36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开标时投标人可登录到交易系统中在开标解密栏中点击报价一览表查看自己的投标报价。如对自己的唱标内容有异议的，应在供应商解密成功后10分钟内通过开标大厅对话框向中介服务机构提出质疑。中介服务机构应在监督人员的监督下接受供应商的质疑通过开标大厅对话框进行答复并做好书面记录。供应商未在规定时间内提出质疑的，视为认可唱标内容</w:t>
            </w:r>
            <w:r>
              <w:rPr>
                <w:rFonts w:hint="eastAsia" w:ascii="宋体" w:hAnsi="宋体" w:eastAsia="宋体" w:cs="宋体"/>
                <w:sz w:val="24"/>
                <w:szCs w:val="24"/>
                <w:highlight w:val="none"/>
                <w:lang w:val="en-US" w:eastAsia="en-US"/>
              </w:rPr>
              <w:t>。</w:t>
            </w:r>
          </w:p>
          <w:p w14:paraId="7014E3A8">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6、评标时，</w:t>
            </w:r>
            <w:r>
              <w:rPr>
                <w:rFonts w:hint="eastAsia" w:ascii="宋体" w:hAnsi="宋体" w:cs="宋体"/>
                <w:sz w:val="24"/>
                <w:szCs w:val="24"/>
                <w:highlight w:val="none"/>
                <w:lang w:val="en-US" w:eastAsia="zh-CN"/>
              </w:rPr>
              <w:t>磋商小组</w:t>
            </w:r>
            <w:r>
              <w:rPr>
                <w:rFonts w:hint="eastAsia" w:ascii="宋体" w:hAnsi="宋体" w:eastAsia="宋体" w:cs="宋体"/>
                <w:sz w:val="24"/>
                <w:szCs w:val="24"/>
                <w:highlight w:val="none"/>
                <w:lang w:val="en-US" w:eastAsia="en-US"/>
              </w:rPr>
              <w:t>对电子化</w:t>
            </w:r>
            <w:r>
              <w:rPr>
                <w:rFonts w:hint="eastAsia" w:ascii="宋体" w:hAnsi="宋体" w:eastAsia="宋体" w:cs="宋体"/>
                <w:sz w:val="24"/>
                <w:szCs w:val="24"/>
                <w:highlight w:val="none"/>
                <w:lang w:val="en-US" w:eastAsia="zh-CN"/>
              </w:rPr>
              <w:t>磋商</w:t>
            </w:r>
            <w:r>
              <w:rPr>
                <w:rFonts w:hint="eastAsia" w:ascii="宋体" w:hAnsi="宋体" w:cs="宋体"/>
                <w:sz w:val="24"/>
                <w:szCs w:val="24"/>
                <w:highlight w:val="none"/>
                <w:lang w:val="en-US" w:eastAsia="zh-CN"/>
              </w:rPr>
              <w:t>响应</w:t>
            </w:r>
            <w:r>
              <w:rPr>
                <w:rFonts w:hint="eastAsia" w:ascii="宋体" w:hAnsi="宋体" w:eastAsia="宋体" w:cs="宋体"/>
                <w:sz w:val="24"/>
                <w:szCs w:val="24"/>
                <w:highlight w:val="none"/>
                <w:lang w:val="en-US" w:eastAsia="en-US"/>
              </w:rPr>
              <w:t>文件有质疑的，将通过电子化交易系统向</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发起质疑。</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的回复文件必须以经过</w:t>
            </w:r>
            <w:r>
              <w:rPr>
                <w:rFonts w:hint="eastAsia" w:ascii="宋体" w:hAnsi="宋体" w:eastAsia="宋体" w:cs="宋体"/>
                <w:sz w:val="24"/>
                <w:szCs w:val="24"/>
                <w:highlight w:val="none"/>
                <w:lang w:val="en-US" w:eastAsia="zh-CN"/>
              </w:rPr>
              <w:t>投标单位</w:t>
            </w:r>
            <w:r>
              <w:rPr>
                <w:rFonts w:hint="eastAsia" w:ascii="宋体" w:hAnsi="宋体" w:eastAsia="宋体" w:cs="宋体"/>
                <w:sz w:val="24"/>
                <w:szCs w:val="24"/>
                <w:highlight w:val="none"/>
                <w:lang w:val="en-US" w:eastAsia="en-US"/>
              </w:rPr>
              <w:t>和其法定代表人签章的PDF式文件为准，并通过电子化交易系统提交至</w:t>
            </w:r>
            <w:r>
              <w:rPr>
                <w:rFonts w:hint="eastAsia" w:ascii="宋体" w:hAnsi="宋体" w:cs="宋体"/>
                <w:sz w:val="24"/>
                <w:szCs w:val="24"/>
                <w:highlight w:val="none"/>
                <w:lang w:val="en-US" w:eastAsia="zh-CN"/>
              </w:rPr>
              <w:t>磋商小组</w:t>
            </w:r>
            <w:r>
              <w:rPr>
                <w:rFonts w:hint="eastAsia" w:ascii="宋体" w:hAnsi="宋体" w:eastAsia="宋体" w:cs="宋体"/>
                <w:sz w:val="24"/>
                <w:szCs w:val="24"/>
                <w:highlight w:val="none"/>
                <w:lang w:val="en-US" w:eastAsia="en-US"/>
              </w:rPr>
              <w:t>。</w:t>
            </w:r>
          </w:p>
          <w:p w14:paraId="3DCF2782">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7、如</w:t>
            </w:r>
            <w:r>
              <w:rPr>
                <w:rFonts w:hint="eastAsia" w:ascii="宋体" w:hAnsi="宋体" w:cs="宋体"/>
                <w:sz w:val="24"/>
                <w:szCs w:val="24"/>
                <w:highlight w:val="none"/>
                <w:lang w:val="en-US" w:eastAsia="zh-CN"/>
              </w:rPr>
              <w:t>磋商小组</w:t>
            </w:r>
            <w:r>
              <w:rPr>
                <w:rFonts w:hint="eastAsia" w:ascii="宋体" w:hAnsi="宋体" w:eastAsia="宋体" w:cs="宋体"/>
                <w:sz w:val="24"/>
                <w:szCs w:val="24"/>
                <w:highlight w:val="none"/>
                <w:lang w:val="en-US" w:eastAsia="en-US"/>
              </w:rPr>
              <w:t>对需要回复的</w:t>
            </w:r>
            <w:r>
              <w:rPr>
                <w:rFonts w:hint="eastAsia" w:ascii="宋体" w:hAnsi="宋体" w:eastAsia="宋体" w:cs="宋体"/>
                <w:sz w:val="24"/>
                <w:szCs w:val="24"/>
                <w:highlight w:val="none"/>
                <w:lang w:val="en-US" w:eastAsia="zh-CN"/>
              </w:rPr>
              <w:t>供应商在规定时间内通过电子化交易系统未回复的</w:t>
            </w:r>
            <w:r>
              <w:rPr>
                <w:rFonts w:hint="eastAsia" w:ascii="宋体" w:hAnsi="宋体" w:eastAsia="宋体" w:cs="宋体"/>
                <w:sz w:val="24"/>
                <w:szCs w:val="24"/>
                <w:highlight w:val="none"/>
                <w:lang w:val="en-US" w:eastAsia="en-US"/>
              </w:rPr>
              <w:t>，视为</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放弃回复，</w:t>
            </w:r>
            <w:r>
              <w:rPr>
                <w:rFonts w:hint="eastAsia" w:ascii="宋体" w:hAnsi="宋体" w:cs="宋体"/>
                <w:sz w:val="24"/>
                <w:szCs w:val="24"/>
                <w:highlight w:val="none"/>
                <w:lang w:val="en-US" w:eastAsia="zh-CN"/>
              </w:rPr>
              <w:t>磋商小组</w:t>
            </w:r>
            <w:r>
              <w:rPr>
                <w:rFonts w:hint="eastAsia" w:ascii="宋体" w:hAnsi="宋体" w:eastAsia="宋体" w:cs="宋体"/>
                <w:sz w:val="24"/>
                <w:szCs w:val="24"/>
                <w:highlight w:val="none"/>
                <w:lang w:val="en-US" w:eastAsia="en-US"/>
              </w:rPr>
              <w:t>将自行对需要回复的内容进行认定。</w:t>
            </w:r>
          </w:p>
          <w:p w14:paraId="32D00A04">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二、相关证书原件的提交</w:t>
            </w:r>
          </w:p>
          <w:p w14:paraId="2BD83D11">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本项目实行资格后审，</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中要求</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提交资质、业绩、荣誉及单位人员等相关资料的，</w:t>
            </w:r>
            <w:r>
              <w:rPr>
                <w:rFonts w:hint="eastAsia" w:ascii="宋体" w:hAnsi="宋体" w:eastAsia="宋体" w:cs="宋体"/>
                <w:sz w:val="24"/>
                <w:szCs w:val="24"/>
                <w:highlight w:val="none"/>
                <w:lang w:val="en-US" w:eastAsia="zh-CN"/>
              </w:rPr>
              <w:t>供应商须</w:t>
            </w:r>
            <w:r>
              <w:rPr>
                <w:rFonts w:hint="eastAsia" w:ascii="宋体" w:hAnsi="宋体" w:eastAsia="宋体" w:cs="宋体"/>
                <w:sz w:val="24"/>
                <w:szCs w:val="24"/>
                <w:highlight w:val="none"/>
                <w:lang w:val="en-US" w:eastAsia="en-US"/>
              </w:rPr>
              <w:t>将原件扫描件制作到电子</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中</w:t>
            </w:r>
            <w:r>
              <w:rPr>
                <w:rFonts w:hint="eastAsia" w:ascii="宋体" w:hAnsi="宋体" w:eastAsia="宋体" w:cs="宋体"/>
                <w:sz w:val="24"/>
                <w:szCs w:val="24"/>
                <w:highlight w:val="none"/>
                <w:lang w:val="en-US" w:eastAsia="zh-CN"/>
              </w:rPr>
              <w:t>，</w:t>
            </w:r>
            <w:r>
              <w:rPr>
                <w:rFonts w:hint="eastAsia" w:ascii="宋体" w:hAnsi="宋体" w:eastAsia="宋体" w:cs="Times New Roman"/>
                <w:sz w:val="24"/>
                <w:szCs w:val="24"/>
                <w:highlight w:val="none"/>
                <w:lang w:val="en-US" w:eastAsia="zh-CN"/>
              </w:rPr>
              <w:t>否则，由此造成应得分而未得分或资格审查不合格等情况的，由供应商承担责任</w:t>
            </w:r>
            <w:r>
              <w:rPr>
                <w:rFonts w:hint="eastAsia" w:ascii="宋体" w:hAnsi="宋体" w:eastAsia="宋体" w:cs="宋体"/>
                <w:sz w:val="24"/>
                <w:szCs w:val="24"/>
                <w:highlight w:val="none"/>
                <w:lang w:val="en-US" w:eastAsia="en-US"/>
              </w:rPr>
              <w:t>。</w:t>
            </w:r>
          </w:p>
        </w:tc>
      </w:tr>
      <w:bookmarkEnd w:id="36"/>
      <w:bookmarkEnd w:id="37"/>
      <w:bookmarkEnd w:id="38"/>
      <w:bookmarkEnd w:id="39"/>
      <w:bookmarkEnd w:id="40"/>
      <w:bookmarkEnd w:id="41"/>
      <w:bookmarkEnd w:id="42"/>
      <w:bookmarkEnd w:id="43"/>
      <w:bookmarkEnd w:id="44"/>
      <w:bookmarkEnd w:id="45"/>
      <w:bookmarkEnd w:id="46"/>
      <w:bookmarkEnd w:id="47"/>
      <w:bookmarkEnd w:id="48"/>
    </w:tbl>
    <w:p w14:paraId="31F4A0DC">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b/>
          <w:bCs/>
          <w:sz w:val="28"/>
          <w:szCs w:val="28"/>
          <w:highlight w:val="none"/>
          <w:lang w:bidi="ar-SA"/>
        </w:rPr>
      </w:pPr>
      <w:bookmarkStart w:id="49" w:name="_Toc22449"/>
      <w:bookmarkStart w:id="50" w:name="_Toc488504474"/>
      <w:bookmarkStart w:id="51" w:name="_Toc455080108"/>
      <w:bookmarkStart w:id="52" w:name="_Toc20123_WPSOffice_Level2"/>
      <w:bookmarkStart w:id="53" w:name="_Toc487498474"/>
      <w:bookmarkStart w:id="54" w:name="_Toc152045589"/>
      <w:bookmarkStart w:id="55" w:name="_Toc144974556"/>
      <w:bookmarkStart w:id="56" w:name="_Toc152042305"/>
      <w:bookmarkStart w:id="57" w:name="_Toc179632546"/>
      <w:bookmarkStart w:id="58" w:name="_Toc4869"/>
      <w:bookmarkStart w:id="59" w:name="_Toc152045529"/>
      <w:bookmarkStart w:id="60" w:name="_Toc456164344"/>
      <w:bookmarkStart w:id="61" w:name="_Toc43652638"/>
      <w:bookmarkStart w:id="62" w:name="_Toc296602477"/>
      <w:bookmarkStart w:id="63" w:name="_Toc246996175"/>
      <w:bookmarkStart w:id="64" w:name="_Toc246996918"/>
      <w:bookmarkStart w:id="65" w:name="_Toc152042366"/>
      <w:bookmarkStart w:id="66" w:name="_Toc246996232"/>
      <w:bookmarkStart w:id="67" w:name="_Toc144974497"/>
      <w:bookmarkStart w:id="68" w:name="_Toc246996975"/>
      <w:bookmarkStart w:id="69" w:name="_Toc247085689"/>
      <w:bookmarkStart w:id="70" w:name="_Toc296602420"/>
      <w:bookmarkStart w:id="71" w:name="_Toc179632607"/>
      <w:bookmarkStart w:id="72" w:name="_Toc247085747"/>
      <w:bookmarkStart w:id="73" w:name="_Toc246996995"/>
      <w:bookmarkStart w:id="74" w:name="_Toc246996252"/>
      <w:bookmarkStart w:id="75" w:name="_Toc144974577"/>
      <w:bookmarkStart w:id="76" w:name="_Toc247085767"/>
      <w:bookmarkStart w:id="77" w:name="_Toc179632627"/>
      <w:bookmarkStart w:id="78" w:name="_Toc152042387"/>
      <w:bookmarkStart w:id="79" w:name="_Toc152045609"/>
    </w:p>
    <w:p w14:paraId="25C41409">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sz w:val="28"/>
          <w:szCs w:val="28"/>
          <w:highlight w:val="none"/>
          <w:lang w:bidi="ar-SA"/>
        </w:rPr>
      </w:pPr>
      <w:r>
        <w:rPr>
          <w:rFonts w:hint="eastAsia" w:ascii="Times New Roman" w:hAnsi="Times New Roman" w:eastAsia="宋体" w:cs="Times New Roman"/>
          <w:b/>
          <w:bCs/>
          <w:sz w:val="28"/>
          <w:szCs w:val="28"/>
          <w:highlight w:val="none"/>
          <w:lang w:bidi="ar-SA"/>
        </w:rPr>
        <w:t>供应商须知</w:t>
      </w:r>
    </w:p>
    <w:p w14:paraId="1645B47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b/>
          <w:bCs/>
          <w:sz w:val="24"/>
          <w:szCs w:val="24"/>
          <w:highlight w:val="none"/>
          <w:lang w:bidi="ar-SA"/>
        </w:rPr>
        <w:t>1. 总则</w:t>
      </w:r>
      <w:bookmarkEnd w:id="49"/>
      <w:bookmarkEnd w:id="50"/>
      <w:bookmarkEnd w:id="51"/>
      <w:bookmarkEnd w:id="52"/>
      <w:bookmarkEnd w:id="53"/>
    </w:p>
    <w:p w14:paraId="7FDC47B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80" w:name="_Toc15709"/>
      <w:bookmarkStart w:id="81" w:name="_Toc274409866"/>
      <w:bookmarkStart w:id="82" w:name="_Toc463701031"/>
      <w:bookmarkStart w:id="83" w:name="_Toc1172"/>
      <w:bookmarkStart w:id="84" w:name="_Toc318450675"/>
      <w:bookmarkStart w:id="85" w:name="_Toc464035510"/>
      <w:bookmarkStart w:id="86" w:name="_Toc455080109"/>
      <w:bookmarkStart w:id="87" w:name="_Toc21496_WPSOffice_Level3"/>
      <w:bookmarkStart w:id="88" w:name="_Toc31404"/>
      <w:bookmarkStart w:id="89" w:name="_Toc21458"/>
      <w:bookmarkStart w:id="90" w:name="_Toc10273"/>
      <w:bookmarkStart w:id="91" w:name="_Toc281380952"/>
      <w:bookmarkStart w:id="92" w:name="_Toc29023"/>
      <w:bookmarkStart w:id="93" w:name="_Toc152045531"/>
      <w:bookmarkStart w:id="94" w:name="_Toc152042307"/>
      <w:bookmarkStart w:id="95" w:name="_Toc144974499"/>
      <w:r>
        <w:rPr>
          <w:rFonts w:hint="eastAsia" w:ascii="Times New Roman" w:hAnsi="Times New Roman" w:eastAsia="宋体" w:cs="Times New Roman"/>
          <w:sz w:val="24"/>
          <w:szCs w:val="24"/>
          <w:highlight w:val="none"/>
          <w:lang w:bidi="ar-SA"/>
        </w:rPr>
        <w:t>1.1 适用范围</w:t>
      </w:r>
      <w:bookmarkEnd w:id="80"/>
      <w:bookmarkEnd w:id="81"/>
      <w:bookmarkEnd w:id="82"/>
      <w:bookmarkEnd w:id="83"/>
      <w:bookmarkEnd w:id="84"/>
      <w:bookmarkEnd w:id="85"/>
      <w:bookmarkEnd w:id="86"/>
      <w:bookmarkEnd w:id="87"/>
      <w:bookmarkEnd w:id="88"/>
      <w:bookmarkEnd w:id="89"/>
      <w:bookmarkEnd w:id="90"/>
      <w:bookmarkEnd w:id="91"/>
      <w:bookmarkEnd w:id="92"/>
    </w:p>
    <w:p w14:paraId="4CC3D62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1.1.1根据《中华人民共和国政府采购法》等有关法律、法规和规章的规定，编制本项目磋商文件。</w:t>
      </w:r>
    </w:p>
    <w:p w14:paraId="115789D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96" w:name="_Toc318450676"/>
      <w:bookmarkStart w:id="97" w:name="_Toc25399_WPSOffice_Level3"/>
      <w:bookmarkStart w:id="98" w:name="_Toc281405468"/>
      <w:bookmarkStart w:id="99" w:name="_Toc32619"/>
      <w:bookmarkStart w:id="100" w:name="_Toc463701032"/>
      <w:bookmarkStart w:id="101" w:name="_Toc30891"/>
      <w:bookmarkStart w:id="102" w:name="_Toc3336"/>
      <w:bookmarkStart w:id="103" w:name="_Toc25773"/>
      <w:bookmarkStart w:id="104" w:name="_Toc710"/>
      <w:bookmarkStart w:id="105" w:name="_Toc2929"/>
      <w:bookmarkStart w:id="106" w:name="_Toc274409867"/>
      <w:bookmarkStart w:id="107" w:name="_Toc464035511"/>
      <w:bookmarkStart w:id="108" w:name="_Toc455080110"/>
      <w:r>
        <w:rPr>
          <w:rFonts w:hint="eastAsia" w:ascii="Times New Roman" w:hAnsi="Times New Roman" w:eastAsia="宋体" w:cs="Times New Roman"/>
          <w:sz w:val="24"/>
          <w:szCs w:val="24"/>
          <w:highlight w:val="none"/>
          <w:lang w:bidi="ar-SA"/>
        </w:rPr>
        <w:t>1.2 采购项目说明</w:t>
      </w:r>
      <w:bookmarkEnd w:id="96"/>
      <w:bookmarkEnd w:id="97"/>
      <w:bookmarkEnd w:id="98"/>
      <w:bookmarkEnd w:id="99"/>
      <w:bookmarkEnd w:id="100"/>
      <w:bookmarkEnd w:id="101"/>
      <w:bookmarkEnd w:id="102"/>
      <w:bookmarkEnd w:id="103"/>
      <w:bookmarkEnd w:id="104"/>
      <w:bookmarkEnd w:id="105"/>
      <w:bookmarkEnd w:id="106"/>
      <w:bookmarkEnd w:id="107"/>
      <w:bookmarkEnd w:id="108"/>
    </w:p>
    <w:p w14:paraId="20F6625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1.2.1 本项目采购人：见供应商须知前附表。</w:t>
      </w:r>
    </w:p>
    <w:p w14:paraId="64862EE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ascii="Times New Roman" w:hAnsi="Times New Roman" w:eastAsia="宋体" w:cs="Times New Roman"/>
          <w:sz w:val="24"/>
          <w:szCs w:val="24"/>
          <w:highlight w:val="none"/>
          <w:lang w:bidi="ar-SA"/>
        </w:rPr>
        <w:t xml:space="preserve">1.2.2 </w:t>
      </w:r>
      <w:r>
        <w:rPr>
          <w:rFonts w:hint="eastAsia"/>
          <w:sz w:val="24"/>
          <w:szCs w:val="24"/>
          <w:highlight w:val="none"/>
          <w:lang w:bidi="ar-SA"/>
        </w:rPr>
        <w:t>本项目采购代理机构：见供应商须知前附表。</w:t>
      </w:r>
    </w:p>
    <w:p w14:paraId="2953400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1.2.3 本项目名称：见供应商须知前附表。</w:t>
      </w:r>
    </w:p>
    <w:p w14:paraId="1131D3A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bookmarkStart w:id="109" w:name="_Toc281405469"/>
      <w:bookmarkStart w:id="110" w:name="_Toc3477"/>
      <w:bookmarkStart w:id="111" w:name="_Toc1373"/>
      <w:bookmarkStart w:id="112" w:name="_Toc464035512"/>
      <w:bookmarkStart w:id="113" w:name="_Toc18960"/>
      <w:bookmarkStart w:id="114" w:name="_Toc274409868"/>
      <w:bookmarkStart w:id="115" w:name="_Toc17016"/>
      <w:bookmarkStart w:id="116" w:name="_Toc318450677"/>
      <w:bookmarkStart w:id="117" w:name="_Toc4952"/>
      <w:bookmarkStart w:id="118" w:name="_Toc31122_WPSOffice_Level3"/>
      <w:bookmarkStart w:id="119" w:name="_Toc455080111"/>
      <w:bookmarkStart w:id="120" w:name="_Toc16931"/>
      <w:bookmarkStart w:id="121" w:name="_Toc463701033"/>
      <w:r>
        <w:rPr>
          <w:rFonts w:hint="eastAsia"/>
          <w:sz w:val="24"/>
          <w:szCs w:val="24"/>
          <w:highlight w:val="none"/>
          <w:lang w:bidi="ar-SA"/>
        </w:rPr>
        <w:t>1.3 定义及解释</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73AFFF9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1.3.1采购人：依法进行政府采购的国家机关、事业单位、团体组织。</w:t>
      </w:r>
    </w:p>
    <w:p w14:paraId="5F02775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1.3.2采购代理机构：取得政府采购招标代理资质，受采购人委托组织招标活动的社会中介组织。</w:t>
      </w:r>
    </w:p>
    <w:p w14:paraId="0F19857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1.3.3</w:t>
      </w:r>
      <w:r>
        <w:rPr>
          <w:rFonts w:hint="eastAsia"/>
          <w:sz w:val="24"/>
          <w:szCs w:val="24"/>
          <w:highlight w:val="none"/>
          <w:lang w:eastAsia="zh-CN" w:bidi="ar-SA"/>
        </w:rPr>
        <w:t>采购</w:t>
      </w:r>
      <w:r>
        <w:rPr>
          <w:rFonts w:hint="eastAsia"/>
          <w:sz w:val="24"/>
          <w:szCs w:val="24"/>
          <w:highlight w:val="none"/>
          <w:lang w:bidi="ar-SA"/>
        </w:rPr>
        <w:t>：系指根据本磋商文件规定供应商须承担的</w:t>
      </w:r>
      <w:r>
        <w:rPr>
          <w:rFonts w:hint="eastAsia"/>
          <w:sz w:val="24"/>
          <w:szCs w:val="24"/>
          <w:highlight w:val="none"/>
          <w:lang w:eastAsia="zh-CN" w:bidi="ar-SA"/>
        </w:rPr>
        <w:t>服务</w:t>
      </w:r>
      <w:r>
        <w:rPr>
          <w:rFonts w:hint="eastAsia"/>
          <w:sz w:val="24"/>
          <w:szCs w:val="24"/>
          <w:highlight w:val="none"/>
          <w:lang w:bidi="ar-SA"/>
        </w:rPr>
        <w:t>内容以及其他类似的义务等。</w:t>
      </w:r>
    </w:p>
    <w:p w14:paraId="6FC9526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1.3.4供应商：供应商是响应磋商文件、参加磋商竞争的中华人民共和国境内的法人、其它组织。</w:t>
      </w:r>
    </w:p>
    <w:p w14:paraId="3FE969A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1.3.5响应文件：指供应商根据磋商文件提交的所有文件。</w:t>
      </w:r>
    </w:p>
    <w:p w14:paraId="0D0AA89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1.3.6磋商小组：依据</w:t>
      </w:r>
      <w:r>
        <w:rPr>
          <w:rFonts w:hint="eastAsia"/>
          <w:sz w:val="24"/>
          <w:szCs w:val="24"/>
          <w:highlight w:val="none"/>
          <w:lang w:bidi="en-US"/>
        </w:rPr>
        <w:t>《中华人民共和国政府采购法》及有关法律、法规的规定依法组建的专门负责本次评标工作的临时机构</w:t>
      </w:r>
      <w:r>
        <w:rPr>
          <w:rFonts w:hint="eastAsia"/>
          <w:sz w:val="24"/>
          <w:szCs w:val="24"/>
          <w:highlight w:val="none"/>
          <w:lang w:bidi="ar-SA"/>
        </w:rPr>
        <w:t>。</w:t>
      </w:r>
    </w:p>
    <w:p w14:paraId="25A171B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1.3.7偏离：磋商响应文件的响应相对于磋商文件要求的偏差，该偏差优于磋商文件要求的为正偏离；劣于的，为负偏离。</w:t>
      </w:r>
    </w:p>
    <w:p w14:paraId="6C8579E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1.3.8“日期”或“天”：指日历天。</w:t>
      </w:r>
    </w:p>
    <w:p w14:paraId="7BF804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1.3.9合同：指依据本次采购招标结果签订的协议或合约文件。</w:t>
      </w:r>
    </w:p>
    <w:p w14:paraId="6D2813B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sz w:val="24"/>
          <w:szCs w:val="24"/>
          <w:highlight w:val="none"/>
          <w:lang w:bidi="ar-SA"/>
        </w:rPr>
        <w:t>1.3.10磋商文件中的标题或题名仅起引导作用，而不应视为对磋商文件内容的理解和解释。</w:t>
      </w:r>
    </w:p>
    <w:bookmarkEnd w:id="93"/>
    <w:bookmarkEnd w:id="94"/>
    <w:bookmarkEnd w:id="95"/>
    <w:p w14:paraId="23641E5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eastAsia="zh-CN" w:bidi="ar-SA"/>
        </w:rPr>
      </w:pPr>
      <w:bookmarkStart w:id="122" w:name="_Toc27407"/>
      <w:bookmarkStart w:id="123" w:name="_Toc3626_WPSOffice_Level3"/>
      <w:bookmarkStart w:id="124" w:name="_Toc19363"/>
      <w:bookmarkStart w:id="125" w:name="_Toc152045532"/>
      <w:bookmarkStart w:id="126" w:name="_Toc464035513"/>
      <w:bookmarkStart w:id="127" w:name="_Toc12752"/>
      <w:bookmarkStart w:id="128" w:name="_Toc318450678"/>
      <w:bookmarkStart w:id="129" w:name="_Toc455080112"/>
      <w:bookmarkStart w:id="130" w:name="_Toc463701034"/>
      <w:bookmarkStart w:id="131" w:name="_Toc14043"/>
      <w:bookmarkStart w:id="132" w:name="_Toc152042308"/>
      <w:bookmarkStart w:id="133" w:name="_Toc144974500"/>
      <w:bookmarkStart w:id="134" w:name="_Toc16470"/>
      <w:bookmarkStart w:id="135" w:name="_Toc21766"/>
      <w:r>
        <w:rPr>
          <w:rFonts w:hint="eastAsia" w:ascii="Times New Roman" w:hAnsi="Times New Roman" w:eastAsia="宋体" w:cs="Times New Roman"/>
          <w:sz w:val="24"/>
          <w:szCs w:val="24"/>
          <w:highlight w:val="none"/>
          <w:lang w:bidi="ar-SA"/>
        </w:rPr>
        <w:t xml:space="preserve">1.4 </w:t>
      </w:r>
      <w:r>
        <w:rPr>
          <w:rFonts w:hint="eastAsia" w:cs="Times New Roman"/>
          <w:sz w:val="24"/>
          <w:szCs w:val="24"/>
          <w:highlight w:val="none"/>
          <w:lang w:val="en-US" w:eastAsia="zh-CN" w:bidi="ar-SA"/>
        </w:rPr>
        <w:t>服务</w:t>
      </w:r>
      <w:r>
        <w:rPr>
          <w:rFonts w:hint="eastAsia" w:ascii="Times New Roman" w:hAnsi="Times New Roman" w:eastAsia="宋体" w:cs="Times New Roman"/>
          <w:sz w:val="24"/>
          <w:szCs w:val="24"/>
          <w:highlight w:val="none"/>
          <w:lang w:bidi="ar-SA"/>
        </w:rPr>
        <w:t>内容、</w:t>
      </w:r>
      <w:r>
        <w:rPr>
          <w:rFonts w:hint="eastAsia" w:ascii="Times New Roman" w:hAnsi="Times New Roman" w:eastAsia="宋体" w:cs="Times New Roman"/>
          <w:sz w:val="24"/>
          <w:szCs w:val="24"/>
          <w:highlight w:val="none"/>
          <w:lang w:eastAsia="zh-CN" w:bidi="ar-SA"/>
        </w:rPr>
        <w:t>服务期限</w:t>
      </w:r>
      <w:r>
        <w:rPr>
          <w:rFonts w:hint="eastAsia" w:ascii="Times New Roman" w:hAnsi="Times New Roman" w:eastAsia="宋体" w:cs="Times New Roman"/>
          <w:sz w:val="24"/>
          <w:szCs w:val="24"/>
          <w:highlight w:val="none"/>
          <w:lang w:bidi="ar-SA"/>
        </w:rPr>
        <w:t>和</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Fonts w:hint="eastAsia" w:ascii="Times New Roman" w:hAnsi="Times New Roman" w:eastAsia="宋体" w:cs="Times New Roman"/>
          <w:sz w:val="24"/>
          <w:szCs w:val="24"/>
          <w:highlight w:val="none"/>
          <w:lang w:eastAsia="zh-CN" w:bidi="ar-SA"/>
        </w:rPr>
        <w:t>服务标准</w:t>
      </w:r>
    </w:p>
    <w:p w14:paraId="5009D20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ascii="Times New Roman" w:hAnsi="Times New Roman" w:eastAsia="宋体" w:cs="Times New Roman"/>
          <w:sz w:val="24"/>
          <w:szCs w:val="24"/>
          <w:highlight w:val="none"/>
          <w:lang w:bidi="ar-SA"/>
        </w:rPr>
        <w:t>1.4.1 本次</w:t>
      </w:r>
      <w:r>
        <w:rPr>
          <w:rFonts w:hint="eastAsia" w:cs="Times New Roman"/>
          <w:sz w:val="24"/>
          <w:szCs w:val="24"/>
          <w:highlight w:val="none"/>
          <w:lang w:val="en-US" w:eastAsia="zh-CN" w:bidi="ar-SA"/>
        </w:rPr>
        <w:t>服务</w:t>
      </w:r>
      <w:r>
        <w:rPr>
          <w:rFonts w:hint="eastAsia"/>
          <w:sz w:val="24"/>
          <w:szCs w:val="24"/>
          <w:highlight w:val="none"/>
          <w:lang w:bidi="ar-SA"/>
        </w:rPr>
        <w:t>内容：见供应商须知前附表。</w:t>
      </w:r>
    </w:p>
    <w:p w14:paraId="2C40E27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1.4.2 本项目的</w:t>
      </w:r>
      <w:r>
        <w:rPr>
          <w:rFonts w:hint="eastAsia" w:ascii="Times New Roman" w:hAnsi="Times New Roman" w:eastAsia="宋体" w:cs="Times New Roman"/>
          <w:sz w:val="24"/>
          <w:szCs w:val="24"/>
          <w:highlight w:val="none"/>
          <w:lang w:eastAsia="zh-CN" w:bidi="ar-SA"/>
        </w:rPr>
        <w:t>服务期限</w:t>
      </w:r>
      <w:r>
        <w:rPr>
          <w:rFonts w:hint="eastAsia"/>
          <w:sz w:val="24"/>
          <w:szCs w:val="24"/>
          <w:highlight w:val="none"/>
          <w:lang w:bidi="ar-SA"/>
        </w:rPr>
        <w:t>：见供应商须知前附表。</w:t>
      </w:r>
    </w:p>
    <w:p w14:paraId="77D9249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1.4.3 本项目的</w:t>
      </w:r>
      <w:r>
        <w:rPr>
          <w:rFonts w:hint="eastAsia" w:ascii="Times New Roman" w:hAnsi="Times New Roman" w:eastAsia="宋体" w:cs="Times New Roman"/>
          <w:sz w:val="24"/>
          <w:szCs w:val="24"/>
          <w:highlight w:val="none"/>
          <w:lang w:eastAsia="zh-CN" w:bidi="ar-SA"/>
        </w:rPr>
        <w:t>服务标准</w:t>
      </w:r>
      <w:r>
        <w:rPr>
          <w:rFonts w:hint="eastAsia"/>
          <w:sz w:val="24"/>
          <w:szCs w:val="24"/>
          <w:highlight w:val="none"/>
          <w:lang w:bidi="ar-SA"/>
        </w:rPr>
        <w:t>：见供应商须知前附表。</w:t>
      </w:r>
    </w:p>
    <w:p w14:paraId="5EEBBAE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bookmarkStart w:id="136" w:name="_Toc8055"/>
      <w:bookmarkStart w:id="137" w:name="_Toc2622"/>
      <w:bookmarkStart w:id="138" w:name="_Toc20145"/>
      <w:bookmarkStart w:id="139" w:name="_Toc144974504"/>
      <w:bookmarkStart w:id="140" w:name="_Toc7579_WPSOffice_Level3"/>
      <w:bookmarkStart w:id="141" w:name="_Toc152045536"/>
      <w:bookmarkStart w:id="142" w:name="_Toc455080115"/>
      <w:bookmarkStart w:id="143" w:name="_Toc463701037"/>
      <w:bookmarkStart w:id="144" w:name="_Toc5402"/>
      <w:bookmarkStart w:id="145" w:name="_Toc6014"/>
      <w:bookmarkStart w:id="146" w:name="_Toc32053"/>
      <w:bookmarkStart w:id="147" w:name="_Toc318450681"/>
      <w:bookmarkStart w:id="148" w:name="_Toc464035516"/>
      <w:bookmarkStart w:id="149" w:name="_Toc152042312"/>
      <w:r>
        <w:rPr>
          <w:rFonts w:hint="eastAsia"/>
          <w:sz w:val="24"/>
          <w:szCs w:val="24"/>
          <w:highlight w:val="none"/>
          <w:lang w:bidi="ar-SA"/>
        </w:rPr>
        <w:t>1.</w:t>
      </w:r>
      <w:r>
        <w:rPr>
          <w:rFonts w:hint="eastAsia"/>
          <w:sz w:val="24"/>
          <w:szCs w:val="24"/>
          <w:highlight w:val="none"/>
          <w:lang w:val="en-US" w:eastAsia="en-US" w:bidi="ar-SA"/>
        </w:rPr>
        <w:t>5</w:t>
      </w:r>
      <w:r>
        <w:rPr>
          <w:rFonts w:hint="eastAsia"/>
          <w:sz w:val="24"/>
          <w:szCs w:val="24"/>
          <w:highlight w:val="none"/>
          <w:lang w:bidi="ar-SA"/>
        </w:rPr>
        <w:t>保密</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641F4B3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 xml:space="preserve">参与磋商活动的各方应对磋商文件和磋商响应文件中的商业和技术等秘密保密，违者应对由此造成的后果承担法律责任。 </w:t>
      </w:r>
    </w:p>
    <w:p w14:paraId="5E2EFA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bookmarkStart w:id="150" w:name="_Toc144974505"/>
      <w:bookmarkStart w:id="151" w:name="_Toc464035517"/>
      <w:bookmarkStart w:id="152" w:name="_Toc14775"/>
      <w:bookmarkStart w:id="153" w:name="_Toc455080116"/>
      <w:bookmarkStart w:id="154" w:name="_Toc30747"/>
      <w:bookmarkStart w:id="155" w:name="_Toc152042313"/>
      <w:bookmarkStart w:id="156" w:name="_Toc19210_WPSOffice_Level3"/>
      <w:bookmarkStart w:id="157" w:name="_Toc30583"/>
      <w:bookmarkStart w:id="158" w:name="_Toc21089"/>
      <w:bookmarkStart w:id="159" w:name="_Toc152045537"/>
      <w:bookmarkStart w:id="160" w:name="_Toc318450682"/>
      <w:bookmarkStart w:id="161" w:name="_Toc25517"/>
      <w:bookmarkStart w:id="162" w:name="_Toc3628"/>
      <w:bookmarkStart w:id="163" w:name="_Toc463701038"/>
      <w:r>
        <w:rPr>
          <w:rFonts w:hint="eastAsia"/>
          <w:sz w:val="24"/>
          <w:szCs w:val="24"/>
          <w:highlight w:val="none"/>
          <w:lang w:bidi="ar-SA"/>
        </w:rPr>
        <w:t>1.</w:t>
      </w:r>
      <w:r>
        <w:rPr>
          <w:rFonts w:hint="eastAsia"/>
          <w:sz w:val="24"/>
          <w:szCs w:val="24"/>
          <w:highlight w:val="none"/>
          <w:lang w:val="en-US" w:eastAsia="en-US" w:bidi="ar-SA"/>
        </w:rPr>
        <w:t>6</w:t>
      </w:r>
      <w:r>
        <w:rPr>
          <w:rFonts w:hint="eastAsia"/>
          <w:sz w:val="24"/>
          <w:szCs w:val="24"/>
          <w:highlight w:val="none"/>
          <w:lang w:bidi="ar-SA"/>
        </w:rPr>
        <w:t>语言</w:t>
      </w:r>
      <w:bookmarkEnd w:id="150"/>
      <w:r>
        <w:rPr>
          <w:rFonts w:hint="eastAsia"/>
          <w:sz w:val="24"/>
          <w:szCs w:val="24"/>
          <w:highlight w:val="none"/>
          <w:lang w:bidi="ar-SA"/>
        </w:rPr>
        <w:t>文字</w:t>
      </w:r>
      <w:bookmarkEnd w:id="151"/>
      <w:bookmarkEnd w:id="152"/>
      <w:bookmarkEnd w:id="153"/>
      <w:bookmarkEnd w:id="154"/>
      <w:bookmarkEnd w:id="155"/>
      <w:bookmarkEnd w:id="156"/>
      <w:bookmarkEnd w:id="157"/>
      <w:bookmarkEnd w:id="158"/>
      <w:bookmarkEnd w:id="159"/>
      <w:bookmarkEnd w:id="160"/>
      <w:bookmarkEnd w:id="161"/>
      <w:bookmarkEnd w:id="162"/>
      <w:bookmarkEnd w:id="163"/>
    </w:p>
    <w:p w14:paraId="6445D02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除专用术语外，与磋商有关的语言均使用中文。必要时专用术语应附有中文注释，</w:t>
      </w:r>
      <w:r>
        <w:rPr>
          <w:rFonts w:hint="eastAsia"/>
          <w:sz w:val="24"/>
          <w:szCs w:val="24"/>
          <w:highlight w:val="none"/>
          <w:lang w:bidi="en-US"/>
        </w:rPr>
        <w:t>对不同文字文本响应文件的解释发生异议的，以中文文本为准。</w:t>
      </w:r>
    </w:p>
    <w:p w14:paraId="2F4A742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bookmarkStart w:id="164" w:name="_Toc24337"/>
      <w:bookmarkStart w:id="165" w:name="_Toc464035518"/>
      <w:bookmarkStart w:id="166" w:name="_Toc4237"/>
      <w:bookmarkStart w:id="167" w:name="_Toc152042314"/>
      <w:bookmarkStart w:id="168" w:name="_Toc22378"/>
      <w:bookmarkStart w:id="169" w:name="_Toc318450683"/>
      <w:bookmarkStart w:id="170" w:name="_Toc463701039"/>
      <w:bookmarkStart w:id="171" w:name="_Toc9511_WPSOffice_Level3"/>
      <w:bookmarkStart w:id="172" w:name="_Toc9446"/>
      <w:bookmarkStart w:id="173" w:name="_Toc2702"/>
      <w:bookmarkStart w:id="174" w:name="_Toc144974506"/>
      <w:bookmarkStart w:id="175" w:name="_Toc152045538"/>
      <w:bookmarkStart w:id="176" w:name="_Toc455080117"/>
      <w:bookmarkStart w:id="177" w:name="_Toc32507"/>
      <w:r>
        <w:rPr>
          <w:rFonts w:hint="eastAsia"/>
          <w:sz w:val="24"/>
          <w:szCs w:val="24"/>
          <w:highlight w:val="none"/>
          <w:lang w:bidi="ar-SA"/>
        </w:rPr>
        <w:t>1.</w:t>
      </w:r>
      <w:r>
        <w:rPr>
          <w:rFonts w:hint="eastAsia"/>
          <w:sz w:val="24"/>
          <w:szCs w:val="24"/>
          <w:highlight w:val="none"/>
          <w:lang w:val="en-US" w:eastAsia="en-US" w:bidi="ar-SA"/>
        </w:rPr>
        <w:t>7</w:t>
      </w:r>
      <w:r>
        <w:rPr>
          <w:rFonts w:hint="eastAsia"/>
          <w:sz w:val="24"/>
          <w:szCs w:val="24"/>
          <w:highlight w:val="none"/>
          <w:lang w:bidi="ar-SA"/>
        </w:rPr>
        <w:t xml:space="preserve"> 计量单位</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68DBD55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所有计量均采用中华人民共和国法定计量单位。</w:t>
      </w:r>
    </w:p>
    <w:p w14:paraId="3E746850">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78" w:name="_Toc12366_WPSOffice_Level2"/>
      <w:r>
        <w:rPr>
          <w:rFonts w:hint="eastAsia" w:ascii="Times New Roman" w:hAnsi="Times New Roman" w:eastAsia="宋体" w:cs="Times New Roman"/>
          <w:b/>
          <w:bCs/>
          <w:sz w:val="24"/>
          <w:szCs w:val="24"/>
          <w:highlight w:val="none"/>
          <w:lang w:bidi="ar-SA"/>
        </w:rPr>
        <w:t>2、合格的</w:t>
      </w:r>
      <w:bookmarkEnd w:id="178"/>
      <w:r>
        <w:rPr>
          <w:rFonts w:hint="eastAsia" w:ascii="Times New Roman" w:hAnsi="Times New Roman" w:eastAsia="宋体" w:cs="Times New Roman"/>
          <w:b/>
          <w:bCs/>
          <w:sz w:val="24"/>
          <w:szCs w:val="24"/>
          <w:highlight w:val="none"/>
          <w:lang w:bidi="ar-SA"/>
        </w:rPr>
        <w:t>供应商</w:t>
      </w:r>
    </w:p>
    <w:p w14:paraId="517CD8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见供应商须知前附表</w:t>
      </w:r>
    </w:p>
    <w:p w14:paraId="27DDA2A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79" w:name="_Toc8655_WPSOffice_Level2"/>
      <w:r>
        <w:rPr>
          <w:rFonts w:hint="eastAsia" w:ascii="Times New Roman" w:hAnsi="Times New Roman" w:eastAsia="宋体" w:cs="Times New Roman"/>
          <w:b/>
          <w:bCs/>
          <w:sz w:val="24"/>
          <w:szCs w:val="24"/>
          <w:highlight w:val="none"/>
          <w:lang w:bidi="ar-SA"/>
        </w:rPr>
        <w:t>3、费用</w:t>
      </w:r>
      <w:bookmarkEnd w:id="179"/>
    </w:p>
    <w:p w14:paraId="74B3A4D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 供应商应自行承担参加磋商活动有关的全部费用，采购人在任何情况下均无义务和责任承担上述费用。</w:t>
      </w:r>
    </w:p>
    <w:p w14:paraId="4D75DA7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0" w:name="_Toc4976_WPSOffice_Level2"/>
      <w:r>
        <w:rPr>
          <w:rFonts w:hint="eastAsia" w:ascii="Times New Roman" w:hAnsi="Times New Roman" w:eastAsia="宋体" w:cs="Times New Roman"/>
          <w:b/>
          <w:bCs/>
          <w:sz w:val="24"/>
          <w:szCs w:val="24"/>
          <w:highlight w:val="none"/>
          <w:lang w:bidi="ar-SA"/>
        </w:rPr>
        <w:t>4、竞争性磋商文件的构成</w:t>
      </w:r>
    </w:p>
    <w:p w14:paraId="0AA6FB0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第一章 竞争性磋商公告</w:t>
      </w:r>
      <w:bookmarkEnd w:id="180"/>
    </w:p>
    <w:p w14:paraId="265787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181" w:name="_Toc25399_WPSOffice_Level1"/>
      <w:r>
        <w:rPr>
          <w:rFonts w:hint="eastAsia" w:ascii="Times New Roman" w:hAnsi="Times New Roman" w:eastAsia="宋体" w:cs="Times New Roman"/>
          <w:sz w:val="24"/>
          <w:szCs w:val="24"/>
          <w:highlight w:val="none"/>
          <w:lang w:bidi="ar-SA"/>
        </w:rPr>
        <w:t>第二章 供应商须知</w:t>
      </w:r>
    </w:p>
    <w:p w14:paraId="0DE9BB4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 xml:space="preserve">第三章 </w:t>
      </w:r>
      <w:bookmarkEnd w:id="181"/>
      <w:r>
        <w:rPr>
          <w:rFonts w:hint="eastAsia" w:ascii="Times New Roman" w:hAnsi="Times New Roman" w:eastAsia="宋体" w:cs="Times New Roman"/>
          <w:sz w:val="24"/>
          <w:szCs w:val="24"/>
          <w:highlight w:val="none"/>
          <w:lang w:bidi="ar-SA"/>
        </w:rPr>
        <w:t>服务内容与相关要求</w:t>
      </w:r>
    </w:p>
    <w:p w14:paraId="1998C60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182" w:name="_Toc3669_WPSOffice_Level2"/>
      <w:r>
        <w:rPr>
          <w:rFonts w:hint="eastAsia" w:ascii="Times New Roman" w:hAnsi="Times New Roman" w:eastAsia="宋体" w:cs="Times New Roman"/>
          <w:sz w:val="24"/>
          <w:szCs w:val="24"/>
          <w:highlight w:val="none"/>
          <w:lang w:bidi="ar-SA"/>
        </w:rPr>
        <w:t>第四章 评审办法</w:t>
      </w:r>
      <w:bookmarkEnd w:id="182"/>
    </w:p>
    <w:p w14:paraId="0C28880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183" w:name="_Toc1982_WPSOffice_Level2"/>
      <w:r>
        <w:rPr>
          <w:rFonts w:hint="eastAsia" w:ascii="Times New Roman" w:hAnsi="Times New Roman" w:eastAsia="宋体" w:cs="Times New Roman"/>
          <w:sz w:val="24"/>
          <w:szCs w:val="24"/>
          <w:highlight w:val="none"/>
          <w:lang w:bidi="ar-SA"/>
        </w:rPr>
        <w:t>第五章 合同主要条款及格式</w:t>
      </w:r>
      <w:bookmarkEnd w:id="183"/>
    </w:p>
    <w:p w14:paraId="162AD8F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184" w:name="_Toc4328_WPSOffice_Level2"/>
      <w:r>
        <w:rPr>
          <w:rFonts w:hint="eastAsia" w:ascii="Times New Roman" w:hAnsi="Times New Roman" w:eastAsia="宋体" w:cs="Times New Roman"/>
          <w:sz w:val="24"/>
          <w:szCs w:val="24"/>
          <w:highlight w:val="none"/>
          <w:lang w:bidi="ar-SA"/>
        </w:rPr>
        <w:t>第六章 磋商响应文件内容及格式</w:t>
      </w:r>
      <w:bookmarkEnd w:id="184"/>
    </w:p>
    <w:p w14:paraId="2E2356A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5" w:name="_Toc20095_WPSOffice_Level3"/>
      <w:r>
        <w:rPr>
          <w:rFonts w:hint="eastAsia" w:ascii="Times New Roman" w:hAnsi="Times New Roman" w:eastAsia="宋体" w:cs="Times New Roman"/>
          <w:b/>
          <w:bCs/>
          <w:sz w:val="24"/>
          <w:szCs w:val="24"/>
          <w:highlight w:val="none"/>
          <w:lang w:bidi="ar-SA"/>
        </w:rPr>
        <w:t>5、竞争性磋商文件的澄清</w:t>
      </w:r>
      <w:bookmarkEnd w:id="185"/>
    </w:p>
    <w:p w14:paraId="07EF84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5.1供应商对磋商文件需有澄清或疑问，应在下载竞争性磋商文件后3日内向采购人进行询问，采购人在收到供应商的疑问后于2日内将视情况确定采用适当方式予以澄清或以书面形式予以答复，并在其认为必要时，将书面答复所有潜在供应商。</w:t>
      </w:r>
    </w:p>
    <w:p w14:paraId="7A941A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5.2采购人将视情况在认为必要时于采购截止时间前答疑。</w:t>
      </w:r>
    </w:p>
    <w:p w14:paraId="2BC0E5A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bookmarkStart w:id="186" w:name="_Toc20123_WPSOffice_Level3"/>
      <w:r>
        <w:rPr>
          <w:rFonts w:hint="eastAsia" w:ascii="Times New Roman" w:hAnsi="Times New Roman" w:eastAsia="宋体" w:cs="Times New Roman"/>
          <w:b/>
          <w:bCs/>
          <w:sz w:val="24"/>
          <w:szCs w:val="24"/>
          <w:highlight w:val="none"/>
          <w:lang w:bidi="ar-SA"/>
        </w:rPr>
        <w:t>6、竞争性磋商文件的修改</w:t>
      </w:r>
      <w:bookmarkEnd w:id="186"/>
    </w:p>
    <w:p w14:paraId="63E2532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6.1 竞争性磋商文件的修改书将构成磋商响应文件的一部分，对所有供应商均有约束力。</w:t>
      </w:r>
    </w:p>
    <w:p w14:paraId="5242E1F4">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7" w:name="_Toc12366_WPSOffice_Level3"/>
      <w:r>
        <w:rPr>
          <w:rFonts w:hint="eastAsia" w:ascii="Times New Roman" w:hAnsi="Times New Roman" w:eastAsia="宋体" w:cs="Times New Roman"/>
          <w:b/>
          <w:bCs/>
          <w:sz w:val="24"/>
          <w:szCs w:val="24"/>
          <w:highlight w:val="none"/>
          <w:lang w:bidi="ar-SA"/>
        </w:rPr>
        <w:t>7、要求</w:t>
      </w:r>
      <w:bookmarkEnd w:id="187"/>
    </w:p>
    <w:p w14:paraId="4E0268B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7.1 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5ABF5E4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8" w:name="_Toc8655_WPSOffice_Level3"/>
      <w:r>
        <w:rPr>
          <w:rFonts w:hint="eastAsia" w:ascii="Times New Roman" w:hAnsi="Times New Roman" w:eastAsia="宋体" w:cs="Times New Roman"/>
          <w:b/>
          <w:bCs/>
          <w:sz w:val="24"/>
          <w:szCs w:val="24"/>
          <w:highlight w:val="none"/>
          <w:lang w:bidi="ar-SA"/>
        </w:rPr>
        <w:t>8、电子化磋商响应文件的组成</w:t>
      </w:r>
      <w:bookmarkEnd w:id="188"/>
    </w:p>
    <w:p w14:paraId="19C974C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详见第六章响应文件内容及格式</w:t>
      </w:r>
    </w:p>
    <w:p w14:paraId="63F4B03D">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9" w:name="_Toc4976_WPSOffice_Level3"/>
      <w:r>
        <w:rPr>
          <w:rFonts w:hint="eastAsia" w:ascii="Times New Roman" w:hAnsi="Times New Roman" w:eastAsia="宋体" w:cs="Times New Roman"/>
          <w:b/>
          <w:bCs/>
          <w:sz w:val="24"/>
          <w:szCs w:val="24"/>
          <w:highlight w:val="none"/>
          <w:lang w:bidi="ar-SA"/>
        </w:rPr>
        <w:t>9、电子化磋商响应文件的格式</w:t>
      </w:r>
      <w:bookmarkEnd w:id="189"/>
    </w:p>
    <w:p w14:paraId="2F7495D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9.1 投标人所上传的电子化</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文件，应是通过中心</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文件制作系统制作的（</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文件制作工具下载地址：http://t.cn/A6ZvtVob），经过签章和加密后生成的电子版</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文件。其中包含用于</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文件上传的主文件（后缀为.smxtf）和用于应急补救的</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文件备份文件（后缀为.nsmxtf）。备份文件主要用于电子化开标出现技术问题后的补救，请投标人随身携带。</w:t>
      </w:r>
    </w:p>
    <w:p w14:paraId="55DD8D1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注：</w:t>
      </w:r>
      <w:r>
        <w:rPr>
          <w:rFonts w:hint="eastAsia" w:ascii="Times New Roman" w:hAnsi="Times New Roman" w:eastAsia="宋体" w:cs="Times New Roman"/>
          <w:sz w:val="24"/>
          <w:szCs w:val="24"/>
          <w:highlight w:val="none"/>
          <w:lang w:eastAsia="zh-CN" w:bidi="ar-SA"/>
        </w:rPr>
        <w:t>供应商</w:t>
      </w:r>
      <w:r>
        <w:rPr>
          <w:rFonts w:hint="eastAsia" w:ascii="Times New Roman" w:hAnsi="Times New Roman" w:eastAsia="宋体" w:cs="Times New Roman"/>
          <w:sz w:val="24"/>
          <w:szCs w:val="24"/>
          <w:highlight w:val="none"/>
          <w:lang w:bidi="ar-SA"/>
        </w:rPr>
        <w:t>投报多个标段的，需要每个标段单独制作电子</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w:t>
      </w:r>
    </w:p>
    <w:p w14:paraId="45C93B04">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0" w:name="_Toc3669_WPSOffice_Level3"/>
      <w:r>
        <w:rPr>
          <w:rFonts w:hint="eastAsia" w:ascii="Times New Roman" w:hAnsi="Times New Roman" w:eastAsia="宋体" w:cs="Times New Roman"/>
          <w:b/>
          <w:bCs/>
          <w:sz w:val="24"/>
          <w:szCs w:val="24"/>
          <w:highlight w:val="none"/>
          <w:lang w:bidi="ar-SA"/>
        </w:rPr>
        <w:t>10、电子化磋商响应文件的签署</w:t>
      </w:r>
      <w:bookmarkEnd w:id="190"/>
    </w:p>
    <w:p w14:paraId="1FCA32B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10.1 供应商在进行电子化磋商响应文件签章时，竞争性磋商文件中要求供应商盖章的，以签盖单位章为准；要求法定代表人签章的，以签盖法定代表人签章为准。电子化磋商响应文件具体制作教材请供应商通过 CA 证书登录三门峡市公共资源电子化交易系统在右上角“组件下载”中查看。</w:t>
      </w:r>
    </w:p>
    <w:p w14:paraId="4FE100C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1" w:name="_Toc1982_WPSOffice_Level3"/>
      <w:r>
        <w:rPr>
          <w:rFonts w:hint="eastAsia" w:ascii="Times New Roman" w:hAnsi="Times New Roman" w:eastAsia="宋体" w:cs="Times New Roman"/>
          <w:b/>
          <w:bCs/>
          <w:sz w:val="24"/>
          <w:szCs w:val="24"/>
          <w:highlight w:val="none"/>
          <w:lang w:bidi="ar-SA"/>
        </w:rPr>
        <w:t>11、电子化磋商响应文件的上传</w:t>
      </w:r>
      <w:bookmarkEnd w:id="191"/>
    </w:p>
    <w:p w14:paraId="0A62D64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b w:val="0"/>
          <w:bCs w:val="0"/>
          <w:sz w:val="24"/>
          <w:szCs w:val="24"/>
          <w:highlight w:val="none"/>
          <w:lang w:bidi="ar-SA"/>
        </w:rPr>
        <w:t>11.1 电子化磋商响应文件应在磋</w:t>
      </w:r>
      <w:r>
        <w:rPr>
          <w:rFonts w:hint="eastAsia" w:ascii="Times New Roman" w:hAnsi="Times New Roman" w:eastAsia="宋体" w:cs="Times New Roman"/>
          <w:sz w:val="24"/>
          <w:szCs w:val="24"/>
          <w:highlight w:val="none"/>
          <w:lang w:bidi="ar-SA"/>
        </w:rPr>
        <w:t>商截止时间前成功上传至三门峡市公共资源电子化交易系统。至磋商截止时间止，仍未上传成功的电子化磋商响应文件将不予接收。</w:t>
      </w:r>
    </w:p>
    <w:p w14:paraId="78730E3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注：如按照电子化投标操作教材制作完成的电子化磋商响应文件无法上传的，供应商应在磋商截止时间前尽早的联系中心技术人员，以便有充分的时间进行处理。供应商应充分考虑到处理技术问题和上传数据等工作的时间问题，磋商响应文件未在磋商截止时间前成功上传的，其磋商响应文件不予接收。</w:t>
      </w:r>
    </w:p>
    <w:p w14:paraId="12CF65DE">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2" w:name="_Toc4328_WPSOffice_Level3"/>
      <w:r>
        <w:rPr>
          <w:rFonts w:hint="eastAsia" w:ascii="Times New Roman" w:hAnsi="Times New Roman" w:eastAsia="宋体" w:cs="Times New Roman"/>
          <w:b/>
          <w:bCs/>
          <w:sz w:val="24"/>
          <w:szCs w:val="24"/>
          <w:highlight w:val="none"/>
          <w:lang w:bidi="ar-SA"/>
        </w:rPr>
        <w:t>12、磋商截止时间</w:t>
      </w:r>
      <w:bookmarkEnd w:id="192"/>
    </w:p>
    <w:p w14:paraId="73E8956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12.1 电子化磋商响应文件的截止时间见本须知前附表规定。</w:t>
      </w:r>
    </w:p>
    <w:p w14:paraId="6A4AE9C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3" w:name="_Toc14892_WPSOffice_Level3"/>
      <w:r>
        <w:rPr>
          <w:rFonts w:hint="eastAsia" w:ascii="Times New Roman" w:hAnsi="Times New Roman" w:eastAsia="宋体" w:cs="Times New Roman"/>
          <w:b/>
          <w:bCs/>
          <w:sz w:val="24"/>
          <w:szCs w:val="24"/>
          <w:highlight w:val="none"/>
          <w:lang w:bidi="ar-SA"/>
        </w:rPr>
        <w:t>13、电子化磋商响应文件的补充、修改与撤回</w:t>
      </w:r>
      <w:bookmarkEnd w:id="193"/>
    </w:p>
    <w:p w14:paraId="0AF1C78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13.1 在磋商截止时间之后，供应商不得补充、修改电子化磋商响应文件。</w:t>
      </w:r>
    </w:p>
    <w:p w14:paraId="05EB6D6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4" w:name="_Toc16713_WPSOffice_Level3"/>
      <w:r>
        <w:rPr>
          <w:rFonts w:hint="eastAsia" w:ascii="Times New Roman" w:hAnsi="Times New Roman" w:eastAsia="宋体" w:cs="Times New Roman"/>
          <w:b/>
          <w:bCs/>
          <w:sz w:val="24"/>
          <w:szCs w:val="24"/>
          <w:highlight w:val="none"/>
          <w:lang w:bidi="ar-SA"/>
        </w:rPr>
        <w:t>14、磋商报价</w:t>
      </w:r>
      <w:bookmarkEnd w:id="194"/>
    </w:p>
    <w:p w14:paraId="3BAC8B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14.1 本次磋商均须以人民币为计算单位。</w:t>
      </w:r>
    </w:p>
    <w:p w14:paraId="2DFBFE0F">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14.2 供应商应报出完成本项目</w:t>
      </w:r>
      <w:r>
        <w:rPr>
          <w:rFonts w:hint="eastAsia" w:ascii="Times New Roman" w:hAnsi="Times New Roman" w:eastAsia="宋体" w:cs="Times New Roman"/>
          <w:sz w:val="24"/>
          <w:szCs w:val="24"/>
          <w:highlight w:val="none"/>
          <w:lang w:eastAsia="zh-CN" w:bidi="ar-SA"/>
        </w:rPr>
        <w:t>采购</w:t>
      </w:r>
      <w:r>
        <w:rPr>
          <w:rFonts w:hint="eastAsia" w:ascii="Times New Roman" w:hAnsi="Times New Roman" w:eastAsia="宋体" w:cs="Times New Roman"/>
          <w:sz w:val="24"/>
          <w:szCs w:val="24"/>
          <w:highlight w:val="none"/>
          <w:lang w:bidi="ar-SA"/>
        </w:rPr>
        <w:t>内容的总报价。其中应包含货物价、备品</w:t>
      </w:r>
      <w:r>
        <w:rPr>
          <w:rFonts w:hint="eastAsia" w:ascii="Times New Roman" w:hAnsi="Times New Roman" w:eastAsia="宋体"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税金（含关税、增值税）、检测验收费等各项费用。</w:t>
      </w:r>
    </w:p>
    <w:p w14:paraId="129750B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14.3 供应商应充分考虑市场风险和国家政策性风险系数，根据企业具体情况在合理的范围内自主报价，但不得低于企业实际成本。</w:t>
      </w:r>
    </w:p>
    <w:p w14:paraId="548A0A0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14.4 供应商的磋商报价应包含验收合格正式交付使用前所发生的一切费用，且供应商只能提出一个报价，采购人不接受任何有选择的报价，最后报价不得超过项目采购预算。</w:t>
      </w:r>
    </w:p>
    <w:p w14:paraId="6A4EC37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14.5 供应商的报价明显低于其他报价，使得其报价可能低于其个别成本的，有可能影响商品质量和不能诚信履约的，应当要求该报价人作出书面说明并提供相关证明材料。报价人不能合理说明或者不能提供相关证明材料的，由磋商小组认定该报价人以低于成本报价，其报价应作无效报价处理。</w:t>
      </w:r>
    </w:p>
    <w:p w14:paraId="6F34EF0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14.6本次采购为竞争性磋商采购，允许二次报价。</w:t>
      </w:r>
    </w:p>
    <w:p w14:paraId="20A690F5">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5" w:name="_Toc28583_WPSOffice_Level3"/>
      <w:r>
        <w:rPr>
          <w:rFonts w:hint="eastAsia" w:ascii="Times New Roman" w:hAnsi="Times New Roman" w:eastAsia="宋体" w:cs="Times New Roman"/>
          <w:b/>
          <w:bCs/>
          <w:sz w:val="24"/>
          <w:szCs w:val="24"/>
          <w:highlight w:val="none"/>
          <w:lang w:bidi="ar-SA"/>
        </w:rPr>
        <w:t>15、供应商资格的证明文件</w:t>
      </w:r>
      <w:bookmarkEnd w:id="195"/>
    </w:p>
    <w:p w14:paraId="1FC8552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15.1证明供应商是有资格参加磋商的。</w:t>
      </w:r>
    </w:p>
    <w:p w14:paraId="5F4C8DA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15.2证明供应商有能力履行竞争性磋商文件中合同条款和技术要求规定的由供应商提供的</w:t>
      </w:r>
      <w:r>
        <w:rPr>
          <w:rFonts w:hint="eastAsia" w:ascii="Times New Roman" w:hAnsi="Times New Roman" w:eastAsia="宋体" w:cs="Times New Roman"/>
          <w:sz w:val="24"/>
          <w:szCs w:val="24"/>
          <w:highlight w:val="none"/>
          <w:lang w:eastAsia="zh-CN" w:bidi="ar-SA"/>
        </w:rPr>
        <w:t>采购</w:t>
      </w:r>
      <w:r>
        <w:rPr>
          <w:rFonts w:hint="eastAsia" w:ascii="Times New Roman" w:hAnsi="Times New Roman" w:eastAsia="宋体" w:cs="Times New Roman"/>
          <w:sz w:val="24"/>
          <w:szCs w:val="24"/>
          <w:highlight w:val="none"/>
          <w:lang w:bidi="ar-SA"/>
        </w:rPr>
        <w:t>等义务。</w:t>
      </w:r>
    </w:p>
    <w:p w14:paraId="71F9EE2B">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6" w:name="_Toc29721_WPSOffice_Level3"/>
      <w:r>
        <w:rPr>
          <w:rFonts w:hint="eastAsia" w:ascii="Times New Roman" w:hAnsi="Times New Roman" w:eastAsia="宋体" w:cs="Times New Roman"/>
          <w:b/>
          <w:bCs/>
          <w:sz w:val="24"/>
          <w:szCs w:val="24"/>
          <w:highlight w:val="none"/>
          <w:lang w:bidi="ar-SA"/>
        </w:rPr>
        <w:t>16、磋商保证金</w:t>
      </w:r>
      <w:bookmarkEnd w:id="196"/>
    </w:p>
    <w:p w14:paraId="2C99440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16.1按照《河南省财政厅关于优化政府采购营商环境有关问题的通知》（豫财购[2019]4号文）的要求本项目不再收取磋商保证金。</w:t>
      </w:r>
    </w:p>
    <w:p w14:paraId="2A201311">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bookmarkStart w:id="197" w:name="_Toc26640_WPSOffice_Level3"/>
      <w:r>
        <w:rPr>
          <w:rFonts w:hint="eastAsia" w:ascii="Times New Roman" w:hAnsi="Times New Roman" w:eastAsia="宋体" w:cs="Times New Roman"/>
          <w:b/>
          <w:bCs/>
          <w:sz w:val="24"/>
          <w:szCs w:val="24"/>
          <w:highlight w:val="none"/>
          <w:lang w:bidi="ar-SA"/>
        </w:rPr>
        <w:t>17、磋商响应文件有效期</w:t>
      </w:r>
      <w:bookmarkEnd w:id="197"/>
    </w:p>
    <w:p w14:paraId="5CA5ECA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17.1响应性文件从首次递交竞争性磋商响应文件截止时间之日起开始生效，磋商有效期为 60 日历天，有效期短于此规定的响应文件将被视为无效文件。</w:t>
      </w:r>
    </w:p>
    <w:p w14:paraId="7BF9C01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17.2特殊情况下，采购人可于磋商响应文件有效期满之前要求供应商同意延长有效期，要求与答复均为书面形式。供应商可以拒绝上述要求，对于同意该要求的供应商，不允许其修改磋商响应文件。</w:t>
      </w:r>
    </w:p>
    <w:p w14:paraId="1C710809">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8" w:name="_Toc14449_WPSOffice_Level3"/>
      <w:r>
        <w:rPr>
          <w:rFonts w:hint="eastAsia" w:ascii="Times New Roman" w:hAnsi="Times New Roman" w:eastAsia="宋体" w:cs="Times New Roman"/>
          <w:b/>
          <w:bCs/>
          <w:sz w:val="24"/>
          <w:szCs w:val="24"/>
          <w:highlight w:val="none"/>
          <w:lang w:bidi="ar-SA"/>
        </w:rPr>
        <w:t>18、磋商</w:t>
      </w:r>
      <w:bookmarkEnd w:id="198"/>
    </w:p>
    <w:p w14:paraId="05AD342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18.1采购人按本须知前附表规定的时间和地点磋商。</w:t>
      </w:r>
    </w:p>
    <w:p w14:paraId="7F0565CF">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18.2磋商会议由采购代理机构主持；</w:t>
      </w:r>
    </w:p>
    <w:p w14:paraId="5B57EBC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18.3宣布磋商会议纪律；</w:t>
      </w:r>
    </w:p>
    <w:p w14:paraId="108DD9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18.4磋商时，电子招标投标交易平台自动提取所有电子化磋商响应文件，按时在线解密；</w:t>
      </w:r>
    </w:p>
    <w:p w14:paraId="6E5411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18.5电子化磋商响应文件的有效性</w:t>
      </w:r>
    </w:p>
    <w:p w14:paraId="7639EFB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电子化磋商响应文件有下列情形的为无效电子化磋商响应文件，采购人不予受理：因供应商原因造成磋商响应文件未解密的，视为撤销其磋商响应文件；因供应商之外的原因造成电子化磋商响应文件未解密的，视为撤回其磋商响应文件，供应商有权要求责任方赔偿因此遭受的直接损失。部分电子化磋商响应文件未解密的，其他电子化磋商可以继续进行。</w:t>
      </w:r>
    </w:p>
    <w:p w14:paraId="604E4F6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9" w:name="_Toc29167_WPSOffice_Level3"/>
      <w:r>
        <w:rPr>
          <w:rFonts w:hint="eastAsia" w:ascii="Times New Roman" w:hAnsi="Times New Roman" w:eastAsia="宋体" w:cs="Times New Roman"/>
          <w:b/>
          <w:bCs/>
          <w:sz w:val="24"/>
          <w:szCs w:val="24"/>
          <w:highlight w:val="none"/>
          <w:lang w:bidi="ar-SA"/>
        </w:rPr>
        <w:t>19、磋商小组</w:t>
      </w:r>
      <w:bookmarkEnd w:id="199"/>
    </w:p>
    <w:p w14:paraId="060CCF1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19.1磋商小组由3人构成：采购人代表1人，经济、技术方面专家2人，在磋商会议开始前从</w:t>
      </w:r>
      <w:r>
        <w:rPr>
          <w:rFonts w:hint="eastAsia" w:ascii="Times New Roman" w:hAnsi="Times New Roman" w:eastAsia="宋体" w:cs="Times New Roman"/>
          <w:sz w:val="24"/>
          <w:szCs w:val="24"/>
          <w:highlight w:val="none"/>
          <w:lang w:eastAsia="zh-CN" w:bidi="ar-SA"/>
        </w:rPr>
        <w:t>相关</w:t>
      </w:r>
      <w:r>
        <w:rPr>
          <w:rFonts w:hint="eastAsia" w:ascii="Times New Roman" w:hAnsi="Times New Roman" w:eastAsia="宋体" w:cs="Times New Roman"/>
          <w:sz w:val="24"/>
          <w:szCs w:val="24"/>
          <w:highlight w:val="none"/>
          <w:lang w:bidi="ar-SA"/>
        </w:rPr>
        <w:t>评标专家库中随机抽取。</w:t>
      </w:r>
    </w:p>
    <w:p w14:paraId="6476D17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19.2磋商小组对所有供应商的磋商响应文件进行评审，按评审后得分由高到低顺序排列，递交给采购人。</w:t>
      </w:r>
    </w:p>
    <w:p w14:paraId="107F06A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19.3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40AB2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19.4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因资格性审查认定错误或价格计算错误需依法重新评审的除外。应在评审报告中明确记载。</w:t>
      </w:r>
    </w:p>
    <w:p w14:paraId="6F813E0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0" w:name="_Toc30532_WPSOffice_Level3"/>
      <w:r>
        <w:rPr>
          <w:rFonts w:hint="eastAsia" w:ascii="Times New Roman" w:hAnsi="Times New Roman" w:eastAsia="宋体" w:cs="Times New Roman"/>
          <w:b/>
          <w:bCs/>
          <w:sz w:val="24"/>
          <w:szCs w:val="24"/>
          <w:highlight w:val="none"/>
          <w:lang w:bidi="ar-SA"/>
        </w:rPr>
        <w:t>20、磋商程序</w:t>
      </w:r>
      <w:bookmarkEnd w:id="200"/>
    </w:p>
    <w:p w14:paraId="4147357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20.1磋商小组所有成员集中评审磋商响应文件及集中与供应商分别进行磋商。</w:t>
      </w:r>
    </w:p>
    <w:p w14:paraId="39B8646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 xml:space="preserve">20.2磋商小组首先对所有磋商响应文件进行资格性和初步审查。资格性审查是指：磋商小组按照竞争性磋商文件第四章评审办法的要求，对供应商进行资格审查，有一项不符合的，视为未通过资格审查，不得进入下一评审过程。初步审查是指：磋商小组按照竞争性磋商文件本须知 </w:t>
      </w:r>
    </w:p>
    <w:p w14:paraId="60D6D09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20.3 条及第四章评审办法中资格、形式及响应性评审的要求，对供应商进行审查，有一项不符合的，视为未通过初步审查。未通过资格性和初步审查的磋商响应文件按无效响应处理，磋商小组应当告知提交磋商响应文件的供应商。</w:t>
      </w:r>
    </w:p>
    <w:p w14:paraId="06A591C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20.2.1允许修正磋商响应文件中不构成重大偏离的、微小的、非正规的、不一致或不规则的地方。</w:t>
      </w:r>
    </w:p>
    <w:p w14:paraId="3830311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20.2.2磋商小组判断磋商响应文件的响应性仅基于磋商响应文件本身内容而不靠外部证据。</w:t>
      </w:r>
    </w:p>
    <w:p w14:paraId="2B9F620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20.2.3实质性未响应磋商文件要求的响应将被拒绝，供应商不得通过修正或撤消不符之处而使其响应成为实质性响应。</w:t>
      </w:r>
    </w:p>
    <w:p w14:paraId="707886D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20.2.4实质性未响应是指磋商响应文件中提出了超出磋商文件中采购标的、预算金额、</w:t>
      </w:r>
      <w:r>
        <w:rPr>
          <w:rFonts w:hint="eastAsia" w:ascii="Times New Roman" w:hAnsi="Times New Roman" w:eastAsia="宋体" w:cs="Times New Roman"/>
          <w:sz w:val="24"/>
          <w:szCs w:val="24"/>
          <w:highlight w:val="none"/>
          <w:lang w:eastAsia="zh-CN" w:bidi="ar-SA"/>
        </w:rPr>
        <w:t>供</w:t>
      </w:r>
      <w:r>
        <w:rPr>
          <w:rFonts w:hint="eastAsia" w:cs="Times New Roman"/>
          <w:sz w:val="24"/>
          <w:szCs w:val="24"/>
          <w:highlight w:val="none"/>
          <w:lang w:val="en-US" w:eastAsia="zh-CN" w:bidi="ar-SA"/>
        </w:rPr>
        <w:t>服务</w:t>
      </w:r>
      <w:r>
        <w:rPr>
          <w:rFonts w:hint="eastAsia" w:ascii="Times New Roman" w:hAnsi="Times New Roman" w:eastAsia="宋体" w:cs="Times New Roman"/>
          <w:sz w:val="24"/>
          <w:szCs w:val="24"/>
          <w:highlight w:val="none"/>
          <w:lang w:eastAsia="zh-CN" w:bidi="ar-SA"/>
        </w:rPr>
        <w:t>期限</w:t>
      </w:r>
      <w:r>
        <w:rPr>
          <w:rFonts w:hint="eastAsia" w:ascii="Times New Roman" w:hAnsi="Times New Roman" w:eastAsia="宋体" w:cs="Times New Roman"/>
          <w:sz w:val="24"/>
          <w:szCs w:val="24"/>
          <w:highlight w:val="none"/>
          <w:lang w:bidi="ar-SA"/>
        </w:rPr>
        <w:t>、质量、</w:t>
      </w:r>
      <w:r>
        <w:rPr>
          <w:rFonts w:hint="eastAsia" w:cs="Times New Roman"/>
          <w:sz w:val="24"/>
          <w:szCs w:val="24"/>
          <w:highlight w:val="none"/>
          <w:lang w:val="en-US" w:eastAsia="zh-CN" w:bidi="ar-SA"/>
        </w:rPr>
        <w:t>服务内容及相关</w:t>
      </w:r>
      <w:r>
        <w:rPr>
          <w:rFonts w:hint="eastAsia" w:ascii="Times New Roman" w:hAnsi="Times New Roman" w:eastAsia="宋体" w:cs="Times New Roman"/>
          <w:sz w:val="24"/>
          <w:szCs w:val="24"/>
          <w:highlight w:val="none"/>
          <w:lang w:bidi="ar-SA"/>
        </w:rPr>
        <w:t>要求等内容。</w:t>
      </w:r>
    </w:p>
    <w:p w14:paraId="54F54BA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20.3 有下列情形之一的，其磋商响应文件将会被拒绝：</w:t>
      </w:r>
    </w:p>
    <w:p w14:paraId="76BAA43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（1）供应商未提交磋商承诺函；</w:t>
      </w:r>
    </w:p>
    <w:p w14:paraId="7658E8E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（2）磋商报价超过竞争性磋商文件规定的预算金额的；</w:t>
      </w:r>
    </w:p>
    <w:p w14:paraId="2F919CB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（3）以他人的名义磋商、串通磋商、以行贿手段谋取成交或者以其他弄虚作假方式磋商的；</w:t>
      </w:r>
    </w:p>
    <w:p w14:paraId="012343E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（4）采取不正当手段谋取成交的。</w:t>
      </w:r>
    </w:p>
    <w:p w14:paraId="546DD467">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bookmarkStart w:id="201" w:name="_Toc31948_WPSOffice_Level3"/>
      <w:r>
        <w:rPr>
          <w:rFonts w:hint="eastAsia" w:ascii="Times New Roman" w:hAnsi="Times New Roman" w:eastAsia="宋体" w:cs="Times New Roman"/>
          <w:b/>
          <w:bCs/>
          <w:sz w:val="24"/>
          <w:szCs w:val="24"/>
          <w:highlight w:val="none"/>
          <w:lang w:bidi="ar-SA"/>
        </w:rPr>
        <w:t>21、对供应商的评价</w:t>
      </w:r>
      <w:bookmarkEnd w:id="201"/>
    </w:p>
    <w:p w14:paraId="3211FB4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21.1磋商小组只对已判定为实质性响应且通过资格审查的磋商响应文件进行详细评价和比较。</w:t>
      </w:r>
    </w:p>
    <w:p w14:paraId="1F4F16C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21.2磋商小组所有成员应当集中与单一供应商分别进行磋商，并给予所有参加磋商的供应商平等的磋商机会。磋商完成后，要求其在规定时间内提交最后报价，提交最后报价的供应商不少于3家。</w:t>
      </w:r>
    </w:p>
    <w:p w14:paraId="4F5F57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21.3经磋商确定最终采购需求和提交最后报价的供应商后，磋商小组采用综合评分法对提交最后报价的供应商的磋商响应文件和最后报价进行综合评分。</w:t>
      </w:r>
    </w:p>
    <w:p w14:paraId="78C35A6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21.4磋商小组根据综合评分情况，按评审得分由高到低的顺序确定</w:t>
      </w:r>
      <w:r>
        <w:rPr>
          <w:rFonts w:hint="eastAsia" w:ascii="Times New Roman" w:hAnsi="Times New Roman" w:eastAsia="宋体" w:cs="Times New Roman"/>
          <w:sz w:val="24"/>
          <w:szCs w:val="24"/>
          <w:highlight w:val="none"/>
          <w:lang w:val="en-US" w:eastAsia="zh-CN" w:bidi="ar-SA"/>
        </w:rPr>
        <w:t>3名</w:t>
      </w:r>
      <w:r>
        <w:rPr>
          <w:rFonts w:hint="eastAsia" w:ascii="Times New Roman" w:hAnsi="Times New Roman" w:eastAsia="宋体" w:cs="Times New Roman"/>
          <w:sz w:val="24"/>
          <w:szCs w:val="24"/>
          <w:highlight w:val="none"/>
          <w:lang w:bidi="ar-SA"/>
        </w:rPr>
        <w:t>成交候选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24A18A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21.5如果第一名供应商放弃成交资格或因不可抗力提出不能履行合同的，采购人将依序确定排名第二名的供应商为成交供应商，也可以重新开展政府采购活动。</w:t>
      </w:r>
    </w:p>
    <w:p w14:paraId="04046AC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2" w:name="_Toc27346_WPSOffice_Level3"/>
      <w:r>
        <w:rPr>
          <w:rFonts w:hint="eastAsia" w:ascii="Times New Roman" w:hAnsi="Times New Roman" w:eastAsia="宋体" w:cs="Times New Roman"/>
          <w:b/>
          <w:bCs/>
          <w:sz w:val="24"/>
          <w:szCs w:val="24"/>
          <w:highlight w:val="none"/>
          <w:lang w:bidi="ar-SA"/>
        </w:rPr>
        <w:t>22、磋商响应文件的澄清</w:t>
      </w:r>
      <w:bookmarkEnd w:id="202"/>
    </w:p>
    <w:p w14:paraId="2C4BB58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22.1为了有助于对磋商响应文件进行审查、评估和比较，磋商小组有权向供应商质疑。请供应商澄清其磋商内容。供应商有责任按照磋商小组通知的时间、地点、方式指派委托代理人进行答疑和澄清。</w:t>
      </w:r>
    </w:p>
    <w:p w14:paraId="55EAAD5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22.2重要澄清的答复应是书面的，并由法定代表人或其委托代理人签字。</w:t>
      </w:r>
    </w:p>
    <w:p w14:paraId="5C4A896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22.3供应商的澄清文件是磋商响应文件的组成部分，并取代磋商响应文件中被澄清的部分。</w:t>
      </w:r>
    </w:p>
    <w:p w14:paraId="54F5BF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22.4磋商响应文件澄清部分不得对磋商内容进行实质性修改。</w:t>
      </w:r>
    </w:p>
    <w:p w14:paraId="0EB002C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3" w:name="_Toc10070_WPSOffice_Level3"/>
      <w:r>
        <w:rPr>
          <w:rFonts w:hint="eastAsia" w:ascii="Times New Roman" w:hAnsi="Times New Roman" w:eastAsia="宋体" w:cs="Times New Roman"/>
          <w:b/>
          <w:bCs/>
          <w:sz w:val="24"/>
          <w:szCs w:val="24"/>
          <w:highlight w:val="none"/>
          <w:lang w:bidi="ar-SA"/>
        </w:rPr>
        <w:t>23、磋商原则和方法</w:t>
      </w:r>
      <w:bookmarkEnd w:id="203"/>
    </w:p>
    <w:p w14:paraId="60004DA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23.1坚持公开、公平、公正的原则。</w:t>
      </w:r>
    </w:p>
    <w:p w14:paraId="64BDEF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23.2磋商小组应当集中与单一供应商分别进行磋商，磋商小组将遵照磋商原则，公正、平等地对待所有供应商。</w:t>
      </w:r>
    </w:p>
    <w:p w14:paraId="01092C3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23.3评审方法</w:t>
      </w:r>
    </w:p>
    <w:p w14:paraId="4BB856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23.3.1初步评审（是否响应竞争性磋商文件的要求），确定合格的供应商。</w:t>
      </w:r>
    </w:p>
    <w:p w14:paraId="3D5938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23.3.2公布各供应商报价；</w:t>
      </w:r>
    </w:p>
    <w:p w14:paraId="2A57F0F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23.3.3供应商依据各自情况进行最后报价。</w:t>
      </w:r>
    </w:p>
    <w:p w14:paraId="5FD0852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经磋商确定最终采购需求和提交最后报价的供应商，有磋商小组采用综合评分法对提交最后报价的供应商的响应文件和最后报价进行综合评分。</w:t>
      </w:r>
    </w:p>
    <w:p w14:paraId="1DDA37FD">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4" w:name="_Toc5813_WPSOffice_Level3"/>
      <w:r>
        <w:rPr>
          <w:rFonts w:hint="eastAsia" w:ascii="Times New Roman" w:hAnsi="Times New Roman" w:eastAsia="宋体" w:cs="Times New Roman"/>
          <w:b/>
          <w:bCs/>
          <w:sz w:val="24"/>
          <w:szCs w:val="24"/>
          <w:highlight w:val="none"/>
          <w:lang w:bidi="ar-SA"/>
        </w:rPr>
        <w:t>24、确定成交</w:t>
      </w:r>
      <w:bookmarkEnd w:id="204"/>
      <w:r>
        <w:rPr>
          <w:rFonts w:hint="eastAsia" w:ascii="Times New Roman" w:hAnsi="Times New Roman" w:eastAsia="宋体" w:cs="Times New Roman"/>
          <w:b/>
          <w:bCs/>
          <w:sz w:val="24"/>
          <w:szCs w:val="24"/>
          <w:highlight w:val="none"/>
          <w:lang w:bidi="ar-SA"/>
        </w:rPr>
        <w:t>供应商</w:t>
      </w:r>
    </w:p>
    <w:p w14:paraId="4F76167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eastAsia="zh-CN" w:bidi="ar-SA"/>
        </w:rPr>
      </w:pPr>
      <w:r>
        <w:rPr>
          <w:rFonts w:hint="eastAsia" w:ascii="Times New Roman" w:hAnsi="Times New Roman" w:eastAsia="宋体" w:cs="Times New Roman"/>
          <w:sz w:val="24"/>
          <w:szCs w:val="24"/>
          <w:highlight w:val="none"/>
          <w:lang w:bidi="ar-SA"/>
        </w:rPr>
        <w:t>24.1 磋商小组应当根据综合评分情况，按照评审</w:t>
      </w:r>
      <w:r>
        <w:rPr>
          <w:rFonts w:hint="eastAsia" w:ascii="Times New Roman" w:hAnsi="Times New Roman" w:eastAsia="宋体" w:cs="Times New Roman"/>
          <w:sz w:val="24"/>
          <w:szCs w:val="24"/>
          <w:highlight w:val="none"/>
          <w:lang w:val="en-US" w:eastAsia="zh-CN" w:bidi="ar-SA"/>
        </w:rPr>
        <w:t>由</w:t>
      </w:r>
      <w:r>
        <w:rPr>
          <w:rFonts w:hint="eastAsia" w:ascii="Times New Roman" w:hAnsi="Times New Roman" w:eastAsia="宋体" w:cs="Times New Roman"/>
          <w:sz w:val="24"/>
          <w:szCs w:val="24"/>
          <w:highlight w:val="none"/>
          <w:lang w:bidi="ar-SA"/>
        </w:rPr>
        <w:t>高到低的顺序推荐</w:t>
      </w:r>
      <w:r>
        <w:rPr>
          <w:rFonts w:hint="eastAsia" w:ascii="Times New Roman" w:hAnsi="Times New Roman" w:eastAsia="宋体" w:cs="Times New Roman"/>
          <w:sz w:val="24"/>
          <w:szCs w:val="24"/>
          <w:highlight w:val="none"/>
          <w:lang w:val="en-US" w:eastAsia="zh-CN" w:bidi="ar-SA"/>
        </w:rPr>
        <w:t>3名</w:t>
      </w:r>
      <w:r>
        <w:rPr>
          <w:rFonts w:hint="eastAsia" w:ascii="Times New Roman" w:hAnsi="Times New Roman" w:eastAsia="宋体" w:cs="Times New Roman"/>
          <w:sz w:val="24"/>
          <w:szCs w:val="24"/>
          <w:highlight w:val="none"/>
          <w:lang w:bidi="ar-SA"/>
        </w:rPr>
        <w:t>成交候选</w:t>
      </w:r>
      <w:r>
        <w:rPr>
          <w:rFonts w:hint="eastAsia" w:ascii="Times New Roman" w:hAnsi="Times New Roman" w:eastAsia="宋体" w:cs="Times New Roman"/>
          <w:sz w:val="24"/>
          <w:szCs w:val="24"/>
          <w:highlight w:val="none"/>
          <w:lang w:eastAsia="zh-CN" w:bidi="ar-SA"/>
        </w:rPr>
        <w:t>人</w:t>
      </w:r>
      <w:r>
        <w:rPr>
          <w:rFonts w:hint="eastAsia" w:ascii="Times New Roman" w:hAnsi="Times New Roman" w:eastAsia="宋体" w:cs="Times New Roman"/>
          <w:sz w:val="24"/>
          <w:szCs w:val="24"/>
          <w:highlight w:val="none"/>
          <w:lang w:bidi="ar-SA"/>
        </w:rPr>
        <w:t>，并向采购人提供书面评审报告，</w:t>
      </w:r>
      <w:r>
        <w:rPr>
          <w:rFonts w:hint="eastAsia" w:ascii="Times New Roman" w:hAnsi="Times New Roman" w:eastAsia="宋体" w:cs="Times New Roman"/>
          <w:sz w:val="24"/>
          <w:szCs w:val="24"/>
          <w:highlight w:val="none"/>
          <w:lang w:val="en-US" w:eastAsia="zh-CN" w:bidi="ar-SA"/>
        </w:rPr>
        <w:t>由采购人确定排名第一的为成交供应商</w:t>
      </w:r>
      <w:r>
        <w:rPr>
          <w:rFonts w:hint="eastAsia" w:ascii="Times New Roman" w:hAnsi="Times New Roman" w:eastAsia="宋体" w:cs="Times New Roman"/>
          <w:sz w:val="24"/>
          <w:szCs w:val="24"/>
          <w:highlight w:val="none"/>
          <w:lang w:eastAsia="zh-CN" w:bidi="ar-SA"/>
        </w:rPr>
        <w:t>，采购人及采购代理机构在政府采购项目评审结束之日当天完成评标报告的报送、中标（成交）供应商的确定、中标（成交）公告发布及中标（成交）通知书的发出等。</w:t>
      </w:r>
    </w:p>
    <w:p w14:paraId="3E2C1266">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bookmarkStart w:id="205" w:name="_Toc28609_WPSOffice_Level3"/>
      <w:r>
        <w:rPr>
          <w:rFonts w:hint="eastAsia" w:ascii="Times New Roman" w:hAnsi="Times New Roman" w:eastAsia="宋体" w:cs="Times New Roman"/>
          <w:b/>
          <w:bCs/>
          <w:sz w:val="24"/>
          <w:szCs w:val="24"/>
          <w:highlight w:val="none"/>
          <w:lang w:bidi="ar-SA"/>
        </w:rPr>
        <w:t>25、保密及其它注意事项</w:t>
      </w:r>
      <w:bookmarkEnd w:id="205"/>
    </w:p>
    <w:p w14:paraId="3D8634C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25.1评审工作是磋商工作的重要环节，评审工作在磋商小组内独立进行。</w:t>
      </w:r>
    </w:p>
    <w:p w14:paraId="191C4DA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25.2</w:t>
      </w:r>
      <w:r>
        <w:rPr>
          <w:rFonts w:hint="eastAsia" w:ascii="Times New Roman" w:hAnsi="Times New Roman" w:eastAsia="宋体" w:cs="Times New Roman"/>
          <w:sz w:val="24"/>
          <w:szCs w:val="24"/>
          <w:highlight w:val="none"/>
          <w:lang w:eastAsia="zh-CN" w:bidi="ar-SA"/>
        </w:rPr>
        <w:t>评审期</w:t>
      </w:r>
      <w:r>
        <w:rPr>
          <w:rFonts w:hint="eastAsia" w:ascii="Times New Roman" w:hAnsi="Times New Roman" w:eastAsia="宋体" w:cs="Times New Roman"/>
          <w:sz w:val="24"/>
          <w:szCs w:val="24"/>
          <w:highlight w:val="none"/>
          <w:lang w:bidi="ar-SA"/>
        </w:rPr>
        <w:t>间，供应商不得向磋商小组成员询问评审情况，不得进行影响评审结果的活动。否则其响应将会被拒绝。</w:t>
      </w:r>
    </w:p>
    <w:p w14:paraId="13C742E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25.3</w:t>
      </w:r>
      <w:r>
        <w:rPr>
          <w:rFonts w:hint="eastAsia" w:ascii="Times New Roman" w:hAnsi="Times New Roman" w:eastAsia="宋体" w:cs="Times New Roman"/>
          <w:sz w:val="24"/>
          <w:szCs w:val="24"/>
          <w:highlight w:val="none"/>
          <w:lang w:eastAsia="zh-CN" w:bidi="ar-SA"/>
        </w:rPr>
        <w:t>评</w:t>
      </w:r>
      <w:r>
        <w:rPr>
          <w:rFonts w:hint="eastAsia" w:ascii="Times New Roman" w:hAnsi="Times New Roman" w:eastAsia="宋体" w:cs="Times New Roman"/>
          <w:sz w:val="24"/>
          <w:szCs w:val="24"/>
          <w:highlight w:val="none"/>
          <w:lang w:bidi="ar-SA"/>
        </w:rPr>
        <w:t>审的公正性，磋商开始后直至授予成交供应商合同，磋商小组成员不得与供应商私下交换意见。</w:t>
      </w:r>
    </w:p>
    <w:p w14:paraId="6E18F9D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25.4</w:t>
      </w:r>
      <w:r>
        <w:rPr>
          <w:rFonts w:hint="eastAsia" w:ascii="Times New Roman" w:hAnsi="Times New Roman" w:eastAsia="宋体" w:cs="Times New Roman"/>
          <w:sz w:val="24"/>
          <w:szCs w:val="24"/>
          <w:highlight w:val="none"/>
          <w:lang w:eastAsia="zh-CN" w:bidi="ar-SA"/>
        </w:rPr>
        <w:t>评审工</w:t>
      </w:r>
      <w:r>
        <w:rPr>
          <w:rFonts w:hint="eastAsia" w:ascii="Times New Roman" w:hAnsi="Times New Roman" w:eastAsia="宋体" w:cs="Times New Roman"/>
          <w:sz w:val="24"/>
          <w:szCs w:val="24"/>
          <w:highlight w:val="none"/>
          <w:lang w:bidi="ar-SA"/>
        </w:rPr>
        <w:t>作结束后，凡与评审情况有接触的任何人不得擅自将评审情况扩散出评审人员之外。</w:t>
      </w:r>
    </w:p>
    <w:p w14:paraId="795AA81C">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6" w:name="_Toc27984_WPSOffice_Level3"/>
      <w:r>
        <w:rPr>
          <w:rFonts w:hint="eastAsia" w:ascii="Times New Roman" w:hAnsi="Times New Roman" w:eastAsia="宋体" w:cs="Times New Roman"/>
          <w:b/>
          <w:bCs/>
          <w:sz w:val="24"/>
          <w:szCs w:val="24"/>
          <w:highlight w:val="none"/>
          <w:lang w:bidi="ar-SA"/>
        </w:rPr>
        <w:t>26、成交通知</w:t>
      </w:r>
      <w:bookmarkEnd w:id="206"/>
    </w:p>
    <w:p w14:paraId="05A3968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26.1成交供应商确定后，采购人向成交供应商签发《成交通知书》，并将成交结果通知所有未成交的供应商。</w:t>
      </w:r>
    </w:p>
    <w:p w14:paraId="5C2A5E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26.2《成交通知书》作为签订合同的依据，对采购人和成交供应商均具有法律效力，成交通知书发出后，采购人改变成交结果或者成交供应商放弃项目，应依法承担法律责任。</w:t>
      </w:r>
    </w:p>
    <w:p w14:paraId="77E317B9">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7" w:name="_Toc8188_WPSOffice_Level3"/>
      <w:r>
        <w:rPr>
          <w:rFonts w:hint="eastAsia" w:ascii="Times New Roman" w:hAnsi="Times New Roman" w:eastAsia="宋体" w:cs="Times New Roman"/>
          <w:b/>
          <w:bCs/>
          <w:sz w:val="24"/>
          <w:szCs w:val="24"/>
          <w:highlight w:val="none"/>
          <w:lang w:bidi="ar-SA"/>
        </w:rPr>
        <w:t>27、授予合同时变更数量的权力</w:t>
      </w:r>
      <w:bookmarkEnd w:id="207"/>
    </w:p>
    <w:p w14:paraId="778FDEE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27.1 采购人在授予合同时，保留对服务内容予以适当增减的权利。成交供应商不得在此情况下对磋商响应文件做出修改，如价格、服务承诺等。</w:t>
      </w:r>
    </w:p>
    <w:p w14:paraId="2EF074AC">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8" w:name="_Toc30112_WPSOffice_Level3"/>
      <w:r>
        <w:rPr>
          <w:rFonts w:hint="eastAsia" w:ascii="Times New Roman" w:hAnsi="Times New Roman" w:eastAsia="宋体" w:cs="Times New Roman"/>
          <w:b/>
          <w:bCs/>
          <w:sz w:val="24"/>
          <w:szCs w:val="24"/>
          <w:highlight w:val="none"/>
          <w:lang w:bidi="ar-SA"/>
        </w:rPr>
        <w:t>28、签订合同</w:t>
      </w:r>
      <w:bookmarkEnd w:id="208"/>
    </w:p>
    <w:p w14:paraId="492255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eastAsia="zh-CN" w:bidi="ar-SA"/>
        </w:rPr>
      </w:pPr>
      <w:r>
        <w:rPr>
          <w:rFonts w:hint="eastAsia" w:ascii="Times New Roman" w:hAnsi="Times New Roman" w:eastAsia="宋体" w:cs="Times New Roman"/>
          <w:sz w:val="24"/>
          <w:szCs w:val="24"/>
          <w:highlight w:val="none"/>
          <w:lang w:bidi="ar-SA"/>
        </w:rPr>
        <w:t>28.1采购人和其委托的采购代理机构，在政府采购项目评审结束</w:t>
      </w:r>
      <w:r>
        <w:rPr>
          <w:rFonts w:hint="eastAsia" w:ascii="Times New Roman" w:hAnsi="Times New Roman" w:eastAsia="宋体" w:cs="Times New Roman"/>
          <w:sz w:val="24"/>
          <w:szCs w:val="24"/>
          <w:highlight w:val="none"/>
          <w:lang w:eastAsia="zh-CN" w:bidi="ar-SA"/>
        </w:rPr>
        <w:t>后，当天内</w:t>
      </w:r>
      <w:r>
        <w:rPr>
          <w:rFonts w:hint="eastAsia" w:ascii="Times New Roman" w:hAnsi="Times New Roman" w:eastAsia="宋体" w:cs="Times New Roman"/>
          <w:sz w:val="24"/>
          <w:szCs w:val="24"/>
          <w:highlight w:val="none"/>
          <w:lang w:bidi="ar-SA"/>
        </w:rPr>
        <w:t>完成评标报告报送、中标</w:t>
      </w:r>
      <w:r>
        <w:rPr>
          <w:rFonts w:hint="eastAsia"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成交</w:t>
      </w:r>
      <w:r>
        <w:rPr>
          <w:rFonts w:hint="eastAsia"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供应商的确定、中标公告发布、中标</w:t>
      </w:r>
      <w:r>
        <w:rPr>
          <w:rFonts w:hint="eastAsia" w:ascii="Times New Roman" w:hAnsi="Times New Roman" w:eastAsia="宋体"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成交</w:t>
      </w:r>
      <w:r>
        <w:rPr>
          <w:rFonts w:hint="eastAsia" w:ascii="Times New Roman" w:hAnsi="Times New Roman" w:eastAsia="宋体"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通知书发出</w:t>
      </w:r>
      <w:r>
        <w:rPr>
          <w:rFonts w:hint="eastAsia" w:cs="Times New Roman"/>
          <w:sz w:val="24"/>
          <w:szCs w:val="24"/>
          <w:highlight w:val="none"/>
          <w:lang w:val="en-US" w:eastAsia="zh-CN" w:bidi="ar-SA"/>
        </w:rPr>
        <w:t>及合同签订</w:t>
      </w:r>
      <w:r>
        <w:rPr>
          <w:rFonts w:hint="eastAsia" w:ascii="Times New Roman" w:hAnsi="Times New Roman" w:eastAsia="宋体" w:cs="Times New Roman"/>
          <w:sz w:val="24"/>
          <w:szCs w:val="24"/>
          <w:highlight w:val="none"/>
          <w:lang w:bidi="ar-SA"/>
        </w:rPr>
        <w:t>等工作；采购人应当在合同签订后</w:t>
      </w:r>
      <w:r>
        <w:rPr>
          <w:rFonts w:hint="eastAsia" w:ascii="Times New Roman" w:hAnsi="Times New Roman" w:eastAsia="宋体" w:cs="Times New Roman"/>
          <w:sz w:val="24"/>
          <w:szCs w:val="24"/>
          <w:highlight w:val="none"/>
          <w:lang w:val="en-US" w:eastAsia="zh-CN" w:bidi="ar-SA"/>
        </w:rPr>
        <w:t>1</w:t>
      </w:r>
      <w:r>
        <w:rPr>
          <w:rFonts w:hint="eastAsia" w:ascii="Times New Roman" w:hAnsi="Times New Roman" w:eastAsia="宋体" w:cs="Times New Roman"/>
          <w:sz w:val="24"/>
          <w:szCs w:val="24"/>
          <w:highlight w:val="none"/>
          <w:lang w:bidi="ar-SA"/>
        </w:rPr>
        <w:t>个工作日内</w:t>
      </w:r>
      <w:r>
        <w:rPr>
          <w:rFonts w:hint="eastAsia" w:ascii="Times New Roman" w:hAnsi="Times New Roman" w:eastAsia="宋体" w:cs="Times New Roman"/>
          <w:sz w:val="24"/>
          <w:szCs w:val="24"/>
          <w:highlight w:val="none"/>
          <w:lang w:eastAsia="zh-CN" w:bidi="ar-SA"/>
        </w:rPr>
        <w:t>在河南政府采购网公示采购合同</w:t>
      </w:r>
      <w:r>
        <w:rPr>
          <w:rFonts w:hint="eastAsia" w:ascii="Times New Roman" w:hAnsi="Times New Roman" w:eastAsia="宋体" w:cs="Times New Roman"/>
          <w:sz w:val="24"/>
          <w:szCs w:val="24"/>
          <w:highlight w:val="none"/>
          <w:lang w:bidi="ar-SA"/>
        </w:rPr>
        <w:t>，</w:t>
      </w:r>
      <w:r>
        <w:rPr>
          <w:rFonts w:hint="eastAsia" w:ascii="Times New Roman" w:hAnsi="Times New Roman" w:eastAsia="宋体" w:cs="Times New Roman"/>
          <w:sz w:val="24"/>
          <w:szCs w:val="24"/>
          <w:highlight w:val="none"/>
          <w:lang w:eastAsia="zh-CN" w:bidi="ar-SA"/>
        </w:rPr>
        <w:t>并完成合同</w:t>
      </w:r>
      <w:r>
        <w:rPr>
          <w:rFonts w:hint="eastAsia" w:ascii="Times New Roman" w:hAnsi="Times New Roman" w:eastAsia="宋体" w:cs="Times New Roman"/>
          <w:sz w:val="24"/>
          <w:szCs w:val="24"/>
          <w:highlight w:val="none"/>
          <w:lang w:bidi="ar-SA"/>
        </w:rPr>
        <w:t>备案</w:t>
      </w:r>
      <w:r>
        <w:rPr>
          <w:rFonts w:hint="eastAsia" w:ascii="Times New Roman" w:hAnsi="Times New Roman" w:eastAsia="宋体" w:cs="Times New Roman"/>
          <w:sz w:val="24"/>
          <w:szCs w:val="24"/>
          <w:highlight w:val="none"/>
          <w:lang w:eastAsia="zh-CN" w:bidi="ar-SA"/>
        </w:rPr>
        <w:t>。</w:t>
      </w:r>
    </w:p>
    <w:p w14:paraId="1441A96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28.2采购人签发的成交通知书、竞争性磋商文件、成交供应商的磋商响应文件及其澄清文件等，均为签订合同的依据。</w:t>
      </w:r>
    </w:p>
    <w:p w14:paraId="5DA8FD1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28.3成交供应商如不按本供应商须知的规定与采购人订立合同，则采购人将废除授标，并做出相应的处罚，同时依法承担相应法律责任。</w:t>
      </w:r>
    </w:p>
    <w:p w14:paraId="60251B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28.4成交供应商需向采购代理机构支付代理服务费。</w:t>
      </w:r>
    </w:p>
    <w:p w14:paraId="5B10E3E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9" w:name="_Toc7342_WPSOffice_Level3"/>
      <w:r>
        <w:rPr>
          <w:rFonts w:hint="eastAsia" w:ascii="Times New Roman" w:hAnsi="Times New Roman" w:eastAsia="宋体" w:cs="Times New Roman"/>
          <w:b/>
          <w:bCs/>
          <w:sz w:val="24"/>
          <w:szCs w:val="24"/>
          <w:highlight w:val="none"/>
          <w:lang w:bidi="ar-SA"/>
        </w:rPr>
        <w:t>29、特别注意事项</w:t>
      </w:r>
      <w:bookmarkEnd w:id="209"/>
    </w:p>
    <w:p w14:paraId="21C4570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29.1现下列情形之一的，磋商小组可取消其磋商资格：</w:t>
      </w:r>
    </w:p>
    <w:p w14:paraId="067B71F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（1）未按磋商文件要求和规定提交实质性响应材料的；</w:t>
      </w:r>
    </w:p>
    <w:p w14:paraId="1FF9C7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（2）相互串通磋商的（有下列情形之一的，视为供应商相互串通磋商）；</w:t>
      </w:r>
    </w:p>
    <w:p w14:paraId="731DBA8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A、不同供应商的响应文件由同一单位或者个人编制</w:t>
      </w:r>
    </w:p>
    <w:p w14:paraId="72274E1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B、不同供应商委托同一单位或者个人办理磋商事宜</w:t>
      </w:r>
    </w:p>
    <w:p w14:paraId="7253474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C、不同供应商的响应文件载明的项目管理成员为同一人</w:t>
      </w:r>
    </w:p>
    <w:p w14:paraId="1C5EB09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D、不同供应商的响应文件异常一致或者磋商报价呈规律性差异</w:t>
      </w:r>
    </w:p>
    <w:p w14:paraId="0A6553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E、不同供应商的磋商保证金从同一单位的账户转出</w:t>
      </w:r>
    </w:p>
    <w:p w14:paraId="77F059E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29.2供应商出现下列情形之一的，将被视为非实质性响应磋商文件要求：</w:t>
      </w:r>
    </w:p>
    <w:p w14:paraId="38F4DD8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w:t>
      </w:r>
      <w:r>
        <w:rPr>
          <w:rFonts w:hint="eastAsia" w:ascii="Times New Roman" w:hAnsi="Times New Roman" w:eastAsia="宋体" w:cs="Times New Roman"/>
          <w:sz w:val="24"/>
          <w:szCs w:val="24"/>
          <w:highlight w:val="none"/>
          <w:lang w:eastAsia="zh-CN" w:bidi="ar-SA"/>
        </w:rPr>
        <w:t>交货期</w:t>
      </w:r>
      <w:r>
        <w:rPr>
          <w:rFonts w:hint="eastAsia" w:ascii="Times New Roman" w:hAnsi="Times New Roman" w:eastAsia="宋体" w:cs="Times New Roman"/>
          <w:sz w:val="24"/>
          <w:szCs w:val="24"/>
          <w:highlight w:val="none"/>
          <w:lang w:bidi="ar-SA"/>
        </w:rPr>
        <w:t>不确切或不符合磋商文件要求的；</w:t>
      </w:r>
    </w:p>
    <w:p w14:paraId="71B22FB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（2）最后报价有选择性的；</w:t>
      </w:r>
    </w:p>
    <w:p w14:paraId="26CB82E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（3）最后报价超过采购预算金额的；</w:t>
      </w:r>
    </w:p>
    <w:p w14:paraId="10D3496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（4）被磋商小组认定存在重大负偏离的；</w:t>
      </w:r>
    </w:p>
    <w:p w14:paraId="7DF7DA5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注：所谓重大负偏离是指供应商对磋商文件的响应在范围、质量、数量和</w:t>
      </w:r>
      <w:r>
        <w:rPr>
          <w:rFonts w:hint="eastAsia" w:cs="Times New Roman"/>
          <w:sz w:val="24"/>
          <w:szCs w:val="24"/>
          <w:highlight w:val="none"/>
          <w:lang w:val="en-US" w:eastAsia="zh-CN" w:bidi="ar-SA"/>
        </w:rPr>
        <w:t>服务期限</w:t>
      </w:r>
      <w:r>
        <w:rPr>
          <w:rFonts w:hint="eastAsia" w:ascii="Times New Roman" w:hAnsi="Times New Roman" w:eastAsia="宋体" w:cs="Times New Roman"/>
          <w:sz w:val="24"/>
          <w:szCs w:val="24"/>
          <w:highlight w:val="none"/>
          <w:lang w:bidi="ar-SA"/>
        </w:rPr>
        <w:t>要求等方面明显不能满足采购需求的。重大负偏离的认定须经磋商小组三分之二以上同意。</w:t>
      </w:r>
    </w:p>
    <w:p w14:paraId="05C53E1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10" w:name="_Toc7366_WPSOffice_Level3"/>
      <w:r>
        <w:rPr>
          <w:rFonts w:hint="eastAsia" w:ascii="Times New Roman" w:hAnsi="Times New Roman" w:eastAsia="宋体" w:cs="Times New Roman"/>
          <w:b/>
          <w:bCs/>
          <w:sz w:val="24"/>
          <w:szCs w:val="24"/>
          <w:highlight w:val="none"/>
          <w:lang w:bidi="ar-SA"/>
        </w:rPr>
        <w:t>30、询问</w:t>
      </w:r>
      <w:bookmarkEnd w:id="210"/>
    </w:p>
    <w:p w14:paraId="12AD0AC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供应商对采购事项有疑问，可以按照《政府采购法》的相关规定向采购人或采购机构提出询问。</w:t>
      </w:r>
    </w:p>
    <w:p w14:paraId="6016E21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11" w:name="_Toc13604_WPSOffice_Level3"/>
      <w:r>
        <w:rPr>
          <w:rFonts w:hint="eastAsia" w:ascii="Times New Roman" w:hAnsi="Times New Roman" w:eastAsia="宋体" w:cs="Times New Roman"/>
          <w:b/>
          <w:bCs/>
          <w:sz w:val="24"/>
          <w:szCs w:val="24"/>
          <w:highlight w:val="none"/>
          <w:lang w:bidi="ar-SA"/>
        </w:rPr>
        <w:t>31、质疑程序及处理</w:t>
      </w:r>
      <w:bookmarkEnd w:id="211"/>
    </w:p>
    <w:p w14:paraId="64EC831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31.1若竞争性磋商响应人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3BE1A3B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（一）对可以质疑的磋商文件提出质疑的，为收到磋商文件之日或者磋商文件公告期限届满之日；</w:t>
      </w:r>
    </w:p>
    <w:p w14:paraId="53C7D7C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（二）对采购过程提出质疑的，为各采购程序环节结束之日；</w:t>
      </w:r>
    </w:p>
    <w:p w14:paraId="0E08519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（三）对成交结果提出质疑的，为成交结果公告期限届满之日。</w:t>
      </w:r>
    </w:p>
    <w:p w14:paraId="5C3FCB7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31.2质疑书应当包括下列主要内容，并按照“谁主张、谁举证”的原则，附上相关证明材料。否则，采购人不予受理：</w:t>
      </w:r>
    </w:p>
    <w:p w14:paraId="3CEAF17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（一）质疑供应商全称、地址、法定代表人、联系人及联系电话、邮政编码等；</w:t>
      </w:r>
    </w:p>
    <w:p w14:paraId="651117A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（二）被质疑采购项目的名称、编号；</w:t>
      </w:r>
    </w:p>
    <w:p w14:paraId="20D597D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（三）质疑的具体事项、明确的请求和主张；</w:t>
      </w:r>
    </w:p>
    <w:p w14:paraId="185F914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（四）质疑所依据的法律依据（具体条款）、具体事实和具体理由。质疑书依据理由部分只有主观陈述、推理、猜测等，而没有提供客观事实依据、法律依据的；</w:t>
      </w:r>
    </w:p>
    <w:p w14:paraId="5B4D088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五）质疑事项按照有关法律、法规和规章规定及竞争性磋商文件要求属于保密或者处于保密阶段的事项，供应商必须提供正常的信息来源或有效证据，供应商不能提供或者拒绝提供合法的信息来源或有效证据的；</w:t>
      </w:r>
    </w:p>
    <w:p w14:paraId="6474EA5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（六）充足有效的相关证明材料；如果涉及到产品功能或技术指标的，应出具相关制造商的证明文件；</w:t>
      </w:r>
    </w:p>
    <w:p w14:paraId="4C2309E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（七）质疑材料中有外文资料的，应一并附上中文译本，并以中文译本为准。</w:t>
      </w:r>
    </w:p>
    <w:p w14:paraId="2A5A69F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（八）提起质疑的日期</w:t>
      </w:r>
    </w:p>
    <w:p w14:paraId="6E532DD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1DAB154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31.3供应商委托代理人办理质疑事宜，应当提交授权委托书，并载明委托代理的具体权限和事项。授权委托书应当由委托人签字并加盖单位公章。</w:t>
      </w:r>
    </w:p>
    <w:p w14:paraId="099CB57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31.4提交质疑书时，供应商应同时提交本人身份证，委托他人代理质疑事宜的，还应提交被委托人的身份证。供应商是法人的，应一并提交法人营业执照和法定代表人身份证；供应商是其他组织的，应一并提交其他组织经营许可证和主要负责人身份证。供应商应当提供上述证明材料的原件及复印件，原件经采购人核对无误后返还。</w:t>
      </w:r>
    </w:p>
    <w:p w14:paraId="47DEBF9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31.5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228F4D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31.6供应商不得虚假质疑和恶意质疑，并对质疑内容的真实性承担责任。供应商或者其他利害关系人通过捏造事实、伪造证明材料等方式提出异议或投诉，阻碍招磋商活动正常进行的，属于严重不良行为，采购人将提请财政部门将其列入不良行为记录名单，并依法予以处罚。</w:t>
      </w:r>
    </w:p>
    <w:p w14:paraId="15C9386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31.7采购人将在收到符合上述条件的书面质疑后7个工作日内审查质疑事项，作出答复或相关处理决定，并以书面形式通知质疑供应商和其他有关供应商，但答复的内容不涉及商业秘密。若质疑涉及磋商制度或程序，将被转交政府采购的管理部门审查。采购人遵循“谁过错谁负担”的原则，有过错的一方承担调查论证费用。</w:t>
      </w:r>
    </w:p>
    <w:p w14:paraId="6A32A6B8">
      <w:pPr>
        <w:keepNext w:val="0"/>
        <w:keepLines w:val="0"/>
        <w:pageBreakBefore w:val="0"/>
        <w:widowControl w:val="0"/>
        <w:numPr>
          <w:ilvl w:val="0"/>
          <w:numId w:val="0"/>
        </w:numPr>
        <w:kinsoku/>
        <w:wordWrap/>
        <w:overflowPunct/>
        <w:topLinePunct w:val="0"/>
        <w:bidi w:val="0"/>
        <w:adjustRightInd w:val="0"/>
        <w:snapToGrid w:val="0"/>
        <w:spacing w:before="0" w:after="0" w:line="360" w:lineRule="auto"/>
        <w:ind w:firstLine="480" w:firstLineChars="200"/>
        <w:outlineLvl w:val="9"/>
        <w:rPr>
          <w:rFonts w:hint="eastAsia" w:cs="Times New Roman"/>
          <w:sz w:val="24"/>
          <w:szCs w:val="24"/>
          <w:highlight w:val="none"/>
          <w:lang w:eastAsia="zh-CN" w:bidi="ar-SA"/>
        </w:rPr>
      </w:pPr>
      <w:r>
        <w:rPr>
          <w:rFonts w:hint="eastAsia" w:ascii="Times New Roman" w:hAnsi="Times New Roman" w:eastAsia="宋体" w:cs="Times New Roman"/>
          <w:sz w:val="24"/>
          <w:szCs w:val="24"/>
          <w:highlight w:val="none"/>
          <w:lang w:bidi="ar-SA"/>
        </w:rPr>
        <w:t>31.8质疑供应商对采购人的答复不满意以及采购人未在规定的时间内做出答复的， 可以在答复期满后15个工作日内向财政部门投诉</w:t>
      </w:r>
      <w:r>
        <w:rPr>
          <w:rFonts w:hint="eastAsia" w:cs="Times New Roman"/>
          <w:sz w:val="24"/>
          <w:szCs w:val="24"/>
          <w:highlight w:val="none"/>
          <w:lang w:eastAsia="zh-CN" w:bidi="ar-SA"/>
        </w:rPr>
        <w:t>。</w:t>
      </w:r>
    </w:p>
    <w:p w14:paraId="47580110">
      <w:pPr>
        <w:rPr>
          <w:rFonts w:hint="eastAsia" w:cs="Times New Roman"/>
          <w:sz w:val="24"/>
          <w:szCs w:val="24"/>
          <w:highlight w:val="none"/>
          <w:lang w:eastAsia="zh-CN" w:bidi="ar-SA"/>
        </w:rPr>
      </w:pPr>
      <w:r>
        <w:rPr>
          <w:rFonts w:hint="eastAsia" w:cs="Times New Roman"/>
          <w:sz w:val="24"/>
          <w:szCs w:val="24"/>
          <w:highlight w:val="none"/>
          <w:lang w:eastAsia="zh-CN" w:bidi="ar-SA"/>
        </w:rPr>
        <w:br w:type="page"/>
      </w:r>
    </w:p>
    <w:p w14:paraId="3D61516F">
      <w:pPr>
        <w:keepNext w:val="0"/>
        <w:keepLines w:val="0"/>
        <w:pageBreakBefore w:val="0"/>
        <w:widowControl w:val="0"/>
        <w:numPr>
          <w:ilvl w:val="0"/>
          <w:numId w:val="0"/>
        </w:numPr>
        <w:kinsoku/>
        <w:wordWrap/>
        <w:overflowPunct/>
        <w:topLinePunct w:val="0"/>
        <w:bidi w:val="0"/>
        <w:adjustRightInd w:val="0"/>
        <w:snapToGrid w:val="0"/>
        <w:spacing w:before="0" w:after="0" w:line="360" w:lineRule="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：河南省政府采购合同融资政策告知函</w:t>
      </w:r>
    </w:p>
    <w:p w14:paraId="1D1CAA6A">
      <w:pPr>
        <w:keepNext w:val="0"/>
        <w:keepLines w:val="0"/>
        <w:pageBreakBefore w:val="0"/>
        <w:widowControl w:val="0"/>
        <w:kinsoku/>
        <w:wordWrap/>
        <w:overflowPunct/>
        <w:topLinePunct w:val="0"/>
        <w:bidi w:val="0"/>
        <w:adjustRightInd w:val="0"/>
        <w:snapToGrid w:val="0"/>
        <w:spacing w:line="360" w:lineRule="auto"/>
        <w:ind w:firstLine="422" w:firstLineChars="200"/>
        <w:jc w:val="center"/>
        <w:rPr>
          <w:rFonts w:hint="eastAsia" w:ascii="宋体" w:hAnsi="宋体" w:eastAsia="宋体" w:cs="宋体"/>
          <w:b/>
          <w:bCs/>
          <w:color w:val="auto"/>
          <w:sz w:val="21"/>
          <w:szCs w:val="21"/>
          <w:highlight w:val="none"/>
        </w:rPr>
      </w:pPr>
      <w:bookmarkStart w:id="212" w:name="_Toc19399"/>
      <w:bookmarkStart w:id="213" w:name="_Toc7567"/>
    </w:p>
    <w:p w14:paraId="78025007">
      <w:pPr>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河南省政府采购合同融资政策告知函</w:t>
      </w:r>
      <w:bookmarkEnd w:id="212"/>
      <w:bookmarkEnd w:id="213"/>
    </w:p>
    <w:p w14:paraId="1C8CEED1">
      <w:pPr>
        <w:keepNext w:val="0"/>
        <w:keepLines w:val="0"/>
        <w:pageBreakBefore w:val="0"/>
        <w:widowControl w:val="0"/>
        <w:kinsoku/>
        <w:wordWrap/>
        <w:overflowPunct/>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p>
    <w:p w14:paraId="56EE9C49">
      <w:pPr>
        <w:spacing w:line="440" w:lineRule="exact"/>
        <w:rPr>
          <w:rFonts w:hint="eastAsia" w:ascii="宋体" w:eastAsia="宋体" w:cs="Times New Roman"/>
          <w:bCs/>
          <w:sz w:val="24"/>
          <w:szCs w:val="24"/>
          <w:highlight w:val="none"/>
        </w:rPr>
      </w:pPr>
      <w:r>
        <w:rPr>
          <w:rFonts w:hint="eastAsia" w:ascii="宋体" w:eastAsia="宋体" w:cs="Times New Roman"/>
          <w:bCs/>
          <w:sz w:val="24"/>
          <w:szCs w:val="24"/>
          <w:highlight w:val="none"/>
        </w:rPr>
        <w:t>各</w:t>
      </w:r>
      <w:r>
        <w:rPr>
          <w:rFonts w:hint="eastAsia" w:ascii="宋体" w:eastAsia="宋体" w:cs="Times New Roman"/>
          <w:bCs/>
          <w:sz w:val="24"/>
          <w:szCs w:val="24"/>
          <w:highlight w:val="none"/>
          <w:lang w:val="en-US" w:eastAsia="zh-CN"/>
        </w:rPr>
        <w:t>供应商</w:t>
      </w:r>
      <w:r>
        <w:rPr>
          <w:rFonts w:hint="eastAsia" w:ascii="宋体" w:eastAsia="宋体" w:cs="Times New Roman"/>
          <w:bCs/>
          <w:sz w:val="24"/>
          <w:szCs w:val="24"/>
          <w:highlight w:val="none"/>
        </w:rPr>
        <w:t>：</w:t>
      </w:r>
    </w:p>
    <w:p w14:paraId="7B0AFF3E">
      <w:pPr>
        <w:spacing w:line="440" w:lineRule="exact"/>
        <w:ind w:firstLine="465"/>
        <w:rPr>
          <w:rFonts w:hint="eastAsia" w:ascii="宋体" w:eastAsia="宋体" w:cs="Times New Roman"/>
          <w:bCs/>
          <w:sz w:val="24"/>
          <w:szCs w:val="24"/>
          <w:highlight w:val="none"/>
        </w:rPr>
      </w:pPr>
      <w:r>
        <w:rPr>
          <w:rFonts w:hint="eastAsia" w:ascii="宋体" w:eastAsia="宋体" w:cs="Times New Roman"/>
          <w:bCs/>
          <w:sz w:val="24"/>
          <w:szCs w:val="24"/>
          <w:highlight w:val="none"/>
        </w:rPr>
        <w:t>欢迎贵公司参与河南省政府采购活动！</w:t>
      </w:r>
    </w:p>
    <w:p w14:paraId="56550633">
      <w:pPr>
        <w:spacing w:line="440" w:lineRule="exact"/>
        <w:ind w:firstLine="465"/>
        <w:rPr>
          <w:rFonts w:hint="eastAsia" w:ascii="宋体" w:eastAsia="宋体" w:cs="Times New Roman"/>
          <w:bCs/>
          <w:sz w:val="24"/>
          <w:szCs w:val="24"/>
          <w:highlight w:val="none"/>
        </w:rPr>
      </w:pPr>
      <w:r>
        <w:rPr>
          <w:rFonts w:hint="eastAsia" w:ascii="宋体" w:eastAsia="宋体" w:cs="Times New Roman"/>
          <w:bCs/>
          <w:sz w:val="24"/>
          <w:szCs w:val="24"/>
          <w:highlight w:val="none"/>
        </w:rPr>
        <w:t>政府采购合同融资是河南省财政厅支持中小微企业发展，针对参与政府采购活动的</w:t>
      </w:r>
      <w:r>
        <w:rPr>
          <w:rFonts w:hint="eastAsia" w:ascii="宋体" w:eastAsia="宋体" w:cs="Times New Roman"/>
          <w:bCs/>
          <w:sz w:val="24"/>
          <w:szCs w:val="24"/>
          <w:highlight w:val="none"/>
          <w:lang w:eastAsia="zh-CN"/>
        </w:rPr>
        <w:t>投标人</w:t>
      </w:r>
      <w:r>
        <w:rPr>
          <w:rFonts w:hint="eastAsia" w:ascii="宋体" w:eastAsia="宋体" w:cs="Times New Roman"/>
          <w:bCs/>
          <w:sz w:val="24"/>
          <w:szCs w:val="24"/>
          <w:highlight w:val="none"/>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6BADC1FF">
      <w:pPr>
        <w:spacing w:line="440" w:lineRule="exact"/>
        <w:ind w:firstLine="465"/>
        <w:rPr>
          <w:rFonts w:hint="eastAsia" w:ascii="宋体" w:eastAsia="宋体" w:cs="Times New Roman"/>
          <w:bCs/>
          <w:sz w:val="24"/>
          <w:szCs w:val="24"/>
          <w:highlight w:val="none"/>
        </w:rPr>
      </w:pPr>
      <w:bookmarkStart w:id="214" w:name="_Toc15196"/>
      <w:r>
        <w:rPr>
          <w:rFonts w:hint="eastAsia" w:ascii="宋体" w:eastAsia="宋体" w:cs="Times New Roman"/>
          <w:bCs/>
          <w:sz w:val="24"/>
          <w:szCs w:val="24"/>
          <w:highlight w:val="none"/>
        </w:rPr>
        <w:t>贷款渠道和提供贷款的金融机构，可在河南省政府采购网“河南省政府采购合同融资平台”查询联系。</w:t>
      </w:r>
      <w:bookmarkEnd w:id="214"/>
    </w:p>
    <w:p w14:paraId="5E71EEA1">
      <w:pPr>
        <w:widowControl w:val="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color w:val="auto"/>
          <w:kern w:val="0"/>
          <w:sz w:val="21"/>
          <w:szCs w:val="21"/>
          <w:highlight w:val="none"/>
          <w:shd w:val="clear" w:color="auto" w:fill="F9F9F9"/>
        </w:rPr>
        <w:br w:type="page"/>
      </w:r>
      <w:r>
        <w:rPr>
          <w:rFonts w:hint="eastAsia" w:ascii="宋体" w:hAnsi="宋体" w:eastAsia="宋体" w:cs="宋体"/>
          <w:bCs/>
          <w:sz w:val="24"/>
          <w:szCs w:val="24"/>
          <w:highlight w:val="none"/>
        </w:rPr>
        <w:t>附件</w:t>
      </w:r>
      <w:r>
        <w:rPr>
          <w:rFonts w:hint="eastAsia" w:ascii="宋体" w:hAnsi="宋体" w:eastAsia="宋体" w:cs="宋体"/>
          <w:bCs/>
          <w:sz w:val="24"/>
          <w:szCs w:val="24"/>
          <w:highlight w:val="none"/>
          <w:lang w:val="en-US" w:eastAsia="zh-CN"/>
        </w:rPr>
        <w:t>2</w:t>
      </w:r>
    </w:p>
    <w:p w14:paraId="5E68A1D7">
      <w:pPr>
        <w:spacing w:line="440" w:lineRule="exact"/>
        <w:ind w:firstLine="465"/>
        <w:jc w:val="center"/>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卢氏县政府采购合同融资政策告知书</w:t>
      </w:r>
    </w:p>
    <w:p w14:paraId="0848EAA3">
      <w:pPr>
        <w:spacing w:line="440" w:lineRule="exact"/>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各供应商：</w:t>
      </w:r>
    </w:p>
    <w:p w14:paraId="1AB6E1A9">
      <w:pPr>
        <w:spacing w:line="440" w:lineRule="exact"/>
        <w:ind w:firstLine="465"/>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欢迎贵公司参与卢氏县政府采购活动！</w:t>
      </w:r>
    </w:p>
    <w:p w14:paraId="0F9B2D11">
      <w:pPr>
        <w:spacing w:line="440" w:lineRule="exact"/>
        <w:ind w:firstLine="465"/>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近年来，卢氏县积极发挥政府采购政策功能，加大对中小企业支持力度，创新运用“政采贷”信贷产品，畅通中小企业融资“绿色通道”，为企业发展提质增效注入金融活水。</w:t>
      </w:r>
    </w:p>
    <w:p w14:paraId="4F0E0C49">
      <w:pPr>
        <w:spacing w:line="440" w:lineRule="exact"/>
        <w:ind w:firstLine="465"/>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396B07A9">
      <w:pPr>
        <w:spacing w:line="440" w:lineRule="exact"/>
        <w:ind w:firstLine="465"/>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特别提醒：该告知书仅统计了我县部分可以提供线上融资的金融机构，凡参与我县政府采购项目，有融资需求的本地或外地中标（成交）供应商，均可通过“河南省政府采购网”进入“河南省政府采购合同融资平台”，申请融资服务，凡在政府采购合同融资平台登记的金融机构均可开展融资贷款业务。对“政采贷”工作开展过程中发现的新问题、新情况或者建议意见，及时向我县财政部门反馈。</w:t>
      </w:r>
    </w:p>
    <w:p w14:paraId="2599E459">
      <w:pPr>
        <w:widowControl w:val="0"/>
        <w:ind w:firstLine="720" w:firstLineChars="300"/>
        <w:jc w:val="both"/>
        <w:textAlignment w:val="auto"/>
        <w:rPr>
          <w:rFonts w:hint="eastAsia" w:ascii="宋体" w:hAnsi="宋体" w:eastAsia="宋体" w:cs="宋体"/>
          <w:bCs/>
          <w:sz w:val="24"/>
          <w:szCs w:val="24"/>
          <w:highlight w:val="none"/>
          <w:lang w:val="en-US" w:eastAsia="zh-CN"/>
        </w:rPr>
      </w:pPr>
    </w:p>
    <w:p w14:paraId="41EEF09E">
      <w:pPr>
        <w:widowControl w:val="0"/>
        <w:ind w:firstLine="720" w:firstLineChars="30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联系电话：0398-7863556</w:t>
      </w:r>
    </w:p>
    <w:p w14:paraId="63AF830D">
      <w:pPr>
        <w:widowControl w:val="0"/>
        <w:jc w:val="both"/>
        <w:textAlignment w:val="auto"/>
        <w:rPr>
          <w:rFonts w:hint="eastAsia" w:ascii="宋体" w:hAnsi="宋体" w:eastAsia="宋体" w:cs="宋体"/>
          <w:color w:val="auto"/>
          <w:kern w:val="0"/>
          <w:sz w:val="24"/>
          <w:szCs w:val="24"/>
          <w:highlight w:val="none"/>
          <w:shd w:val="clear" w:color="auto" w:fill="F9F9F9"/>
          <w:lang w:val="en-US" w:eastAsia="zh-CN"/>
        </w:rPr>
      </w:pPr>
    </w:p>
    <w:p w14:paraId="72BA3487">
      <w:pPr>
        <w:widowControl w:val="0"/>
        <w:jc w:val="both"/>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承接银行联系方式</w:t>
      </w:r>
    </w:p>
    <w:tbl>
      <w:tblPr>
        <w:tblStyle w:val="16"/>
        <w:tblW w:w="0" w:type="auto"/>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5"/>
        <w:gridCol w:w="1818"/>
        <w:gridCol w:w="2451"/>
      </w:tblGrid>
      <w:tr w14:paraId="397E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tcPr>
          <w:p w14:paraId="6ED82800">
            <w:pPr>
              <w:widowControl w:val="0"/>
              <w:jc w:val="center"/>
              <w:textAlignment w:val="auto"/>
              <w:rPr>
                <w:rFonts w:hint="eastAsia" w:ascii="宋体" w:hAnsi="宋体" w:eastAsia="宋体" w:cs="宋体"/>
                <w:color w:val="auto"/>
                <w:kern w:val="0"/>
                <w:sz w:val="24"/>
                <w:szCs w:val="24"/>
                <w:highlight w:val="none"/>
                <w:shd w:val="clear" w:color="auto" w:fill="F9F9F9"/>
                <w:vertAlign w:val="baseline"/>
                <w:lang w:val="en-US" w:eastAsia="zh-CN"/>
              </w:rPr>
            </w:pPr>
            <w:r>
              <w:rPr>
                <w:rFonts w:hint="eastAsia" w:ascii="宋体" w:hAnsi="宋体" w:eastAsia="宋体" w:cs="宋体"/>
                <w:color w:val="auto"/>
                <w:kern w:val="0"/>
                <w:sz w:val="24"/>
                <w:szCs w:val="24"/>
                <w:highlight w:val="none"/>
                <w:shd w:val="clear" w:color="auto" w:fill="F9F9F9"/>
                <w:vertAlign w:val="baseline"/>
                <w:lang w:val="en-US" w:eastAsia="zh-CN"/>
              </w:rPr>
              <w:t>单位名称</w:t>
            </w:r>
          </w:p>
        </w:tc>
        <w:tc>
          <w:tcPr>
            <w:tcW w:w="1818" w:type="dxa"/>
          </w:tcPr>
          <w:p w14:paraId="02D24210">
            <w:pPr>
              <w:widowControl w:val="0"/>
              <w:jc w:val="center"/>
              <w:textAlignment w:val="auto"/>
              <w:rPr>
                <w:rFonts w:hint="eastAsia" w:ascii="宋体" w:hAnsi="宋体" w:eastAsia="宋体" w:cs="宋体"/>
                <w:color w:val="auto"/>
                <w:kern w:val="0"/>
                <w:sz w:val="24"/>
                <w:szCs w:val="24"/>
                <w:highlight w:val="none"/>
                <w:shd w:val="clear" w:color="auto" w:fill="F9F9F9"/>
                <w:vertAlign w:val="baseline"/>
                <w:lang w:val="en-US" w:eastAsia="zh-CN"/>
              </w:rPr>
            </w:pPr>
            <w:r>
              <w:rPr>
                <w:rFonts w:hint="eastAsia" w:ascii="宋体" w:hAnsi="宋体" w:eastAsia="宋体" w:cs="宋体"/>
                <w:color w:val="auto"/>
                <w:kern w:val="0"/>
                <w:sz w:val="24"/>
                <w:szCs w:val="24"/>
                <w:highlight w:val="none"/>
                <w:shd w:val="clear" w:color="auto" w:fill="F9F9F9"/>
                <w:vertAlign w:val="baseline"/>
                <w:lang w:val="en-US" w:eastAsia="zh-CN"/>
              </w:rPr>
              <w:t>联系人</w:t>
            </w:r>
          </w:p>
        </w:tc>
        <w:tc>
          <w:tcPr>
            <w:tcW w:w="2451" w:type="dxa"/>
          </w:tcPr>
          <w:p w14:paraId="1C9A7918">
            <w:pPr>
              <w:widowControl w:val="0"/>
              <w:jc w:val="center"/>
              <w:textAlignment w:val="auto"/>
              <w:rPr>
                <w:rFonts w:hint="eastAsia" w:ascii="宋体" w:hAnsi="宋体" w:eastAsia="宋体" w:cs="宋体"/>
                <w:color w:val="auto"/>
                <w:kern w:val="0"/>
                <w:sz w:val="24"/>
                <w:szCs w:val="24"/>
                <w:highlight w:val="none"/>
                <w:shd w:val="clear" w:color="auto" w:fill="F9F9F9"/>
                <w:vertAlign w:val="baseline"/>
                <w:lang w:val="en-US" w:eastAsia="zh-CN"/>
              </w:rPr>
            </w:pPr>
            <w:r>
              <w:rPr>
                <w:rFonts w:hint="eastAsia" w:ascii="宋体" w:hAnsi="宋体" w:eastAsia="宋体" w:cs="宋体"/>
                <w:color w:val="auto"/>
                <w:kern w:val="0"/>
                <w:sz w:val="24"/>
                <w:szCs w:val="24"/>
                <w:highlight w:val="none"/>
                <w:shd w:val="clear" w:color="auto" w:fill="F9F9F9"/>
                <w:vertAlign w:val="baseline"/>
                <w:lang w:val="en-US" w:eastAsia="zh-CN"/>
              </w:rPr>
              <w:t>联系方式</w:t>
            </w:r>
          </w:p>
        </w:tc>
      </w:tr>
      <w:tr w14:paraId="3EA4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tcPr>
          <w:p w14:paraId="27D98BA1">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中国建设银行股份有限公司卢氏支行</w:t>
            </w:r>
          </w:p>
        </w:tc>
        <w:tc>
          <w:tcPr>
            <w:tcW w:w="1818" w:type="dxa"/>
          </w:tcPr>
          <w:p w14:paraId="6A7C2040">
            <w:pPr>
              <w:widowControl w:val="0"/>
              <w:ind w:firstLine="480" w:firstLineChars="20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张江涛</w:t>
            </w:r>
          </w:p>
        </w:tc>
        <w:tc>
          <w:tcPr>
            <w:tcW w:w="2451" w:type="dxa"/>
          </w:tcPr>
          <w:p w14:paraId="0077F7F0">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18739850204</w:t>
            </w:r>
          </w:p>
        </w:tc>
      </w:tr>
      <w:tr w14:paraId="4E42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tcPr>
          <w:p w14:paraId="0B488B7F">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中国农业银行股份有限公司卢氏县支行</w:t>
            </w:r>
          </w:p>
        </w:tc>
        <w:tc>
          <w:tcPr>
            <w:tcW w:w="1818" w:type="dxa"/>
          </w:tcPr>
          <w:p w14:paraId="488DFC9F">
            <w:pPr>
              <w:widowControl w:val="0"/>
              <w:ind w:firstLine="480" w:firstLineChars="20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代仁旺</w:t>
            </w:r>
          </w:p>
        </w:tc>
        <w:tc>
          <w:tcPr>
            <w:tcW w:w="2451" w:type="dxa"/>
          </w:tcPr>
          <w:p w14:paraId="4601B028">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18939062604</w:t>
            </w:r>
          </w:p>
        </w:tc>
      </w:tr>
      <w:tr w14:paraId="3E9C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tcPr>
          <w:p w14:paraId="623DBCB2">
            <w:pPr>
              <w:widowControl w:val="0"/>
              <w:ind w:firstLine="480" w:firstLineChars="20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中原银行股份有限公司卢氏支行</w:t>
            </w:r>
          </w:p>
        </w:tc>
        <w:tc>
          <w:tcPr>
            <w:tcW w:w="1818" w:type="dxa"/>
          </w:tcPr>
          <w:p w14:paraId="2D0D7287">
            <w:pPr>
              <w:widowControl w:val="0"/>
              <w:ind w:firstLine="480" w:firstLineChars="20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李博</w:t>
            </w:r>
          </w:p>
        </w:tc>
        <w:tc>
          <w:tcPr>
            <w:tcW w:w="2451" w:type="dxa"/>
          </w:tcPr>
          <w:p w14:paraId="1410C509">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15839857887</w:t>
            </w:r>
          </w:p>
        </w:tc>
      </w:tr>
    </w:tbl>
    <w:p w14:paraId="776ACBB9">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73255469">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3CE7DCB9">
      <w:pP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pPr>
      <w: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br w:type="page"/>
      </w:r>
    </w:p>
    <w:p w14:paraId="336A8BB1">
      <w:pPr>
        <w:widowControl w:val="0"/>
        <w:jc w:val="both"/>
        <w:textAlignment w:val="auto"/>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pPr>
      <w:r>
        <w:rPr>
          <w:rFonts w:hint="eastAsia" w:ascii="宋体" w:hAnsi="宋体" w:eastAsia="宋体" w:cs="宋体"/>
          <w:bCs/>
          <w:sz w:val="24"/>
          <w:szCs w:val="24"/>
          <w:highlight w:val="none"/>
          <w:lang w:val="en-US" w:eastAsia="zh-CN"/>
        </w:rPr>
        <w:t xml:space="preserve">附件3  </w:t>
      </w:r>
      <w: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t xml:space="preserve">            </w:t>
      </w:r>
    </w:p>
    <w:p w14:paraId="775A7067">
      <w:pPr>
        <w:widowControl w:val="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shd w:val="clear" w:color="auto" w:fill="F9F9F9"/>
        </w:rPr>
        <w:t>中小企业划型标准规定</w:t>
      </w:r>
    </w:p>
    <w:tbl>
      <w:tblPr>
        <w:tblStyle w:val="15"/>
        <w:tblW w:w="9353" w:type="dxa"/>
        <w:jc w:val="center"/>
        <w:shd w:val="clear" w:color="auto" w:fill="FFFFFF"/>
        <w:tblLayout w:type="autofit"/>
        <w:tblCellMar>
          <w:top w:w="0" w:type="dxa"/>
          <w:left w:w="0" w:type="dxa"/>
          <w:bottom w:w="0" w:type="dxa"/>
          <w:right w:w="0" w:type="dxa"/>
        </w:tblCellMar>
      </w:tblPr>
      <w:tblGrid>
        <w:gridCol w:w="1144"/>
        <w:gridCol w:w="1492"/>
        <w:gridCol w:w="728"/>
        <w:gridCol w:w="1245"/>
        <w:gridCol w:w="1965"/>
        <w:gridCol w:w="1756"/>
        <w:gridCol w:w="1023"/>
      </w:tblGrid>
      <w:tr w14:paraId="472420FF">
        <w:tblPrEx>
          <w:shd w:val="clear" w:color="auto" w:fill="FFFFFF"/>
          <w:tblCellMar>
            <w:top w:w="0" w:type="dxa"/>
            <w:left w:w="0" w:type="dxa"/>
            <w:bottom w:w="0" w:type="dxa"/>
            <w:right w:w="0" w:type="dxa"/>
          </w:tblCellMar>
        </w:tblPrEx>
        <w:trPr>
          <w:trHeight w:val="653" w:hRule="atLeast"/>
          <w:jc w:val="center"/>
        </w:trPr>
        <w:tc>
          <w:tcPr>
            <w:tcW w:w="1144"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29275EE7">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行业名称</w:t>
            </w:r>
          </w:p>
        </w:tc>
        <w:tc>
          <w:tcPr>
            <w:tcW w:w="1492"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10E7E01">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指标名称</w:t>
            </w:r>
          </w:p>
        </w:tc>
        <w:tc>
          <w:tcPr>
            <w:tcW w:w="728"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7F51F294">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计量单位</w:t>
            </w:r>
          </w:p>
        </w:tc>
        <w:tc>
          <w:tcPr>
            <w:tcW w:w="124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427DD70E">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大型</w:t>
            </w:r>
          </w:p>
        </w:tc>
        <w:tc>
          <w:tcPr>
            <w:tcW w:w="196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10D44814">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中型</w:t>
            </w:r>
          </w:p>
        </w:tc>
        <w:tc>
          <w:tcPr>
            <w:tcW w:w="1756"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1F75DA1">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小型</w:t>
            </w:r>
          </w:p>
        </w:tc>
        <w:tc>
          <w:tcPr>
            <w:tcW w:w="1023"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D1595A8">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微型</w:t>
            </w:r>
          </w:p>
        </w:tc>
      </w:tr>
      <w:tr w14:paraId="46945BE4">
        <w:tblPrEx>
          <w:shd w:val="clear" w:color="auto" w:fill="FFFFFF"/>
          <w:tblCellMar>
            <w:top w:w="0" w:type="dxa"/>
            <w:left w:w="0" w:type="dxa"/>
            <w:bottom w:w="0" w:type="dxa"/>
            <w:right w:w="0" w:type="dxa"/>
          </w:tblCellMar>
        </w:tblPrEx>
        <w:trPr>
          <w:trHeight w:val="682" w:hRule="atLeast"/>
          <w:jc w:val="center"/>
        </w:trPr>
        <w:tc>
          <w:tcPr>
            <w:tcW w:w="1144"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6E9CC7BB">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农、林、牧、渔业</w:t>
            </w: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67286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19BA2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ECD00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80256D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E5885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08A30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5ECC5346">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FC17BF5">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0A258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F0E00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36597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2233E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4E5770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8FE6D7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AD7C20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CF0CC04">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BE532C2">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F25E7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6ADD6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642F2F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CB16B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F88FBA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5881FF4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DEAF6D7">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B7789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A67D8B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533261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FD0D7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950D3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185A5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40CEAE44">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42FEA3E">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D33C97">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B0A32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76E8FD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D1BDD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3658FB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AA393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Z＜300</w:t>
            </w:r>
          </w:p>
        </w:tc>
      </w:tr>
      <w:tr w14:paraId="1311B25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FAAB43B">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A9B40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4AB877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113E2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EB08BB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1D4FB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AC3D5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X＜5</w:t>
            </w:r>
          </w:p>
        </w:tc>
      </w:tr>
      <w:tr w14:paraId="10F8F405">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674177B">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4F699A">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6D14C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33FE1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1C029E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192EC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A24EEA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w:t>
            </w:r>
          </w:p>
        </w:tc>
      </w:tr>
      <w:tr w14:paraId="26107C4B">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A606353">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93251F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137B6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BB0AA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2D3DB3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5190A1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CDA9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4303D85A">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2F9F02">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0D8CCE">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0346A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0EA53B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6360B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DFE749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F5CF63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6DEBE5F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4F9971">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C5FF6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07DF1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95B22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44E14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F1DD4E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B6248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E1752EA">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BED295">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5B1F45C">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5CAD5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D5E6D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ADC673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D16FB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C07766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w:t>
            </w:r>
          </w:p>
        </w:tc>
      </w:tr>
      <w:tr w14:paraId="62C3D39E">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E5BBE6">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0E4A77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83232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EF3E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05FBA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28F03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DA840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77680FEE">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41F38BD">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6A69EA">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672DDE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2F103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2DD09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6F4FE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C3491E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53385E3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796CB6">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D2798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BAB73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80F15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DC327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ECE17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B5FC1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4CA8B61">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132E2D">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4F8318">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E2DDAF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8002B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F5CAC9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369F0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968C9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50BA8BB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8112640">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E91200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13B20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1F228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0398E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98BC4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3093A9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214215CC">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9DA06A7">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5190CE">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58D15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0F4E6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5C339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D065B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75F95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375591C0">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01DE231">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F7D004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F0AEA1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0D84F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1BD50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5DC53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50068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24548B5">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F1BC7B0">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90D4DD">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7EC81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AB456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772528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CF5B10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763A4C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72E7951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3FC9985">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信息传输业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AF3D33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C914F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98985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7D8B9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70BA7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2CAE5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8C4D76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156335C">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923B12">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4299C6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708CAE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B92B07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C7B3C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84142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30ED08B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A49535">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15"/>
                <w:sz w:val="21"/>
                <w:szCs w:val="21"/>
                <w:highlight w:val="none"/>
              </w:rPr>
              <w:t>软件和信息技术服</w:t>
            </w:r>
            <w:r>
              <w:rPr>
                <w:rFonts w:hint="eastAsia" w:ascii="宋体" w:hAnsi="宋体" w:cs="宋体"/>
                <w:color w:val="auto"/>
                <w:spacing w:val="8"/>
                <w:sz w:val="21"/>
                <w:szCs w:val="21"/>
                <w:highlight w:val="none"/>
              </w:rPr>
              <w:t>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197EAA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F560C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F789D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72EAFE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AEB70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131EC9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3DD9E294">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69B15AA">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29B44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38517A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67163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5C0B9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EDAB5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2BB90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4054E2FE">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31C8A56">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ABD05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DCE57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BE712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E614D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92ABB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0B2A9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089EA613">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357EBC2">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B947F7">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87A6A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0CE9AD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10F57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D90D2F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9C6B9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Z＜2000</w:t>
            </w:r>
          </w:p>
        </w:tc>
      </w:tr>
      <w:tr w14:paraId="706B7671">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938E006">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72B4C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C4D85B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BCB6C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D75BF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5D73A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0DC1A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w:t>
            </w:r>
          </w:p>
        </w:tc>
      </w:tr>
      <w:tr w14:paraId="52CEDF15">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0C9CCE">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7A5945">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F808F1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E90FE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06FCCB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A9E53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593DE4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w:t>
            </w:r>
          </w:p>
        </w:tc>
      </w:tr>
      <w:tr w14:paraId="3BC3E08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F4ED0FF">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3C2DC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8CAF6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B219E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9A985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316E0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3BC24D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000DD74E">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A3FDB10">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AA87CD">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95485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CB65E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EA173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D81157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5701A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w:t>
            </w:r>
          </w:p>
        </w:tc>
      </w:tr>
      <w:tr w14:paraId="7371CA73">
        <w:tblPrEx>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82A8C09">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441F8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CCBB2F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82D7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0A01B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F9523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DA458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bl>
    <w:p w14:paraId="0CCA01C8">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说明：1.大型、中型和小型企业须</w:t>
      </w:r>
      <w:r>
        <w:rPr>
          <w:rFonts w:hint="eastAsia" w:asciiTheme="minorEastAsia" w:hAnsiTheme="minorEastAsia" w:eastAsiaTheme="minorEastAsia" w:cstheme="minorEastAsia"/>
          <w:b/>
          <w:bCs/>
          <w:color w:val="auto"/>
          <w:kern w:val="0"/>
          <w:sz w:val="24"/>
          <w:szCs w:val="24"/>
          <w:highlight w:val="none"/>
        </w:rPr>
        <w:t>同时满足所列指标的下限</w:t>
      </w:r>
      <w:r>
        <w:rPr>
          <w:rFonts w:hint="eastAsia" w:asciiTheme="minorEastAsia" w:hAnsiTheme="minorEastAsia" w:eastAsiaTheme="minorEastAsia" w:cstheme="minorEastAsia"/>
          <w:b/>
          <w:bCs/>
          <w:color w:val="auto"/>
          <w:kern w:val="0"/>
          <w:sz w:val="24"/>
          <w:szCs w:val="24"/>
          <w:highlight w:val="none"/>
          <w:lang w:eastAsia="zh-CN"/>
        </w:rPr>
        <w:t>，否则下划一档</w:t>
      </w:r>
      <w:r>
        <w:rPr>
          <w:rFonts w:hint="eastAsia" w:asciiTheme="minorEastAsia" w:hAnsiTheme="minorEastAsia" w:eastAsiaTheme="minorEastAsia" w:cstheme="minorEastAsia"/>
          <w:color w:val="auto"/>
          <w:kern w:val="0"/>
          <w:sz w:val="24"/>
          <w:szCs w:val="24"/>
          <w:highlight w:val="none"/>
        </w:rPr>
        <w:t>；微型企业只须满足所列指标中的一项即可。</w:t>
      </w:r>
    </w:p>
    <w:p w14:paraId="2597962D">
      <w:pPr>
        <w:widowControl w:val="0"/>
        <w:numPr>
          <w:ilvl w:val="0"/>
          <w:numId w:val="1"/>
        </w:numPr>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附表中各行业的范围以《国民经济行业分类》（GB/T4754-2017）为准。</w:t>
      </w:r>
      <w:r>
        <w:rPr>
          <w:rFonts w:hint="eastAsia" w:asciiTheme="minorEastAsia" w:hAnsiTheme="minorEastAsia" w:eastAsiaTheme="minorEastAsia" w:cstheme="minorEastAsia"/>
          <w:b/>
          <w:bCs/>
          <w:color w:val="auto"/>
          <w:kern w:val="0"/>
          <w:sz w:val="24"/>
          <w:szCs w:val="24"/>
          <w:highlight w:val="none"/>
        </w:rPr>
        <w:t>带*的项为行业组合类别</w:t>
      </w:r>
      <w:r>
        <w:rPr>
          <w:rFonts w:hint="eastAsia" w:asciiTheme="minorEastAsia" w:hAnsiTheme="minorEastAsia" w:eastAsiaTheme="minorEastAsia" w:cstheme="minorEastAsia"/>
          <w:color w:val="auto"/>
          <w:kern w:val="0"/>
          <w:sz w:val="24"/>
          <w:szCs w:val="24"/>
          <w:highlight w:val="none"/>
        </w:rPr>
        <w:t>，其中，</w:t>
      </w:r>
      <w:r>
        <w:rPr>
          <w:rFonts w:hint="eastAsia" w:asciiTheme="minorEastAsia" w:hAnsiTheme="minorEastAsia" w:eastAsiaTheme="minorEastAsia" w:cstheme="minorEastAsia"/>
          <w:b/>
          <w:bCs/>
          <w:color w:val="auto"/>
          <w:kern w:val="0"/>
          <w:sz w:val="24"/>
          <w:szCs w:val="24"/>
          <w:highlight w:val="none"/>
        </w:rPr>
        <w:t>工业</w:t>
      </w:r>
      <w:r>
        <w:rPr>
          <w:rFonts w:hint="eastAsia" w:asciiTheme="minorEastAsia" w:hAnsiTheme="minorEastAsia" w:eastAsiaTheme="minorEastAsia" w:cstheme="minorEastAsia"/>
          <w:color w:val="auto"/>
          <w:kern w:val="0"/>
          <w:sz w:val="24"/>
          <w:szCs w:val="24"/>
          <w:highlight w:val="none"/>
        </w:rPr>
        <w:t>包括采矿业，制造业，电力、热力、燃气及水生产和供应业；</w:t>
      </w:r>
      <w:r>
        <w:rPr>
          <w:rFonts w:hint="eastAsia" w:asciiTheme="minorEastAsia" w:hAnsiTheme="minorEastAsia" w:eastAsiaTheme="minorEastAsia" w:cstheme="minorEastAsia"/>
          <w:b/>
          <w:bCs/>
          <w:color w:val="auto"/>
          <w:kern w:val="0"/>
          <w:sz w:val="24"/>
          <w:szCs w:val="24"/>
          <w:highlight w:val="none"/>
        </w:rPr>
        <w:t>交通运输业</w:t>
      </w:r>
      <w:r>
        <w:rPr>
          <w:rFonts w:hint="eastAsia" w:asciiTheme="minorEastAsia" w:hAnsiTheme="minorEastAsia" w:eastAsiaTheme="minorEastAsia" w:cstheme="minorEastAsia"/>
          <w:color w:val="auto"/>
          <w:kern w:val="0"/>
          <w:sz w:val="24"/>
          <w:szCs w:val="24"/>
          <w:highlight w:val="none"/>
        </w:rPr>
        <w:t>包括道路运输业，水上运输业，航空运输业，管道运输业，多式联运和运输代理业、装卸搬运，不包括铁路运输业；</w:t>
      </w:r>
      <w:r>
        <w:rPr>
          <w:rFonts w:hint="eastAsia" w:asciiTheme="minorEastAsia" w:hAnsiTheme="minorEastAsia" w:eastAsiaTheme="minorEastAsia" w:cstheme="minorEastAsia"/>
          <w:b/>
          <w:bCs/>
          <w:color w:val="auto"/>
          <w:kern w:val="0"/>
          <w:sz w:val="24"/>
          <w:szCs w:val="24"/>
          <w:highlight w:val="none"/>
        </w:rPr>
        <w:t>仓储业</w:t>
      </w:r>
      <w:r>
        <w:rPr>
          <w:rFonts w:hint="eastAsia" w:asciiTheme="minorEastAsia" w:hAnsiTheme="minorEastAsia" w:eastAsiaTheme="minorEastAsia" w:cstheme="minorEastAsia"/>
          <w:color w:val="auto"/>
          <w:kern w:val="0"/>
          <w:sz w:val="24"/>
          <w:szCs w:val="24"/>
          <w:highlight w:val="none"/>
        </w:rPr>
        <w:t>包括通用仓储，低温仓储，危险品仓储，谷物、棉花等农产品仓储，中药材仓储和其他仓储业；</w:t>
      </w:r>
      <w:r>
        <w:rPr>
          <w:rFonts w:hint="eastAsia" w:asciiTheme="minorEastAsia" w:hAnsiTheme="minorEastAsia" w:eastAsiaTheme="minorEastAsia" w:cstheme="minorEastAsia"/>
          <w:b/>
          <w:bCs/>
          <w:color w:val="auto"/>
          <w:kern w:val="0"/>
          <w:sz w:val="24"/>
          <w:szCs w:val="24"/>
          <w:highlight w:val="none"/>
        </w:rPr>
        <w:t>信息传输业</w:t>
      </w:r>
      <w:r>
        <w:rPr>
          <w:rFonts w:hint="eastAsia" w:asciiTheme="minorEastAsia" w:hAnsiTheme="minorEastAsia" w:eastAsiaTheme="minorEastAsia" w:cstheme="minorEastAsia"/>
          <w:color w:val="auto"/>
          <w:kern w:val="0"/>
          <w:sz w:val="24"/>
          <w:szCs w:val="24"/>
          <w:highlight w:val="none"/>
        </w:rPr>
        <w:t>包括电信、广播电视和卫星传输服务，互联网和相关服务；</w:t>
      </w:r>
      <w:r>
        <w:rPr>
          <w:rFonts w:hint="eastAsia" w:asciiTheme="minorEastAsia" w:hAnsiTheme="minorEastAsia" w:eastAsiaTheme="minorEastAsia" w:cstheme="minorEastAsia"/>
          <w:b/>
          <w:bCs/>
          <w:color w:val="auto"/>
          <w:kern w:val="0"/>
          <w:sz w:val="24"/>
          <w:szCs w:val="24"/>
          <w:highlight w:val="none"/>
        </w:rPr>
        <w:t>其他未列明行业</w:t>
      </w:r>
      <w:r>
        <w:rPr>
          <w:rFonts w:hint="eastAsia" w:asciiTheme="minorEastAsia" w:hAnsiTheme="minorEastAsia" w:eastAsiaTheme="minorEastAsia" w:cstheme="minorEastAsia"/>
          <w:color w:val="auto"/>
          <w:kern w:val="0"/>
          <w:sz w:val="24"/>
          <w:szCs w:val="24"/>
          <w:highlight w:val="none"/>
        </w:rPr>
        <w:t>包括科学研究和技术服务业，水利、环境和公共设施管理业，居民服务、修理和其他服务业，社会工作，文化、体育和娱乐业，以及房地产中介服务，其他房地产业等，不包括自有房地产经营活动。</w:t>
      </w:r>
    </w:p>
    <w:p w14:paraId="34DEB9F4">
      <w:pPr>
        <w:widowControl w:val="0"/>
        <w:numPr>
          <w:ilvl w:val="0"/>
          <w:numId w:val="1"/>
        </w:numPr>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企业划分指标以现行统计制度为准。</w:t>
      </w:r>
    </w:p>
    <w:p w14:paraId="15D62CC4">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（1）从业人员，是指期末从业人员数，没有期末从业人员数的，采用全年平均人员数代替。</w:t>
      </w:r>
    </w:p>
    <w:p w14:paraId="453A2A4D">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AF1D2A6">
      <w:pPr>
        <w:widowControl w:val="0"/>
        <w:spacing w:line="420" w:lineRule="exact"/>
        <w:ind w:left="420" w:left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（3）资产总额，采用资产总计代替。</w:t>
      </w:r>
    </w:p>
    <w:p w14:paraId="1BEF1EE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lang w:eastAsia="zh-CN" w:bidi="ar-SA"/>
        </w:rPr>
        <w:sectPr>
          <w:footerReference r:id="rId4" w:type="default"/>
          <w:pgSz w:w="11910" w:h="16840"/>
          <w:pgMar w:top="1400" w:right="1020" w:bottom="900" w:left="1040" w:header="0" w:footer="640" w:gutter="0"/>
          <w:pgNumType w:fmt="decimal" w:start="1"/>
          <w:cols w:space="720" w:num="1"/>
          <w:docGrid w:linePitch="299" w:charSpace="0"/>
        </w:sectPr>
      </w:pPr>
    </w:p>
    <w:p w14:paraId="0A192089">
      <w:pPr>
        <w:pStyle w:val="2"/>
        <w:pageBreakBefore w:val="0"/>
        <w:widowControl w:val="0"/>
        <w:kinsoku/>
        <w:wordWrap/>
        <w:overflowPunct/>
        <w:topLinePunct w:val="0"/>
        <w:autoSpaceDE/>
        <w:autoSpaceDN/>
        <w:bidi w:val="0"/>
        <w:adjustRightInd/>
        <w:snapToGrid/>
        <w:spacing w:line="440" w:lineRule="exact"/>
        <w:ind w:firstLine="482" w:firstLineChars="200"/>
        <w:jc w:val="center"/>
        <w:textAlignment w:val="auto"/>
        <w:rPr>
          <w:rFonts w:hint="eastAsia" w:ascii="宋体" w:hAnsi="宋体"/>
          <w:sz w:val="24"/>
          <w:szCs w:val="24"/>
          <w:highlight w:val="none"/>
        </w:rPr>
      </w:pPr>
      <w:bookmarkStart w:id="215" w:name="_Toc101344072"/>
      <w:bookmarkStart w:id="216" w:name="_Toc5936"/>
      <w:r>
        <w:rPr>
          <w:rFonts w:hint="eastAsia" w:ascii="宋体" w:hAnsi="宋体"/>
          <w:sz w:val="24"/>
          <w:szCs w:val="24"/>
          <w:highlight w:val="none"/>
        </w:rPr>
        <w:t>第三章</w:t>
      </w:r>
      <w:bookmarkStart w:id="217" w:name="_Toc27573769"/>
      <w:r>
        <w:rPr>
          <w:rFonts w:hint="eastAsia" w:ascii="宋体" w:hAnsi="宋体"/>
          <w:sz w:val="24"/>
          <w:szCs w:val="24"/>
          <w:highlight w:val="none"/>
        </w:rPr>
        <w:t xml:space="preserve"> 服务内容与</w:t>
      </w:r>
      <w:bookmarkEnd w:id="217"/>
      <w:r>
        <w:rPr>
          <w:rFonts w:hint="eastAsia" w:ascii="宋体" w:hAnsi="宋体"/>
          <w:sz w:val="24"/>
          <w:szCs w:val="24"/>
          <w:highlight w:val="none"/>
        </w:rPr>
        <w:t>相关要求</w:t>
      </w:r>
      <w:bookmarkEnd w:id="215"/>
      <w:bookmarkEnd w:id="216"/>
    </w:p>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14:paraId="7D19622F">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sz w:val="24"/>
          <w:szCs w:val="24"/>
          <w:highlight w:val="none"/>
        </w:rPr>
      </w:pPr>
      <w:bookmarkStart w:id="218" w:name="_Toc27662"/>
      <w:bookmarkStart w:id="219" w:name="_Toc43652639"/>
      <w:r>
        <w:rPr>
          <w:rFonts w:hint="eastAsia" w:ascii="宋体" w:hAnsi="宋体"/>
          <w:b/>
          <w:bCs/>
          <w:sz w:val="24"/>
          <w:szCs w:val="24"/>
          <w:highlight w:val="none"/>
        </w:rPr>
        <w:t>一.技术要求</w:t>
      </w:r>
    </w:p>
    <w:p w14:paraId="7E6F993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sz w:val="24"/>
          <w:szCs w:val="24"/>
          <w:highlight w:val="none"/>
        </w:rPr>
      </w:pPr>
      <w:r>
        <w:rPr>
          <w:rFonts w:hint="eastAsia" w:ascii="宋体" w:hAnsi="宋体"/>
          <w:sz w:val="24"/>
          <w:szCs w:val="24"/>
          <w:highlight w:val="none"/>
        </w:rPr>
        <w:t>1.总体要求</w:t>
      </w:r>
    </w:p>
    <w:p w14:paraId="351E7EF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sz w:val="24"/>
          <w:szCs w:val="24"/>
          <w:highlight w:val="none"/>
        </w:rPr>
      </w:pPr>
      <w:r>
        <w:rPr>
          <w:rFonts w:hint="eastAsia" w:ascii="宋体" w:hAnsi="宋体"/>
          <w:sz w:val="24"/>
          <w:szCs w:val="24"/>
          <w:highlight w:val="none"/>
        </w:rPr>
        <w:t>成交供应商应承诺严格按照国家及河南省政府关于政府采购的有关法律法规及政策，规范操作，杜绝违法违规事件。</w:t>
      </w:r>
    </w:p>
    <w:p w14:paraId="5CC6B6A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2.监督抽检品种、项目要求</w:t>
      </w:r>
    </w:p>
    <w:p w14:paraId="795A453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成交供应商应依据国家市场监督管理总局《国家食品安全监督抽检实施细则</w:t>
      </w:r>
      <w:r>
        <w:rPr>
          <w:rFonts w:hint="eastAsia" w:ascii="宋体" w:hAnsi="宋体" w:cs="Times New Roman"/>
          <w:sz w:val="24"/>
          <w:szCs w:val="24"/>
          <w:highlight w:val="none"/>
          <w:lang w:val="en-US" w:eastAsia="zh-CN"/>
        </w:rPr>
        <w:t>2026版</w:t>
      </w:r>
      <w:r>
        <w:rPr>
          <w:rFonts w:hint="eastAsia" w:ascii="宋体" w:hAnsi="宋体" w:eastAsia="宋体" w:cs="Times New Roman"/>
          <w:sz w:val="24"/>
          <w:szCs w:val="24"/>
          <w:highlight w:val="none"/>
        </w:rPr>
        <w:t>》、《食品安全抽样检验管理办法》、《食品农产品抽样检验和核查处置规定》及有关食品安全标准，承担食品的标签检测、性状检验、理化检验、微生物检测、农药检测、兽药检测、重金属检测、营养指标检测等任务（具体品种和批次见附表）。如涉及相关科室、直属机构检测品种、项目有其他具体要求的，按照相关科室、直属机构要求执行。</w:t>
      </w:r>
    </w:p>
    <w:p w14:paraId="463AA01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蔬菜、水果应选择以本地生产的、时令季节的蔬菜、水果。</w:t>
      </w:r>
    </w:p>
    <w:p w14:paraId="0C3EC07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3.抽检费用要求</w:t>
      </w:r>
    </w:p>
    <w:p w14:paraId="13E998D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抽样检测费用按实际批次和检验项目结算，购买样品费用和抽样产生费用包含在检测项目费用里，费用由承检方先行垫付，待检验和复检工作全部完成后，承检方须向委托方汇总检测经费，问委托方提供合法、真实有效的检验费用标准，经委托方认可后，按中标价格进行结算。</w:t>
      </w:r>
    </w:p>
    <w:p w14:paraId="7A9BAAB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4.单位场地</w:t>
      </w:r>
    </w:p>
    <w:p w14:paraId="4AE30B8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1）有满足检测工作需要的、独立的、固定的检测场地。</w:t>
      </w:r>
    </w:p>
    <w:p w14:paraId="71249AB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2）具有格局合理的微生物检验区和理化检验区；</w:t>
      </w:r>
    </w:p>
    <w:p w14:paraId="2C2F501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抽检工作满足24小时抽样并能保证检验样品能在最科学合理的时间内送到实验室的措施和技术力量，确保检验样品在运输过程中不会受到污染的措施和技术力量，确保检测数据真实有效、科学客观的措施和技术力量。</w:t>
      </w:r>
    </w:p>
    <w:p w14:paraId="5842C39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5.设备配备情况</w:t>
      </w:r>
    </w:p>
    <w:p w14:paraId="5EE327B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1）具有满足检测的仪器设备。有满足检测需求的气相色谱、液相色谱、质谱仪、原子吸收分光光度计、原子荧光分光光度计等。</w:t>
      </w:r>
    </w:p>
    <w:p w14:paraId="4CBB51A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2）实验室食品检测仪器设备充足，能满足检测需要；</w:t>
      </w:r>
    </w:p>
    <w:p w14:paraId="43A84A2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6.应急抽检快速反应能力</w:t>
      </w:r>
    </w:p>
    <w:p w14:paraId="71B3E63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成交供应商必需保证接到招标人应急抽检要求后，6小时内到达指定地点开展应急抽检工作。</w:t>
      </w:r>
    </w:p>
    <w:p w14:paraId="48850F4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b/>
          <w:sz w:val="24"/>
          <w:szCs w:val="24"/>
          <w:highlight w:val="none"/>
        </w:rPr>
      </w:pPr>
      <w:r>
        <w:rPr>
          <w:rFonts w:hint="eastAsia" w:ascii="宋体" w:hAnsi="宋体"/>
          <w:b/>
          <w:sz w:val="24"/>
          <w:szCs w:val="24"/>
          <w:highlight w:val="none"/>
        </w:rPr>
        <w:t>二、管理要求</w:t>
      </w:r>
    </w:p>
    <w:p w14:paraId="6B6A38E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各成交供应商应接受卢氏县市场监督管理局的各项规定，切实享受各项权利，严格履行承诺的义务，依法依规做好项目服务，并接受以下各项管理要求：</w:t>
      </w:r>
    </w:p>
    <w:p w14:paraId="198CDEA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一）成交供应商确定后，根据自愿的原则由采购方相关科室（直属单位）与成交供应商达成委托意向，由县局与成交供应商签订委托协议书。本文件未尽事宜，由采购方与成交供应商协商后在协议书中进一步明确；</w:t>
      </w:r>
    </w:p>
    <w:p w14:paraId="0930CD5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（二）成交供应商应严格按照有关法律法规规定依法组织抽样、检验、产品贮藏、留样及检验报告送达等工作；应遵守统一服务承诺，做好各项服务工作，认真履行义务；</w:t>
      </w:r>
    </w:p>
    <w:p w14:paraId="6338E82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 xml:space="preserve">（三）在服务期内，成交供应商必须接受卢氏县政府食安办、市场监督管理局及相关科室的管理，项目完成后，成交供应商完成一份高质量的食品安全质量分析报告； </w:t>
      </w:r>
    </w:p>
    <w:p w14:paraId="070E857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（四）业务建档制度：成交供应商须针对卢氏县市场监督管理局食品检测业务建立单独的业务档案资料；</w:t>
      </w:r>
    </w:p>
    <w:p w14:paraId="45CE75E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（五）投诉制度：卢氏县市场监督管理局及相关科室有权对检测机构监督投诉；</w:t>
      </w:r>
    </w:p>
    <w:p w14:paraId="335C7B4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（六）违规处理：采购人可就成交供应商是否规范执行相关法律法规等方面进行监督检查，如发现违规情况，根据具体情况分别采取警告、暂停抽检计划、取消资格等措施。</w:t>
      </w:r>
    </w:p>
    <w:p w14:paraId="72D7EB5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具体如下：</w:t>
      </w:r>
    </w:p>
    <w:p w14:paraId="5EB9B3E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未按照规定要求开展抽样、检验、产品贮藏、留样及检验报告送达，未按照规定时间和要求上报抽检结果（包括检测报告、汇总表及质量分析报告）的，发现1次给予警告，2次暂停下一期抽检任务，3次取消资格；</w:t>
      </w:r>
    </w:p>
    <w:p w14:paraId="753B43D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2.针对中途放弃或恶意中标的承检单位，暂停该承检单位的抽检任务；</w:t>
      </w:r>
    </w:p>
    <w:p w14:paraId="4AA3D8F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3.响应文件中存在虚报、错报、骗取检测资质行为的，直接取消抽检资格；</w:t>
      </w:r>
    </w:p>
    <w:p w14:paraId="04130B7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4.其他未明确的违规行为，根据具体情况酌情处理。</w:t>
      </w:r>
    </w:p>
    <w:p w14:paraId="56BE4660">
      <w:pPr>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sz w:val="24"/>
          <w:highlight w:val="none"/>
          <w:lang w:val="en-US" w:eastAsia="zh-CN"/>
        </w:rPr>
        <w:sectPr>
          <w:footerReference r:id="rId5" w:type="default"/>
          <w:pgSz w:w="11906" w:h="16838"/>
          <w:pgMar w:top="1418" w:right="1588" w:bottom="1418" w:left="1588" w:header="851" w:footer="992" w:gutter="0"/>
          <w:pgNumType w:fmt="decimal"/>
          <w:cols w:space="720" w:num="1"/>
          <w:docGrid w:linePitch="334" w:charSpace="808"/>
        </w:sectPr>
      </w:pPr>
    </w:p>
    <w:p w14:paraId="75662E34">
      <w:pPr>
        <w:autoSpaceDE w:val="0"/>
        <w:autoSpaceDN w:val="0"/>
        <w:adjustRightInd w:val="0"/>
        <w:spacing w:line="360" w:lineRule="auto"/>
        <w:jc w:val="left"/>
        <w:rPr>
          <w:rFonts w:hint="eastAsia" w:ascii="宋体" w:hAnsi="宋体" w:cs="Courier New"/>
          <w:b/>
          <w:bCs/>
          <w:sz w:val="24"/>
          <w:highlight w:val="none"/>
        </w:rPr>
      </w:pPr>
      <w:r>
        <w:rPr>
          <w:rFonts w:hint="eastAsia" w:ascii="宋体" w:hAnsi="宋体"/>
          <w:b/>
          <w:bCs/>
          <w:sz w:val="24"/>
          <w:highlight w:val="none"/>
        </w:rPr>
        <w:t>三、</w:t>
      </w:r>
      <w:r>
        <w:rPr>
          <w:rFonts w:hint="eastAsia" w:ascii="宋体" w:hAnsi="宋体" w:cs="Courier New"/>
          <w:b/>
          <w:bCs/>
          <w:sz w:val="24"/>
          <w:highlight w:val="none"/>
        </w:rPr>
        <w:t>服务项目明细</w:t>
      </w:r>
    </w:p>
    <w:p w14:paraId="6035E04E">
      <w:pPr>
        <w:tabs>
          <w:tab w:val="left" w:pos="697"/>
        </w:tabs>
        <w:jc w:val="center"/>
        <w:rPr>
          <w:rFonts w:hint="default" w:ascii="仿宋_GB2312" w:eastAsia="仿宋_GB2312" w:cs="黑体"/>
          <w:color w:val="auto"/>
          <w:w w:val="90"/>
          <w:kern w:val="2"/>
          <w:sz w:val="32"/>
          <w:szCs w:val="32"/>
          <w:highlight w:val="none"/>
          <w:lang w:val="en-US" w:eastAsia="zh-CN" w:bidi="ar-SA"/>
        </w:rPr>
      </w:pPr>
      <w:r>
        <w:rPr>
          <w:rFonts w:hint="eastAsia" w:ascii="文星标宋" w:hAnsi="文星标宋" w:eastAsia="文星标宋" w:cs="文星标宋"/>
          <w:bCs/>
          <w:sz w:val="24"/>
          <w:szCs w:val="24"/>
          <w:highlight w:val="none"/>
          <w:lang w:eastAsia="zh-CN"/>
        </w:rPr>
        <w:t>卢氏县2026年县级食品安全抽检监测项目（一标段）</w:t>
      </w:r>
    </w:p>
    <w:tbl>
      <w:tblPr>
        <w:tblStyle w:val="15"/>
        <w:tblpPr w:leftFromText="180" w:rightFromText="180" w:vertAnchor="text" w:horzAnchor="page" w:tblpX="1522" w:tblpY="59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8"/>
        <w:gridCol w:w="1056"/>
        <w:gridCol w:w="2026"/>
        <w:gridCol w:w="8862"/>
        <w:gridCol w:w="478"/>
        <w:gridCol w:w="1318"/>
      </w:tblGrid>
      <w:tr w14:paraId="6841D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B85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B83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食品大类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8B0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食品小类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B2D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检验项目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847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抽检</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批次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AC4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3FD1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61C7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226A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1F2D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F599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09F7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15C9B">
            <w:pPr>
              <w:jc w:val="center"/>
              <w:rPr>
                <w:rFonts w:hint="eastAsia" w:ascii="宋体" w:hAnsi="宋体" w:eastAsia="宋体" w:cs="宋体"/>
                <w:i w:val="0"/>
                <w:iCs w:val="0"/>
                <w:color w:val="000000"/>
                <w:sz w:val="21"/>
                <w:szCs w:val="21"/>
                <w:highlight w:val="none"/>
                <w:u w:val="none"/>
              </w:rPr>
            </w:pPr>
          </w:p>
        </w:tc>
      </w:tr>
      <w:tr w14:paraId="4574F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E0A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D0B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粮食加工品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371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小麦粉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6D2F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铅（以pb计）、镉（以Cd计）、苯并[a]芘、玉米赤霉烯酮、脱氧雪腐镰刀菌烯醇、赭曲霉毒素A、黄曲霉毒素B1、过氧化苯甲酰、偶氮甲酰胺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F7ED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0BEF7">
            <w:pPr>
              <w:jc w:val="center"/>
              <w:rPr>
                <w:rFonts w:hint="eastAsia" w:ascii="宋体" w:hAnsi="宋体" w:eastAsia="宋体" w:cs="宋体"/>
                <w:i w:val="0"/>
                <w:iCs w:val="0"/>
                <w:color w:val="000000"/>
                <w:sz w:val="21"/>
                <w:szCs w:val="21"/>
                <w:highlight w:val="none"/>
                <w:u w:val="none"/>
              </w:rPr>
            </w:pPr>
          </w:p>
        </w:tc>
      </w:tr>
      <w:tr w14:paraId="1C2BB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B7C5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C543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122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9D10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铅（以Pb计）、镉（以Cd计）、黄曲霉毒素B1  无机砷（以As计）、苯并【a】芘、赫曲霉毒素A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10D9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0D3DA">
            <w:pPr>
              <w:jc w:val="center"/>
              <w:rPr>
                <w:rFonts w:hint="eastAsia" w:ascii="宋体" w:hAnsi="宋体" w:eastAsia="宋体" w:cs="宋体"/>
                <w:i w:val="0"/>
                <w:iCs w:val="0"/>
                <w:color w:val="000000"/>
                <w:sz w:val="21"/>
                <w:szCs w:val="21"/>
                <w:highlight w:val="none"/>
                <w:u w:val="none"/>
              </w:rPr>
            </w:pPr>
          </w:p>
        </w:tc>
      </w:tr>
      <w:tr w14:paraId="7377F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F6B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6036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D62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玉米粉、玉米片、玉米渣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DC04B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黄曲霉毒素B1、赭曲霉毒素A、玉米赤霉烯酮、脱氧雪腐镰刀菌烯醇、苯并【a】芘、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97EC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F0F57">
            <w:pPr>
              <w:jc w:val="center"/>
              <w:rPr>
                <w:rFonts w:hint="eastAsia" w:ascii="宋体" w:hAnsi="宋体" w:eastAsia="宋体" w:cs="宋体"/>
                <w:i w:val="0"/>
                <w:iCs w:val="0"/>
                <w:color w:val="000000"/>
                <w:sz w:val="21"/>
                <w:szCs w:val="21"/>
                <w:highlight w:val="none"/>
                <w:u w:val="none"/>
              </w:rPr>
            </w:pPr>
          </w:p>
        </w:tc>
      </w:tr>
      <w:tr w14:paraId="56E4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D10B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8002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B34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挂面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5AF9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铅（以Pb计）、脱氢乙酸及其钠盐（以脱氢乙酸计）黄曲霉毒素B1、合成着色剂（柠檬黄、日落黄）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D9B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8BB9A">
            <w:pPr>
              <w:jc w:val="center"/>
              <w:rPr>
                <w:rFonts w:hint="eastAsia" w:ascii="宋体" w:hAnsi="宋体" w:eastAsia="宋体" w:cs="宋体"/>
                <w:i w:val="0"/>
                <w:iCs w:val="0"/>
                <w:color w:val="000000"/>
                <w:sz w:val="21"/>
                <w:szCs w:val="21"/>
                <w:highlight w:val="none"/>
                <w:u w:val="none"/>
              </w:rPr>
            </w:pPr>
          </w:p>
        </w:tc>
      </w:tr>
      <w:tr w14:paraId="5FE76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3A6C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848A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83AA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其他粮食加工品（米粉）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8C6D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苯甲酸及其钠盐（以苯甲酸计）、山梨酸及其钾盐（以山梨酸计）、脱氢乙酸及其钠盐（以脱氢乙酸计）、二氧化硫残留量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F19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DE97E6">
            <w:pPr>
              <w:jc w:val="center"/>
              <w:rPr>
                <w:rFonts w:hint="eastAsia" w:ascii="宋体" w:hAnsi="宋体" w:eastAsia="宋体" w:cs="宋体"/>
                <w:i w:val="0"/>
                <w:iCs w:val="0"/>
                <w:color w:val="000000"/>
                <w:sz w:val="21"/>
                <w:szCs w:val="21"/>
                <w:highlight w:val="none"/>
                <w:u w:val="none"/>
              </w:rPr>
            </w:pPr>
          </w:p>
        </w:tc>
      </w:tr>
      <w:tr w14:paraId="1F5C2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4A9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2F7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食用油、油脂及其制品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B65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花生油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F48C23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酸值/酸价、过氧化值、黄曲霉毒素B1、苯并［a］芘、 溶剂残留量、特丁基对苯二酚（TBHQ）、铅（以pb计）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8F4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F5594">
            <w:pPr>
              <w:jc w:val="center"/>
              <w:rPr>
                <w:rFonts w:hint="eastAsia" w:ascii="宋体" w:hAnsi="宋体" w:eastAsia="宋体" w:cs="宋体"/>
                <w:i w:val="0"/>
                <w:iCs w:val="0"/>
                <w:color w:val="000000"/>
                <w:sz w:val="21"/>
                <w:szCs w:val="21"/>
                <w:highlight w:val="none"/>
                <w:u w:val="none"/>
              </w:rPr>
            </w:pPr>
          </w:p>
        </w:tc>
      </w:tr>
      <w:tr w14:paraId="3A40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5150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8D20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067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玉米油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3B224B9">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酸值/酸价、过氧化值、苯并［a］芘、黄曲霉毒素B1、特丁基对苯二酚（TBHQ）</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F18C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702D8C">
            <w:pPr>
              <w:jc w:val="center"/>
              <w:rPr>
                <w:rFonts w:hint="eastAsia" w:ascii="宋体" w:hAnsi="宋体" w:eastAsia="宋体" w:cs="宋体"/>
                <w:i w:val="0"/>
                <w:iCs w:val="0"/>
                <w:color w:val="000000"/>
                <w:sz w:val="21"/>
                <w:szCs w:val="21"/>
                <w:highlight w:val="none"/>
                <w:u w:val="none"/>
              </w:rPr>
            </w:pPr>
          </w:p>
        </w:tc>
      </w:tr>
      <w:tr w14:paraId="7C78C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6A4F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769F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0CF4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芝麻油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06C81B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酸值/酸价、过氧化值、苯并［a］芘、 溶剂残留量 、乙基麦芽酚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8C0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6752D">
            <w:pPr>
              <w:jc w:val="center"/>
              <w:rPr>
                <w:rFonts w:hint="eastAsia" w:ascii="宋体" w:hAnsi="宋体" w:eastAsia="宋体" w:cs="宋体"/>
                <w:i w:val="0"/>
                <w:iCs w:val="0"/>
                <w:color w:val="000000"/>
                <w:sz w:val="21"/>
                <w:szCs w:val="21"/>
                <w:highlight w:val="none"/>
                <w:u w:val="none"/>
              </w:rPr>
            </w:pPr>
          </w:p>
        </w:tc>
      </w:tr>
      <w:tr w14:paraId="073C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FB7D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2938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2937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菜籽油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4BC12C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酸值/酸价、过氧化值、铅 （以Pb 计）、苯并［a］芘、 溶剂残留量、特丁基对苯二酚（TBHQ）、乙基麦芽酚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FF9A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9C21C">
            <w:pPr>
              <w:jc w:val="center"/>
              <w:rPr>
                <w:rFonts w:hint="eastAsia" w:ascii="宋体" w:hAnsi="宋体" w:eastAsia="宋体" w:cs="宋体"/>
                <w:i w:val="0"/>
                <w:iCs w:val="0"/>
                <w:color w:val="000000"/>
                <w:sz w:val="21"/>
                <w:szCs w:val="21"/>
                <w:highlight w:val="none"/>
                <w:u w:val="none"/>
              </w:rPr>
            </w:pPr>
          </w:p>
        </w:tc>
      </w:tr>
      <w:tr w14:paraId="34E9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43EE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2707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B782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大豆油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3196A8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酸值/酸价、过氧化值、苯并［a］芘、溶剂残留量、特丁基对苯二酚（TBHQ）、铅（以pb计）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E01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00541">
            <w:pPr>
              <w:jc w:val="center"/>
              <w:rPr>
                <w:rFonts w:hint="eastAsia" w:ascii="宋体" w:hAnsi="宋体" w:eastAsia="宋体" w:cs="宋体"/>
                <w:i w:val="0"/>
                <w:iCs w:val="0"/>
                <w:color w:val="000000"/>
                <w:sz w:val="21"/>
                <w:szCs w:val="21"/>
                <w:highlight w:val="none"/>
                <w:u w:val="none"/>
              </w:rPr>
            </w:pPr>
          </w:p>
        </w:tc>
      </w:tr>
      <w:tr w14:paraId="67367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4CAD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D7F5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7A3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食用植物调和油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DE9B02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酸价/酸价、过氧化值、苯并［a］ 芘、溶剂残留量、特丁基对苯二酚（TBHQ）、乙基麦芽酚、铅（以pb计）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80A6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AB86D">
            <w:pPr>
              <w:jc w:val="center"/>
              <w:rPr>
                <w:rFonts w:hint="eastAsia" w:ascii="宋体" w:hAnsi="宋体" w:eastAsia="宋体" w:cs="宋体"/>
                <w:i w:val="0"/>
                <w:iCs w:val="0"/>
                <w:color w:val="000000"/>
                <w:sz w:val="21"/>
                <w:szCs w:val="21"/>
                <w:highlight w:val="none"/>
                <w:u w:val="none"/>
              </w:rPr>
            </w:pPr>
          </w:p>
        </w:tc>
      </w:tr>
      <w:tr w14:paraId="51E1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95C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E4BC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AE15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酱油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AE76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氨基酸态氮、全氮、苯甲酸及其钠盐（以苯甲酸计）、山梨酸及其钾盐（以山梨酸计）、脱氢乙酸及其钠盐（以脱氢乙酸计）、菌落总数、大肠菌群、铵盐(以占氨基酸态氮的百分比计)、对羟基苯甲酸脂类及其钠盐（以对羟基苯甲酸计）、防腐剂混合使用时各自用量占其最大使用量的比例之和、糖精钠（以糖精计）、甜蜜素（以环己氨基磺酸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67C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CF5AE">
            <w:pPr>
              <w:jc w:val="center"/>
              <w:rPr>
                <w:rFonts w:hint="eastAsia" w:ascii="宋体" w:hAnsi="宋体" w:eastAsia="宋体" w:cs="宋体"/>
                <w:i w:val="0"/>
                <w:iCs w:val="0"/>
                <w:color w:val="000000"/>
                <w:sz w:val="21"/>
                <w:szCs w:val="21"/>
                <w:highlight w:val="none"/>
                <w:u w:val="none"/>
              </w:rPr>
            </w:pPr>
          </w:p>
        </w:tc>
      </w:tr>
      <w:tr w14:paraId="699BC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E1A5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04F7B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8DCB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C2DA1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总酸、不挥发酸（以乳酸计）、苯甲酸及其钠盐（以苯甲酸计）、山梨酸及其钾盐（以山梨酸计）、脱氢乙酸及其钠盐（以脱氢乙酸计）、菌落总数、对羟基苯甲酸酯类及其钠盐（以对羟基苯甲酸计）、防腐剂混和使用时各自用量占其最大使用量的比例之和、糖精钠（以糖精计）、三氯蔗糖、甜蜜素（以环己基氨基磺酸计）、菌落总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E8D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47DAF">
            <w:pPr>
              <w:jc w:val="center"/>
              <w:rPr>
                <w:rFonts w:hint="eastAsia" w:ascii="宋体" w:hAnsi="宋体" w:eastAsia="宋体" w:cs="宋体"/>
                <w:i w:val="0"/>
                <w:iCs w:val="0"/>
                <w:color w:val="000000"/>
                <w:sz w:val="21"/>
                <w:szCs w:val="21"/>
                <w:highlight w:val="none"/>
                <w:u w:val="none"/>
              </w:rPr>
            </w:pPr>
          </w:p>
        </w:tc>
      </w:tr>
      <w:tr w14:paraId="69717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46D2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9284D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8732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半固体复合调味料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4D84B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铅（以Pb计）、苯甲酸及其钠盐（以苯甲酸计）、山梨酸及其钾盐（以山梨酸计）、罂粟碱、吗啡、可待因、那可丁、罗丹明B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2AD4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DD8DC">
            <w:pPr>
              <w:jc w:val="center"/>
              <w:rPr>
                <w:rFonts w:hint="eastAsia" w:ascii="宋体" w:hAnsi="宋体" w:eastAsia="宋体" w:cs="宋体"/>
                <w:i w:val="0"/>
                <w:iCs w:val="0"/>
                <w:color w:val="000000"/>
                <w:sz w:val="21"/>
                <w:szCs w:val="21"/>
                <w:highlight w:val="none"/>
                <w:u w:val="none"/>
              </w:rPr>
            </w:pPr>
          </w:p>
        </w:tc>
      </w:tr>
      <w:tr w14:paraId="5488C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1762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5EFF9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273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辣椒、花椒、辣椒粉、花椒粉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6791E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铅（以pb计）、罗丹明B、苏丹红1、苏丹红2、苏丹红3、苏丹红4、脱氢乙酸及其钠盐（以脱氢乙酸计）、二氧化硫残留量、合成着色剂（柠檬黄、日落黄、胭脂红）、山梨酸及其钾盐（以山梨酸计）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888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E7491C">
            <w:pPr>
              <w:jc w:val="center"/>
              <w:rPr>
                <w:rFonts w:hint="eastAsia" w:ascii="宋体" w:hAnsi="宋体" w:eastAsia="宋体" w:cs="宋体"/>
                <w:i w:val="0"/>
                <w:iCs w:val="0"/>
                <w:color w:val="000000"/>
                <w:sz w:val="21"/>
                <w:szCs w:val="21"/>
                <w:highlight w:val="none"/>
                <w:u w:val="none"/>
              </w:rPr>
            </w:pPr>
          </w:p>
        </w:tc>
      </w:tr>
      <w:tr w14:paraId="746F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E8F7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42437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CC6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坚果与籽类的泥（酱）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D746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酸价/酸值、过氧化值、铅（以pb计）、黄曲霉毒素B1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5D6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EDB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黄曲霉毒素B1仅限花生制品</w:t>
            </w:r>
          </w:p>
        </w:tc>
      </w:tr>
      <w:tr w14:paraId="2909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58C6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2EE63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67CC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2AD7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氯化钠、钡（以Ba计）、碘（以I计）、铅（以Pb计）、总砷（以As计）、镉（以Cd计）、总汞（以Hg计）、亚铁氯化钾/亚铁氰化钠（以亚铁氰根计）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D17B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8F6C3">
            <w:pPr>
              <w:jc w:val="center"/>
              <w:rPr>
                <w:rFonts w:hint="eastAsia" w:ascii="宋体" w:hAnsi="宋体" w:eastAsia="宋体" w:cs="宋体"/>
                <w:i w:val="0"/>
                <w:iCs w:val="0"/>
                <w:color w:val="000000"/>
                <w:sz w:val="21"/>
                <w:szCs w:val="21"/>
                <w:highlight w:val="none"/>
                <w:u w:val="none"/>
              </w:rPr>
            </w:pPr>
          </w:p>
        </w:tc>
      </w:tr>
      <w:tr w14:paraId="7D8D8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D4E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0CC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B91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预制肉制品（腌腊肉制品）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9DB3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氧化值（以脂肪计）、铅（以Pb计）、总砷（以As计）、亚硝酸盐（以亚硝酸钠计）、苯甲酸及其钠盐（以苯甲酸计）、山梨酸及其钾盐（以山梨酸计）、合成着色剂（柠檬黄、日落黄、胭脂红、诱惑红、苋菜红、酸性红）、氯霉素、红2G、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5A0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023125">
            <w:pPr>
              <w:jc w:val="center"/>
              <w:rPr>
                <w:rFonts w:hint="eastAsia" w:ascii="宋体" w:hAnsi="宋体" w:eastAsia="宋体" w:cs="宋体"/>
                <w:i w:val="0"/>
                <w:iCs w:val="0"/>
                <w:color w:val="000000"/>
                <w:sz w:val="21"/>
                <w:szCs w:val="21"/>
                <w:highlight w:val="none"/>
                <w:u w:val="none"/>
              </w:rPr>
            </w:pPr>
          </w:p>
        </w:tc>
      </w:tr>
      <w:tr w14:paraId="5AE9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90EF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62E3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5187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熏煮香肠火腿制品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221A4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亚硝酸盐（以亚硝酸钠计）、苯甲酸及其钠盐（以苯甲酸计）、山梨酸及其钾盐（以山梨酸计）、脱氢乙酸及其钠盐（以脱氢乙酸计）、防腐剂混合使用时各自用量占其最大使用量的比例之和、合成着色剂（胭脂红、诱惑红）、氯霉素、菌落总数、大肠菌群、沙门氏菌、金黄色葡萄球菌、单核细胞增生李斯特氏菌、致泻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4F32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7C7783">
            <w:pPr>
              <w:jc w:val="center"/>
              <w:rPr>
                <w:rFonts w:hint="eastAsia" w:ascii="宋体" w:hAnsi="宋体" w:eastAsia="宋体" w:cs="宋体"/>
                <w:i w:val="0"/>
                <w:iCs w:val="0"/>
                <w:color w:val="000000"/>
                <w:sz w:val="21"/>
                <w:szCs w:val="21"/>
                <w:highlight w:val="none"/>
                <w:u w:val="none"/>
              </w:rPr>
            </w:pPr>
          </w:p>
        </w:tc>
      </w:tr>
      <w:tr w14:paraId="2A63F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28D0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DE34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8F4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熟肉制品（酱卤肉制品）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5AB8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铬（以Cr计）、亚硝酸盐（以亚硝酸钠计）、苯甲酸及其钠盐（以苯甲酸计）、山梨酸及其钾盐（以山梨酸计）、脱氢乙酸及其钠盐（以脱氢乙酸计）、防腐剂混合使用时各自用量占其最大使用量的比例之和、菌落总数、大肠菌群、沙门氏菌、金黄色葡萄球菌、致泻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79A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C615E">
            <w:pPr>
              <w:jc w:val="center"/>
              <w:rPr>
                <w:rFonts w:hint="eastAsia" w:ascii="宋体" w:hAnsi="宋体" w:eastAsia="宋体" w:cs="宋体"/>
                <w:i w:val="0"/>
                <w:iCs w:val="0"/>
                <w:color w:val="000000"/>
                <w:sz w:val="21"/>
                <w:szCs w:val="21"/>
                <w:highlight w:val="none"/>
                <w:u w:val="none"/>
              </w:rPr>
            </w:pPr>
          </w:p>
        </w:tc>
      </w:tr>
      <w:tr w14:paraId="675A5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D68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2FE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乳制品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F58F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巴氏杀菌乳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9CDB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蛋白质、酸度、三聚氰胺、沙门氏菌、金黄色葡萄球菌、菌落总数、大肠菌群、铅（以Pb计）、丙二醇、黄曲霉毒素M1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7D5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FBFA9">
            <w:pPr>
              <w:jc w:val="center"/>
              <w:rPr>
                <w:rFonts w:hint="eastAsia" w:ascii="宋体" w:hAnsi="宋体" w:eastAsia="宋体" w:cs="宋体"/>
                <w:i w:val="0"/>
                <w:iCs w:val="0"/>
                <w:color w:val="000000"/>
                <w:sz w:val="21"/>
                <w:szCs w:val="21"/>
                <w:highlight w:val="none"/>
                <w:u w:val="none"/>
              </w:rPr>
            </w:pPr>
          </w:p>
        </w:tc>
      </w:tr>
      <w:tr w14:paraId="14FC8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4F03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8C9D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10E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灭菌乳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FF0F13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蛋白质、酸度、脂肪、三聚氰胺、非脂乳固体、铅（以Pb计）、丙二醇、商业无菌、黄曲霉毒素M1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6F9D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6FCCA">
            <w:pPr>
              <w:jc w:val="center"/>
              <w:rPr>
                <w:rFonts w:hint="eastAsia" w:ascii="宋体" w:hAnsi="宋体" w:eastAsia="宋体" w:cs="宋体"/>
                <w:i w:val="0"/>
                <w:iCs w:val="0"/>
                <w:color w:val="000000"/>
                <w:sz w:val="21"/>
                <w:szCs w:val="21"/>
                <w:highlight w:val="none"/>
                <w:u w:val="none"/>
              </w:rPr>
            </w:pPr>
          </w:p>
        </w:tc>
      </w:tr>
      <w:tr w14:paraId="45E90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2561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E8F1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5121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DE7C35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脂肪、蛋白质、酸度、乳酸菌数、山梨酸及其钾盐、三聚氰胺、金黄色葡萄球菌、沙门氏菌、大肠菌群、霉菌、酵母、铅（以Pb计）、甜蜜素（以环已基氨基磺酸计）、阿斯巴甜、安赛蜜、黄曲霉毒素M1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94F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032D2">
            <w:pPr>
              <w:jc w:val="center"/>
              <w:rPr>
                <w:rFonts w:hint="eastAsia" w:ascii="宋体" w:hAnsi="宋体" w:eastAsia="宋体" w:cs="宋体"/>
                <w:i w:val="0"/>
                <w:iCs w:val="0"/>
                <w:color w:val="000000"/>
                <w:sz w:val="21"/>
                <w:szCs w:val="21"/>
                <w:highlight w:val="none"/>
                <w:u w:val="none"/>
              </w:rPr>
            </w:pPr>
          </w:p>
        </w:tc>
      </w:tr>
      <w:tr w14:paraId="3CB3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1E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489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饮 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9365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包装饮用水（大桶水）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D2EAE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电导率、耗氧量（以O2计）、铅（以Pb计）、总砷（以As计）、镉（以Cd计）、亚硝酸盐（以NO2-计）、余氯（游离氯）、溴酸盐、三氯甲烷、大肠菌群、铜绿假单胞菌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EB9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C58E1">
            <w:pPr>
              <w:jc w:val="center"/>
              <w:rPr>
                <w:rFonts w:hint="eastAsia" w:ascii="宋体" w:hAnsi="宋体" w:eastAsia="宋体" w:cs="宋体"/>
                <w:i w:val="0"/>
                <w:iCs w:val="0"/>
                <w:color w:val="000000"/>
                <w:sz w:val="21"/>
                <w:szCs w:val="21"/>
                <w:highlight w:val="none"/>
                <w:u w:val="none"/>
              </w:rPr>
            </w:pPr>
          </w:p>
        </w:tc>
      </w:tr>
      <w:tr w14:paraId="3E52E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32F9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02AD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182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果蔬汁及其他饮料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A1700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防腐剂混合使用时各自用量占其最大使用量的比例之和、甜蜜素（以环己基氨基磺酸计）、菌落总数、大肠菌群、展青霉素、纳他霉素、安赛蜜、阿斯巴甜、合成着色剂（柠檬黄、新红、靛蓝、亮蓝、喹啉黄、赤藓红、日落黄、胭脂红、诱惑红、苋菜红、酸性红）、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8CED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35E388">
            <w:pPr>
              <w:jc w:val="center"/>
              <w:rPr>
                <w:rFonts w:hint="eastAsia" w:ascii="宋体" w:hAnsi="宋体" w:eastAsia="宋体" w:cs="宋体"/>
                <w:i w:val="0"/>
                <w:iCs w:val="0"/>
                <w:color w:val="000000"/>
                <w:sz w:val="21"/>
                <w:szCs w:val="21"/>
                <w:highlight w:val="none"/>
                <w:u w:val="none"/>
              </w:rPr>
            </w:pPr>
          </w:p>
        </w:tc>
      </w:tr>
      <w:tr w14:paraId="16A86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4EF7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D008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852D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碳酸饮料（汽水）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F93F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氧化碳气容量、苯甲酸及其钠盐（以苯甲酸计）、山梨酸及其钾盐（以山梨酸计）、防腐剂混合使用时各自用量占其最大使用量的比例之和、甜蜜素（以环己基氨基磺酸计）、安赛蜜、阿斯巴甜、菌落总数、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E2A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722C6">
            <w:pPr>
              <w:jc w:val="center"/>
              <w:rPr>
                <w:rFonts w:hint="eastAsia" w:ascii="宋体" w:hAnsi="宋体" w:eastAsia="宋体" w:cs="宋体"/>
                <w:i w:val="0"/>
                <w:iCs w:val="0"/>
                <w:color w:val="000000"/>
                <w:sz w:val="21"/>
                <w:szCs w:val="21"/>
                <w:highlight w:val="none"/>
                <w:u w:val="none"/>
              </w:rPr>
            </w:pPr>
          </w:p>
        </w:tc>
      </w:tr>
      <w:tr w14:paraId="574B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184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825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09D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37A3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5A6B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E0594">
            <w:pPr>
              <w:jc w:val="center"/>
              <w:rPr>
                <w:rFonts w:hint="eastAsia" w:ascii="宋体" w:hAnsi="宋体" w:eastAsia="宋体" w:cs="宋体"/>
                <w:i w:val="0"/>
                <w:iCs w:val="0"/>
                <w:color w:val="000000"/>
                <w:sz w:val="21"/>
                <w:szCs w:val="21"/>
                <w:highlight w:val="none"/>
                <w:u w:val="none"/>
              </w:rPr>
            </w:pPr>
          </w:p>
        </w:tc>
      </w:tr>
      <w:tr w14:paraId="27B77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838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2D52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1E0D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方便粉丝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7F9E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水分、菌落总数、大肠菌群、霉菌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9F6D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EC3ED">
            <w:pPr>
              <w:jc w:val="center"/>
              <w:rPr>
                <w:rFonts w:hint="eastAsia" w:ascii="宋体" w:hAnsi="宋体" w:eastAsia="宋体" w:cs="宋体"/>
                <w:i w:val="0"/>
                <w:iCs w:val="0"/>
                <w:color w:val="000000"/>
                <w:sz w:val="21"/>
                <w:szCs w:val="21"/>
                <w:highlight w:val="none"/>
                <w:u w:val="none"/>
              </w:rPr>
            </w:pPr>
          </w:p>
        </w:tc>
      </w:tr>
      <w:tr w14:paraId="4F4A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1109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D772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E68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调味面制品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980F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糖精钠（以糖精计）、苯甲酸及其钠盐（以苯甲酸计）、山梨酸及其钾盐（以山梨酸计）、脱氢乙酸及其钠盐（以脱氢乙酸计）、二氧化硫残留量、菌落总数、大肠菌群、霉菌、沙门氏菌、金黄色葡萄球菌、糖精钠（以糖精计）、甜蜜素（以环已基氨基磺酸计）、安赛蜜、三氯蔗糖、合成着色剂（柠檬黄、日落黄、诱惑红、苋菜红、胭脂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255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5B5E6">
            <w:pPr>
              <w:jc w:val="center"/>
              <w:rPr>
                <w:rFonts w:hint="eastAsia" w:ascii="宋体" w:hAnsi="宋体" w:eastAsia="宋体" w:cs="宋体"/>
                <w:i w:val="0"/>
                <w:iCs w:val="0"/>
                <w:color w:val="000000"/>
                <w:sz w:val="21"/>
                <w:szCs w:val="21"/>
                <w:highlight w:val="none"/>
                <w:u w:val="none"/>
              </w:rPr>
            </w:pPr>
          </w:p>
        </w:tc>
      </w:tr>
      <w:tr w14:paraId="6657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D204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2310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饼干</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310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饼干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EC945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铅（以Pb计）、苯甲酸及其钠盐（以苯甲酸计）、山梨酸及其钾盐（以山梨酸计）、糖精钠（以糖精计）、甜蜜素（以环己基氨基磺酸计）、铝的残留量（干样品，以Al计）、脱氢乙酸及其钠盐（以脱氢乙酸计）、菌落总数、大肠菌群、金黄色葡萄球菌、沙门氏菌、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3B7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EC46E">
            <w:pPr>
              <w:jc w:val="center"/>
              <w:rPr>
                <w:rFonts w:hint="eastAsia" w:ascii="宋体" w:hAnsi="宋体" w:eastAsia="宋体" w:cs="宋体"/>
                <w:i w:val="0"/>
                <w:iCs w:val="0"/>
                <w:color w:val="000000"/>
                <w:sz w:val="21"/>
                <w:szCs w:val="21"/>
                <w:highlight w:val="none"/>
                <w:u w:val="none"/>
              </w:rPr>
            </w:pPr>
          </w:p>
        </w:tc>
      </w:tr>
      <w:tr w14:paraId="1FB44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490D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D8E4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罐 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3437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水果罐头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E31E6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铅、合成着色剂（柠檬黄、亮蓝、靛蓝、诱惑红）、苯甲酸及其钠盐（以苯甲酸计）、山梨酸及其钾盐（以山梨酸计）、糖精钠（以糖精计）、甜蜜素（以环己基氨基磺酸计）、阿斯巴甜、商业无菌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D36B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5FBBD">
            <w:pPr>
              <w:jc w:val="center"/>
              <w:rPr>
                <w:rFonts w:hint="eastAsia" w:ascii="宋体" w:hAnsi="宋体" w:eastAsia="宋体" w:cs="宋体"/>
                <w:i w:val="0"/>
                <w:iCs w:val="0"/>
                <w:color w:val="000000"/>
                <w:sz w:val="21"/>
                <w:szCs w:val="21"/>
                <w:highlight w:val="none"/>
                <w:u w:val="none"/>
              </w:rPr>
            </w:pPr>
          </w:p>
        </w:tc>
      </w:tr>
      <w:tr w14:paraId="587FE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BEB32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55AD7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A8E3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畜禽肉类罐头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02222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铅、镉、苯甲酸及其钠盐（以苯甲酸计）、山梨酸及其钾盐（以山梨酸计）、糖精钠（以糖精计）、商业无菌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D73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E536EC">
            <w:pPr>
              <w:jc w:val="center"/>
              <w:rPr>
                <w:rFonts w:hint="eastAsia" w:ascii="宋体" w:hAnsi="宋体" w:eastAsia="宋体" w:cs="宋体"/>
                <w:i w:val="0"/>
                <w:iCs w:val="0"/>
                <w:color w:val="000000"/>
                <w:sz w:val="21"/>
                <w:szCs w:val="21"/>
                <w:highlight w:val="none"/>
                <w:u w:val="none"/>
              </w:rPr>
            </w:pPr>
          </w:p>
        </w:tc>
      </w:tr>
      <w:tr w14:paraId="08218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DDAE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D0BD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冷冻饮品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494E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冰淇淋、雪糕、雪泥、冰棍、食用冰、甜味冰、其他类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4BECD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蛋白质、甜蜜素（以环己基氨基磺酸计）、糖精钠（以糖精计）、菌落总数、大肠菌群、沙门氏菌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9FF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25CD40">
            <w:pPr>
              <w:jc w:val="center"/>
              <w:rPr>
                <w:rFonts w:hint="eastAsia" w:ascii="宋体" w:hAnsi="宋体" w:eastAsia="宋体" w:cs="宋体"/>
                <w:i w:val="0"/>
                <w:iCs w:val="0"/>
                <w:color w:val="000000"/>
                <w:sz w:val="21"/>
                <w:szCs w:val="21"/>
                <w:highlight w:val="none"/>
                <w:u w:val="none"/>
              </w:rPr>
            </w:pPr>
          </w:p>
        </w:tc>
      </w:tr>
      <w:tr w14:paraId="71C8E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C89C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2DBE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1E63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速冻面米食品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56BF5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过氧化值、铅、甜蜜素（以环己基氨基磺酸计）、糖精钠（以糖精计）、合成着色剂（柠檬黄、日落黄、胭脂红、苋菜红、亮蓝）、、菌落总数、大肠菌群、金黄色葡萄球菌、沙门氏菌、霉菌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6B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2FB42C">
            <w:pPr>
              <w:jc w:val="center"/>
              <w:rPr>
                <w:rFonts w:hint="eastAsia" w:ascii="宋体" w:hAnsi="宋体" w:eastAsia="宋体" w:cs="宋体"/>
                <w:i w:val="0"/>
                <w:iCs w:val="0"/>
                <w:color w:val="000000"/>
                <w:sz w:val="21"/>
                <w:szCs w:val="21"/>
                <w:highlight w:val="none"/>
                <w:u w:val="none"/>
              </w:rPr>
            </w:pPr>
          </w:p>
        </w:tc>
      </w:tr>
      <w:tr w14:paraId="5D4C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F39FC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F22DA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DF52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速冻调理肉制品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93460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过氧化值（以脂肪计）、铅（以Pb计）、铬（以Cr计）、氯霉素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840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92AA09">
            <w:pPr>
              <w:jc w:val="center"/>
              <w:rPr>
                <w:rFonts w:hint="eastAsia" w:ascii="宋体" w:hAnsi="宋体" w:eastAsia="宋体" w:cs="宋体"/>
                <w:i w:val="0"/>
                <w:iCs w:val="0"/>
                <w:color w:val="000000"/>
                <w:sz w:val="21"/>
                <w:szCs w:val="21"/>
                <w:highlight w:val="none"/>
                <w:u w:val="none"/>
              </w:rPr>
            </w:pPr>
          </w:p>
        </w:tc>
      </w:tr>
      <w:tr w14:paraId="1159D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775C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F507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薯类和膨化食品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B512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膨化食品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A7C73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水分、酸价（以脂肪计）a、过氧化值（以脂肪计）a、黄曲霉毒素B1b、糖精钠（以糖精计）、苯甲酸及其钠盐（以苯甲酸计）、山梨酸及其钾盐（以山梨酸计）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67F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96B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a含油型产品检测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b以玉米味原料的产品检测</w:t>
            </w:r>
          </w:p>
        </w:tc>
      </w:tr>
      <w:tr w14:paraId="78BB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E9C3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C292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1985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98468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铅（以Pb计）、糖精钠（以糖精计）、甜蜜素（以环己基氨基磺酸计）、二氧化硫残留量、大肠菌群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96AC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5D12A">
            <w:pPr>
              <w:jc w:val="center"/>
              <w:rPr>
                <w:rFonts w:hint="eastAsia" w:ascii="宋体" w:hAnsi="宋体" w:eastAsia="宋体" w:cs="宋体"/>
                <w:i w:val="0"/>
                <w:iCs w:val="0"/>
                <w:color w:val="000000"/>
                <w:sz w:val="21"/>
                <w:szCs w:val="21"/>
                <w:highlight w:val="none"/>
                <w:u w:val="none"/>
              </w:rPr>
            </w:pPr>
          </w:p>
        </w:tc>
      </w:tr>
      <w:tr w14:paraId="7DB6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5B4CA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4DA6F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BA1E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E0730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铅（以Pb计）、苯甲酸及其钠盐（以苯甲酸计）、山梨酸及其钾盐（以山梨酸计）、糖精钠（以糖精计）、甜蜜素（以环己基氨基磺酸计）、菌落总数、大肠菌群、霉菌、酵母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AF9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3262B">
            <w:pPr>
              <w:jc w:val="center"/>
              <w:rPr>
                <w:rFonts w:hint="eastAsia" w:ascii="宋体" w:hAnsi="宋体" w:eastAsia="宋体" w:cs="宋体"/>
                <w:i w:val="0"/>
                <w:iCs w:val="0"/>
                <w:color w:val="000000"/>
                <w:sz w:val="21"/>
                <w:szCs w:val="21"/>
                <w:highlight w:val="none"/>
                <w:u w:val="none"/>
              </w:rPr>
            </w:pPr>
          </w:p>
        </w:tc>
      </w:tr>
      <w:tr w14:paraId="0C8EC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F9C8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AABF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茶叶及其相关制品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2B99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E6B85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铅（以Pb计）、草甘膦、啶虫脒、吡虫啉、甲拌磷、克百威、氧乐果、多菌灵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90A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4250E">
            <w:pPr>
              <w:jc w:val="center"/>
              <w:rPr>
                <w:rFonts w:hint="eastAsia" w:ascii="宋体" w:hAnsi="宋体" w:eastAsia="宋体" w:cs="宋体"/>
                <w:i w:val="0"/>
                <w:iCs w:val="0"/>
                <w:color w:val="000000"/>
                <w:sz w:val="21"/>
                <w:szCs w:val="21"/>
                <w:highlight w:val="none"/>
                <w:u w:val="none"/>
              </w:rPr>
            </w:pPr>
          </w:p>
        </w:tc>
      </w:tr>
      <w:tr w14:paraId="7F272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2B20A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1E503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4F05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含茶制品和代用茶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4AFBC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铅（以Pb计）、啶虫脒、吡虫啉、克百威、霉菌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A36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CA9AE">
            <w:pPr>
              <w:jc w:val="center"/>
              <w:rPr>
                <w:rFonts w:hint="eastAsia" w:ascii="宋体" w:hAnsi="宋体" w:eastAsia="宋体" w:cs="宋体"/>
                <w:i w:val="0"/>
                <w:iCs w:val="0"/>
                <w:color w:val="000000"/>
                <w:sz w:val="21"/>
                <w:szCs w:val="21"/>
                <w:highlight w:val="none"/>
                <w:u w:val="none"/>
              </w:rPr>
            </w:pPr>
          </w:p>
        </w:tc>
      </w:tr>
      <w:tr w14:paraId="3128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93A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F6F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 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82E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蒸馏酒（白酒）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CCA6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酒精度、甲醇、氰化物（以HCN计）、糖精钠（以糖精计）、甜蜜素（以环己基氨基磺酸计）、铅（以Pb计）、三氯蔗糖、安赛蜜、纽甜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F47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6E26D">
            <w:pPr>
              <w:jc w:val="left"/>
              <w:rPr>
                <w:rFonts w:hint="eastAsia" w:ascii="宋体" w:hAnsi="宋体" w:eastAsia="宋体" w:cs="宋体"/>
                <w:i w:val="0"/>
                <w:iCs w:val="0"/>
                <w:color w:val="000000"/>
                <w:sz w:val="21"/>
                <w:szCs w:val="21"/>
                <w:highlight w:val="none"/>
                <w:u w:val="none"/>
              </w:rPr>
            </w:pPr>
          </w:p>
        </w:tc>
      </w:tr>
      <w:tr w14:paraId="78A63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09A8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9A9F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F6F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发酵酒（葡萄酒）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F224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甲醇、苯甲酸及其钠盐（以苯甲酸计）、山梨酸及其钾盐（以山梨酸计）、糖精钠（以糖精计）、二氧化硫残留量、甜蜜素（以环己基氨基磺酸计）、三氯蔗糖、合成着色剂（柠檬黄、日落黄、新红、胭脂红、赤藓红、苋菜红、诱惑红、酸性红、亮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47B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E3A3F5">
            <w:pPr>
              <w:jc w:val="center"/>
              <w:rPr>
                <w:rFonts w:hint="eastAsia" w:ascii="宋体" w:hAnsi="宋体" w:eastAsia="宋体" w:cs="宋体"/>
                <w:i w:val="0"/>
                <w:iCs w:val="0"/>
                <w:color w:val="000000"/>
                <w:sz w:val="21"/>
                <w:szCs w:val="21"/>
                <w:highlight w:val="none"/>
                <w:u w:val="none"/>
              </w:rPr>
            </w:pPr>
          </w:p>
        </w:tc>
      </w:tr>
      <w:tr w14:paraId="5E761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C3A9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320A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7CA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46FA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酒精度、氨基酸态氮、苯甲酸及其钠盐（以苯甲酸计）、山梨酸及其钾盐（以山梨酸计）、糖精钠（以糖精计）、甜蜜素（以环己基氨基磺酸计）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486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BF43B">
            <w:pPr>
              <w:jc w:val="center"/>
              <w:rPr>
                <w:rFonts w:hint="eastAsia" w:ascii="宋体" w:hAnsi="宋体" w:eastAsia="宋体" w:cs="宋体"/>
                <w:i w:val="0"/>
                <w:iCs w:val="0"/>
                <w:color w:val="000000"/>
                <w:sz w:val="21"/>
                <w:szCs w:val="21"/>
                <w:highlight w:val="none"/>
                <w:u w:val="none"/>
              </w:rPr>
            </w:pPr>
          </w:p>
        </w:tc>
      </w:tr>
      <w:tr w14:paraId="7873C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8247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0F84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8F2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啤酒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30B7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酒精度、甲醛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3BFF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29C80">
            <w:pPr>
              <w:jc w:val="center"/>
              <w:rPr>
                <w:rFonts w:hint="eastAsia" w:ascii="宋体" w:hAnsi="宋体" w:eastAsia="宋体" w:cs="宋体"/>
                <w:i w:val="0"/>
                <w:iCs w:val="0"/>
                <w:color w:val="000000"/>
                <w:sz w:val="21"/>
                <w:szCs w:val="21"/>
                <w:highlight w:val="none"/>
                <w:u w:val="none"/>
              </w:rPr>
            </w:pPr>
          </w:p>
        </w:tc>
      </w:tr>
      <w:tr w14:paraId="529F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B1FA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B0E2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778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128E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酒精度、展青霉素、糖精钠（以糖精计）、甜蜜素（以环己基氨基磺酸计）、安赛蜜、二氧化硫残留量、酸性红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17C5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757E53">
            <w:pPr>
              <w:jc w:val="center"/>
              <w:rPr>
                <w:rFonts w:hint="eastAsia" w:ascii="宋体" w:hAnsi="宋体" w:eastAsia="宋体" w:cs="宋体"/>
                <w:i w:val="0"/>
                <w:iCs w:val="0"/>
                <w:color w:val="000000"/>
                <w:sz w:val="21"/>
                <w:szCs w:val="21"/>
                <w:highlight w:val="none"/>
                <w:u w:val="none"/>
              </w:rPr>
            </w:pPr>
          </w:p>
        </w:tc>
      </w:tr>
      <w:tr w14:paraId="643A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4A2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57F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BB82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酱腌菜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C9F0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铅、亚硝酸盐、苯甲酸及其钠盐（以苯甲酸计）、防腐剂混合使用时各自用量占其最大使用量的比例之和、山梨酸及其钾盐（以山梨酸计）、糖精钠（以糖精计）、脱氢乙酸及其钠盐（以脱氢乙酸计）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A0C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41072">
            <w:pPr>
              <w:jc w:val="center"/>
              <w:rPr>
                <w:rFonts w:hint="eastAsia" w:ascii="宋体" w:hAnsi="宋体" w:eastAsia="宋体" w:cs="宋体"/>
                <w:i w:val="0"/>
                <w:iCs w:val="0"/>
                <w:color w:val="000000"/>
                <w:sz w:val="21"/>
                <w:szCs w:val="21"/>
                <w:highlight w:val="none"/>
                <w:u w:val="none"/>
              </w:rPr>
            </w:pPr>
          </w:p>
        </w:tc>
      </w:tr>
      <w:tr w14:paraId="3F109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2E5B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D1E0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E91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食用菌制品（干制）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CF521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铅（以Pb计）、总砷（以As计）、镉（以Cd计）、甲基汞（以Hg计）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27A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A6291E">
            <w:pPr>
              <w:jc w:val="center"/>
              <w:rPr>
                <w:rFonts w:hint="eastAsia" w:ascii="宋体" w:hAnsi="宋体" w:eastAsia="宋体" w:cs="宋体"/>
                <w:i w:val="0"/>
                <w:iCs w:val="0"/>
                <w:color w:val="000000"/>
                <w:sz w:val="21"/>
                <w:szCs w:val="21"/>
                <w:highlight w:val="none"/>
                <w:u w:val="none"/>
              </w:rPr>
            </w:pPr>
          </w:p>
        </w:tc>
      </w:tr>
      <w:tr w14:paraId="0E2C9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1F63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7FA5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3D22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蔬菜干制品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BC38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279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C794F">
            <w:pPr>
              <w:jc w:val="center"/>
              <w:rPr>
                <w:rFonts w:hint="eastAsia" w:ascii="宋体" w:hAnsi="宋体" w:eastAsia="宋体" w:cs="宋体"/>
                <w:i w:val="0"/>
                <w:iCs w:val="0"/>
                <w:color w:val="000000"/>
                <w:sz w:val="21"/>
                <w:szCs w:val="21"/>
                <w:highlight w:val="none"/>
                <w:u w:val="none"/>
              </w:rPr>
            </w:pPr>
          </w:p>
        </w:tc>
      </w:tr>
      <w:tr w14:paraId="4C1A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7E2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3E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E42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水果干制品（枣夹核桃）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0956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铅、山梨酸及其钾盐（以山梨酸计）、菌落总数、大肠菌群、霉菌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DA6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79615">
            <w:pPr>
              <w:jc w:val="center"/>
              <w:rPr>
                <w:rFonts w:hint="eastAsia" w:ascii="宋体" w:hAnsi="宋体" w:eastAsia="宋体" w:cs="宋体"/>
                <w:i w:val="0"/>
                <w:iCs w:val="0"/>
                <w:color w:val="000000"/>
                <w:sz w:val="21"/>
                <w:szCs w:val="21"/>
                <w:highlight w:val="none"/>
                <w:u w:val="none"/>
              </w:rPr>
            </w:pPr>
          </w:p>
        </w:tc>
      </w:tr>
      <w:tr w14:paraId="4227C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5129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8B64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B3F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蜜饯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FF1B6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脱氢乙酸及其钠盐（以脱氢乙酸计）、苯甲酸及其钠盐（以苯甲酸计）、山梨酸及其钾盐（以山梨酸计）、防腐剂混合使用时各自用量占其最大使用量的比例之和、糖精钠（以糖精计）、甜蜜素（以环己基氨基磺酸计）、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D41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1D763">
            <w:pPr>
              <w:jc w:val="center"/>
              <w:rPr>
                <w:rFonts w:hint="eastAsia" w:ascii="宋体" w:hAnsi="宋体" w:eastAsia="宋体" w:cs="宋体"/>
                <w:i w:val="0"/>
                <w:iCs w:val="0"/>
                <w:color w:val="000000"/>
                <w:sz w:val="21"/>
                <w:szCs w:val="21"/>
                <w:highlight w:val="none"/>
                <w:u w:val="none"/>
              </w:rPr>
            </w:pPr>
          </w:p>
        </w:tc>
      </w:tr>
      <w:tr w14:paraId="2BBA9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A44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0E89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2F3E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F7C42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铅、脱氢乙酸及其钠盐（以脱氢乙酸计）、大肠菌群、霉菌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8C6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5A99A">
            <w:pPr>
              <w:jc w:val="center"/>
              <w:rPr>
                <w:rFonts w:hint="eastAsia" w:ascii="宋体" w:hAnsi="宋体" w:eastAsia="宋体" w:cs="宋体"/>
                <w:i w:val="0"/>
                <w:iCs w:val="0"/>
                <w:color w:val="FF0000"/>
                <w:sz w:val="21"/>
                <w:szCs w:val="21"/>
                <w:highlight w:val="none"/>
                <w:u w:val="none"/>
              </w:rPr>
            </w:pPr>
          </w:p>
        </w:tc>
      </w:tr>
      <w:tr w14:paraId="14BD7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A89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094A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炒货食品及坚果制品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C1DD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炒货食品及坚果制品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CA349">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酸价（以脂肪计）、过氧化值（以脂肪计）、大肠菌群、铅、黄曲霉毒素B1、二氧化硫残留量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1BB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409BE">
            <w:pPr>
              <w:jc w:val="center"/>
              <w:rPr>
                <w:rFonts w:hint="eastAsia" w:ascii="宋体" w:hAnsi="宋体" w:eastAsia="宋体" w:cs="宋体"/>
                <w:i w:val="0"/>
                <w:iCs w:val="0"/>
                <w:color w:val="000000"/>
                <w:sz w:val="21"/>
                <w:szCs w:val="21"/>
                <w:highlight w:val="none"/>
                <w:u w:val="none"/>
              </w:rPr>
            </w:pPr>
          </w:p>
        </w:tc>
      </w:tr>
      <w:tr w14:paraId="3069F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E63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3AA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64C5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再制蛋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F7E82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E1F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9B132">
            <w:pPr>
              <w:jc w:val="center"/>
              <w:rPr>
                <w:rFonts w:hint="eastAsia" w:ascii="宋体" w:hAnsi="宋体" w:eastAsia="宋体" w:cs="宋体"/>
                <w:i w:val="0"/>
                <w:iCs w:val="0"/>
                <w:color w:val="000000"/>
                <w:sz w:val="21"/>
                <w:szCs w:val="21"/>
                <w:highlight w:val="none"/>
                <w:u w:val="none"/>
              </w:rPr>
            </w:pPr>
          </w:p>
        </w:tc>
      </w:tr>
      <w:tr w14:paraId="6A29C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774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DA3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E90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白砂糖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6C695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蔗糖分、还原糖分、色值、二氧化硫残留量、螨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0A5E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52287E">
            <w:pPr>
              <w:jc w:val="center"/>
              <w:rPr>
                <w:rFonts w:hint="eastAsia" w:ascii="宋体" w:hAnsi="宋体" w:eastAsia="宋体" w:cs="宋体"/>
                <w:i w:val="0"/>
                <w:iCs w:val="0"/>
                <w:color w:val="000000"/>
                <w:sz w:val="21"/>
                <w:szCs w:val="21"/>
                <w:highlight w:val="none"/>
                <w:u w:val="none"/>
              </w:rPr>
            </w:pPr>
          </w:p>
        </w:tc>
      </w:tr>
      <w:tr w14:paraId="40AE8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A6D5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159E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FEC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红糖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0624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总糖分、不溶于水杂质、二氧化硫残留量、螨、合成着色剂（柠檬黄、新红、苋菜红、胭脂红、日落黄、诱惑红、酸性红、 喹啉黄、赤藓红）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78A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6CE9A">
            <w:pPr>
              <w:jc w:val="center"/>
              <w:rPr>
                <w:rFonts w:hint="eastAsia" w:ascii="宋体" w:hAnsi="宋体" w:eastAsia="宋体" w:cs="宋体"/>
                <w:i w:val="0"/>
                <w:iCs w:val="0"/>
                <w:color w:val="000000"/>
                <w:sz w:val="21"/>
                <w:szCs w:val="21"/>
                <w:highlight w:val="none"/>
                <w:u w:val="none"/>
              </w:rPr>
            </w:pPr>
          </w:p>
        </w:tc>
      </w:tr>
      <w:tr w14:paraId="203B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561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16F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水产制品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671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熟制动物性水产制品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58DA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苯甲酸及其钠盐（以苯甲酸计）、山梨酸及其钾盐（以山梨酸计）、糖精钠（以糖精计）、脱氢乙酸及其钠盐（以脱氢乙酸计）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D07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BDA27">
            <w:pPr>
              <w:jc w:val="center"/>
              <w:rPr>
                <w:rFonts w:hint="eastAsia" w:ascii="宋体" w:hAnsi="宋体" w:eastAsia="宋体" w:cs="宋体"/>
                <w:i w:val="0"/>
                <w:iCs w:val="0"/>
                <w:color w:val="000000"/>
                <w:sz w:val="21"/>
                <w:szCs w:val="21"/>
                <w:highlight w:val="none"/>
                <w:u w:val="none"/>
              </w:rPr>
            </w:pPr>
          </w:p>
        </w:tc>
      </w:tr>
      <w:tr w14:paraId="21E4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1CF1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90A4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A9EF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藻类干制品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8670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铅（以Pb计）、菌落总数、大肠菌群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7A78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120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仅即食类检测菌落总数和大肠菌群</w:t>
            </w:r>
          </w:p>
        </w:tc>
      </w:tr>
      <w:tr w14:paraId="4240F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44D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218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淀粉及淀粉制品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1EE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粉丝、粉条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D1CEF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铝的残留量（干样品，以A1计）、二氧化硫残留量、合成着色剂（柠檬黄、新红、靛蓝、亮蓝、喹啉黄、赤藓红、日落黄、胭脂红、诱惑红、苋菜红、酸性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6C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1ED13F">
            <w:pPr>
              <w:jc w:val="center"/>
              <w:rPr>
                <w:rFonts w:hint="eastAsia" w:ascii="宋体" w:hAnsi="宋体" w:eastAsia="宋体" w:cs="宋体"/>
                <w:i w:val="0"/>
                <w:iCs w:val="0"/>
                <w:color w:val="000000"/>
                <w:sz w:val="21"/>
                <w:szCs w:val="21"/>
                <w:highlight w:val="none"/>
                <w:u w:val="none"/>
              </w:rPr>
            </w:pPr>
          </w:p>
        </w:tc>
      </w:tr>
      <w:tr w14:paraId="14ACA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85BB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BB52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C49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其他淀粉制品（橡子凉粉）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5273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4BF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90C3F">
            <w:pPr>
              <w:jc w:val="center"/>
              <w:rPr>
                <w:rFonts w:hint="eastAsia" w:ascii="宋体" w:hAnsi="宋体" w:eastAsia="宋体" w:cs="宋体"/>
                <w:i w:val="0"/>
                <w:iCs w:val="0"/>
                <w:color w:val="000000"/>
                <w:sz w:val="21"/>
                <w:szCs w:val="21"/>
                <w:highlight w:val="none"/>
                <w:u w:val="none"/>
              </w:rPr>
            </w:pPr>
          </w:p>
        </w:tc>
      </w:tr>
      <w:tr w14:paraId="574BB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2FB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3A3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 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0A8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B627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铅（以Pb计）、苯甲酸及其钠盐（以苯甲酸计）、山梨酸及其钾盐（以山梨酸计）、糖精钠（以糖精计）、甜蜜素（以环己基氨基磺酸计）、铝的残留量（干样品，以Al计）、脱氢乙酸及其钠盐（以脱氢乙酸计）、防腐剂混合使用时各自用量占其最大使用量的比例之和、菌落总数、大肠菌群、金黄色葡萄球菌、沙门氏菌、霉菌、安赛蜜、纳他霉素、三氯蔗糖、丙二醇、合成着色剂（柠檬黄、亮赤藓红、日落黄、胭脂红、诱惑红、苋菜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0E1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397DA">
            <w:pPr>
              <w:jc w:val="center"/>
              <w:rPr>
                <w:rFonts w:hint="eastAsia" w:ascii="宋体" w:hAnsi="宋体" w:eastAsia="宋体" w:cs="宋体"/>
                <w:i w:val="0"/>
                <w:iCs w:val="0"/>
                <w:color w:val="000000"/>
                <w:sz w:val="21"/>
                <w:szCs w:val="21"/>
                <w:highlight w:val="none"/>
                <w:u w:val="none"/>
              </w:rPr>
            </w:pPr>
          </w:p>
        </w:tc>
      </w:tr>
      <w:tr w14:paraId="05B6F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15CB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2C53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914E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粽  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87B2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山梨酸及其钾盐（以山梨酸计）、糖精钠（以糖精计）、菌落总数、大肠菌群、金黄色葡萄球菌、沙门氏菌、霉菌、过氧化值（以脂肪计）、甜蜜素（以环己基氨基磺酸计）、脱氢乙酸及其钠盐（以脱氢乙酸计）、安赛蜜、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39D1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5DC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节令性食品节前出检验报告</w:t>
            </w:r>
          </w:p>
        </w:tc>
      </w:tr>
      <w:tr w14:paraId="5F88F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945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2700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7AD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月  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69D6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糖精钠（以糖精计）、苯甲酸及其钠盐（以苯甲酸计）、山梨酸及其钾盐（以山梨酸计）、铝的残留量（干样品，以A1计）、脱氢乙酸及其钠盐（以脱氢乙酸计）、防腐剂混合使用时各自用量占其最大使用量的比例之和、菌落总数、大肠菌群、金黄色葡萄球菌、沙门氏菌、霉菌、丙酸及其钠盐、钙盐（以丙酸计）、纳他霉素、合成着色剂（柠檬黄、赤藓红、日落黄、胭脂红、诱惑红、苋菜红、亮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C88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E0A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节令性食品节前出检验报告</w:t>
            </w:r>
          </w:p>
        </w:tc>
      </w:tr>
      <w:tr w14:paraId="7CBE8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AAC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DBB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7B9B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腐竹、油皮及其再制品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B8BD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蛋白质、铅(以Pb计)、苯甲酸及其钠盐(以苯甲酸计)、山梨酸及其钾盐(以山梨酸计)、脱氢乙酸及其钠盐(以脱氢乙酸计)、二氧化硫残留量、铝的残留量(干样品，以Al计)、合成着色剂 (柠檬黄、日落黄)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6B2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FA13F">
            <w:pPr>
              <w:jc w:val="center"/>
              <w:rPr>
                <w:rFonts w:hint="eastAsia" w:ascii="宋体" w:hAnsi="宋体" w:eastAsia="宋体" w:cs="宋体"/>
                <w:i w:val="0"/>
                <w:iCs w:val="0"/>
                <w:color w:val="C00000"/>
                <w:sz w:val="21"/>
                <w:szCs w:val="21"/>
                <w:highlight w:val="none"/>
                <w:u w:val="none"/>
              </w:rPr>
            </w:pPr>
          </w:p>
        </w:tc>
      </w:tr>
      <w:tr w14:paraId="15C22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7DF5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B07D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44AEC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豆干、豆腐、豆皮等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B05E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铅(以Pb计)、苯甲酸及其钠盐(以苯甲酸计)、山梨酸及其钾盐(以山梨酸计)、脱氢乙酸及其钠盐(以脱氢乙酸计)、丙酸及其钠盐、钙盐(以丙酸计)、防腐剂混合使用时各自用量占其最大使用量的比例之和、糖精钠 (以糖精计)、三氯蔗糖、甜蜜素(以环己基氨基磺酸计)、铝的残留量(干样品， 以Al计)、合成着色剂 (柠檬黄、日落黄)、大肠菌群、金黄色葡萄球菌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C05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43B7D1">
            <w:pPr>
              <w:jc w:val="center"/>
              <w:rPr>
                <w:rFonts w:hint="eastAsia" w:ascii="宋体" w:hAnsi="宋体" w:eastAsia="宋体" w:cs="宋体"/>
                <w:i w:val="0"/>
                <w:iCs w:val="0"/>
                <w:color w:val="C00000"/>
                <w:sz w:val="21"/>
                <w:szCs w:val="21"/>
                <w:highlight w:val="none"/>
                <w:u w:val="none"/>
              </w:rPr>
            </w:pPr>
          </w:p>
        </w:tc>
      </w:tr>
      <w:tr w14:paraId="7CBD1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972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EA69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蜂产品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440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蜂蜜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D913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果糖和葡萄糖、蔗糖、菌落总数、霉菌计数、嗜渗酵母计数、甲硝唑、洛硝达唑、山梨酸及其钾盐（以山梨酸计）、氯霉素、呋喃西林代谢物、呋喃唑酮代谢物、双甲脒、诺氟沙星、氧氟沙星、菌落总数、霉菌计数、嗜渗酵母计数、氟胺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A17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65DE48">
            <w:pPr>
              <w:jc w:val="center"/>
              <w:rPr>
                <w:rFonts w:hint="eastAsia" w:ascii="宋体" w:hAnsi="宋体" w:eastAsia="宋体" w:cs="宋体"/>
                <w:i w:val="0"/>
                <w:iCs w:val="0"/>
                <w:color w:val="000000"/>
                <w:sz w:val="21"/>
                <w:szCs w:val="21"/>
                <w:highlight w:val="none"/>
                <w:u w:val="none"/>
              </w:rPr>
            </w:pPr>
          </w:p>
        </w:tc>
      </w:tr>
      <w:tr w14:paraId="062B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F0FF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DD09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保健食品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8911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保健食品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20B1A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氨基酸，10-羟基-2-癸烯酸，蛋白质，二十二碳六烯酸，二十碳五烯酸，泛酸，钙，还原糖，肌醇，赖氨酸，绿原酸，铁，维生素A，维生素B1，维生素B12，维生素B2，维生素B6，维生素C，维生素 D，维生素D3，维生素E，硒，锌，烟酰胺，叶酸，免疫球蛋白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IgG，总黄酮，总皂苷，总葱醌，吡啶甲酸铬，芦荟苷，总三萜，嗜酸乳杆菌，双歧杆菌，水分，可溶性固形物，酸价，过氧化值，崩解时限，灰分，铅(Pb)，总砷(As)，总汞(Hg)，硬胶囊壳中的铬，菌落总数，大肠菌群，霉菌和酵母，金黄色葡萄球菌，沙门氏菌，褪黑素，甘草酸，咖啡因，淫羊藿苷，葛根素，辅酶Q10，番茄红素，那红地那非，红地那非，伐地那非，羟基豪莫西地那非，西地那非，豪莫西地那非，氨基他达拉非，他达拉非，硫代艾地那非，伪伐地那非，那莫西地那非，去甲基他达拉非，育亨宾，西布曲明， N-单去甲基西布曲明，N.N-双去甲基西布曲明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CF00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2999E">
            <w:pPr>
              <w:jc w:val="center"/>
              <w:rPr>
                <w:rFonts w:hint="eastAsia" w:ascii="宋体" w:hAnsi="宋体" w:eastAsia="宋体" w:cs="宋体"/>
                <w:i w:val="0"/>
                <w:iCs w:val="0"/>
                <w:color w:val="000000"/>
                <w:sz w:val="21"/>
                <w:szCs w:val="21"/>
                <w:highlight w:val="none"/>
                <w:u w:val="none"/>
              </w:rPr>
            </w:pPr>
          </w:p>
        </w:tc>
      </w:tr>
      <w:tr w14:paraId="0230F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2CD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DB5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FEF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畜肉（猪肉）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DE3E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磺胺类(总量)、甲氧苄啶、挥发性盐基氮、呋喃唑酮代谢物、沙丁胺醇、克伦特罗、莱克多巴胺、氟苯尼考、氯霉素、多西环素、水分、呋喃西林代谢物、喹乙醇、替米考星、甲氧苄啶、地塞米松、甲硝唑、氯丙嗪、林可霉素、土霉素/金霉素/四环素(组合含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A6B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E7D51">
            <w:pPr>
              <w:jc w:val="center"/>
              <w:rPr>
                <w:rFonts w:hint="eastAsia" w:ascii="宋体" w:hAnsi="宋体" w:eastAsia="宋体" w:cs="宋体"/>
                <w:i w:val="0"/>
                <w:iCs w:val="0"/>
                <w:color w:val="000000"/>
                <w:sz w:val="21"/>
                <w:szCs w:val="21"/>
                <w:highlight w:val="none"/>
                <w:u w:val="none"/>
              </w:rPr>
            </w:pPr>
          </w:p>
        </w:tc>
      </w:tr>
      <w:tr w14:paraId="2E032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61D0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406C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3302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畜肉（牛肉）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7B1A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克伦特罗、磺胺类(总量)、挥发性盐基氮、呋喃唑酮代谢物、沙丁胺醇、莱克多巴胺、水分、地塞米松、恩诺沙星、氯霉素、氟苯尼考、呋喃西林代谢物、甲氧苄啶、氟尼辛、多西环素、林可霉素、倍他米松、土霉素/金霉素/四环素（组合含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79F5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68F06">
            <w:pPr>
              <w:jc w:val="center"/>
              <w:rPr>
                <w:rFonts w:hint="eastAsia" w:ascii="宋体" w:hAnsi="宋体" w:eastAsia="宋体" w:cs="宋体"/>
                <w:i w:val="0"/>
                <w:iCs w:val="0"/>
                <w:color w:val="000000"/>
                <w:sz w:val="21"/>
                <w:szCs w:val="21"/>
                <w:highlight w:val="none"/>
                <w:u w:val="none"/>
              </w:rPr>
            </w:pPr>
          </w:p>
        </w:tc>
      </w:tr>
      <w:tr w14:paraId="6B5B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89D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D28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72D6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BE28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恩诺沙星、水分、呋喃唑酮代谢物、呋喃西林代谢物、氟苯尼考、林可霉素、土霉素/金霉素/四环素（组合含量）、氯霉素、克伦特罗、磺胺类（总量）、恩诺沙星、沙丁胺醇、莱克多巴胺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CAE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4FF5D">
            <w:pPr>
              <w:jc w:val="center"/>
              <w:rPr>
                <w:rFonts w:hint="eastAsia" w:ascii="宋体" w:hAnsi="宋体" w:eastAsia="宋体" w:cs="宋体"/>
                <w:i w:val="0"/>
                <w:iCs w:val="0"/>
                <w:color w:val="000000"/>
                <w:sz w:val="21"/>
                <w:szCs w:val="21"/>
                <w:highlight w:val="none"/>
                <w:u w:val="none"/>
              </w:rPr>
            </w:pPr>
          </w:p>
        </w:tc>
      </w:tr>
      <w:tr w14:paraId="5F86D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6033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3E0D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5986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其他禽肉（重点品种：鸽肉）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8901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恩诺沙星、甲硝唑、多西环素、呋喃唑酮代谢物、氯霉素、氧氟沙星、培氟沙星、洛美沙星、达氟沙星、磺胺类（总量）、环丙氨嗪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D0C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88C695">
            <w:pPr>
              <w:jc w:val="center"/>
              <w:rPr>
                <w:rFonts w:hint="eastAsia" w:ascii="宋体" w:hAnsi="宋体" w:eastAsia="宋体" w:cs="宋体"/>
                <w:i w:val="0"/>
                <w:iCs w:val="0"/>
                <w:color w:val="000000"/>
                <w:sz w:val="21"/>
                <w:szCs w:val="21"/>
                <w:highlight w:val="none"/>
                <w:u w:val="none"/>
              </w:rPr>
            </w:pPr>
          </w:p>
        </w:tc>
      </w:tr>
      <w:tr w14:paraId="50CDB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C97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EA2D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8464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畜副产品（猪肝）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E27D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恩诺沙星，胺类(总量)，甲氧苄啶，镉(以Cd计)，呋喃唑酮代谢物，呋喃西林代谢物，氯霉素，克伦特罗，莱克多巴胺，沙丁胺醇，氯丙嗪，双氯芬酸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689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FC131">
            <w:pPr>
              <w:jc w:val="center"/>
              <w:rPr>
                <w:rFonts w:hint="eastAsia" w:ascii="宋体" w:hAnsi="宋体" w:eastAsia="宋体" w:cs="宋体"/>
                <w:i w:val="0"/>
                <w:iCs w:val="0"/>
                <w:color w:val="000000"/>
                <w:sz w:val="21"/>
                <w:szCs w:val="21"/>
                <w:highlight w:val="none"/>
                <w:u w:val="none"/>
              </w:rPr>
            </w:pPr>
          </w:p>
        </w:tc>
      </w:tr>
      <w:tr w14:paraId="70EB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EAB8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6CA7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300D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禽肉（鸡肉）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31AF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磺胺类（总量）、甲氧苄啶、氯霉素、水分、呋喃西林代谢物、呋喃它酮代谢物、诺氟沙星、沙拉沙星、替米考星、甲硝唑、尼卡巴嗪、环丙氨嗪、土霉素/金霉素/四环素（组合含量）、多西环素、尼卡巴嗪、氟苯尼考、氧氟沙星、挥发性盐基氮、呋喃唑酮代谢物、甲氧苄啶、培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B60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CAB86">
            <w:pPr>
              <w:jc w:val="center"/>
              <w:rPr>
                <w:rFonts w:hint="eastAsia" w:ascii="宋体" w:hAnsi="宋体" w:eastAsia="宋体" w:cs="宋体"/>
                <w:i w:val="0"/>
                <w:iCs w:val="0"/>
                <w:color w:val="000000"/>
                <w:sz w:val="21"/>
                <w:szCs w:val="21"/>
                <w:highlight w:val="none"/>
                <w:u w:val="none"/>
              </w:rPr>
            </w:pPr>
          </w:p>
        </w:tc>
      </w:tr>
      <w:tr w14:paraId="7022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972A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87E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8590DD">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贝类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FC70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镉(以Cd计)、氯霉素、无机砷(以As计)、孔雀石绿、呋喃唑酮代谢物、呋喃西林代谢  物、呋喃妥因代谢物、五氯酚酸钠(以五氯酚计)、恩诺沙星、氟苯尼考、磺胺类(总量)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217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FBB98">
            <w:pPr>
              <w:jc w:val="center"/>
              <w:rPr>
                <w:rFonts w:hint="eastAsia" w:ascii="宋体" w:hAnsi="宋体" w:eastAsia="宋体" w:cs="宋体"/>
                <w:i w:val="0"/>
                <w:iCs w:val="0"/>
                <w:color w:val="000000"/>
                <w:sz w:val="21"/>
                <w:szCs w:val="21"/>
                <w:highlight w:val="none"/>
                <w:u w:val="none"/>
              </w:rPr>
            </w:pPr>
          </w:p>
        </w:tc>
      </w:tr>
      <w:tr w14:paraId="2D0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C0A2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7DEE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1665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淡水产品（淡水鱼）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70604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孔雀石绿、磺胺类(总量)、甲氧苄啶、五氯酚酸钠（以五氯酚计）、氧氟沙星、氯霉素、甲硝唑、氧氟沙星、呋喃唑酮代谢物、挥发性盐基氮、镉（以Cd计）、呋喃西林代谢物、呋喃妥因代谢物、沙拉沙星、氟苯尼考、地西泮、培氟沙星、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D49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7FBF3">
            <w:pPr>
              <w:jc w:val="center"/>
              <w:rPr>
                <w:rFonts w:hint="eastAsia" w:ascii="宋体" w:hAnsi="宋体" w:eastAsia="宋体" w:cs="宋体"/>
                <w:i w:val="0"/>
                <w:iCs w:val="0"/>
                <w:color w:val="000000"/>
                <w:sz w:val="21"/>
                <w:szCs w:val="21"/>
                <w:highlight w:val="none"/>
                <w:u w:val="none"/>
              </w:rPr>
            </w:pPr>
          </w:p>
        </w:tc>
      </w:tr>
      <w:tr w14:paraId="3932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1F1A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F62BE">
            <w:pPr>
              <w:jc w:val="center"/>
              <w:rPr>
                <w:rFonts w:hint="eastAsia" w:ascii="宋体" w:hAnsi="宋体" w:eastAsia="宋体" w:cs="宋体"/>
                <w:i w:val="0"/>
                <w:iCs w:val="0"/>
                <w:color w:val="000000"/>
                <w:sz w:val="21"/>
                <w:szCs w:val="21"/>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F591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淡水虾</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（重点品种：罗氏沼虾）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1CE7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恩诺沙星、氧氟沙星、诺氟沙星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D41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4039E">
            <w:pPr>
              <w:jc w:val="center"/>
              <w:rPr>
                <w:rFonts w:hint="eastAsia" w:ascii="宋体" w:hAnsi="宋体" w:eastAsia="宋体" w:cs="宋体"/>
                <w:i w:val="0"/>
                <w:iCs w:val="0"/>
                <w:color w:val="000000"/>
                <w:sz w:val="21"/>
                <w:szCs w:val="21"/>
                <w:highlight w:val="none"/>
                <w:u w:val="none"/>
              </w:rPr>
            </w:pPr>
          </w:p>
        </w:tc>
      </w:tr>
      <w:tr w14:paraId="0445A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5C52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D445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99F44">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9B4D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A554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21949">
            <w:pPr>
              <w:jc w:val="center"/>
              <w:rPr>
                <w:rFonts w:hint="eastAsia" w:ascii="宋体" w:hAnsi="宋体" w:eastAsia="宋体" w:cs="宋体"/>
                <w:i w:val="0"/>
                <w:iCs w:val="0"/>
                <w:color w:val="000000"/>
                <w:sz w:val="21"/>
                <w:szCs w:val="21"/>
                <w:highlight w:val="none"/>
                <w:u w:val="none"/>
              </w:rPr>
            </w:pPr>
          </w:p>
        </w:tc>
      </w:tr>
      <w:tr w14:paraId="20AE6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960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C42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D3B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海水产品（海水虾）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0AF5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二氧化硫残留量、挥发性盐基氮、孔雀石绿、氯霉素、恩诺沙星、磷酸及磷酸盐、镉（以Cd计）、恩诺沙星、土霉素/金霉素/四环素（组合含量）、呋喃唑酮代谢物、磺胺类（总量）、诺氟沙星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166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F1D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含冷冻虾仁</w:t>
            </w:r>
          </w:p>
        </w:tc>
      </w:tr>
      <w:tr w14:paraId="7D227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0AF5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A9B4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F7E5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鲜蛋（鸡蛋）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7579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甲硝唑、甲氧苄啶、多西环素、恩诺沙星、氧氟沙星、磺胺类（总量）、多西环素、沙拉沙星、氟苯尼考、地美硝唑、托曲珠利、呋喃唑酮代谢物、呋喃西林代谢物、氟虫腈、氯霉素、甲砜霉素、地克珠利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A7C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8D558">
            <w:pPr>
              <w:jc w:val="left"/>
              <w:rPr>
                <w:rFonts w:hint="eastAsia" w:ascii="宋体" w:hAnsi="宋体" w:eastAsia="宋体" w:cs="宋体"/>
                <w:i w:val="0"/>
                <w:iCs w:val="0"/>
                <w:color w:val="000000"/>
                <w:sz w:val="21"/>
                <w:szCs w:val="21"/>
                <w:highlight w:val="none"/>
                <w:u w:val="none"/>
              </w:rPr>
            </w:pPr>
          </w:p>
        </w:tc>
      </w:tr>
      <w:tr w14:paraId="6D5DF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8B3A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2C5E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331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鲜蛋（其他禽蛋）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9F8D3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呋喃唑酮代谢物、磺胺类（总量）、多西环素a 、氯霉素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C43C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E2C9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a.限鸭蛋、鹅蛋检测。</w:t>
            </w:r>
          </w:p>
        </w:tc>
      </w:tr>
      <w:tr w14:paraId="0553A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0BD1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CE9B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537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鳞茎类蔬菜（ 韭菜）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16410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镉(以Cd计)，毒死蜱，氯氟氰菊酯和高效氯氟氰菊酯，克百威，氧乐果，乙酰甲胺磷，铅(以Pb计)，阿维菌素，敌敌畏，多菌灵，二甲戊灵，腐霉利，甲胺磷，甲拌磷，乐果，氯氰菊酯和高效氯氰菊酯，三唑磷，辛硫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C67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3BFDD">
            <w:pPr>
              <w:jc w:val="center"/>
              <w:rPr>
                <w:rFonts w:hint="eastAsia" w:ascii="宋体" w:hAnsi="宋体" w:eastAsia="宋体" w:cs="宋体"/>
                <w:i w:val="0"/>
                <w:iCs w:val="0"/>
                <w:color w:val="000000"/>
                <w:sz w:val="21"/>
                <w:szCs w:val="21"/>
                <w:highlight w:val="none"/>
                <w:u w:val="none"/>
              </w:rPr>
            </w:pPr>
          </w:p>
        </w:tc>
      </w:tr>
      <w:tr w14:paraId="71F13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C05F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96C5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223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鳞茎类蔬菜（ 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A40C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三唑磷、噻虫嗪、丙环唑、戊唑醇、镉(以Cd计)、毒死蜱、氯氟氣菊酯和高效氣氟氰菊酯、铅(以Pb计)、氟虫腈、甲拌磷、 甲基异柳磷、克百威、氧乐果、水胺硫磷、乙酰甲胺磷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45DD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014A2">
            <w:pPr>
              <w:jc w:val="center"/>
              <w:rPr>
                <w:rFonts w:hint="eastAsia" w:ascii="宋体" w:hAnsi="宋体" w:eastAsia="宋体" w:cs="宋体"/>
                <w:i w:val="0"/>
                <w:iCs w:val="0"/>
                <w:color w:val="000000"/>
                <w:sz w:val="21"/>
                <w:szCs w:val="21"/>
                <w:highlight w:val="none"/>
                <w:u w:val="none"/>
              </w:rPr>
            </w:pPr>
          </w:p>
        </w:tc>
      </w:tr>
      <w:tr w14:paraId="29836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F43E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3824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AD1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豆类蔬菜（菜豆）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83ABA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噻虫胺、毒死蜱、氧乐果、水胺硫磷、倍硫磷、塞虫胺、乙酰甲胺磷、甲胺磷、氧乐果、甲氨某阿维菌素茉甲倍硫磷、吡虫淋、毒死蜱、多菌灵、克百威、氯氟氰菊酯和高效氯氪氰菊醋、灭蝇胺、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FB4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73513">
            <w:pPr>
              <w:jc w:val="center"/>
              <w:rPr>
                <w:rFonts w:hint="eastAsia" w:ascii="宋体" w:hAnsi="宋体" w:eastAsia="宋体" w:cs="宋体"/>
                <w:i w:val="0"/>
                <w:iCs w:val="0"/>
                <w:color w:val="000000"/>
                <w:sz w:val="21"/>
                <w:szCs w:val="21"/>
                <w:highlight w:val="none"/>
                <w:u w:val="none"/>
              </w:rPr>
            </w:pPr>
          </w:p>
        </w:tc>
      </w:tr>
      <w:tr w14:paraId="39B78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425C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6821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3FD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豆类蔬菜（豇豆）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721E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噻虫嗪、倍硫磷、氧乐果、灭蝇胺、克百威、啶虫脒、毒死蜱、阿维菌素、氟虫腈、甲氨基阿维菌素苯甲酸盐、甲胺磷、甲拌磷、甲基异柳磷、乐果、氯氟氰菊酯和高效氯氟氰菊酯、三唑磷、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88B5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5E8FF">
            <w:pPr>
              <w:jc w:val="center"/>
              <w:rPr>
                <w:rFonts w:hint="eastAsia" w:ascii="宋体" w:hAnsi="宋体" w:eastAsia="宋体" w:cs="宋体"/>
                <w:i w:val="0"/>
                <w:iCs w:val="0"/>
                <w:color w:val="000000"/>
                <w:sz w:val="21"/>
                <w:szCs w:val="21"/>
                <w:highlight w:val="none"/>
                <w:u w:val="none"/>
              </w:rPr>
            </w:pPr>
          </w:p>
        </w:tc>
      </w:tr>
      <w:tr w14:paraId="7A6B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4DB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F7F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0B11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A09B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4-氯苯氧乙酸钠（以4-氯苯氧乙酸计）、6-苄基腺嘌呤（6-BA）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、铅（以Pb计）、亚硫酸盐（以S02计）、总汞（以Hg计）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68B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2157F">
            <w:pPr>
              <w:jc w:val="center"/>
              <w:rPr>
                <w:rFonts w:hint="eastAsia" w:ascii="宋体" w:hAnsi="宋体" w:eastAsia="宋体" w:cs="宋体"/>
                <w:i w:val="0"/>
                <w:iCs w:val="0"/>
                <w:color w:val="000000"/>
                <w:sz w:val="21"/>
                <w:szCs w:val="21"/>
                <w:highlight w:val="none"/>
                <w:u w:val="none"/>
              </w:rPr>
            </w:pPr>
          </w:p>
        </w:tc>
      </w:tr>
      <w:tr w14:paraId="2DF1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5198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14BB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764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蔬菜(甘薯)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257F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氯氟氰菊酯和高效氯氟氰菊酯、毒死蜱、氯氰菊酯和高效氯氰菊酯、噻虫嗪、铅(以Pb计)、苯醚甲环唑、氟虫腈、甲拌磷、杀扑磷、联苯菊酯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B7F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CE1EB">
            <w:pPr>
              <w:jc w:val="center"/>
              <w:rPr>
                <w:rFonts w:hint="eastAsia" w:ascii="宋体" w:hAnsi="宋体" w:eastAsia="宋体" w:cs="宋体"/>
                <w:i w:val="0"/>
                <w:iCs w:val="0"/>
                <w:color w:val="000000"/>
                <w:sz w:val="21"/>
                <w:szCs w:val="21"/>
                <w:highlight w:val="none"/>
                <w:u w:val="none"/>
              </w:rPr>
            </w:pPr>
          </w:p>
        </w:tc>
      </w:tr>
      <w:tr w14:paraId="39AD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0041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6E88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8B9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蔬菜（胡萝卜）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5125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噻虫胺、甲拌磷、氟虫腈、氯氟氰菊酯和高效氯氟氰菊酯、毒死蜱、铅(以Pb计)、腈菌唑、氧乐果、噻虫嗪、辛硫磷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CC9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EA340">
            <w:pPr>
              <w:jc w:val="center"/>
              <w:rPr>
                <w:rFonts w:hint="eastAsia" w:ascii="宋体" w:hAnsi="宋体" w:eastAsia="宋体" w:cs="宋体"/>
                <w:i w:val="0"/>
                <w:iCs w:val="0"/>
                <w:color w:val="000000"/>
                <w:sz w:val="21"/>
                <w:szCs w:val="21"/>
                <w:highlight w:val="none"/>
                <w:u w:val="none"/>
              </w:rPr>
            </w:pPr>
          </w:p>
        </w:tc>
      </w:tr>
      <w:tr w14:paraId="6E9CF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05E9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C5E2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3A7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蔬菜（萝卜）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F626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噻虫嗪、氯氟氰菊酯和高效氯氟氰菊酯、毒死蜱、铅(以Pb计)、甲胺磷、甲拌磷、噻虫胺、氧乐果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1C86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8167C">
            <w:pPr>
              <w:jc w:val="center"/>
              <w:rPr>
                <w:rFonts w:hint="eastAsia" w:ascii="宋体" w:hAnsi="宋体" w:eastAsia="宋体" w:cs="宋体"/>
                <w:i w:val="0"/>
                <w:iCs w:val="0"/>
                <w:color w:val="000000"/>
                <w:sz w:val="21"/>
                <w:szCs w:val="21"/>
                <w:highlight w:val="none"/>
                <w:u w:val="none"/>
              </w:rPr>
            </w:pPr>
          </w:p>
        </w:tc>
      </w:tr>
      <w:tr w14:paraId="29C8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89F7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BC3A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F2A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蔬菜（马铃薯）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135F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毒死蜱、噻虫嗪、氯氟氰菊酯和高效氯氟氰菊酯、镉(以Cd计)、甲拌磷、铅(以Pb计)、氯氰菊酯和高效氯氰菊酯、乙酰甲胺磷、二氧化硫残留量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BC8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07BF6">
            <w:pPr>
              <w:jc w:val="center"/>
              <w:rPr>
                <w:rFonts w:hint="eastAsia" w:ascii="宋体" w:hAnsi="宋体" w:eastAsia="宋体" w:cs="宋体"/>
                <w:i w:val="0"/>
                <w:iCs w:val="0"/>
                <w:color w:val="000000"/>
                <w:sz w:val="21"/>
                <w:szCs w:val="21"/>
                <w:highlight w:val="none"/>
                <w:u w:val="none"/>
              </w:rPr>
            </w:pPr>
          </w:p>
        </w:tc>
      </w:tr>
      <w:tr w14:paraId="2EF88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99D8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4447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4BDB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FD9E0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铅（以Pb计）、噻虫胺、毒死蜱、镉（以 Cd 计）、克百威、吡虫啉、甲胺磷、敌敌畏、铅(以Pb计)、镉(以Cd计)、噻虫嗪、二氧化硫残留量、吡唑醚菌酯、甲拌磷、克百威、六六六、氧氟氰菊酯和高效氧氟氰菊酯、氯氰菊酯和高效氯氰菊酯、氯唑磷、咪鲜胺和咪鲜胺锰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ED77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8BE1C">
            <w:pPr>
              <w:jc w:val="center"/>
              <w:rPr>
                <w:rFonts w:hint="eastAsia" w:ascii="宋体" w:hAnsi="宋体" w:eastAsia="宋体" w:cs="宋体"/>
                <w:i w:val="0"/>
                <w:iCs w:val="0"/>
                <w:color w:val="000000"/>
                <w:sz w:val="21"/>
                <w:szCs w:val="21"/>
                <w:highlight w:val="none"/>
                <w:u w:val="none"/>
              </w:rPr>
            </w:pPr>
          </w:p>
        </w:tc>
      </w:tr>
      <w:tr w14:paraId="1B861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FA8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D769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954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蔬菜（山药）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87B0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咪鲜胺和咪鲜胺锰盐、铅(以Pb计)、毒死蜱、氟氯氰菊酯和高效氟氯氰菊酯、涕灭威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53D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2A16B">
            <w:pPr>
              <w:jc w:val="center"/>
              <w:rPr>
                <w:rFonts w:hint="eastAsia" w:ascii="宋体" w:hAnsi="宋体" w:eastAsia="宋体" w:cs="宋体"/>
                <w:i w:val="0"/>
                <w:iCs w:val="0"/>
                <w:color w:val="000000"/>
                <w:sz w:val="21"/>
                <w:szCs w:val="21"/>
                <w:highlight w:val="none"/>
                <w:u w:val="none"/>
              </w:rPr>
            </w:pPr>
          </w:p>
        </w:tc>
      </w:tr>
      <w:tr w14:paraId="113B3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A24C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BB58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4F4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茄果类蔬菜（甜椒）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A614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噻虫胺、噻虫嗪、阿维菌素、吡虫啉、倍硫磷、毒死蜱、镉(以Cd计)、吡唑醚菌酯、氟啶虫酰胺、氧乐果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BCF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D9C70">
            <w:pPr>
              <w:jc w:val="center"/>
              <w:rPr>
                <w:rFonts w:hint="eastAsia" w:ascii="宋体" w:hAnsi="宋体" w:eastAsia="宋体" w:cs="宋体"/>
                <w:i w:val="0"/>
                <w:iCs w:val="0"/>
                <w:color w:val="000000"/>
                <w:sz w:val="21"/>
                <w:szCs w:val="21"/>
                <w:highlight w:val="none"/>
                <w:u w:val="none"/>
              </w:rPr>
            </w:pPr>
          </w:p>
        </w:tc>
      </w:tr>
      <w:tr w14:paraId="137EE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511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02C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A3C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茄果类蔬菜（茄子）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65FD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镉（以Cd计）、噻虫胺、毒死蜱、氧乐果、铅（以Pb计）、氟虫氰、甲胺磷、滆(以Cd计)、噻虫嗪、吡唑醚菌酯、甲氨基阿维菌素苯甲酸盐、甲拌磷、克百威、霜霉威和霜霉威盐酸盐、水胺硫磷、乙酰甲胺磷、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9342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3A6EFF">
            <w:pPr>
              <w:jc w:val="center"/>
              <w:rPr>
                <w:rFonts w:hint="eastAsia" w:ascii="宋体" w:hAnsi="宋体" w:eastAsia="宋体" w:cs="宋体"/>
                <w:i w:val="0"/>
                <w:iCs w:val="0"/>
                <w:color w:val="000000"/>
                <w:sz w:val="21"/>
                <w:szCs w:val="21"/>
                <w:highlight w:val="none"/>
                <w:u w:val="none"/>
              </w:rPr>
            </w:pPr>
          </w:p>
        </w:tc>
      </w:tr>
      <w:tr w14:paraId="12334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F661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59EB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E768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茄果类蔬菜（辣椒）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E564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镉(以Cd计)、噻虫胺、啶虫脒、噻虫嗪、氧乐果、倍硫磷、甲胺磷、啶虫脒、毒死蜱、呋虫胺、倍硫磷、铅(以Pb计)、吡虫啉、吡唑醚菌酯、丙溴磷、氟吡菌胺、氟虫腈、甲氨基阿维菌素苯甲酸盐、甲拌磷、克百威、乐果、联苯菊酯、氯氟氰菊酯和高效氯氟氰菊酯、三唑磷、杀扑磷、水胺硫磷、乙酰甲胺磷、敌敌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99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02FE2">
            <w:pPr>
              <w:jc w:val="center"/>
              <w:rPr>
                <w:rFonts w:hint="eastAsia" w:ascii="宋体" w:hAnsi="宋体" w:eastAsia="宋体" w:cs="宋体"/>
                <w:i w:val="0"/>
                <w:iCs w:val="0"/>
                <w:color w:val="000000"/>
                <w:sz w:val="21"/>
                <w:szCs w:val="21"/>
                <w:highlight w:val="none"/>
                <w:u w:val="none"/>
              </w:rPr>
            </w:pPr>
          </w:p>
        </w:tc>
      </w:tr>
      <w:tr w14:paraId="3FE83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0C73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F031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30F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瓜类蔬菜（黄瓜）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C0D6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噻虫嗪、乙螨唑、阿维菌素、毒死蜱、哒螨灵、敌敌畏、腐霉利甲氨基阿维菌素苯甲酸盐、甲拌磷、克百威、乐果、氧乐果、异丙威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FA2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5CFE5">
            <w:pPr>
              <w:jc w:val="center"/>
              <w:rPr>
                <w:rFonts w:hint="eastAsia" w:ascii="宋体" w:hAnsi="宋体" w:eastAsia="宋体" w:cs="宋体"/>
                <w:i w:val="0"/>
                <w:iCs w:val="0"/>
                <w:color w:val="000000"/>
                <w:sz w:val="21"/>
                <w:szCs w:val="21"/>
                <w:highlight w:val="none"/>
                <w:u w:val="none"/>
              </w:rPr>
            </w:pPr>
          </w:p>
        </w:tc>
      </w:tr>
      <w:tr w14:paraId="185ED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DFA0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D5EB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2A65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叶菜类蔬菜（普通白菜）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2CE1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毒死蜱、啶虫脒、氟虫腈、阿维菌素、吡虫啉、镉(以Cd计)、敌敌畏、氟氯氰菊酯和高效氟氨氨菊酯、甲氨基 阿维菌素苯甲酸盐、甲拌磷、甲基异柳磷、克百威、氯氟氰菊酯和高效氟氰菊酯、氰菊酯和高效氯氰菊酯、噻虫胺、氧乐果、乙酰甲胺磷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7C3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7B3BC">
            <w:pPr>
              <w:jc w:val="center"/>
              <w:rPr>
                <w:rFonts w:hint="eastAsia" w:ascii="宋体" w:hAnsi="宋体" w:eastAsia="宋体" w:cs="宋体"/>
                <w:i w:val="0"/>
                <w:iCs w:val="0"/>
                <w:color w:val="000000"/>
                <w:sz w:val="21"/>
                <w:szCs w:val="21"/>
                <w:highlight w:val="none"/>
                <w:u w:val="none"/>
              </w:rPr>
            </w:pPr>
          </w:p>
        </w:tc>
      </w:tr>
      <w:tr w14:paraId="63B55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B2D7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D2E0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422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叶菜类蔬菜（油麦菜）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15A7A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阿维菌素、甲氨基阿维菌素苯甲酸盐、腈菌唑、毒死蜱、吡虫啉、啶虫脒、氟虫腈、甲拌磷、氯氟氰菊酯和高效氯氟氰菊酯、灭多威、噻虫嗪、氧乐果、乙酰甲胺磷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FCB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4C34B">
            <w:pPr>
              <w:jc w:val="center"/>
              <w:rPr>
                <w:rFonts w:hint="eastAsia" w:ascii="宋体" w:hAnsi="宋体" w:eastAsia="宋体" w:cs="宋体"/>
                <w:i w:val="0"/>
                <w:iCs w:val="0"/>
                <w:color w:val="000000"/>
                <w:sz w:val="21"/>
                <w:szCs w:val="21"/>
                <w:highlight w:val="none"/>
                <w:u w:val="none"/>
              </w:rPr>
            </w:pPr>
          </w:p>
        </w:tc>
      </w:tr>
      <w:tr w14:paraId="513C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EADF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5792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BB8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叶菜类蔬菜（菠菜）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CB01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毒死蜱、镉（以Cd计）、氧乐果、甲拌磷、噻虫胺、噻虫嗪、克百威、氟虫氰、铬(以Cr计)、镉、阿维菌素、铅(以Pb计)、腐霉利、氯氟氰菊酯 和高效氯氟氰菊酯、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EA2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BE484">
            <w:pPr>
              <w:jc w:val="center"/>
              <w:rPr>
                <w:rFonts w:hint="eastAsia" w:ascii="宋体" w:hAnsi="宋体" w:eastAsia="宋体" w:cs="宋体"/>
                <w:i w:val="0"/>
                <w:iCs w:val="0"/>
                <w:color w:val="000000"/>
                <w:sz w:val="21"/>
                <w:szCs w:val="21"/>
                <w:highlight w:val="none"/>
                <w:u w:val="none"/>
              </w:rPr>
            </w:pPr>
          </w:p>
        </w:tc>
      </w:tr>
      <w:tr w14:paraId="2B9B7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447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854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D15D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叶菜类蔬菜（芹菜）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3D4C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噻虫胺、甲拌磷、噻虫嗪、氧乐果、氯氟氰菊酯和高效氯氟氰菊酯、辛硫磷、铅(以Pb计)、镉(以Cd计)、阿维菌素、百菌清、苯醚甲环唑、敌敌畏、啶虫脒、二甲戊灵、氟虫腈、甲基异柳磷、腈菌唑、克百威、乐果、氯氰菊酯和高效氯氰菊酯、三氯杀螨醇、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D0D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E865BE">
            <w:pPr>
              <w:jc w:val="center"/>
              <w:rPr>
                <w:rFonts w:hint="eastAsia" w:ascii="宋体" w:hAnsi="宋体" w:eastAsia="宋体" w:cs="宋体"/>
                <w:i w:val="0"/>
                <w:iCs w:val="0"/>
                <w:color w:val="000000"/>
                <w:sz w:val="21"/>
                <w:szCs w:val="21"/>
                <w:highlight w:val="none"/>
                <w:u w:val="none"/>
              </w:rPr>
            </w:pPr>
          </w:p>
        </w:tc>
      </w:tr>
      <w:tr w14:paraId="7C71B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FDE0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49B1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FCE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仁果类（苹果）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269A1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敌敌畏、甲拌磷、克百威、氧乐果、三氯杀螨醇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097A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6EC07">
            <w:pPr>
              <w:jc w:val="center"/>
              <w:rPr>
                <w:rFonts w:hint="eastAsia" w:ascii="宋体" w:hAnsi="宋体" w:eastAsia="宋体" w:cs="宋体"/>
                <w:i w:val="0"/>
                <w:iCs w:val="0"/>
                <w:color w:val="000000"/>
                <w:sz w:val="21"/>
                <w:szCs w:val="21"/>
                <w:highlight w:val="none"/>
                <w:u w:val="none"/>
              </w:rPr>
            </w:pPr>
          </w:p>
        </w:tc>
      </w:tr>
      <w:tr w14:paraId="2A6A2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2641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EA7B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930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仁果类（梨）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C617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乙螨唑、咪鲜胺和咪鲜胺锰盐、苯醚甲环唑、氯氟氰菊酯和高效氯氟氰菊酯、吡虫啉、敌敌畏、毒死蜱、多菌灵、克百威、氧乐果、水胺硫磷、噻虫嗪、乙酰甲胺磷、阿维菌素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684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5BFBC">
            <w:pPr>
              <w:jc w:val="center"/>
              <w:rPr>
                <w:rFonts w:hint="eastAsia" w:ascii="宋体" w:hAnsi="宋体" w:eastAsia="宋体" w:cs="宋体"/>
                <w:i w:val="0"/>
                <w:iCs w:val="0"/>
                <w:color w:val="000000"/>
                <w:sz w:val="21"/>
                <w:szCs w:val="21"/>
                <w:highlight w:val="none"/>
                <w:u w:val="none"/>
              </w:rPr>
            </w:pPr>
          </w:p>
        </w:tc>
      </w:tr>
      <w:tr w14:paraId="4FC43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74CC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B0B5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CA7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核果类水果（油桃）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54D9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噻虫胺、克百威、甲胺磷、氧乐果、敌敌畏、苯醚甲环唑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4BD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863E02">
            <w:pPr>
              <w:jc w:val="center"/>
              <w:rPr>
                <w:rFonts w:hint="eastAsia" w:ascii="宋体" w:hAnsi="宋体" w:eastAsia="宋体" w:cs="宋体"/>
                <w:i w:val="0"/>
                <w:iCs w:val="0"/>
                <w:color w:val="000000"/>
                <w:sz w:val="21"/>
                <w:szCs w:val="21"/>
                <w:highlight w:val="none"/>
                <w:u w:val="none"/>
              </w:rPr>
            </w:pPr>
          </w:p>
        </w:tc>
      </w:tr>
      <w:tr w14:paraId="21301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FE3A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E8D1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FBC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热带和亚热带水果（香蕉）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C361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吡虫啉、噻虫嗪、噻虫胺、腈苯唑、苯醚甲环唑、联苯菊酯、多菌灵、氟虫氰、氟唑菌酰胺、氯氟氰菊酯和高效氯氟氰菊酯、联苯菊酯、百菌清、氧乐果、吡唑醚菌酯、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A83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324564">
            <w:pPr>
              <w:jc w:val="center"/>
              <w:rPr>
                <w:rFonts w:hint="eastAsia" w:ascii="宋体" w:hAnsi="宋体" w:eastAsia="宋体" w:cs="宋体"/>
                <w:i w:val="0"/>
                <w:iCs w:val="0"/>
                <w:color w:val="000000"/>
                <w:sz w:val="21"/>
                <w:szCs w:val="21"/>
                <w:highlight w:val="none"/>
                <w:u w:val="none"/>
              </w:rPr>
            </w:pPr>
          </w:p>
        </w:tc>
      </w:tr>
      <w:tr w14:paraId="1E60A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91D4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6A88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0AF3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热带和亚热带水果(荔枝)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CF44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氯氟氰菊酯和高效氯氟氰菊酯、吡唑醚菌酯、氯氰菊酯和高效氯氰菊酯、除虫脲、苯醚甲环唑、氰霜唑、多菌灵、氧乐果、毒死蜱、氟吗啉、咪鲜胺和咪鲜胺锰盐、乐果、溴氰菊酯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EBD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AA6ED8">
            <w:pPr>
              <w:jc w:val="center"/>
              <w:rPr>
                <w:rFonts w:hint="eastAsia" w:ascii="宋体" w:hAnsi="宋体" w:eastAsia="宋体" w:cs="宋体"/>
                <w:i w:val="0"/>
                <w:iCs w:val="0"/>
                <w:color w:val="000000"/>
                <w:sz w:val="21"/>
                <w:szCs w:val="21"/>
                <w:highlight w:val="none"/>
                <w:u w:val="none"/>
              </w:rPr>
            </w:pPr>
          </w:p>
        </w:tc>
      </w:tr>
      <w:tr w14:paraId="43F1E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1BB0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E360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9F2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热带和亚热带水果（芒果）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D98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吡唑醚菌酯、噻虫胺、氧乐果、吡虫啉、戊唑醇、苯醚甲环唑、噻虫嗪、噻嗪酮、乙酰甲胺磷、氯氟氰菊酯和高效氯氟氰菊酯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3EF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ADCE2">
            <w:pPr>
              <w:jc w:val="center"/>
              <w:rPr>
                <w:rFonts w:hint="eastAsia" w:ascii="宋体" w:hAnsi="宋体" w:eastAsia="宋体" w:cs="宋体"/>
                <w:i w:val="0"/>
                <w:iCs w:val="0"/>
                <w:color w:val="000000"/>
                <w:sz w:val="21"/>
                <w:szCs w:val="21"/>
                <w:highlight w:val="none"/>
                <w:u w:val="none"/>
              </w:rPr>
            </w:pPr>
          </w:p>
        </w:tc>
      </w:tr>
      <w:tr w14:paraId="43DC5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3D89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563D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CEE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热带和亚热带水果（杨梅）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8C03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脱氢乙酸及其钠盐(以脱氢乙酸计)、糖精钠(以糖精计)、苯甲酸及其钠盐(以苯甲酸计)、山梨酸及其钾盐(以山梨酸计)、三氯蔗糖、甜蜜素（以环乙基氨基磺酸计）、啶虫脒、氧乐果、阿维菌素、纽甜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FDD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A7512">
            <w:pPr>
              <w:jc w:val="center"/>
              <w:rPr>
                <w:rFonts w:hint="eastAsia" w:ascii="宋体" w:hAnsi="宋体" w:eastAsia="宋体" w:cs="宋体"/>
                <w:i w:val="0"/>
                <w:iCs w:val="0"/>
                <w:color w:val="000000"/>
                <w:sz w:val="21"/>
                <w:szCs w:val="21"/>
                <w:highlight w:val="none"/>
                <w:u w:val="none"/>
              </w:rPr>
            </w:pPr>
          </w:p>
        </w:tc>
      </w:tr>
      <w:tr w14:paraId="122E4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91A0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40CA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9E9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热带和亚热带水果（龙眼）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6E787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二氧化硫残留量、克百威、氧乐果、氯氰菊酯和高效氯氰菊酯、氟虫腈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BD2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C584A">
            <w:pPr>
              <w:jc w:val="center"/>
              <w:rPr>
                <w:rFonts w:hint="eastAsia" w:ascii="宋体" w:hAnsi="宋体" w:eastAsia="宋体" w:cs="宋体"/>
                <w:i w:val="0"/>
                <w:iCs w:val="0"/>
                <w:color w:val="000000"/>
                <w:sz w:val="21"/>
                <w:szCs w:val="21"/>
                <w:highlight w:val="none"/>
                <w:u w:val="none"/>
              </w:rPr>
            </w:pPr>
          </w:p>
        </w:tc>
      </w:tr>
      <w:tr w14:paraId="19C4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012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165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65D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热带和亚热带水果（番木瓜）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DA14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噻虫胺、噻虫嗪、乙酰甲胺磷、克百威、氧乐果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0B6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6796F">
            <w:pPr>
              <w:jc w:val="center"/>
              <w:rPr>
                <w:rFonts w:hint="eastAsia" w:ascii="宋体" w:hAnsi="宋体" w:eastAsia="宋体" w:cs="宋体"/>
                <w:i w:val="0"/>
                <w:iCs w:val="0"/>
                <w:color w:val="000000"/>
                <w:sz w:val="21"/>
                <w:szCs w:val="21"/>
                <w:highlight w:val="none"/>
                <w:u w:val="none"/>
              </w:rPr>
            </w:pPr>
          </w:p>
        </w:tc>
      </w:tr>
      <w:tr w14:paraId="448E2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07EC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2BF5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8E0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柑橘类水果（柑、橘）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71FC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丙溴磷、苯醚甲环唑、联苯菊酯、氯氟氰菊酯和高效氯氟氰菊酯、氧乐果、克百威、丙澳磷、2,4-滴和2,4-滴钠盐、氯氟氰菊酯和高效氧氟氛菊酯、三唑磷、克百威、氯唑磷、水胺硫磷、氧乐果、甲拌磷、狄氏剂、杀扑磷、敌敌畏、联苯肼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E678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F73BE">
            <w:pPr>
              <w:jc w:val="center"/>
              <w:rPr>
                <w:rFonts w:hint="eastAsia" w:ascii="宋体" w:hAnsi="宋体" w:eastAsia="宋体" w:cs="宋体"/>
                <w:i w:val="0"/>
                <w:iCs w:val="0"/>
                <w:color w:val="000000"/>
                <w:sz w:val="21"/>
                <w:szCs w:val="21"/>
                <w:highlight w:val="none"/>
                <w:u w:val="none"/>
              </w:rPr>
            </w:pPr>
          </w:p>
        </w:tc>
      </w:tr>
      <w:tr w14:paraId="74C0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5705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39DF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7E7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柑橘类水果（橙）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4FD3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联苯菊酯、氯唑磷、丙溴磷、克百威、三唑磷、杀扑磷、联苯菊酯、苯醚甲环唑、丙溴磷、 2,4-滴和2,4-滴钠盐、水胺硫磷、氧乐果、敌敌畏、氯氟氰菊酯和高效氯氟氰菊酯、乙酰甲胺磷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EFF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76AF6">
            <w:pPr>
              <w:jc w:val="center"/>
              <w:rPr>
                <w:rFonts w:hint="eastAsia" w:ascii="宋体" w:hAnsi="宋体" w:eastAsia="宋体" w:cs="宋体"/>
                <w:i w:val="0"/>
                <w:iCs w:val="0"/>
                <w:color w:val="000000"/>
                <w:sz w:val="21"/>
                <w:szCs w:val="21"/>
                <w:highlight w:val="none"/>
                <w:u w:val="none"/>
              </w:rPr>
            </w:pPr>
          </w:p>
        </w:tc>
      </w:tr>
      <w:tr w14:paraId="2EF5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19F0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8C17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0C1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浆果和其他小型水果（桑葚）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1B53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脱氢乙酸及其钠盐(以脱氢乙酸计)、糖精钠(以糖精计)、苯甲酸及其钠盐(以苯甲酸计)、山梨酸及其钾盐(以山梨酸计)、三氯蔗糖、甜蜜素、多菌灵、氯氟氰菊酯和高效氯氟氰菊酯、纽甜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40B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EC89F">
            <w:pPr>
              <w:jc w:val="center"/>
              <w:rPr>
                <w:rFonts w:hint="eastAsia" w:ascii="宋体" w:hAnsi="宋体" w:eastAsia="宋体" w:cs="宋体"/>
                <w:i w:val="0"/>
                <w:iCs w:val="0"/>
                <w:color w:val="000000"/>
                <w:sz w:val="21"/>
                <w:szCs w:val="21"/>
                <w:highlight w:val="none"/>
                <w:u w:val="none"/>
              </w:rPr>
            </w:pPr>
          </w:p>
        </w:tc>
      </w:tr>
      <w:tr w14:paraId="6D5CA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F605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A08A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356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浆果和其他小型水果（草莓）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EABB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烯酰吗啉、氧乐果吡虫啉、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53F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01FCF">
            <w:pPr>
              <w:jc w:val="center"/>
              <w:rPr>
                <w:rFonts w:hint="eastAsia" w:ascii="宋体" w:hAnsi="宋体" w:eastAsia="宋体" w:cs="宋体"/>
                <w:i w:val="0"/>
                <w:iCs w:val="0"/>
                <w:color w:val="000000"/>
                <w:sz w:val="21"/>
                <w:szCs w:val="21"/>
                <w:highlight w:val="none"/>
                <w:u w:val="none"/>
              </w:rPr>
            </w:pPr>
          </w:p>
        </w:tc>
      </w:tr>
      <w:tr w14:paraId="58EA4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BD2F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D54B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FFD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浆果和其他小型水果（猕猴桃）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4330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氯吡脲、敌敌畏、氧乐果、多菌灵、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6BCE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D37DB">
            <w:pPr>
              <w:jc w:val="center"/>
              <w:rPr>
                <w:rFonts w:hint="eastAsia" w:ascii="宋体" w:hAnsi="宋体" w:eastAsia="宋体" w:cs="宋体"/>
                <w:i w:val="0"/>
                <w:iCs w:val="0"/>
                <w:color w:val="000000"/>
                <w:sz w:val="21"/>
                <w:szCs w:val="21"/>
                <w:highlight w:val="none"/>
                <w:u w:val="none"/>
              </w:rPr>
            </w:pPr>
          </w:p>
        </w:tc>
      </w:tr>
      <w:tr w14:paraId="2AE65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A7F3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27B9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B6B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1553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根据监管需要依情况抽取相应的类别，按相应食品类别检验项目检验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D6B7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B1FB7">
            <w:pPr>
              <w:jc w:val="center"/>
              <w:rPr>
                <w:rFonts w:hint="eastAsia" w:ascii="宋体" w:hAnsi="宋体" w:eastAsia="宋体" w:cs="宋体"/>
                <w:i w:val="0"/>
                <w:iCs w:val="0"/>
                <w:color w:val="000000"/>
                <w:sz w:val="21"/>
                <w:szCs w:val="21"/>
                <w:highlight w:val="none"/>
                <w:u w:val="none"/>
              </w:rPr>
            </w:pPr>
          </w:p>
        </w:tc>
      </w:tr>
      <w:tr w14:paraId="6836C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03F9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1635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C43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生干坚果与籽类（重点品种：芝麻、花生）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5338C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酸价（以脂肪计）(KOH)、黄曲霉毒素B1（重点品种：花生）、过氧化值（以脂肪计）、镉（以 Cd 计）、噻虫嗪、噻虫胺、铅（以Pb计）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ECA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E3A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仅花生检测黄曲霉毒素B</w:t>
            </w:r>
            <w:r>
              <w:rPr>
                <w:rStyle w:val="30"/>
                <w:rFonts w:hint="eastAsia" w:ascii="宋体" w:hAnsi="宋体" w:eastAsia="宋体" w:cs="宋体"/>
                <w:sz w:val="21"/>
                <w:szCs w:val="21"/>
                <w:highlight w:val="none"/>
                <w:lang w:val="en-US" w:eastAsia="zh-CN" w:bidi="ar"/>
              </w:rPr>
              <w:t>1</w:t>
            </w:r>
          </w:p>
        </w:tc>
      </w:tr>
      <w:tr w14:paraId="35E27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F28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25B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ADE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煎炸过程用油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A02F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酸价（KOH）、极性组分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14A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9557A">
            <w:pPr>
              <w:jc w:val="center"/>
              <w:rPr>
                <w:rFonts w:hint="eastAsia" w:ascii="宋体" w:hAnsi="宋体" w:eastAsia="宋体" w:cs="宋体"/>
                <w:i w:val="0"/>
                <w:iCs w:val="0"/>
                <w:color w:val="000000"/>
                <w:sz w:val="21"/>
                <w:szCs w:val="21"/>
                <w:highlight w:val="none"/>
                <w:u w:val="none"/>
              </w:rPr>
            </w:pPr>
          </w:p>
        </w:tc>
      </w:tr>
      <w:tr w14:paraId="058F5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4680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C946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F72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油饼油条（自制）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79065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铝的残留限量（干样品，以Al计）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A7A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AC189">
            <w:pPr>
              <w:jc w:val="center"/>
              <w:rPr>
                <w:rFonts w:hint="eastAsia" w:ascii="宋体" w:hAnsi="宋体" w:eastAsia="宋体" w:cs="宋体"/>
                <w:i w:val="0"/>
                <w:iCs w:val="0"/>
                <w:color w:val="000000"/>
                <w:sz w:val="21"/>
                <w:szCs w:val="21"/>
                <w:highlight w:val="none"/>
                <w:u w:val="none"/>
              </w:rPr>
            </w:pPr>
          </w:p>
        </w:tc>
      </w:tr>
      <w:tr w14:paraId="73694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D96F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80C0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CFC7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发酵面制品、生湿面制品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0E21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苯甲酸及其钠盐（以苯甲酸计）、山梨酸及其钾盐（以山梨酸计）、糖精钠、脱氢乙酸奶及其钠盐（以脱氢乙酸计）、甜蜜素（以环乙基氨基磺酸计）、铝的残留限量（干样品，以Al计）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680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375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生湿面制品不检糖精钠</w:t>
            </w:r>
          </w:p>
        </w:tc>
      </w:tr>
      <w:tr w14:paraId="20DC2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C59A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7872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919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花生制品（自制）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052F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曲霉毒素B1、苯甲酸及共钠盐(以苯甲酸计)、山梨酸及共钾盐以山梨酸计)、脱氢乙酸及其钠盐(以脱氢乙酸计)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DBDF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C5615">
            <w:pPr>
              <w:jc w:val="center"/>
              <w:rPr>
                <w:rFonts w:hint="eastAsia" w:ascii="宋体" w:hAnsi="宋体" w:eastAsia="宋体" w:cs="宋体"/>
                <w:i w:val="0"/>
                <w:iCs w:val="0"/>
                <w:color w:val="000000"/>
                <w:sz w:val="21"/>
                <w:szCs w:val="21"/>
                <w:highlight w:val="none"/>
                <w:u w:val="none"/>
              </w:rPr>
            </w:pPr>
          </w:p>
        </w:tc>
      </w:tr>
      <w:tr w14:paraId="4AB5B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71CE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30DF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A686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肉冻、皮冻（自制）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47C2B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铬（以Cr计）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0D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8C3F9A">
            <w:pPr>
              <w:jc w:val="center"/>
              <w:rPr>
                <w:rFonts w:hint="eastAsia" w:ascii="宋体" w:hAnsi="宋体" w:eastAsia="宋体" w:cs="宋体"/>
                <w:i w:val="0"/>
                <w:iCs w:val="0"/>
                <w:color w:val="000000"/>
                <w:sz w:val="21"/>
                <w:szCs w:val="21"/>
                <w:highlight w:val="none"/>
                <w:u w:val="none"/>
              </w:rPr>
            </w:pPr>
          </w:p>
        </w:tc>
      </w:tr>
      <w:tr w14:paraId="5F6D2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41D6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2FC2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ED5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火锅麻辣烫底料（自制）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312A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罂粟碱、吗啡、可待因、那可丁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288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D2D2A">
            <w:pPr>
              <w:jc w:val="center"/>
              <w:rPr>
                <w:rFonts w:hint="eastAsia" w:ascii="宋体" w:hAnsi="宋体" w:eastAsia="宋体" w:cs="宋体"/>
                <w:i w:val="0"/>
                <w:iCs w:val="0"/>
                <w:color w:val="000000"/>
                <w:sz w:val="21"/>
                <w:szCs w:val="21"/>
                <w:highlight w:val="none"/>
                <w:u w:val="none"/>
              </w:rPr>
            </w:pPr>
          </w:p>
        </w:tc>
      </w:tr>
      <w:tr w14:paraId="0092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78B2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F57A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13B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复用餐饮具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3CDD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阴离子合成洗涤剂（以十二烷基苯磺酸钠计）、大肠菌群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BC2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92B51">
            <w:pPr>
              <w:jc w:val="center"/>
              <w:rPr>
                <w:rFonts w:hint="eastAsia" w:ascii="宋体" w:hAnsi="宋体" w:eastAsia="宋体" w:cs="宋体"/>
                <w:i w:val="0"/>
                <w:iCs w:val="0"/>
                <w:color w:val="000000"/>
                <w:sz w:val="21"/>
                <w:szCs w:val="21"/>
                <w:highlight w:val="none"/>
                <w:u w:val="none"/>
              </w:rPr>
            </w:pPr>
          </w:p>
        </w:tc>
      </w:tr>
      <w:tr w14:paraId="3303D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FA32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BCA7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2552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米皮、米线（自制）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7203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甲醛次硫酸钠（以甲醛计）、二氧化硫、苯甲酸及其钠盐（以苯甲酸计）山梨酸及其钾盐（以山梨酸计）脱氢乙酸及其钠盐（以脱氢乙酸计）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FA9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3DBFFB">
            <w:pPr>
              <w:jc w:val="center"/>
              <w:rPr>
                <w:rFonts w:hint="eastAsia" w:ascii="宋体" w:hAnsi="宋体" w:eastAsia="宋体" w:cs="宋体"/>
                <w:i w:val="0"/>
                <w:iCs w:val="0"/>
                <w:color w:val="000000"/>
                <w:sz w:val="21"/>
                <w:szCs w:val="21"/>
                <w:highlight w:val="none"/>
                <w:u w:val="none"/>
              </w:rPr>
            </w:pPr>
          </w:p>
        </w:tc>
      </w:tr>
      <w:tr w14:paraId="1DF9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691A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9C93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A94F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卤肉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8FC8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亚硝酸盐、胭脂红、苯甲酸及其钠盐（以苯甲酸计）、山梨酸及其钾盐（以山梨酸计）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6BB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5E14D">
            <w:pPr>
              <w:jc w:val="center"/>
              <w:rPr>
                <w:rFonts w:hint="eastAsia" w:ascii="宋体" w:hAnsi="宋体" w:eastAsia="宋体" w:cs="宋体"/>
                <w:i w:val="0"/>
                <w:iCs w:val="0"/>
                <w:color w:val="000000"/>
                <w:sz w:val="21"/>
                <w:szCs w:val="21"/>
                <w:highlight w:val="none"/>
                <w:u w:val="none"/>
              </w:rPr>
            </w:pPr>
          </w:p>
        </w:tc>
      </w:tr>
      <w:tr w14:paraId="5202A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E65D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183C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E20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包子（自制）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6479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苯甲酸及其钠盐（以苯甲酸计）、山梨酸及其钾盐（以山梨酸计）、糖精钠、脱氢乙酸及其钠盐（以脱氢乙酸计）、甜蜜素（以环乙基氨基磺酸计）、铝的残留限量（干样品，以Al计）、糖精钠（以糖精计）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941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EF38E">
            <w:pPr>
              <w:jc w:val="center"/>
              <w:rPr>
                <w:rFonts w:hint="eastAsia" w:ascii="宋体" w:hAnsi="宋体" w:eastAsia="宋体" w:cs="宋体"/>
                <w:i w:val="0"/>
                <w:iCs w:val="0"/>
                <w:color w:val="000000"/>
                <w:sz w:val="21"/>
                <w:szCs w:val="21"/>
                <w:highlight w:val="none"/>
                <w:u w:val="none"/>
              </w:rPr>
            </w:pPr>
          </w:p>
        </w:tc>
      </w:tr>
      <w:tr w14:paraId="6C9BA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0453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AFE8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EB0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熏烧烤肉类（自制）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503C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N-二甲基亚硝胺、苯并［a］ 芘、铅(以Pb计)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027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9F629">
            <w:pPr>
              <w:jc w:val="center"/>
              <w:rPr>
                <w:rFonts w:hint="eastAsia" w:ascii="宋体" w:hAnsi="宋体" w:eastAsia="宋体" w:cs="宋体"/>
                <w:i w:val="0"/>
                <w:iCs w:val="0"/>
                <w:color w:val="000000"/>
                <w:sz w:val="21"/>
                <w:szCs w:val="21"/>
                <w:highlight w:val="none"/>
                <w:u w:val="none"/>
              </w:rPr>
            </w:pPr>
          </w:p>
        </w:tc>
      </w:tr>
      <w:tr w14:paraId="06A5F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F72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5FA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7273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糕点（自制）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11E3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KOH）、过氧化值（以脂肪计）、、山梨酸及其钾盐（以山梨酸计）、铝的残留量（干样品，以Al计）、脱氢乙酸及其钠盐（以脱氢乙酸计）、防腐剂混合使用时各自用量占其最大使用量的比例之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80D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955C3">
            <w:pPr>
              <w:jc w:val="center"/>
              <w:rPr>
                <w:rFonts w:hint="eastAsia" w:ascii="宋体" w:hAnsi="宋体" w:eastAsia="宋体" w:cs="宋体"/>
                <w:i w:val="0"/>
                <w:iCs w:val="0"/>
                <w:color w:val="000000"/>
                <w:sz w:val="21"/>
                <w:szCs w:val="21"/>
                <w:highlight w:val="none"/>
                <w:u w:val="none"/>
              </w:rPr>
            </w:pPr>
          </w:p>
        </w:tc>
      </w:tr>
      <w:tr w14:paraId="0CFA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0B56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659E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A226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奶 茶（自制）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C4258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脱氢乙酸钠及其钠盐（以脱氢乙酸计）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B40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164785">
            <w:pPr>
              <w:jc w:val="center"/>
              <w:rPr>
                <w:rFonts w:hint="eastAsia" w:ascii="宋体" w:hAnsi="宋体" w:eastAsia="宋体" w:cs="宋体"/>
                <w:i w:val="0"/>
                <w:iCs w:val="0"/>
                <w:color w:val="000000"/>
                <w:sz w:val="21"/>
                <w:szCs w:val="21"/>
                <w:highlight w:val="none"/>
                <w:u w:val="none"/>
              </w:rPr>
            </w:pPr>
          </w:p>
        </w:tc>
      </w:tr>
      <w:tr w14:paraId="7B8F2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6C6B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6894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DC5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凉皮（自制）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B0A0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脱氢乙酸及其钠盐（以脱氢乙酸计）、柠檬黄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B8F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4CCE1">
            <w:pPr>
              <w:jc w:val="center"/>
              <w:rPr>
                <w:rFonts w:hint="eastAsia" w:ascii="宋体" w:hAnsi="宋体" w:eastAsia="宋体" w:cs="宋体"/>
                <w:i w:val="0"/>
                <w:iCs w:val="0"/>
                <w:color w:val="000000"/>
                <w:sz w:val="21"/>
                <w:szCs w:val="21"/>
                <w:highlight w:val="none"/>
                <w:u w:val="none"/>
              </w:rPr>
            </w:pPr>
          </w:p>
        </w:tc>
      </w:tr>
      <w:tr w14:paraId="619C5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2826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52AE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A50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B538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抽检学校（托幼机构）食堂、配餐企业及养老机构食堂购买的食用油、米、面、蔬菜、调味料、自制糕点、自制饮料、动物血制品等，按相应食品类别检验项目。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E326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BD9E5D">
            <w:pPr>
              <w:jc w:val="center"/>
              <w:rPr>
                <w:rFonts w:hint="eastAsia" w:ascii="宋体" w:hAnsi="宋体" w:eastAsia="宋体" w:cs="宋体"/>
                <w:i w:val="0"/>
                <w:iCs w:val="0"/>
                <w:color w:val="000000"/>
                <w:sz w:val="21"/>
                <w:szCs w:val="21"/>
                <w:highlight w:val="none"/>
                <w:u w:val="none"/>
              </w:rPr>
            </w:pPr>
          </w:p>
        </w:tc>
      </w:tr>
    </w:tbl>
    <w:p w14:paraId="62D6DCB9">
      <w:pPr>
        <w:spacing w:line="360" w:lineRule="auto"/>
        <w:rPr>
          <w:highlight w:val="none"/>
        </w:rPr>
      </w:pPr>
    </w:p>
    <w:p w14:paraId="70E75889">
      <w:pPr>
        <w:tabs>
          <w:tab w:val="left" w:pos="697"/>
        </w:tabs>
        <w:jc w:val="center"/>
        <w:rPr>
          <w:rFonts w:hint="eastAsia" w:ascii="文星标宋" w:hAnsi="文星标宋" w:eastAsia="文星标宋" w:cs="文星标宋"/>
          <w:bCs/>
          <w:sz w:val="44"/>
          <w:szCs w:val="44"/>
          <w:highlight w:val="none"/>
          <w:lang w:eastAsia="zh-CN"/>
        </w:rPr>
      </w:pPr>
    </w:p>
    <w:p w14:paraId="1A754560">
      <w:pPr>
        <w:tabs>
          <w:tab w:val="left" w:pos="697"/>
        </w:tabs>
        <w:jc w:val="center"/>
        <w:rPr>
          <w:rFonts w:hint="eastAsia" w:ascii="文星标宋" w:hAnsi="文星标宋" w:eastAsia="文星标宋" w:cs="文星标宋"/>
          <w:bCs/>
          <w:sz w:val="44"/>
          <w:szCs w:val="44"/>
          <w:highlight w:val="none"/>
          <w:lang w:eastAsia="zh-CN"/>
        </w:rPr>
      </w:pPr>
    </w:p>
    <w:p w14:paraId="49B32D87">
      <w:pPr>
        <w:rPr>
          <w:rFonts w:hint="eastAsia" w:ascii="文星标宋" w:hAnsi="文星标宋" w:eastAsia="文星标宋" w:cs="文星标宋"/>
          <w:bCs/>
          <w:sz w:val="44"/>
          <w:szCs w:val="44"/>
          <w:highlight w:val="none"/>
          <w:lang w:eastAsia="zh-CN"/>
        </w:rPr>
      </w:pPr>
      <w:r>
        <w:rPr>
          <w:rFonts w:hint="eastAsia" w:ascii="文星标宋" w:hAnsi="文星标宋" w:eastAsia="文星标宋" w:cs="文星标宋"/>
          <w:bCs/>
          <w:sz w:val="44"/>
          <w:szCs w:val="44"/>
          <w:highlight w:val="none"/>
          <w:lang w:eastAsia="zh-CN"/>
        </w:rPr>
        <w:br w:type="page"/>
      </w:r>
    </w:p>
    <w:p w14:paraId="0878D9BC">
      <w:pPr>
        <w:pStyle w:val="13"/>
        <w:rPr>
          <w:rFonts w:hint="eastAsia"/>
          <w:highlight w:val="none"/>
          <w:lang w:eastAsia="zh-CN"/>
        </w:rPr>
      </w:pPr>
    </w:p>
    <w:p w14:paraId="3F6DEB59">
      <w:pPr>
        <w:tabs>
          <w:tab w:val="left" w:pos="697"/>
        </w:tabs>
        <w:jc w:val="center"/>
        <w:rPr>
          <w:rFonts w:hint="eastAsia" w:ascii="文星标宋" w:hAnsi="文星标宋" w:eastAsia="文星标宋" w:cs="文星标宋"/>
          <w:sz w:val="20"/>
          <w:szCs w:val="20"/>
          <w:highlight w:val="none"/>
          <w:lang w:eastAsia="zh-CN"/>
        </w:rPr>
      </w:pPr>
      <w:r>
        <w:rPr>
          <w:rFonts w:hint="eastAsia" w:ascii="文星标宋" w:hAnsi="文星标宋" w:eastAsia="文星标宋" w:cs="文星标宋"/>
          <w:bCs/>
          <w:sz w:val="24"/>
          <w:szCs w:val="24"/>
          <w:highlight w:val="none"/>
          <w:lang w:eastAsia="zh-CN"/>
        </w:rPr>
        <w:t>卢氏县2026年县级食品安全抽检监测项目（二标段）</w:t>
      </w: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3"/>
        <w:gridCol w:w="1503"/>
        <w:gridCol w:w="2300"/>
        <w:gridCol w:w="8124"/>
        <w:gridCol w:w="473"/>
        <w:gridCol w:w="1252"/>
      </w:tblGrid>
      <w:tr w14:paraId="1EAD2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AB6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9B3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食品大类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22F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食品小类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A85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检验项目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531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抽检</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批次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714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6FDF0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F623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31A4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D78F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326D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82EF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8088C">
            <w:pPr>
              <w:jc w:val="center"/>
              <w:rPr>
                <w:rFonts w:hint="eastAsia" w:ascii="宋体" w:hAnsi="宋体" w:eastAsia="宋体" w:cs="宋体"/>
                <w:i w:val="0"/>
                <w:iCs w:val="0"/>
                <w:color w:val="000000"/>
                <w:sz w:val="21"/>
                <w:szCs w:val="21"/>
                <w:highlight w:val="none"/>
                <w:u w:val="none"/>
              </w:rPr>
            </w:pPr>
          </w:p>
        </w:tc>
      </w:tr>
      <w:tr w14:paraId="6D2A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F4E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88E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粮食加工品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84E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小麦粉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AE83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铅（以pb计）、镉（以Cd计）、苯并[a]芘、玉米赤霉烯酮、脱氧雪腐镰刀菌烯醇、赭曲霉毒素A、黄曲霉毒素B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、过氧化苯甲酰、偶氮甲酰胺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5E3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264D9">
            <w:pPr>
              <w:jc w:val="center"/>
              <w:rPr>
                <w:rFonts w:hint="eastAsia" w:ascii="宋体" w:hAnsi="宋体" w:eastAsia="宋体" w:cs="宋体"/>
                <w:i w:val="0"/>
                <w:iCs w:val="0"/>
                <w:color w:val="000000"/>
                <w:sz w:val="21"/>
                <w:szCs w:val="21"/>
                <w:highlight w:val="none"/>
                <w:u w:val="none"/>
              </w:rPr>
            </w:pPr>
          </w:p>
        </w:tc>
      </w:tr>
      <w:tr w14:paraId="59DFE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7E60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3C67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04A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AC67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铅（以Pb计）、镉（以Cd计）、黄曲霉毒素B</w:t>
            </w:r>
            <w:r>
              <w:rPr>
                <w:rFonts w:hint="eastAsia" w:ascii="宋体" w:hAnsi="宋体" w:eastAsia="宋体" w:cs="宋体"/>
                <w:i w:val="0"/>
                <w:iCs w:val="0"/>
                <w:color w:val="000000"/>
                <w:kern w:val="0"/>
                <w:sz w:val="21"/>
                <w:szCs w:val="21"/>
                <w:highlight w:val="none"/>
                <w:u w:val="none"/>
                <w:vertAlign w:val="subscript"/>
                <w:lang w:val="en-US" w:eastAsia="zh-CN" w:bidi="ar"/>
              </w:rPr>
              <w:t xml:space="preserve">1  </w:t>
            </w:r>
            <w:r>
              <w:rPr>
                <w:rFonts w:hint="eastAsia" w:ascii="宋体" w:hAnsi="宋体" w:eastAsia="宋体" w:cs="宋体"/>
                <w:i w:val="0"/>
                <w:iCs w:val="0"/>
                <w:color w:val="000000"/>
                <w:kern w:val="0"/>
                <w:sz w:val="21"/>
                <w:szCs w:val="21"/>
                <w:highlight w:val="none"/>
                <w:u w:val="none"/>
                <w:lang w:val="en-US" w:eastAsia="zh-CN" w:bidi="ar"/>
              </w:rPr>
              <w:t>无机砷（以As计）、苯并【a】芘、赫曲霉毒素A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CE7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64EE5">
            <w:pPr>
              <w:jc w:val="center"/>
              <w:rPr>
                <w:rFonts w:hint="eastAsia" w:ascii="宋体" w:hAnsi="宋体" w:eastAsia="宋体" w:cs="宋体"/>
                <w:i w:val="0"/>
                <w:iCs w:val="0"/>
                <w:color w:val="000000"/>
                <w:sz w:val="21"/>
                <w:szCs w:val="21"/>
                <w:highlight w:val="none"/>
                <w:u w:val="none"/>
              </w:rPr>
            </w:pPr>
          </w:p>
        </w:tc>
      </w:tr>
      <w:tr w14:paraId="76F85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CF9E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C20F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C869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玉米粉、玉米片、玉米渣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B01F9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、赭曲霉毒素A、玉米赤霉烯酮、脱氧雪腐镰刀菌烯醇、苯并【a】芘、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C85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1C3DE">
            <w:pPr>
              <w:jc w:val="center"/>
              <w:rPr>
                <w:rFonts w:hint="eastAsia" w:ascii="宋体" w:hAnsi="宋体" w:eastAsia="宋体" w:cs="宋体"/>
                <w:i w:val="0"/>
                <w:iCs w:val="0"/>
                <w:color w:val="000000"/>
                <w:sz w:val="21"/>
                <w:szCs w:val="21"/>
                <w:highlight w:val="none"/>
                <w:u w:val="none"/>
              </w:rPr>
            </w:pPr>
          </w:p>
        </w:tc>
      </w:tr>
      <w:tr w14:paraId="740FE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0948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3035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26A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挂面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722F8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铅（以Pb计）、脱氢乙酸及其钠盐（以脱氢乙酸计）黄曲霉毒素B1、合成着色剂（柠檬黄、日落黄）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8B1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63E74">
            <w:pPr>
              <w:jc w:val="center"/>
              <w:rPr>
                <w:rFonts w:hint="eastAsia" w:ascii="宋体" w:hAnsi="宋体" w:eastAsia="宋体" w:cs="宋体"/>
                <w:i w:val="0"/>
                <w:iCs w:val="0"/>
                <w:color w:val="000000"/>
                <w:sz w:val="21"/>
                <w:szCs w:val="21"/>
                <w:highlight w:val="none"/>
                <w:u w:val="none"/>
              </w:rPr>
            </w:pPr>
          </w:p>
        </w:tc>
      </w:tr>
      <w:tr w14:paraId="64057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111F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BC7F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90D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其他粮食加工品（米粉）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A865A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苯甲酸及其钠盐（以苯甲酸计）、山梨酸及其钾盐（以山梨酸计）、脱氢乙酸及其钠盐（以脱氢乙酸计）、二氧化硫残留量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111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EDC4B">
            <w:pPr>
              <w:jc w:val="center"/>
              <w:rPr>
                <w:rFonts w:hint="eastAsia" w:ascii="宋体" w:hAnsi="宋体" w:eastAsia="宋体" w:cs="宋体"/>
                <w:i w:val="0"/>
                <w:iCs w:val="0"/>
                <w:color w:val="000000"/>
                <w:sz w:val="21"/>
                <w:szCs w:val="21"/>
                <w:highlight w:val="none"/>
                <w:u w:val="none"/>
              </w:rPr>
            </w:pPr>
          </w:p>
        </w:tc>
      </w:tr>
      <w:tr w14:paraId="5A55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6CD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31C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食用油、油脂及其制品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4C4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花生油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EE66BAB">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酸值/酸价、过氧化值、黄曲霉毒素B1、苯并［a］芘、 溶剂残留量、特丁基对苯二酚（TBHQ）、铅（以pb计）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A46B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401E78">
            <w:pPr>
              <w:jc w:val="center"/>
              <w:rPr>
                <w:rFonts w:hint="eastAsia" w:ascii="宋体" w:hAnsi="宋体" w:eastAsia="宋体" w:cs="宋体"/>
                <w:i w:val="0"/>
                <w:iCs w:val="0"/>
                <w:color w:val="000000"/>
                <w:sz w:val="21"/>
                <w:szCs w:val="21"/>
                <w:highlight w:val="none"/>
                <w:u w:val="none"/>
              </w:rPr>
            </w:pPr>
          </w:p>
        </w:tc>
      </w:tr>
      <w:tr w14:paraId="17358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E95D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1202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0CA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玉米油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754FA02">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酸值/酸价、过氧化值、苯并［a］芘、黄曲霉毒素B1、特丁基对苯二酚（TBHQ）</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07E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65A449">
            <w:pPr>
              <w:jc w:val="center"/>
              <w:rPr>
                <w:rFonts w:hint="eastAsia" w:ascii="宋体" w:hAnsi="宋体" w:eastAsia="宋体" w:cs="宋体"/>
                <w:i w:val="0"/>
                <w:iCs w:val="0"/>
                <w:color w:val="000000"/>
                <w:sz w:val="21"/>
                <w:szCs w:val="21"/>
                <w:highlight w:val="none"/>
                <w:u w:val="none"/>
              </w:rPr>
            </w:pPr>
          </w:p>
        </w:tc>
      </w:tr>
      <w:tr w14:paraId="67ADE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047A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E04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902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芝麻油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81DB3BE">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酸值/酸价、过氧化值、苯并［a］芘、 溶剂残留量 、乙基麦芽酚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E2B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132D3">
            <w:pPr>
              <w:jc w:val="center"/>
              <w:rPr>
                <w:rFonts w:hint="eastAsia" w:ascii="宋体" w:hAnsi="宋体" w:eastAsia="宋体" w:cs="宋体"/>
                <w:i w:val="0"/>
                <w:iCs w:val="0"/>
                <w:color w:val="000000"/>
                <w:sz w:val="21"/>
                <w:szCs w:val="21"/>
                <w:highlight w:val="none"/>
                <w:u w:val="none"/>
              </w:rPr>
            </w:pPr>
          </w:p>
        </w:tc>
      </w:tr>
      <w:tr w14:paraId="536CD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10D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376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食用油、油脂及其制品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CE71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菜籽油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5F911F4">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酸值/酸价、过氧化值、铅 （以Pb 计）、苯并［a］芘、 溶剂残留量、特丁基对苯二酚（TBHQ）、乙基麦芽酚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4306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7D79B">
            <w:pPr>
              <w:jc w:val="center"/>
              <w:rPr>
                <w:rFonts w:hint="eastAsia" w:ascii="宋体" w:hAnsi="宋体" w:eastAsia="宋体" w:cs="宋体"/>
                <w:i w:val="0"/>
                <w:iCs w:val="0"/>
                <w:color w:val="000000"/>
                <w:sz w:val="21"/>
                <w:szCs w:val="21"/>
                <w:highlight w:val="none"/>
                <w:u w:val="none"/>
              </w:rPr>
            </w:pPr>
          </w:p>
        </w:tc>
      </w:tr>
      <w:tr w14:paraId="3851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E6B1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786A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7FE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大豆油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1062694">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酸值/酸价、过氧化值、苯并［a］芘、溶剂残留量、特丁基对苯二酚（TBHQ）、铅（以pb计）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9F66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D7BB8">
            <w:pPr>
              <w:jc w:val="center"/>
              <w:rPr>
                <w:rFonts w:hint="eastAsia" w:ascii="宋体" w:hAnsi="宋体" w:eastAsia="宋体" w:cs="宋体"/>
                <w:i w:val="0"/>
                <w:iCs w:val="0"/>
                <w:color w:val="000000"/>
                <w:sz w:val="21"/>
                <w:szCs w:val="21"/>
                <w:highlight w:val="none"/>
                <w:u w:val="none"/>
              </w:rPr>
            </w:pPr>
          </w:p>
        </w:tc>
      </w:tr>
      <w:tr w14:paraId="16E55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E812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D729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E83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食用植物调和油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18B6DE5">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酸价/酸价、过氧化值、苯并［a］ 芘、溶剂残留量、特丁基对苯二酚（TBHQ）、乙基麦芽酚、铅（以pb计）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992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46B22">
            <w:pPr>
              <w:jc w:val="center"/>
              <w:rPr>
                <w:rFonts w:hint="eastAsia" w:ascii="宋体" w:hAnsi="宋体" w:eastAsia="宋体" w:cs="宋体"/>
                <w:i w:val="0"/>
                <w:iCs w:val="0"/>
                <w:color w:val="000000"/>
                <w:sz w:val="21"/>
                <w:szCs w:val="21"/>
                <w:highlight w:val="none"/>
                <w:u w:val="none"/>
              </w:rPr>
            </w:pPr>
          </w:p>
        </w:tc>
      </w:tr>
      <w:tr w14:paraId="44B8A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5596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4121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02E1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核桃油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624793E">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酸价/酸价、过氧化值、苯并［a］ 芘、溶剂残留量、铅（以Pb 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DB1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19B1C">
            <w:pPr>
              <w:jc w:val="center"/>
              <w:rPr>
                <w:rFonts w:hint="eastAsia" w:ascii="宋体" w:hAnsi="宋体" w:eastAsia="宋体" w:cs="宋体"/>
                <w:i w:val="0"/>
                <w:iCs w:val="0"/>
                <w:color w:val="000000"/>
                <w:sz w:val="21"/>
                <w:szCs w:val="21"/>
                <w:highlight w:val="none"/>
                <w:u w:val="none"/>
              </w:rPr>
            </w:pPr>
          </w:p>
        </w:tc>
      </w:tr>
      <w:tr w14:paraId="3EF4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50E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9E55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243F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酱油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966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氨基酸态氮、全氮、苯甲酸及其钠盐（以苯甲酸计）、山梨酸及其钾盐（以山梨酸计）、脱氢乙酸及其钠盐（以脱氢乙酸计）、菌落总数、大肠菌群、铵盐(以占氨基酸态氮的百分比计)、对羟基苯甲酸脂类及其钠盐（以对羟基苯甲酸计）、防腐剂混合使用时各自用量占其最大使用量的比例之和、糖精钠（以糖精计）、甜蜜素（以环己氨基磺酸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03B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D4866">
            <w:pPr>
              <w:jc w:val="center"/>
              <w:rPr>
                <w:rFonts w:hint="eastAsia" w:ascii="宋体" w:hAnsi="宋体" w:eastAsia="宋体" w:cs="宋体"/>
                <w:i w:val="0"/>
                <w:iCs w:val="0"/>
                <w:color w:val="000000"/>
                <w:sz w:val="21"/>
                <w:szCs w:val="21"/>
                <w:highlight w:val="none"/>
                <w:u w:val="none"/>
              </w:rPr>
            </w:pPr>
          </w:p>
        </w:tc>
      </w:tr>
      <w:tr w14:paraId="3E8C0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F5FA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AA5B6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9F4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53F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酸、不挥发酸（以乳酸计）、苯甲酸及其钠盐（以苯甲酸计）、山梨酸及其钾盐（以山梨酸计）、脱氢乙酸及其钠盐（以脱氢乙酸计）、菌落总数、对羟基苯甲酸酯类及其钠盐（以对羟基苯甲酸计）、防腐剂混和使用时各自用量占其最大使用量的比例之和、糖精钠（以糖精计）、三氯蔗糖、甜蜜素（以环己基氨基磺酸计）、菌落总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D61D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FC3DA">
            <w:pPr>
              <w:jc w:val="center"/>
              <w:rPr>
                <w:rFonts w:hint="eastAsia" w:ascii="宋体" w:hAnsi="宋体" w:eastAsia="宋体" w:cs="宋体"/>
                <w:i w:val="0"/>
                <w:iCs w:val="0"/>
                <w:color w:val="000000"/>
                <w:sz w:val="21"/>
                <w:szCs w:val="21"/>
                <w:highlight w:val="none"/>
                <w:u w:val="none"/>
              </w:rPr>
            </w:pPr>
          </w:p>
        </w:tc>
      </w:tr>
      <w:tr w14:paraId="3909A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0C1C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5579E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D11B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半固体复合调味料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3AD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铅（以Pb计）、苯甲酸及其钠盐（以苯甲酸计）、山梨酸及其钾盐（以山梨酸计）、罂粟碱、吗啡、可待因、那可丁、罗丹明B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714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8FCDA">
            <w:pPr>
              <w:jc w:val="center"/>
              <w:rPr>
                <w:rFonts w:hint="eastAsia" w:ascii="宋体" w:hAnsi="宋体" w:eastAsia="宋体" w:cs="宋体"/>
                <w:i w:val="0"/>
                <w:iCs w:val="0"/>
                <w:color w:val="000000"/>
                <w:sz w:val="21"/>
                <w:szCs w:val="21"/>
                <w:highlight w:val="none"/>
                <w:u w:val="none"/>
              </w:rPr>
            </w:pPr>
          </w:p>
        </w:tc>
      </w:tr>
      <w:tr w14:paraId="558C3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435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CD60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4DA6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辣椒、花椒、辣椒粉、花椒粉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8E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铅（以pb计）、罗丹明B、苏丹红1、苏丹红2、苏丹红3、苏丹红4、脱氢乙酸及其钠盐（以脱氢乙酸计）、二氧化硫残留量、合成着色剂（柠檬黄、日落黄、胭脂红）、山梨酸及其钾盐（以山梨酸计）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E08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921B2">
            <w:pPr>
              <w:jc w:val="center"/>
              <w:rPr>
                <w:rFonts w:hint="eastAsia" w:ascii="宋体" w:hAnsi="宋体" w:eastAsia="宋体" w:cs="宋体"/>
                <w:i w:val="0"/>
                <w:iCs w:val="0"/>
                <w:color w:val="000000"/>
                <w:sz w:val="21"/>
                <w:szCs w:val="21"/>
                <w:highlight w:val="none"/>
                <w:u w:val="none"/>
              </w:rPr>
            </w:pPr>
          </w:p>
        </w:tc>
      </w:tr>
      <w:tr w14:paraId="77CA9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7E34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1663F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77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坚果与籽类的泥（酱）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F71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酸价/酸值、过氧化值、铅（以pb计）、黄曲霉毒素B1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6FF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1EBC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黄曲霉毒素B1仅限花生制品</w:t>
            </w:r>
          </w:p>
        </w:tc>
      </w:tr>
      <w:tr w14:paraId="777CF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814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CC782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99DA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C325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氯化钠、钡（以Ba计）、碘（以I计）、铅（以Pb计）、总砷（以As计）、镉（以Cd计）、总汞（以Hg计）、亚铁氯化钾/亚铁氰化钠（以亚铁氰根计）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480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AD6BE0">
            <w:pPr>
              <w:jc w:val="center"/>
              <w:rPr>
                <w:rFonts w:hint="eastAsia" w:ascii="宋体" w:hAnsi="宋体" w:eastAsia="宋体" w:cs="宋体"/>
                <w:i w:val="0"/>
                <w:iCs w:val="0"/>
                <w:color w:val="000000"/>
                <w:sz w:val="21"/>
                <w:szCs w:val="21"/>
                <w:highlight w:val="none"/>
                <w:u w:val="none"/>
              </w:rPr>
            </w:pPr>
          </w:p>
        </w:tc>
      </w:tr>
      <w:tr w14:paraId="72582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2F8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4A6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C3C3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预制肉制品（腌腊肉制品）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0ED3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氧化值（以脂肪计）、铅（以Pb计）、总砷（以As计）、亚硝酸盐（以亚硝酸钠计）、苯甲酸及其钠盐（以苯甲酸计）、山梨酸及其钾盐（以山梨酸计）、合成着色剂（柠檬黄、日落黄、胭脂红、诱惑红、苋菜红、酸性红）、氯霉素、红2G、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E0B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E6402A">
            <w:pPr>
              <w:jc w:val="center"/>
              <w:rPr>
                <w:rFonts w:hint="eastAsia" w:ascii="宋体" w:hAnsi="宋体" w:eastAsia="宋体" w:cs="宋体"/>
                <w:i w:val="0"/>
                <w:iCs w:val="0"/>
                <w:color w:val="000000"/>
                <w:sz w:val="21"/>
                <w:szCs w:val="21"/>
                <w:highlight w:val="none"/>
                <w:u w:val="none"/>
              </w:rPr>
            </w:pPr>
          </w:p>
        </w:tc>
      </w:tr>
      <w:tr w14:paraId="61868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D74C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DBC4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39D9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熏煮香肠火腿制品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9DF8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亚硝酸盐（以亚硝酸钠计）、苯甲酸及其钠盐（以苯甲酸计）、山梨酸及其钾盐（以山梨酸计）、脱氢乙酸及其钠盐（以脱氢乙酸计）、防腐剂混合使用时各自用量占其最大使用量的比例之和、合成着色剂（胭脂红、诱惑红）、氯霉素、菌落总数、大肠菌群、沙门氏菌、金黄色葡萄球菌、单核细胞增生李斯特氏菌、致泻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5D0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03824">
            <w:pPr>
              <w:jc w:val="center"/>
              <w:rPr>
                <w:rFonts w:hint="eastAsia" w:ascii="宋体" w:hAnsi="宋体" w:eastAsia="宋体" w:cs="宋体"/>
                <w:i w:val="0"/>
                <w:iCs w:val="0"/>
                <w:color w:val="000000"/>
                <w:sz w:val="21"/>
                <w:szCs w:val="21"/>
                <w:highlight w:val="none"/>
                <w:u w:val="none"/>
              </w:rPr>
            </w:pPr>
          </w:p>
        </w:tc>
      </w:tr>
      <w:tr w14:paraId="342D6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C56F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1FC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22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熟肉制品（酱卤肉制品）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7462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铬（以Cr计）、亚硝酸盐（以亚硝酸钠计）、苯甲酸及其钠盐（以苯甲酸计）、山梨酸及其钾盐（以山梨酸计）、脱氢乙酸及其钠盐（以脱氢乙酸计）、防腐剂混合使用时各自用量占其最大使用量的比例之和、菌落总数、大肠菌群、沙门氏菌、金黄色葡萄球菌、致泻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075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5241FE">
            <w:pPr>
              <w:jc w:val="center"/>
              <w:rPr>
                <w:rFonts w:hint="eastAsia" w:ascii="宋体" w:hAnsi="宋体" w:eastAsia="宋体" w:cs="宋体"/>
                <w:i w:val="0"/>
                <w:iCs w:val="0"/>
                <w:color w:val="000000"/>
                <w:sz w:val="21"/>
                <w:szCs w:val="21"/>
                <w:highlight w:val="none"/>
                <w:u w:val="none"/>
              </w:rPr>
            </w:pPr>
          </w:p>
        </w:tc>
      </w:tr>
      <w:tr w14:paraId="08101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65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694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乳制品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DEA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巴氏杀菌乳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D99C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蛋白质、酸度、三聚氰胺、沙门氏菌、金黄色葡萄球菌、菌落总数、大肠菌群、铅（以Pb计）、丙二醇、黄曲霉毒素M1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EE4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D17B1">
            <w:pPr>
              <w:jc w:val="center"/>
              <w:rPr>
                <w:rFonts w:hint="eastAsia" w:ascii="宋体" w:hAnsi="宋体" w:eastAsia="宋体" w:cs="宋体"/>
                <w:i w:val="0"/>
                <w:iCs w:val="0"/>
                <w:color w:val="000000"/>
                <w:sz w:val="21"/>
                <w:szCs w:val="21"/>
                <w:highlight w:val="none"/>
                <w:u w:val="none"/>
              </w:rPr>
            </w:pPr>
          </w:p>
        </w:tc>
      </w:tr>
      <w:tr w14:paraId="28E78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0920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6CF3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C21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灭菌乳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3022B07">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蛋白质、酸度、脂肪、三聚氰胺、非脂乳固体、铅（以Pb计）、丙二醇、商业无菌、黄曲霉毒素M1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2C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AF743">
            <w:pPr>
              <w:jc w:val="center"/>
              <w:rPr>
                <w:rFonts w:hint="eastAsia" w:ascii="宋体" w:hAnsi="宋体" w:eastAsia="宋体" w:cs="宋体"/>
                <w:i w:val="0"/>
                <w:iCs w:val="0"/>
                <w:color w:val="000000"/>
                <w:sz w:val="21"/>
                <w:szCs w:val="21"/>
                <w:highlight w:val="none"/>
                <w:u w:val="none"/>
              </w:rPr>
            </w:pPr>
          </w:p>
        </w:tc>
      </w:tr>
      <w:tr w14:paraId="37158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F24B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3357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2B88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D9B4B74">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脂肪、蛋白质、酸度、乳酸菌数、山梨酸及其钾盐、三聚氰胺、金黄色葡萄球菌、沙门氏菌、大肠菌群、霉菌、酵母、铅（以Pb计）、甜蜜素（以环已基氨基磺酸计）、阿斯巴甜、安赛蜜、黄曲霉毒素M1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377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54EB6F">
            <w:pPr>
              <w:jc w:val="center"/>
              <w:rPr>
                <w:rFonts w:hint="eastAsia" w:ascii="宋体" w:hAnsi="宋体" w:eastAsia="宋体" w:cs="宋体"/>
                <w:i w:val="0"/>
                <w:iCs w:val="0"/>
                <w:color w:val="000000"/>
                <w:sz w:val="21"/>
                <w:szCs w:val="21"/>
                <w:highlight w:val="none"/>
                <w:u w:val="none"/>
              </w:rPr>
            </w:pPr>
          </w:p>
        </w:tc>
      </w:tr>
      <w:tr w14:paraId="07570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2B4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51A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饮 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141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包装饮用水（大桶水）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C6C1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电导率、耗氧量（以O2计）、铅（以Pb计）、总砷（以As计）、镉（以Cd计）、亚硝酸盐（以NO2-计）、余氯（游离氯）、溴酸盐、三氯甲烷、大肠菌群、铜绿假单胞菌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99CF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523E2">
            <w:pPr>
              <w:jc w:val="center"/>
              <w:rPr>
                <w:rFonts w:hint="eastAsia" w:ascii="宋体" w:hAnsi="宋体" w:eastAsia="宋体" w:cs="宋体"/>
                <w:i w:val="0"/>
                <w:iCs w:val="0"/>
                <w:color w:val="000000"/>
                <w:sz w:val="21"/>
                <w:szCs w:val="21"/>
                <w:highlight w:val="none"/>
                <w:u w:val="none"/>
              </w:rPr>
            </w:pPr>
          </w:p>
        </w:tc>
      </w:tr>
      <w:tr w14:paraId="139ED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2EC6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D699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DE6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果蔬汁及其他饮料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E99E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防腐剂混合使用时各自用量占其最大使用量的比例之和、甜蜜素（以环己基氨基磺酸计）、菌落总数、大肠菌群、展青霉素、纳他霉素、安赛蜜、阿斯巴甜、合成着色剂（柠檬黄、新红、靛蓝、亮蓝、喹啉黄、赤藓红、日落黄、胭脂红、诱惑红、苋菜红、酸性红）、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975D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ECDFE">
            <w:pPr>
              <w:jc w:val="center"/>
              <w:rPr>
                <w:rFonts w:hint="eastAsia" w:ascii="宋体" w:hAnsi="宋体" w:eastAsia="宋体" w:cs="宋体"/>
                <w:i w:val="0"/>
                <w:iCs w:val="0"/>
                <w:color w:val="000000"/>
                <w:sz w:val="21"/>
                <w:szCs w:val="21"/>
                <w:highlight w:val="none"/>
                <w:u w:val="none"/>
              </w:rPr>
            </w:pPr>
          </w:p>
        </w:tc>
      </w:tr>
      <w:tr w14:paraId="1615F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7FB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2B3A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饮 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D5B0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碳酸饮料（汽水）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42F18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氧化碳气容量、苯甲酸及其钠盐（以苯甲酸计）、山梨酸及其钾盐（以山梨酸计）、防腐剂混合使用时各自用量占其最大使用量的比例之和、甜蜜素（以环己基氨基磺酸计）、安赛蜜、阿斯巴甜、菌落总数、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72D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21EEE5">
            <w:pPr>
              <w:jc w:val="center"/>
              <w:rPr>
                <w:rFonts w:hint="eastAsia" w:ascii="宋体" w:hAnsi="宋体" w:eastAsia="宋体" w:cs="宋体"/>
                <w:i w:val="0"/>
                <w:iCs w:val="0"/>
                <w:color w:val="000000"/>
                <w:sz w:val="21"/>
                <w:szCs w:val="21"/>
                <w:highlight w:val="none"/>
                <w:u w:val="none"/>
              </w:rPr>
            </w:pPr>
          </w:p>
        </w:tc>
      </w:tr>
      <w:tr w14:paraId="7EB6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68F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662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94A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CA93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C2A1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E3317">
            <w:pPr>
              <w:jc w:val="center"/>
              <w:rPr>
                <w:rFonts w:hint="eastAsia" w:ascii="宋体" w:hAnsi="宋体" w:eastAsia="宋体" w:cs="宋体"/>
                <w:i w:val="0"/>
                <w:iCs w:val="0"/>
                <w:color w:val="000000"/>
                <w:sz w:val="21"/>
                <w:szCs w:val="21"/>
                <w:highlight w:val="none"/>
                <w:u w:val="none"/>
              </w:rPr>
            </w:pPr>
          </w:p>
        </w:tc>
      </w:tr>
      <w:tr w14:paraId="1A041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D763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EFB5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87D4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方便粉丝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8652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水分、菌落总数、大肠菌群、霉菌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2642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C7C44">
            <w:pPr>
              <w:jc w:val="center"/>
              <w:rPr>
                <w:rFonts w:hint="eastAsia" w:ascii="宋体" w:hAnsi="宋体" w:eastAsia="宋体" w:cs="宋体"/>
                <w:i w:val="0"/>
                <w:iCs w:val="0"/>
                <w:color w:val="000000"/>
                <w:sz w:val="21"/>
                <w:szCs w:val="21"/>
                <w:highlight w:val="none"/>
                <w:u w:val="none"/>
              </w:rPr>
            </w:pPr>
          </w:p>
        </w:tc>
      </w:tr>
      <w:tr w14:paraId="53FEF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07A3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2610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2034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调味面制品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F015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糖精钠（以糖精计）、苯甲酸及其钠盐（以苯甲酸计）、山梨酸及其钾盐（以山梨酸计）、脱氢乙酸及其钠盐（以脱氢乙酸计）、二氧化硫残留量、菌落总数、大肠菌群、霉菌、沙门氏菌、金黄色葡萄球菌、糖精钠（以糖精计）、甜蜜素（以环已基氨基磺酸计）、安赛蜜、三氯蔗糖、合成着色剂（柠檬黄、日落黄、诱惑红、苋菜红、胭脂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15A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13950">
            <w:pPr>
              <w:jc w:val="center"/>
              <w:rPr>
                <w:rFonts w:hint="eastAsia" w:ascii="宋体" w:hAnsi="宋体" w:eastAsia="宋体" w:cs="宋体"/>
                <w:i w:val="0"/>
                <w:iCs w:val="0"/>
                <w:color w:val="000000"/>
                <w:sz w:val="21"/>
                <w:szCs w:val="21"/>
                <w:highlight w:val="none"/>
                <w:u w:val="none"/>
              </w:rPr>
            </w:pPr>
          </w:p>
        </w:tc>
      </w:tr>
      <w:tr w14:paraId="4A0B3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C166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31FE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饼干</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ED8A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饼干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A3F5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铅（以Pb计）、苯甲酸及其钠盐（以苯甲酸计）、山梨酸及其钾盐（以山梨酸计）、糖精钠（以糖精计）、甜蜜素（以环己基氨基磺酸计）、铝的残留量（干样品，以Al计）、脱氢乙酸及其钠盐（以脱氢乙酸计）、菌落总数、大肠菌群、金黄色葡萄球菌、沙门氏菌、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EBB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A2B5E">
            <w:pPr>
              <w:jc w:val="center"/>
              <w:rPr>
                <w:rFonts w:hint="eastAsia" w:ascii="宋体" w:hAnsi="宋体" w:eastAsia="宋体" w:cs="宋体"/>
                <w:i w:val="0"/>
                <w:iCs w:val="0"/>
                <w:color w:val="000000"/>
                <w:sz w:val="21"/>
                <w:szCs w:val="21"/>
                <w:highlight w:val="none"/>
                <w:u w:val="none"/>
              </w:rPr>
            </w:pPr>
          </w:p>
        </w:tc>
      </w:tr>
      <w:tr w14:paraId="2907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C419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B2BA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罐 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A886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水果罐头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97A5F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铅、合成着色剂（柠檬黄、亮蓝、靛蓝、诱惑红）、苯甲酸及其钠盐（以苯甲酸计）、山梨酸及其钾盐（以山梨酸计）、糖精钠（以糖精计）、甜蜜素（以环己基氨基磺酸计）、阿斯巴甜、商业无菌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B87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6B34F">
            <w:pPr>
              <w:jc w:val="center"/>
              <w:rPr>
                <w:rFonts w:hint="eastAsia" w:ascii="宋体" w:hAnsi="宋体" w:eastAsia="宋体" w:cs="宋体"/>
                <w:i w:val="0"/>
                <w:iCs w:val="0"/>
                <w:color w:val="000000"/>
                <w:sz w:val="21"/>
                <w:szCs w:val="21"/>
                <w:highlight w:val="none"/>
                <w:u w:val="none"/>
              </w:rPr>
            </w:pPr>
          </w:p>
        </w:tc>
      </w:tr>
      <w:tr w14:paraId="5A0B4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113B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5819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罐 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2538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畜禽肉类罐头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678C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铅、镉、苯甲酸及其钠盐（以苯甲酸计）、山梨酸及其钾盐（以山梨酸计）、糖精钠（以糖精计）、商业无菌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6AA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1B53B">
            <w:pPr>
              <w:jc w:val="center"/>
              <w:rPr>
                <w:rFonts w:hint="eastAsia" w:ascii="宋体" w:hAnsi="宋体" w:eastAsia="宋体" w:cs="宋体"/>
                <w:i w:val="0"/>
                <w:iCs w:val="0"/>
                <w:color w:val="000000"/>
                <w:sz w:val="21"/>
                <w:szCs w:val="21"/>
                <w:highlight w:val="none"/>
                <w:u w:val="none"/>
              </w:rPr>
            </w:pPr>
          </w:p>
        </w:tc>
      </w:tr>
      <w:tr w14:paraId="0EE40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7458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1A3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冷冻饮品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8561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冰淇淋、雪糕、雪泥、冰棍、食用冰、甜味冰、其他类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6A610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蛋白质、甜蜜素（以环己基氨基磺酸计）、糖精钠（以糖精计）、菌落总数、大肠菌群、沙门氏菌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F14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C81839">
            <w:pPr>
              <w:jc w:val="center"/>
              <w:rPr>
                <w:rFonts w:hint="eastAsia" w:ascii="宋体" w:hAnsi="宋体" w:eastAsia="宋体" w:cs="宋体"/>
                <w:i w:val="0"/>
                <w:iCs w:val="0"/>
                <w:color w:val="000000"/>
                <w:sz w:val="21"/>
                <w:szCs w:val="21"/>
                <w:highlight w:val="none"/>
                <w:u w:val="none"/>
              </w:rPr>
            </w:pPr>
          </w:p>
        </w:tc>
      </w:tr>
      <w:tr w14:paraId="24CE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AFE6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0F9E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0D1E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速冻面米食品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9B6F5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过氧化值、铅、甜蜜素（以环己基氨基磺酸计）、糖精钠（以糖精计）、合成着色剂（柠檬黄、日落黄、胭脂红、苋菜红、亮蓝）、、菌落总数、大肠菌群、金黄色葡萄球菌、沙门氏菌、霉菌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11E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C8523">
            <w:pPr>
              <w:jc w:val="center"/>
              <w:rPr>
                <w:rFonts w:hint="eastAsia" w:ascii="宋体" w:hAnsi="宋体" w:eastAsia="宋体" w:cs="宋体"/>
                <w:i w:val="0"/>
                <w:iCs w:val="0"/>
                <w:color w:val="000000"/>
                <w:sz w:val="21"/>
                <w:szCs w:val="21"/>
                <w:highlight w:val="none"/>
                <w:u w:val="none"/>
              </w:rPr>
            </w:pPr>
          </w:p>
        </w:tc>
      </w:tr>
      <w:tr w14:paraId="0157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FEB13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3747E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7556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速冻调理肉制品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F7026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过氧化值（以脂肪计）、铅（以Pb计）、铬（以Cr计）、氯霉素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27B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95EA4">
            <w:pPr>
              <w:jc w:val="center"/>
              <w:rPr>
                <w:rFonts w:hint="eastAsia" w:ascii="宋体" w:hAnsi="宋体" w:eastAsia="宋体" w:cs="宋体"/>
                <w:i w:val="0"/>
                <w:iCs w:val="0"/>
                <w:color w:val="000000"/>
                <w:sz w:val="21"/>
                <w:szCs w:val="21"/>
                <w:highlight w:val="none"/>
                <w:u w:val="none"/>
              </w:rPr>
            </w:pPr>
          </w:p>
        </w:tc>
      </w:tr>
      <w:tr w14:paraId="6074A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57C1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A8BF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薯类和膨化食品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C665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膨化食品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18B9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水分、酸价（以脂肪计）</w:t>
            </w:r>
            <w:r>
              <w:rPr>
                <w:rStyle w:val="33"/>
                <w:rFonts w:hint="eastAsia" w:ascii="宋体" w:hAnsi="宋体" w:eastAsia="宋体" w:cs="宋体"/>
                <w:sz w:val="21"/>
                <w:szCs w:val="21"/>
                <w:highlight w:val="none"/>
                <w:lang w:val="en-US" w:eastAsia="zh-CN" w:bidi="ar"/>
              </w:rPr>
              <w:t>a</w:t>
            </w:r>
            <w:r>
              <w:rPr>
                <w:rFonts w:hint="eastAsia" w:ascii="宋体" w:hAnsi="宋体" w:eastAsia="宋体" w:cs="宋体"/>
                <w:i w:val="0"/>
                <w:iCs w:val="0"/>
                <w:color w:val="000000"/>
                <w:kern w:val="0"/>
                <w:sz w:val="21"/>
                <w:szCs w:val="21"/>
                <w:highlight w:val="none"/>
                <w:u w:val="none"/>
                <w:lang w:val="en-US" w:eastAsia="zh-CN" w:bidi="ar"/>
              </w:rPr>
              <w:t>、过氧化值（以脂肪计）</w:t>
            </w:r>
            <w:r>
              <w:rPr>
                <w:rStyle w:val="33"/>
                <w:rFonts w:hint="eastAsia" w:ascii="宋体" w:hAnsi="宋体" w:eastAsia="宋体" w:cs="宋体"/>
                <w:sz w:val="21"/>
                <w:szCs w:val="21"/>
                <w:highlight w:val="none"/>
                <w:lang w:val="en-US" w:eastAsia="zh-CN" w:bidi="ar"/>
              </w:rPr>
              <w:t>a</w:t>
            </w:r>
            <w:r>
              <w:rPr>
                <w:rFonts w:hint="eastAsia" w:ascii="宋体" w:hAnsi="宋体" w:eastAsia="宋体" w:cs="宋体"/>
                <w:i w:val="0"/>
                <w:iCs w:val="0"/>
                <w:color w:val="000000"/>
                <w:kern w:val="0"/>
                <w:sz w:val="21"/>
                <w:szCs w:val="21"/>
                <w:highlight w:val="none"/>
                <w:u w:val="none"/>
                <w:lang w:val="en-US" w:eastAsia="zh-CN" w:bidi="ar"/>
              </w:rPr>
              <w:t>、黄曲霉毒素B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r>
              <w:rPr>
                <w:rStyle w:val="33"/>
                <w:rFonts w:hint="eastAsia" w:ascii="宋体" w:hAnsi="宋体" w:eastAsia="宋体" w:cs="宋体"/>
                <w:sz w:val="21"/>
                <w:szCs w:val="21"/>
                <w:highlight w:val="none"/>
                <w:lang w:val="en-US" w:eastAsia="zh-CN" w:bidi="ar"/>
              </w:rPr>
              <w:t>b</w:t>
            </w:r>
            <w:r>
              <w:rPr>
                <w:rFonts w:hint="eastAsia" w:ascii="宋体" w:hAnsi="宋体" w:eastAsia="宋体" w:cs="宋体"/>
                <w:i w:val="0"/>
                <w:iCs w:val="0"/>
                <w:color w:val="000000"/>
                <w:kern w:val="0"/>
                <w:sz w:val="21"/>
                <w:szCs w:val="21"/>
                <w:highlight w:val="none"/>
                <w:u w:val="none"/>
                <w:lang w:val="en-US" w:eastAsia="zh-CN" w:bidi="ar"/>
              </w:rPr>
              <w:t>、糖精钠（以糖精计）、苯甲酸及其钠盐（以苯甲酸计）、山梨酸及其钾盐（以山梨酸计）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356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C4F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a含油型产品检测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b以玉米味原料的产品检测</w:t>
            </w:r>
          </w:p>
        </w:tc>
      </w:tr>
      <w:tr w14:paraId="3A774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267CE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B9B3F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226ED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507714">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5163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3B4CF">
            <w:pPr>
              <w:jc w:val="center"/>
              <w:rPr>
                <w:rFonts w:hint="eastAsia" w:ascii="宋体" w:hAnsi="宋体" w:eastAsia="宋体" w:cs="宋体"/>
                <w:i w:val="0"/>
                <w:iCs w:val="0"/>
                <w:color w:val="000000"/>
                <w:sz w:val="21"/>
                <w:szCs w:val="21"/>
                <w:highlight w:val="none"/>
                <w:u w:val="none"/>
              </w:rPr>
            </w:pPr>
          </w:p>
        </w:tc>
      </w:tr>
      <w:tr w14:paraId="65829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7445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8BAB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D4ED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65F79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铅（以Pb计）、糖精钠（以糖精计）、甜蜜素（以环己基氨基磺酸计）、二氧化硫残留量、大肠菌群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8B9B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A1033E">
            <w:pPr>
              <w:jc w:val="center"/>
              <w:rPr>
                <w:rFonts w:hint="eastAsia" w:ascii="宋体" w:hAnsi="宋体" w:eastAsia="宋体" w:cs="宋体"/>
                <w:i w:val="0"/>
                <w:iCs w:val="0"/>
                <w:color w:val="000000"/>
                <w:sz w:val="21"/>
                <w:szCs w:val="21"/>
                <w:highlight w:val="none"/>
                <w:u w:val="none"/>
              </w:rPr>
            </w:pPr>
          </w:p>
        </w:tc>
      </w:tr>
      <w:tr w14:paraId="09F6D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9E9A8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81F15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9FEC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3D039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铅（以Pb计）、苯甲酸及其钠盐（以苯甲酸计）、山梨酸及其钾盐（以山梨酸计）、糖精钠（以糖精计）、甜蜜素（以环己基氨基磺酸计）、菌落总数、大肠菌群、霉菌、酵母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30A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EC91D">
            <w:pPr>
              <w:jc w:val="center"/>
              <w:rPr>
                <w:rFonts w:hint="eastAsia" w:ascii="宋体" w:hAnsi="宋体" w:eastAsia="宋体" w:cs="宋体"/>
                <w:i w:val="0"/>
                <w:iCs w:val="0"/>
                <w:color w:val="000000"/>
                <w:sz w:val="21"/>
                <w:szCs w:val="21"/>
                <w:highlight w:val="none"/>
                <w:u w:val="none"/>
              </w:rPr>
            </w:pPr>
          </w:p>
        </w:tc>
      </w:tr>
      <w:tr w14:paraId="2316A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925A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89B5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茶叶及其相关制品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1003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028EB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铅（以Pb计）、草甘膦、啶虫脒、吡虫啉、甲拌磷、克百威、氧乐果、多菌灵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E6D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6BAFA">
            <w:pPr>
              <w:jc w:val="center"/>
              <w:rPr>
                <w:rFonts w:hint="eastAsia" w:ascii="宋体" w:hAnsi="宋体" w:eastAsia="宋体" w:cs="宋体"/>
                <w:i w:val="0"/>
                <w:iCs w:val="0"/>
                <w:color w:val="000000"/>
                <w:sz w:val="21"/>
                <w:szCs w:val="21"/>
                <w:highlight w:val="none"/>
                <w:u w:val="none"/>
              </w:rPr>
            </w:pPr>
          </w:p>
        </w:tc>
      </w:tr>
      <w:tr w14:paraId="5A69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C65AB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EF3A9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7F29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含茶制品和代用茶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F61D7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铅（以Pb计）、啶虫脒、吡虫啉、克百威、霉菌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8F9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645F8">
            <w:pPr>
              <w:jc w:val="center"/>
              <w:rPr>
                <w:rFonts w:hint="eastAsia" w:ascii="宋体" w:hAnsi="宋体" w:eastAsia="宋体" w:cs="宋体"/>
                <w:i w:val="0"/>
                <w:iCs w:val="0"/>
                <w:color w:val="000000"/>
                <w:sz w:val="21"/>
                <w:szCs w:val="21"/>
                <w:highlight w:val="none"/>
                <w:u w:val="none"/>
              </w:rPr>
            </w:pPr>
          </w:p>
        </w:tc>
      </w:tr>
      <w:tr w14:paraId="32F04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953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F75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 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DDD6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蒸馏酒（白酒）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A92E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酒精度、甲醇、氰化物（以HCN计）、糖精钠（以糖精计）、甜蜜素（以环己基氨基磺酸计）、铅（以Pb计）、三氯蔗糖、安赛蜜、纽甜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50C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35EDF">
            <w:pPr>
              <w:jc w:val="left"/>
              <w:rPr>
                <w:rFonts w:hint="eastAsia" w:ascii="宋体" w:hAnsi="宋体" w:eastAsia="宋体" w:cs="宋体"/>
                <w:i w:val="0"/>
                <w:iCs w:val="0"/>
                <w:color w:val="000000"/>
                <w:sz w:val="21"/>
                <w:szCs w:val="21"/>
                <w:highlight w:val="none"/>
                <w:u w:val="none"/>
              </w:rPr>
            </w:pPr>
          </w:p>
        </w:tc>
      </w:tr>
      <w:tr w14:paraId="348D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BE90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93F8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9FF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发酵酒（葡萄酒）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2F1C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甲醇、苯甲酸及其钠盐（以苯甲酸计）、山梨酸及其钾盐（以山梨酸计）、糖精钠（以糖精计）、二氧化硫残留量、甜蜜素（以环己基氨基磺酸计）、三氯蔗糖、合成着色剂（柠檬黄、日落黄、新红、胭脂红、赤藓红、苋菜红、诱惑红、酸性红、亮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A976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D73EB0">
            <w:pPr>
              <w:jc w:val="center"/>
              <w:rPr>
                <w:rFonts w:hint="eastAsia" w:ascii="宋体" w:hAnsi="宋体" w:eastAsia="宋体" w:cs="宋体"/>
                <w:i w:val="0"/>
                <w:iCs w:val="0"/>
                <w:color w:val="000000"/>
                <w:sz w:val="21"/>
                <w:szCs w:val="21"/>
                <w:highlight w:val="none"/>
                <w:u w:val="none"/>
              </w:rPr>
            </w:pPr>
          </w:p>
        </w:tc>
      </w:tr>
      <w:tr w14:paraId="6E88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69F9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157E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F81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C21F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酒精度、氨基酸态氮、苯甲酸及其钠盐（以苯甲酸计）、山梨酸及其钾盐（以山梨酸计）、糖精钠（以糖精计）、甜蜜素（以环己基氨基磺酸计）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8CF5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D8404">
            <w:pPr>
              <w:jc w:val="center"/>
              <w:rPr>
                <w:rFonts w:hint="eastAsia" w:ascii="宋体" w:hAnsi="宋体" w:eastAsia="宋体" w:cs="宋体"/>
                <w:i w:val="0"/>
                <w:iCs w:val="0"/>
                <w:color w:val="000000"/>
                <w:sz w:val="21"/>
                <w:szCs w:val="21"/>
                <w:highlight w:val="none"/>
                <w:u w:val="none"/>
              </w:rPr>
            </w:pPr>
          </w:p>
        </w:tc>
      </w:tr>
      <w:tr w14:paraId="7E224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EB61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76F4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2721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啤酒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FA80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酒精度、甲醛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DF06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C3D38">
            <w:pPr>
              <w:jc w:val="center"/>
              <w:rPr>
                <w:rFonts w:hint="eastAsia" w:ascii="宋体" w:hAnsi="宋体" w:eastAsia="宋体" w:cs="宋体"/>
                <w:i w:val="0"/>
                <w:iCs w:val="0"/>
                <w:color w:val="000000"/>
                <w:sz w:val="21"/>
                <w:szCs w:val="21"/>
                <w:highlight w:val="none"/>
                <w:u w:val="none"/>
              </w:rPr>
            </w:pPr>
          </w:p>
        </w:tc>
      </w:tr>
      <w:tr w14:paraId="7BFB4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F162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D71F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F13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E48F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酒精度、展青霉素、糖精钠（以糖精计）、甜蜜素（以环己基氨基磺酸计）、安赛蜜、二氧化硫残留量、酸性红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4B1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30C98">
            <w:pPr>
              <w:jc w:val="center"/>
              <w:rPr>
                <w:rFonts w:hint="eastAsia" w:ascii="宋体" w:hAnsi="宋体" w:eastAsia="宋体" w:cs="宋体"/>
                <w:i w:val="0"/>
                <w:iCs w:val="0"/>
                <w:color w:val="000000"/>
                <w:sz w:val="21"/>
                <w:szCs w:val="21"/>
                <w:highlight w:val="none"/>
                <w:u w:val="none"/>
              </w:rPr>
            </w:pPr>
          </w:p>
        </w:tc>
      </w:tr>
      <w:tr w14:paraId="0F1F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4D68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15A7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B79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其他酒（蜂蜜酒）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30C9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酒精度、甲醇、氰化物（以HCN计）、甜蜜素（以环己基氨基磺酸计）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D095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9AB8A">
            <w:pPr>
              <w:jc w:val="center"/>
              <w:rPr>
                <w:rFonts w:hint="eastAsia" w:ascii="宋体" w:hAnsi="宋体" w:eastAsia="宋体" w:cs="宋体"/>
                <w:i w:val="0"/>
                <w:iCs w:val="0"/>
                <w:color w:val="000000"/>
                <w:sz w:val="21"/>
                <w:szCs w:val="21"/>
                <w:highlight w:val="none"/>
                <w:u w:val="none"/>
              </w:rPr>
            </w:pPr>
          </w:p>
        </w:tc>
      </w:tr>
      <w:tr w14:paraId="4CAD5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732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359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24F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酱腌菜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5E54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铅、亚硝酸盐、苯甲酸及其钠盐（以苯甲酸计）、防腐剂混合使用时各自用量占其最大使用量的比例之和、山梨酸及其钾盐（以山梨酸计）、糖精钠（以糖精计）、脱氢乙酸及其钠盐（以脱氢乙酸计）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1CA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CE5E0">
            <w:pPr>
              <w:jc w:val="center"/>
              <w:rPr>
                <w:rFonts w:hint="eastAsia" w:ascii="宋体" w:hAnsi="宋体" w:eastAsia="宋体" w:cs="宋体"/>
                <w:i w:val="0"/>
                <w:iCs w:val="0"/>
                <w:color w:val="000000"/>
                <w:sz w:val="21"/>
                <w:szCs w:val="21"/>
                <w:highlight w:val="none"/>
                <w:u w:val="none"/>
              </w:rPr>
            </w:pPr>
          </w:p>
        </w:tc>
      </w:tr>
      <w:tr w14:paraId="06A92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5774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D929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AA3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食用菌制品（干制）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EB5A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铅（以Pb计）、总砷（以As计）、镉（以Cd计）、甲基汞（以Hg计）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12F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AC4DC">
            <w:pPr>
              <w:jc w:val="center"/>
              <w:rPr>
                <w:rFonts w:hint="eastAsia" w:ascii="宋体" w:hAnsi="宋体" w:eastAsia="宋体" w:cs="宋体"/>
                <w:i w:val="0"/>
                <w:iCs w:val="0"/>
                <w:color w:val="000000"/>
                <w:sz w:val="21"/>
                <w:szCs w:val="21"/>
                <w:highlight w:val="none"/>
                <w:u w:val="none"/>
              </w:rPr>
            </w:pPr>
          </w:p>
        </w:tc>
      </w:tr>
      <w:tr w14:paraId="0B304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3D4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C360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4CE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蔬菜干制品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EBF0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FC34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91109">
            <w:pPr>
              <w:jc w:val="center"/>
              <w:rPr>
                <w:rFonts w:hint="eastAsia" w:ascii="宋体" w:hAnsi="宋体" w:eastAsia="宋体" w:cs="宋体"/>
                <w:i w:val="0"/>
                <w:iCs w:val="0"/>
                <w:color w:val="000000"/>
                <w:sz w:val="21"/>
                <w:szCs w:val="21"/>
                <w:highlight w:val="none"/>
                <w:u w:val="none"/>
              </w:rPr>
            </w:pPr>
          </w:p>
        </w:tc>
      </w:tr>
      <w:tr w14:paraId="5699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D41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EA3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242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水果干制品（枣夹核桃）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83648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铅、山梨酸及其钾盐（以山梨酸计）、菌落总数、大肠菌群、霉菌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C535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A2BF2">
            <w:pPr>
              <w:jc w:val="center"/>
              <w:rPr>
                <w:rFonts w:hint="eastAsia" w:ascii="宋体" w:hAnsi="宋体" w:eastAsia="宋体" w:cs="宋体"/>
                <w:i w:val="0"/>
                <w:iCs w:val="0"/>
                <w:color w:val="000000"/>
                <w:sz w:val="21"/>
                <w:szCs w:val="21"/>
                <w:highlight w:val="none"/>
                <w:u w:val="none"/>
              </w:rPr>
            </w:pPr>
          </w:p>
        </w:tc>
      </w:tr>
      <w:tr w14:paraId="41C22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BA95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4F20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849D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蜜饯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06A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脱氢乙酸及其钠盐（以脱氢乙酸计）、苯甲酸及其钠盐（以苯甲酸计）、山梨酸及其钾盐（以山梨酸计）、防腐剂混合使用时各自用量占其最大使用量的比例之和、糖精钠（以糖精计）、甜蜜素（以环己基氨基磺酸计）、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D531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36BF2">
            <w:pPr>
              <w:jc w:val="center"/>
              <w:rPr>
                <w:rFonts w:hint="eastAsia" w:ascii="宋体" w:hAnsi="宋体" w:eastAsia="宋体" w:cs="宋体"/>
                <w:i w:val="0"/>
                <w:iCs w:val="0"/>
                <w:color w:val="000000"/>
                <w:sz w:val="21"/>
                <w:szCs w:val="21"/>
                <w:highlight w:val="none"/>
                <w:u w:val="none"/>
              </w:rPr>
            </w:pPr>
          </w:p>
        </w:tc>
      </w:tr>
      <w:tr w14:paraId="2D9EE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B018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F8D8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4F5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4021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铅、脱氢乙酸及其钠盐（以脱氢乙酸计）、大肠菌群、霉菌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2EF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12F13">
            <w:pPr>
              <w:jc w:val="center"/>
              <w:rPr>
                <w:rFonts w:hint="eastAsia" w:ascii="宋体" w:hAnsi="宋体" w:eastAsia="宋体" w:cs="宋体"/>
                <w:i w:val="0"/>
                <w:iCs w:val="0"/>
                <w:color w:val="FF0000"/>
                <w:sz w:val="21"/>
                <w:szCs w:val="21"/>
                <w:highlight w:val="none"/>
                <w:u w:val="none"/>
              </w:rPr>
            </w:pPr>
          </w:p>
        </w:tc>
      </w:tr>
      <w:tr w14:paraId="5DEBA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0CA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036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炒货食品及坚果制品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2C2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炒货食品及坚果制品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7FA4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酸价（以脂肪计）、过氧化值（以脂肪计）、大肠菌群、铅、黄曲霉毒素B</w:t>
            </w:r>
            <w:r>
              <w:rPr>
                <w:rStyle w:val="34"/>
                <w:rFonts w:hint="eastAsia" w:ascii="宋体" w:hAnsi="宋体" w:eastAsia="宋体" w:cs="宋体"/>
                <w:sz w:val="21"/>
                <w:szCs w:val="21"/>
                <w:highlight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CADD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4E067">
            <w:pPr>
              <w:jc w:val="center"/>
              <w:rPr>
                <w:rFonts w:hint="eastAsia" w:ascii="宋体" w:hAnsi="宋体" w:eastAsia="宋体" w:cs="宋体"/>
                <w:i w:val="0"/>
                <w:iCs w:val="0"/>
                <w:color w:val="000000"/>
                <w:sz w:val="21"/>
                <w:szCs w:val="21"/>
                <w:highlight w:val="none"/>
                <w:u w:val="none"/>
              </w:rPr>
            </w:pPr>
          </w:p>
        </w:tc>
      </w:tr>
      <w:tr w14:paraId="4D003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2A6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95E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1A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再制蛋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AB5A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78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1BD33">
            <w:pPr>
              <w:jc w:val="center"/>
              <w:rPr>
                <w:rFonts w:hint="eastAsia" w:ascii="宋体" w:hAnsi="宋体" w:eastAsia="宋体" w:cs="宋体"/>
                <w:i w:val="0"/>
                <w:iCs w:val="0"/>
                <w:color w:val="000000"/>
                <w:sz w:val="21"/>
                <w:szCs w:val="21"/>
                <w:highlight w:val="none"/>
                <w:u w:val="none"/>
              </w:rPr>
            </w:pPr>
          </w:p>
        </w:tc>
      </w:tr>
      <w:tr w14:paraId="6F470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D86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970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AAD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白砂糖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62AF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蔗糖分、还原糖分、色值、二氧化硫残留量、螨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49C7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0F818E">
            <w:pPr>
              <w:jc w:val="center"/>
              <w:rPr>
                <w:rFonts w:hint="eastAsia" w:ascii="宋体" w:hAnsi="宋体" w:eastAsia="宋体" w:cs="宋体"/>
                <w:i w:val="0"/>
                <w:iCs w:val="0"/>
                <w:color w:val="000000"/>
                <w:sz w:val="21"/>
                <w:szCs w:val="21"/>
                <w:highlight w:val="none"/>
                <w:u w:val="none"/>
              </w:rPr>
            </w:pPr>
          </w:p>
        </w:tc>
      </w:tr>
      <w:tr w14:paraId="684C3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03AA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C83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A1B4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红糖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D242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总糖分、不溶于水杂质、二氧化硫残留量、螨、合成着色剂（柠檬黄、新红、苋菜红、胭脂红、日落黄、诱惑红、酸性红、 喹啉黄、赤藓红）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3F0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8EDE7">
            <w:pPr>
              <w:jc w:val="center"/>
              <w:rPr>
                <w:rFonts w:hint="eastAsia" w:ascii="宋体" w:hAnsi="宋体" w:eastAsia="宋体" w:cs="宋体"/>
                <w:i w:val="0"/>
                <w:iCs w:val="0"/>
                <w:color w:val="000000"/>
                <w:sz w:val="21"/>
                <w:szCs w:val="21"/>
                <w:highlight w:val="none"/>
                <w:u w:val="none"/>
              </w:rPr>
            </w:pPr>
          </w:p>
        </w:tc>
      </w:tr>
      <w:tr w14:paraId="637C7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314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3F0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水产制品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676B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熟制动物性水产制品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B64E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苯甲酸及其钠盐（以苯甲酸计）、山梨酸及其钾盐（以山梨酸计）、糖精钠（以糖精计）、脱氢乙酸及其钠盐（以脱氢乙酸计）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F7D4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B85581">
            <w:pPr>
              <w:jc w:val="center"/>
              <w:rPr>
                <w:rFonts w:hint="eastAsia" w:ascii="宋体" w:hAnsi="宋体" w:eastAsia="宋体" w:cs="宋体"/>
                <w:i w:val="0"/>
                <w:iCs w:val="0"/>
                <w:color w:val="000000"/>
                <w:sz w:val="21"/>
                <w:szCs w:val="21"/>
                <w:highlight w:val="none"/>
                <w:u w:val="none"/>
              </w:rPr>
            </w:pPr>
          </w:p>
        </w:tc>
      </w:tr>
      <w:tr w14:paraId="4435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76DE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D88A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C03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藻类干制品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258E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  铅（以Pb计）、菌落总数、大肠菌群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902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49F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仅即食类检测菌落总数和大肠菌群</w:t>
            </w:r>
          </w:p>
        </w:tc>
      </w:tr>
      <w:tr w14:paraId="0DE95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0DB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EE4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淀粉及淀粉制品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33AC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粉丝、粉条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A6E6E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铝的残留量（干样品，以A1计）、二氧化硫残留量、合成着色剂（柠檬黄、新红、靛蓝、亮蓝、喹啉黄、赤藓红、日落黄、胭脂红、诱惑红、苋菜红、酸性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E46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F70AC">
            <w:pPr>
              <w:jc w:val="center"/>
              <w:rPr>
                <w:rFonts w:hint="eastAsia" w:ascii="宋体" w:hAnsi="宋体" w:eastAsia="宋体" w:cs="宋体"/>
                <w:i w:val="0"/>
                <w:iCs w:val="0"/>
                <w:color w:val="000000"/>
                <w:sz w:val="21"/>
                <w:szCs w:val="21"/>
                <w:highlight w:val="none"/>
                <w:u w:val="none"/>
              </w:rPr>
            </w:pPr>
          </w:p>
        </w:tc>
      </w:tr>
      <w:tr w14:paraId="66D9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0718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CE84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29D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其他淀粉制品（橡子凉粉）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F766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447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07CF4">
            <w:pPr>
              <w:jc w:val="center"/>
              <w:rPr>
                <w:rFonts w:hint="eastAsia" w:ascii="宋体" w:hAnsi="宋体" w:eastAsia="宋体" w:cs="宋体"/>
                <w:i w:val="0"/>
                <w:iCs w:val="0"/>
                <w:color w:val="000000"/>
                <w:sz w:val="21"/>
                <w:szCs w:val="21"/>
                <w:highlight w:val="none"/>
                <w:u w:val="none"/>
              </w:rPr>
            </w:pPr>
          </w:p>
        </w:tc>
      </w:tr>
      <w:tr w14:paraId="50DDB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13F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4CF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 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A37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C133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铅（以Pb计）、苯甲酸及其钠盐（以苯甲酸计）、山梨酸及其钾盐（以山梨酸计）、糖精钠（以糖精计）、甜蜜素（以环己基氨基磺酸计）、铝的残留量（干样品，以Al计）、脱氢乙酸及其钠盐（以脱氢乙酸计）、防腐剂混合使用时各自用量占其最大使用量的比例之和、菌落总数、大肠菌群、金黄色葡萄球菌、沙门氏菌、霉菌、安赛蜜、纳他霉素、三氯蔗糖、丙二醇、合成着色剂（柠檬黄、亮赤藓红、日落黄、胭脂红、诱惑红、苋菜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85B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FC4E0">
            <w:pPr>
              <w:jc w:val="center"/>
              <w:rPr>
                <w:rFonts w:hint="eastAsia" w:ascii="宋体" w:hAnsi="宋体" w:eastAsia="宋体" w:cs="宋体"/>
                <w:i w:val="0"/>
                <w:iCs w:val="0"/>
                <w:color w:val="000000"/>
                <w:sz w:val="21"/>
                <w:szCs w:val="21"/>
                <w:highlight w:val="none"/>
                <w:u w:val="none"/>
              </w:rPr>
            </w:pPr>
          </w:p>
        </w:tc>
      </w:tr>
      <w:tr w14:paraId="09821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7958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4032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A9F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粽  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1B49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山梨酸及其钾盐（以山梨酸计）、糖精钠（以糖精计）、菌落总数、大肠菌群、金黄色葡萄球菌、沙门氏菌、霉菌、过氧化值（以脂肪计）、甜蜜素（以环己基氨基磺酸计）、脱氢乙酸及其钠盐（以脱氢乙酸计）、安赛蜜、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55F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F49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节令性食品节前出检验报告</w:t>
            </w:r>
          </w:p>
        </w:tc>
      </w:tr>
      <w:tr w14:paraId="2C1B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54D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B78B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3EB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月  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B6D2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糖精钠（以糖精计）、苯甲酸及其钠盐（以苯甲酸计）、山梨酸及其钾盐（以山梨酸计）、铝的残留量（干样品，以A1计）、脱氢乙酸及其钠盐（以脱氢乙酸计）、防腐剂混合使用时各自用量占其最大使用量的比例之和、菌落总数、大肠菌群、金黄色葡萄球菌、沙门氏菌、霉菌、丙酸及其钠盐、钙盐（以丙酸计）、纳他霉素、合成着色剂（柠檬黄、赤藓红、日落黄、胭脂红、诱惑红、苋菜红、亮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BBC9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F62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节令性食品节前出检验报告</w:t>
            </w:r>
          </w:p>
        </w:tc>
      </w:tr>
      <w:tr w14:paraId="42425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030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5DE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2C63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腐竹、油皮及其再制品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86D9A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蛋白质、铅(以Pb计)、苯甲酸及其钠盐(以苯甲酸计)、山梨酸及其钾盐(以山梨酸计)、脱氢乙酸及其钠盐(以脱氢乙酸计)、二氧化硫残留量、铝的残留量(干样品，以Al计)、合成着色剂 (柠檬黄、日落黄)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C4F7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08AA00">
            <w:pPr>
              <w:jc w:val="center"/>
              <w:rPr>
                <w:rFonts w:hint="eastAsia" w:ascii="宋体" w:hAnsi="宋体" w:eastAsia="宋体" w:cs="宋体"/>
                <w:i w:val="0"/>
                <w:iCs w:val="0"/>
                <w:color w:val="C00000"/>
                <w:sz w:val="21"/>
                <w:szCs w:val="21"/>
                <w:highlight w:val="none"/>
                <w:u w:val="none"/>
              </w:rPr>
            </w:pPr>
          </w:p>
        </w:tc>
      </w:tr>
      <w:tr w14:paraId="32D9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DA4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3D96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053C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豆干、豆腐、豆皮等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DAF7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铅(以Pb计)、苯甲酸及其钠盐(以苯甲酸计)、山梨酸及其钾盐(以山梨酸计)、脱氢乙酸及其钠盐(以脱氢乙酸计)、丙酸及其钠盐、钙盐(以丙酸计)、防腐剂混合使用时各自用量占其最大使用量的比例之和、糖精钠 (以糖精计)、三氯蔗糖、甜蜜素(以环己基氨基磺酸计)、铝的残留量(干样品， 以Al计)、合成着色剂 (柠檬黄、日落黄)、大肠菌群、金黄色葡萄球菌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862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8E93D">
            <w:pPr>
              <w:jc w:val="center"/>
              <w:rPr>
                <w:rFonts w:hint="eastAsia" w:ascii="宋体" w:hAnsi="宋体" w:eastAsia="宋体" w:cs="宋体"/>
                <w:i w:val="0"/>
                <w:iCs w:val="0"/>
                <w:color w:val="C00000"/>
                <w:sz w:val="21"/>
                <w:szCs w:val="21"/>
                <w:highlight w:val="none"/>
                <w:u w:val="none"/>
              </w:rPr>
            </w:pPr>
          </w:p>
        </w:tc>
      </w:tr>
      <w:tr w14:paraId="31B2A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6DF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5CAD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蜂产品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8A1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蜂蜜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EF4C4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糖和葡萄糖、蔗糖、菌落总数、霉菌计数、嗜渗酵母计数、甲硝唑、洛硝达唑、山梨酸及其钾盐（以山梨酸计）、氯霉素、呋喃西林代谢物、呋喃唑酮代谢物、双甲脒、诺氟沙星、氧氟沙星、菌落总数、霉菌计数、嗜渗酵母计数、氟胺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C1F6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1E287">
            <w:pPr>
              <w:jc w:val="center"/>
              <w:rPr>
                <w:rFonts w:hint="eastAsia" w:ascii="宋体" w:hAnsi="宋体" w:eastAsia="宋体" w:cs="宋体"/>
                <w:i w:val="0"/>
                <w:iCs w:val="0"/>
                <w:color w:val="000000"/>
                <w:sz w:val="21"/>
                <w:szCs w:val="21"/>
                <w:highlight w:val="none"/>
                <w:u w:val="none"/>
              </w:rPr>
            </w:pPr>
          </w:p>
        </w:tc>
      </w:tr>
      <w:tr w14:paraId="1B205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F6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151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保健食品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B79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保健食品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CA7E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氨基酸，10-羟基-2-癸烯酸，蛋白质，二十二碳六烯酸，二十碳五烯酸，泛酸，钙，还原糖，肌醇，赖氨酸，绿原酸，铁，维生素A，维生素B1，维生素B12，维生素B2，维生素B6，维生素C，维生素 D，维生素D3，维生素E，硒，锌，烟酰胺，叶酸，免疫球蛋白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IgG，总黄酮，总皂苷，总葱醌，吡啶甲酸铬，芦荟苷，总三萜，嗜酸乳杆菌，双歧杆菌，水分，可溶性固形物，酸价，过氧化值，崩解时限，灰分，铅(Pb)，总砷(As)，总汞(Hg)，硬胶囊壳中的铬，菌落总数，大肠菌群，霉菌和酵母，金黄色葡萄球菌，沙门氏菌，褪黑素，甘草酸，咖啡因，淫羊藿苷，葛根素，辅酶Q10，番茄红素，那红地那非，红地那非，伐地那非，羟基豪莫西地那非，西地那非，豪莫西地那非，氨基他达拉非，他达拉非，硫代艾地那非，伪伐地那非，那莫西地那非，去甲基他达拉非，育亨宾，西布曲明， N-单去甲基西布曲明，N.N-双去甲基西布曲明</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525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58801">
            <w:pPr>
              <w:jc w:val="center"/>
              <w:rPr>
                <w:rFonts w:hint="eastAsia" w:ascii="宋体" w:hAnsi="宋体" w:eastAsia="宋体" w:cs="宋体"/>
                <w:i w:val="0"/>
                <w:iCs w:val="0"/>
                <w:color w:val="000000"/>
                <w:sz w:val="21"/>
                <w:szCs w:val="21"/>
                <w:highlight w:val="none"/>
                <w:u w:val="none"/>
              </w:rPr>
            </w:pPr>
          </w:p>
        </w:tc>
      </w:tr>
      <w:tr w14:paraId="0DC7A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7A9D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A6A3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AE1C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B1AB9">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5FC7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1917E">
            <w:pPr>
              <w:jc w:val="center"/>
              <w:rPr>
                <w:rFonts w:hint="eastAsia" w:ascii="宋体" w:hAnsi="宋体" w:eastAsia="宋体" w:cs="宋体"/>
                <w:i w:val="0"/>
                <w:iCs w:val="0"/>
                <w:color w:val="000000"/>
                <w:sz w:val="21"/>
                <w:szCs w:val="21"/>
                <w:highlight w:val="none"/>
                <w:u w:val="none"/>
              </w:rPr>
            </w:pPr>
          </w:p>
        </w:tc>
      </w:tr>
      <w:tr w14:paraId="26CD9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D27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693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434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畜肉（猪肉）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ED77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磺胺类(总量)、甲氧苄啶、挥发性盐基氮、呋喃唑酮代谢物、沙丁胺醇、克伦特罗、莱克多巴胺、氟苯尼考、氯霉素、多西环素、水分、呋喃西林代谢物、喹乙醇、替米考星、甲氧苄啶、地塞米松、甲硝唑、氯丙嗪、林可霉素、土霉素/金霉素/四环素(组合含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C3A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A977B1">
            <w:pPr>
              <w:jc w:val="center"/>
              <w:rPr>
                <w:rFonts w:hint="eastAsia" w:ascii="宋体" w:hAnsi="宋体" w:eastAsia="宋体" w:cs="宋体"/>
                <w:i w:val="0"/>
                <w:iCs w:val="0"/>
                <w:color w:val="000000"/>
                <w:sz w:val="21"/>
                <w:szCs w:val="21"/>
                <w:highlight w:val="none"/>
                <w:u w:val="none"/>
              </w:rPr>
            </w:pPr>
          </w:p>
        </w:tc>
      </w:tr>
      <w:tr w14:paraId="5932E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93FA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36BF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CB9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畜肉（牛肉）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FB3DC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克伦特罗、磺胺类(总量)、挥发性盐基氮、呋喃唑酮代谢物、沙丁胺醇、莱克多巴胺、水分、地塞米松、恩诺沙星、氯霉素、氟苯尼考、呋喃西林代谢物、甲氧苄啶、氟尼辛、多西环素、林可霉素、倍他米松、土霉素/金霉素/四环素（组合含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F14B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B879A">
            <w:pPr>
              <w:jc w:val="center"/>
              <w:rPr>
                <w:rFonts w:hint="eastAsia" w:ascii="宋体" w:hAnsi="宋体" w:eastAsia="宋体" w:cs="宋体"/>
                <w:i w:val="0"/>
                <w:iCs w:val="0"/>
                <w:color w:val="000000"/>
                <w:sz w:val="21"/>
                <w:szCs w:val="21"/>
                <w:highlight w:val="none"/>
                <w:u w:val="none"/>
              </w:rPr>
            </w:pPr>
          </w:p>
        </w:tc>
      </w:tr>
      <w:tr w14:paraId="62E4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ADE4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3E42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ABC05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582E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恩诺沙星、水分、呋喃唑酮代谢物、呋喃西林代谢物、氟苯尼考、林可霉素、土霉素/金霉素/四环素（组合含量）、氯霉素、克伦特罗、磺胺类（总量）、恩诺沙星、沙丁胺醇、莱克多巴胺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6B2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0A573">
            <w:pPr>
              <w:jc w:val="center"/>
              <w:rPr>
                <w:rFonts w:hint="eastAsia" w:ascii="宋体" w:hAnsi="宋体" w:eastAsia="宋体" w:cs="宋体"/>
                <w:i w:val="0"/>
                <w:iCs w:val="0"/>
                <w:color w:val="000000"/>
                <w:sz w:val="21"/>
                <w:szCs w:val="21"/>
                <w:highlight w:val="none"/>
                <w:u w:val="none"/>
              </w:rPr>
            </w:pPr>
          </w:p>
        </w:tc>
      </w:tr>
      <w:tr w14:paraId="55DA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56A5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7ED8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8221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其他禽肉（重点品种：鸽肉）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BB9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恩诺沙星、甲硝唑、多西环素、呋喃唑酮代谢物、氯霉素、氧氟沙星、培氟沙星、洛美沙星、达氟沙星、磺胺类（总量）、环丙氨嗪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1BC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8E3C7">
            <w:pPr>
              <w:jc w:val="center"/>
              <w:rPr>
                <w:rFonts w:hint="eastAsia" w:ascii="宋体" w:hAnsi="宋体" w:eastAsia="宋体" w:cs="宋体"/>
                <w:i w:val="0"/>
                <w:iCs w:val="0"/>
                <w:color w:val="000000"/>
                <w:sz w:val="21"/>
                <w:szCs w:val="21"/>
                <w:highlight w:val="none"/>
                <w:u w:val="none"/>
              </w:rPr>
            </w:pPr>
          </w:p>
        </w:tc>
      </w:tr>
      <w:tr w14:paraId="232F5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8437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D589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D962B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畜副产品（猪肝）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F97B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恩诺沙星，胺类(总量)，甲氧苄啶，镉(以Cd计)，呋喃唑酮代谢物，呋喃西林代谢物，氯霉素，克伦特罗，莱克多巴胺，沙丁胺醇，氯丙嗪，双氯芬酸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D8F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CE7CF">
            <w:pPr>
              <w:jc w:val="center"/>
              <w:rPr>
                <w:rFonts w:hint="eastAsia" w:ascii="宋体" w:hAnsi="宋体" w:eastAsia="宋体" w:cs="宋体"/>
                <w:i w:val="0"/>
                <w:iCs w:val="0"/>
                <w:color w:val="000000"/>
                <w:sz w:val="21"/>
                <w:szCs w:val="21"/>
                <w:highlight w:val="none"/>
                <w:u w:val="none"/>
              </w:rPr>
            </w:pPr>
          </w:p>
        </w:tc>
      </w:tr>
      <w:tr w14:paraId="48E24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F59C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A2DD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696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禽肉（鸡肉）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392FE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磺胺类（总量）、甲氧苄啶、氯霉素、水分、呋喃西林代谢物、呋喃它酮代谢物、诺氟沙星、沙拉沙星、替米考星、甲硝唑、尼卡巴嗪、环丙氨嗪、土霉素/金霉素/四环素（组合含量）、多西环素、尼卡巴嗪、氟苯尼考、氧氟沙星、挥发性盐基氮、呋喃唑酮代谢物、甲氧苄啶、培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00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C5BCF">
            <w:pPr>
              <w:jc w:val="center"/>
              <w:rPr>
                <w:rFonts w:hint="eastAsia" w:ascii="宋体" w:hAnsi="宋体" w:eastAsia="宋体" w:cs="宋体"/>
                <w:i w:val="0"/>
                <w:iCs w:val="0"/>
                <w:color w:val="000000"/>
                <w:sz w:val="21"/>
                <w:szCs w:val="21"/>
                <w:highlight w:val="none"/>
                <w:u w:val="none"/>
              </w:rPr>
            </w:pPr>
          </w:p>
        </w:tc>
      </w:tr>
      <w:tr w14:paraId="6FDD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049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50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A7D95">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贝类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8D340">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镉(以Cd计)、氯霉素、无机砷(以As计)、孔雀石绿、呋喃唑酮代谢物、呋喃西林代谢  物、呋喃妥因代谢物、五氯酚酸钠(以五氯酚计)、恩诺沙星、氟苯尼考、磺胺类(总量)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A05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A7DFE">
            <w:pPr>
              <w:jc w:val="center"/>
              <w:rPr>
                <w:rFonts w:hint="eastAsia" w:ascii="宋体" w:hAnsi="宋体" w:eastAsia="宋体" w:cs="宋体"/>
                <w:i w:val="0"/>
                <w:iCs w:val="0"/>
                <w:color w:val="000000"/>
                <w:sz w:val="21"/>
                <w:szCs w:val="21"/>
                <w:highlight w:val="none"/>
                <w:u w:val="none"/>
              </w:rPr>
            </w:pPr>
          </w:p>
        </w:tc>
      </w:tr>
      <w:tr w14:paraId="12A7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C8F2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69B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3CEF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淡水产品（</w:t>
            </w:r>
            <w:r>
              <w:rPr>
                <w:rStyle w:val="35"/>
                <w:rFonts w:hint="eastAsia" w:ascii="宋体" w:hAnsi="宋体" w:eastAsia="宋体" w:cs="宋体"/>
                <w:sz w:val="21"/>
                <w:szCs w:val="21"/>
                <w:highlight w:val="none"/>
                <w:lang w:val="en-US" w:eastAsia="zh-CN" w:bidi="ar"/>
              </w:rPr>
              <w:t>淡水鱼</w:t>
            </w:r>
            <w:r>
              <w:rPr>
                <w:rFonts w:hint="eastAsia" w:ascii="宋体" w:hAnsi="宋体" w:eastAsia="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ED8C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孔雀石绿、磺胺类(总量)、甲氧苄啶、五氯酚酸钠（以五氯酚计）、氧氟沙星、氯霉素、甲硝唑、氧氟沙星、呋喃唑酮代谢物、挥发性盐基氮、镉（以Cd计）、呋喃西林代谢物、呋喃妥因代谢物、沙拉沙星、氟苯尼考、地西泮、培氟沙星、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164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2CE9F">
            <w:pPr>
              <w:jc w:val="center"/>
              <w:rPr>
                <w:rFonts w:hint="eastAsia" w:ascii="宋体" w:hAnsi="宋体" w:eastAsia="宋体" w:cs="宋体"/>
                <w:i w:val="0"/>
                <w:iCs w:val="0"/>
                <w:color w:val="000000"/>
                <w:sz w:val="21"/>
                <w:szCs w:val="21"/>
                <w:highlight w:val="none"/>
                <w:u w:val="none"/>
              </w:rPr>
            </w:pPr>
          </w:p>
        </w:tc>
      </w:tr>
      <w:tr w14:paraId="238C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3ADB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5183">
            <w:pPr>
              <w:jc w:val="center"/>
              <w:rPr>
                <w:rFonts w:hint="eastAsia" w:ascii="宋体" w:hAnsi="宋体" w:eastAsia="宋体" w:cs="宋体"/>
                <w:i w:val="0"/>
                <w:iCs w:val="0"/>
                <w:color w:val="000000"/>
                <w:sz w:val="21"/>
                <w:szCs w:val="21"/>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99EC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淡水虾</w:t>
            </w:r>
            <w:r>
              <w:rPr>
                <w:rStyle w:val="35"/>
                <w:rFonts w:hint="eastAsia" w:ascii="宋体" w:hAnsi="宋体" w:eastAsia="宋体" w:cs="宋体"/>
                <w:sz w:val="21"/>
                <w:szCs w:val="21"/>
                <w:highlight w:val="none"/>
                <w:lang w:val="en-US" w:eastAsia="zh-CN" w:bidi="ar"/>
              </w:rPr>
              <w:t>（重点品种：罗氏沼虾）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B68A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恩诺沙星、氧氟沙星、诺氟沙星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20A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A74D1">
            <w:pPr>
              <w:jc w:val="center"/>
              <w:rPr>
                <w:rFonts w:hint="eastAsia" w:ascii="宋体" w:hAnsi="宋体" w:eastAsia="宋体" w:cs="宋体"/>
                <w:i w:val="0"/>
                <w:iCs w:val="0"/>
                <w:color w:val="000000"/>
                <w:sz w:val="21"/>
                <w:szCs w:val="21"/>
                <w:highlight w:val="none"/>
                <w:u w:val="none"/>
              </w:rPr>
            </w:pPr>
          </w:p>
        </w:tc>
      </w:tr>
      <w:tr w14:paraId="175B1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0D99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51C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3EADD">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928C9">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7194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4E7B7">
            <w:pPr>
              <w:jc w:val="center"/>
              <w:rPr>
                <w:rFonts w:hint="eastAsia" w:ascii="宋体" w:hAnsi="宋体" w:eastAsia="宋体" w:cs="宋体"/>
                <w:i w:val="0"/>
                <w:iCs w:val="0"/>
                <w:color w:val="000000"/>
                <w:sz w:val="21"/>
                <w:szCs w:val="21"/>
                <w:highlight w:val="none"/>
                <w:u w:val="none"/>
              </w:rPr>
            </w:pPr>
          </w:p>
        </w:tc>
      </w:tr>
      <w:tr w14:paraId="46FBB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EB30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2A7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F941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海水产品（海水虾）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B0A4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二氧化硫残留量、挥发性盐基氮、孔雀石绿、氯霉素、恩诺沙星、磷酸及磷酸盐、镉（以Cd计）、恩诺沙星、土霉素/金霉素/四环素（组合含量）、呋喃唑酮代谢物、磺胺类（总量）、诺氟沙星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AC8A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5689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含冷冻虾仁</w:t>
            </w:r>
          </w:p>
        </w:tc>
      </w:tr>
      <w:tr w14:paraId="5ADC5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DFB7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1D6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45E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海水产品（海水鱼）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9A673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挥发性盐基氮、氧氟沙星、组胺、孔雀石绿、呋喃唑酮代谢物、甲硝唑、镉（以Cd计）、柠檬黄、氯霉素、呋喃它酮代谢物、呋喃西林代谢物、呋喃妥因代谢物、五氯酚酸钠（以五氯酚计）、磺胺类（总量）、土霉素/金霉素/四环素（组合含量）、甲氧苄啶、培氟沙星、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C9A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363E4">
            <w:pPr>
              <w:jc w:val="center"/>
              <w:rPr>
                <w:rFonts w:hint="eastAsia" w:ascii="宋体" w:hAnsi="宋体" w:eastAsia="宋体" w:cs="宋体"/>
                <w:i w:val="0"/>
                <w:iCs w:val="0"/>
                <w:color w:val="000000"/>
                <w:sz w:val="21"/>
                <w:szCs w:val="21"/>
                <w:highlight w:val="none"/>
                <w:u w:val="none"/>
              </w:rPr>
            </w:pPr>
          </w:p>
        </w:tc>
      </w:tr>
      <w:tr w14:paraId="43910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6A6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594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836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其他水产品（恩诺沙星、氟苯尼考重点品种：牛蛙；镉重点品种：鱿鱼）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918D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 a 、呋喃唑酮代谢物、呋喃西林代谢物、氧氟沙星a 、诺氟沙星、甲硝唑、氟苯尼考a 、镉（以Cd计）b、孔雀石绿、氯霉素、呋喃妥因代谢物、五氯酚酸钠（以五氯酚计）、磺胺类（总量）、甲硝唑、氧氟沙星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9CC8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55AD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 仅蛙科、鳖科食品动物检测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b.限头足类、腹足类、棘皮类检测</w:t>
            </w:r>
          </w:p>
        </w:tc>
      </w:tr>
      <w:tr w14:paraId="03D26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E3D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6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74E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鲜蛋（鸡蛋）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0D447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甲硝唑、甲氧苄啶、多西环素、恩诺沙星、氧氟沙星、磺胺类（总量）、多西环素、沙拉沙星、氟苯尼考、地美硝唑、托曲珠利、呋喃唑酮代谢物、呋喃西林代谢物、氟虫腈、氯霉素、甲砜霉素、地克珠利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FFE0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63881">
            <w:pPr>
              <w:jc w:val="left"/>
              <w:rPr>
                <w:rFonts w:hint="eastAsia" w:ascii="宋体" w:hAnsi="宋体" w:eastAsia="宋体" w:cs="宋体"/>
                <w:i w:val="0"/>
                <w:iCs w:val="0"/>
                <w:color w:val="000000"/>
                <w:sz w:val="21"/>
                <w:szCs w:val="21"/>
                <w:highlight w:val="none"/>
                <w:u w:val="none"/>
              </w:rPr>
            </w:pPr>
          </w:p>
        </w:tc>
      </w:tr>
      <w:tr w14:paraId="13C09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5C45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2A8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FA7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鲜蛋（其他禽蛋）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210C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呋喃唑酮代谢物、磺胺类（总量）、多西环素a 、氯霉素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378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BA970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a.限鸭蛋、鹅蛋检测。</w:t>
            </w:r>
          </w:p>
        </w:tc>
      </w:tr>
      <w:tr w14:paraId="465C7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4254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1CE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E786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鳞茎类蔬菜（ 韭菜）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CED1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镉(以Cd计)，毒死蜱，氯氟氰菊酯和高效氯氟氰菊酯，克百威，氧乐果，乙酰甲胺磷，铅(以Pb计)，阿维菌素，敌敌畏，多菌灵，二甲戊灵，腐霉利，甲胺磷，甲拌磷，乐果，氯氰菊酯和高效氯氰菊酯，三唑磷，辛硫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DCB6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EDD9F">
            <w:pPr>
              <w:jc w:val="center"/>
              <w:rPr>
                <w:rFonts w:hint="eastAsia" w:ascii="宋体" w:hAnsi="宋体" w:eastAsia="宋体" w:cs="宋体"/>
                <w:i w:val="0"/>
                <w:iCs w:val="0"/>
                <w:color w:val="000000"/>
                <w:sz w:val="21"/>
                <w:szCs w:val="21"/>
                <w:highlight w:val="none"/>
                <w:u w:val="none"/>
              </w:rPr>
            </w:pPr>
          </w:p>
        </w:tc>
      </w:tr>
      <w:tr w14:paraId="323D0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A885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87D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D25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鳞茎类蔬菜（ 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DB83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三唑磷、噻虫嗪、丙环唑、戊唑醇、镉(以Cd计)、毒死蜱、氯氟</w:t>
            </w:r>
            <w:r>
              <w:rPr>
                <w:rStyle w:val="36"/>
                <w:rFonts w:hint="eastAsia" w:ascii="宋体" w:hAnsi="宋体" w:eastAsia="宋体" w:cs="宋体"/>
                <w:sz w:val="21"/>
                <w:szCs w:val="21"/>
                <w:highlight w:val="none"/>
                <w:lang w:val="en-US" w:eastAsia="zh-CN" w:bidi="ar"/>
              </w:rPr>
              <w:t>氣</w:t>
            </w:r>
            <w:r>
              <w:rPr>
                <w:rFonts w:hint="eastAsia" w:ascii="宋体" w:hAnsi="宋体" w:eastAsia="宋体" w:cs="宋体"/>
                <w:i w:val="0"/>
                <w:iCs w:val="0"/>
                <w:color w:val="000000"/>
                <w:kern w:val="0"/>
                <w:sz w:val="21"/>
                <w:szCs w:val="21"/>
                <w:highlight w:val="none"/>
                <w:u w:val="none"/>
                <w:lang w:val="en-US" w:eastAsia="zh-CN" w:bidi="ar"/>
              </w:rPr>
              <w:t>菊酯和高效</w:t>
            </w:r>
            <w:r>
              <w:rPr>
                <w:rStyle w:val="36"/>
                <w:rFonts w:hint="eastAsia" w:ascii="宋体" w:hAnsi="宋体" w:eastAsia="宋体" w:cs="宋体"/>
                <w:sz w:val="21"/>
                <w:szCs w:val="21"/>
                <w:highlight w:val="none"/>
                <w:lang w:val="en-US" w:eastAsia="zh-CN" w:bidi="ar"/>
              </w:rPr>
              <w:t>氣</w:t>
            </w:r>
            <w:r>
              <w:rPr>
                <w:rFonts w:hint="eastAsia" w:ascii="宋体" w:hAnsi="宋体" w:eastAsia="宋体" w:cs="宋体"/>
                <w:i w:val="0"/>
                <w:iCs w:val="0"/>
                <w:color w:val="000000"/>
                <w:kern w:val="0"/>
                <w:sz w:val="21"/>
                <w:szCs w:val="21"/>
                <w:highlight w:val="none"/>
                <w:u w:val="none"/>
                <w:lang w:val="en-US" w:eastAsia="zh-CN" w:bidi="ar"/>
              </w:rPr>
              <w:t>氟氰菊酯、铅(以Pb计)、氟虫腈、甲拌磷、 甲基异柳磷、克百威、氧乐果、水胺硫磷、乙酰甲胺磷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11D2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CD7EEE">
            <w:pPr>
              <w:jc w:val="center"/>
              <w:rPr>
                <w:rFonts w:hint="eastAsia" w:ascii="宋体" w:hAnsi="宋体" w:eastAsia="宋体" w:cs="宋体"/>
                <w:i w:val="0"/>
                <w:iCs w:val="0"/>
                <w:color w:val="000000"/>
                <w:sz w:val="21"/>
                <w:szCs w:val="21"/>
                <w:highlight w:val="none"/>
                <w:u w:val="none"/>
              </w:rPr>
            </w:pPr>
          </w:p>
        </w:tc>
      </w:tr>
      <w:tr w14:paraId="09A75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3620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4BC5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CFD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豆类蔬菜（菜豆）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F156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噻虫胺、毒死蜱、氧乐果、水胺硫磷、倍硫磷、塞虫胺、乙酰甲胺磷、甲胺磷、氧乐果、甲氨某阿维菌素茉甲倍硫磷、吡虫淋、毒死蜱、多菌灵、克百威、氯氟氰菊酯和高效氯氪氰菊醋、灭蝇胺、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F08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175B8">
            <w:pPr>
              <w:jc w:val="center"/>
              <w:rPr>
                <w:rFonts w:hint="eastAsia" w:ascii="宋体" w:hAnsi="宋体" w:eastAsia="宋体" w:cs="宋体"/>
                <w:i w:val="0"/>
                <w:iCs w:val="0"/>
                <w:color w:val="000000"/>
                <w:sz w:val="21"/>
                <w:szCs w:val="21"/>
                <w:highlight w:val="none"/>
                <w:u w:val="none"/>
              </w:rPr>
            </w:pPr>
          </w:p>
        </w:tc>
      </w:tr>
      <w:tr w14:paraId="6A1FB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5066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8B0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E5D0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豆类蔬菜（豇豆）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3DC5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噻虫嗪、倍硫磷、氧乐果、灭蝇胺、克百威、啶虫脒、毒死蜱、阿维菌素、氟虫腈、甲氨基阿维菌素苯甲酸盐、甲胺磷、甲拌磷、甲基异柳磷、乐果、氯氟氰菊酯和高效氯氟氰菊酯、三唑磷、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721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C4BC9">
            <w:pPr>
              <w:jc w:val="center"/>
              <w:rPr>
                <w:rFonts w:hint="eastAsia" w:ascii="宋体" w:hAnsi="宋体" w:eastAsia="宋体" w:cs="宋体"/>
                <w:i w:val="0"/>
                <w:iCs w:val="0"/>
                <w:color w:val="000000"/>
                <w:sz w:val="21"/>
                <w:szCs w:val="21"/>
                <w:highlight w:val="none"/>
                <w:u w:val="none"/>
              </w:rPr>
            </w:pPr>
          </w:p>
        </w:tc>
      </w:tr>
      <w:tr w14:paraId="4F58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BF3F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90D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6873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豆类蔬菜（食荚豌豆）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D618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噻虫胺、多菌灵、阿维菌素、氧乐果、毒死蜱、灭蝇胺、吡唑醚菌酯、多菌灵、噻虫胺、烯酰吗啉、乙酰甲胺磷、苯醚甲环唑、毒死蜱、甲氨基阿维菌素苯甲酸盐、甲胺磷、噻虫嗪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994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1AB71C">
            <w:pPr>
              <w:jc w:val="center"/>
              <w:rPr>
                <w:rFonts w:hint="eastAsia" w:ascii="宋体" w:hAnsi="宋体" w:eastAsia="宋体" w:cs="宋体"/>
                <w:i w:val="0"/>
                <w:iCs w:val="0"/>
                <w:color w:val="000000"/>
                <w:sz w:val="21"/>
                <w:szCs w:val="21"/>
                <w:highlight w:val="none"/>
                <w:u w:val="none"/>
              </w:rPr>
            </w:pPr>
          </w:p>
        </w:tc>
      </w:tr>
      <w:tr w14:paraId="1DCC1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EB5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59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988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F139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4-氯苯氧乙酸钠（以4-氯苯氧乙酸计）、6-苄基腺嘌呤（6-BA）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、铅（以Pb计）、亚硫酸盐（以S02计）、总汞（以Hg计）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BD4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AB769">
            <w:pPr>
              <w:jc w:val="center"/>
              <w:rPr>
                <w:rFonts w:hint="eastAsia" w:ascii="宋体" w:hAnsi="宋体" w:eastAsia="宋体" w:cs="宋体"/>
                <w:i w:val="0"/>
                <w:iCs w:val="0"/>
                <w:color w:val="000000"/>
                <w:sz w:val="21"/>
                <w:szCs w:val="21"/>
                <w:highlight w:val="none"/>
                <w:u w:val="none"/>
              </w:rPr>
            </w:pPr>
          </w:p>
        </w:tc>
      </w:tr>
      <w:tr w14:paraId="5415B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5F61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A43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33E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根茎类和薯芋类蔬菜(甘薯)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246E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氯氟氰菊酯和高效氯氟氰菊酯、毒死蜱、氯氰菊酯和高效氯氰菊酯、噻虫嗪、铅(以Pb计)、苯醚甲环唑、氟虫腈、甲拌磷、杀扑磷、联苯菊酯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4446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58F10">
            <w:pPr>
              <w:jc w:val="center"/>
              <w:rPr>
                <w:rFonts w:hint="eastAsia" w:ascii="宋体" w:hAnsi="宋体" w:eastAsia="宋体" w:cs="宋体"/>
                <w:i w:val="0"/>
                <w:iCs w:val="0"/>
                <w:color w:val="000000"/>
                <w:sz w:val="21"/>
                <w:szCs w:val="21"/>
                <w:highlight w:val="none"/>
                <w:u w:val="none"/>
              </w:rPr>
            </w:pPr>
          </w:p>
        </w:tc>
      </w:tr>
      <w:tr w14:paraId="08670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46B7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3B7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3E2B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根茎类和薯芋类蔬菜（胡萝卜）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83F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噻虫胺、甲拌磷、氟虫腈、氯氟氰菊酯和高效氯氟氰菊酯、毒死蜱、铅(以Pb计)、腈菌唑、氧乐果、噻虫嗪、辛硫磷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079D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4955D">
            <w:pPr>
              <w:jc w:val="center"/>
              <w:rPr>
                <w:rFonts w:hint="eastAsia" w:ascii="宋体" w:hAnsi="宋体" w:eastAsia="宋体" w:cs="宋体"/>
                <w:i w:val="0"/>
                <w:iCs w:val="0"/>
                <w:color w:val="000000"/>
                <w:sz w:val="21"/>
                <w:szCs w:val="21"/>
                <w:highlight w:val="none"/>
                <w:u w:val="none"/>
              </w:rPr>
            </w:pPr>
          </w:p>
        </w:tc>
      </w:tr>
      <w:tr w14:paraId="35198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224B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73B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89EF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根茎类和薯芋类蔬菜（萝卜）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62DFC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噻虫嗪、氯氟氰菊酯和高效氯氟氰菊酯、毒死蜱、铅(以Pb计)、甲胺磷、甲拌磷、噻虫胺、氧乐果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184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6D3AC">
            <w:pPr>
              <w:jc w:val="center"/>
              <w:rPr>
                <w:rFonts w:hint="eastAsia" w:ascii="宋体" w:hAnsi="宋体" w:eastAsia="宋体" w:cs="宋体"/>
                <w:i w:val="0"/>
                <w:iCs w:val="0"/>
                <w:color w:val="000000"/>
                <w:sz w:val="21"/>
                <w:szCs w:val="21"/>
                <w:highlight w:val="none"/>
                <w:u w:val="none"/>
              </w:rPr>
            </w:pPr>
          </w:p>
        </w:tc>
      </w:tr>
      <w:tr w14:paraId="0977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D701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E9B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B3E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根茎类和薯芋类蔬菜（马铃薯）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0236A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毒死蜱、噻虫嗪、氯氟氰菊酯和高效氯氟氰菊酯、镉(以Cd计)、甲拌磷、铅(以Pb计)、氯氰菊酯和高效氯氰菊酯、乙酰甲胺磷、二氧化硫残留量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C8A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CB8DC">
            <w:pPr>
              <w:jc w:val="center"/>
              <w:rPr>
                <w:rFonts w:hint="eastAsia" w:ascii="宋体" w:hAnsi="宋体" w:eastAsia="宋体" w:cs="宋体"/>
                <w:i w:val="0"/>
                <w:iCs w:val="0"/>
                <w:color w:val="000000"/>
                <w:sz w:val="21"/>
                <w:szCs w:val="21"/>
                <w:highlight w:val="none"/>
                <w:u w:val="none"/>
              </w:rPr>
            </w:pPr>
          </w:p>
        </w:tc>
      </w:tr>
      <w:tr w14:paraId="3834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18E8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FFD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CA6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C685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铅（以Pb计）、噻虫胺、毒死蜱、镉（以 Cd 计）、克百威、吡虫啉、甲胺磷、敌敌畏、铅(以Pb计)、镉(以Cd计)、噻虫嗪、二氧化硫残留量、吡唑醚菌酯、甲拌磷、克百威、六六六、氧氟氰菊酯和高效氧氟氰菊酯、氯氰菊酯和高效氯氰菊酯、氯唑磷、咪鲜胺和咪鲜胺锰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20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434DF">
            <w:pPr>
              <w:jc w:val="center"/>
              <w:rPr>
                <w:rFonts w:hint="eastAsia" w:ascii="宋体" w:hAnsi="宋体" w:eastAsia="宋体" w:cs="宋体"/>
                <w:i w:val="0"/>
                <w:iCs w:val="0"/>
                <w:color w:val="000000"/>
                <w:sz w:val="21"/>
                <w:szCs w:val="21"/>
                <w:highlight w:val="none"/>
                <w:u w:val="none"/>
              </w:rPr>
            </w:pPr>
          </w:p>
        </w:tc>
      </w:tr>
      <w:tr w14:paraId="73E7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32C3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DD9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F7D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根茎类和薯芋类蔬菜（山药）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13EB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咪鲜胺和咪鲜胺锰盐、铅(以Pb计)、毒死蜱、氟氯氰菊酯和高效氟氯氰菊酯、涕灭威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B78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27479">
            <w:pPr>
              <w:jc w:val="center"/>
              <w:rPr>
                <w:rFonts w:hint="eastAsia" w:ascii="宋体" w:hAnsi="宋体" w:eastAsia="宋体" w:cs="宋体"/>
                <w:i w:val="0"/>
                <w:iCs w:val="0"/>
                <w:color w:val="000000"/>
                <w:sz w:val="21"/>
                <w:szCs w:val="21"/>
                <w:highlight w:val="none"/>
                <w:u w:val="none"/>
              </w:rPr>
            </w:pPr>
          </w:p>
        </w:tc>
      </w:tr>
      <w:tr w14:paraId="43C4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C98D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D46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B12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茄果类蔬菜（甜椒）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64152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噻虫胺、噻虫嗪、阿维菌素、吡虫啉、倍硫磷、毒死蜱、镉(以Cd计)、吡唑醚菌酯、氟啶虫酰胺、氧乐果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DE71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EB21B">
            <w:pPr>
              <w:jc w:val="center"/>
              <w:rPr>
                <w:rFonts w:hint="eastAsia" w:ascii="宋体" w:hAnsi="宋体" w:eastAsia="宋体" w:cs="宋体"/>
                <w:i w:val="0"/>
                <w:iCs w:val="0"/>
                <w:color w:val="000000"/>
                <w:sz w:val="21"/>
                <w:szCs w:val="21"/>
                <w:highlight w:val="none"/>
                <w:u w:val="none"/>
              </w:rPr>
            </w:pPr>
          </w:p>
        </w:tc>
      </w:tr>
      <w:tr w14:paraId="3B54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0FC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B5F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DDA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茄果类蔬菜（茄子）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E8D4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镉（以Cd计）、噻虫胺、毒死蜱、氧乐果、铅（以Pb计）、氟虫氰、甲胺磷、</w:t>
            </w:r>
            <w:r>
              <w:rPr>
                <w:rStyle w:val="36"/>
                <w:rFonts w:hint="eastAsia" w:ascii="宋体" w:hAnsi="宋体" w:eastAsia="宋体" w:cs="宋体"/>
                <w:sz w:val="21"/>
                <w:szCs w:val="21"/>
                <w:highlight w:val="none"/>
                <w:lang w:val="en-US" w:eastAsia="zh-CN" w:bidi="ar"/>
              </w:rPr>
              <w:t>滆</w:t>
            </w:r>
            <w:r>
              <w:rPr>
                <w:rFonts w:hint="eastAsia" w:ascii="宋体" w:hAnsi="宋体" w:eastAsia="宋体" w:cs="宋体"/>
                <w:i w:val="0"/>
                <w:iCs w:val="0"/>
                <w:color w:val="000000"/>
                <w:kern w:val="0"/>
                <w:sz w:val="21"/>
                <w:szCs w:val="21"/>
                <w:highlight w:val="none"/>
                <w:u w:val="none"/>
                <w:lang w:val="en-US" w:eastAsia="zh-CN" w:bidi="ar"/>
              </w:rPr>
              <w:t>(以Cd计)、噻虫嗪、吡唑醚菌酯、甲氨基阿维菌素苯甲酸盐、甲拌磷、克百威、霜霉威和霜霉威盐酸盐、水胺硫磷、乙酰甲胺磷、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3E7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E5C90">
            <w:pPr>
              <w:jc w:val="center"/>
              <w:rPr>
                <w:rFonts w:hint="eastAsia" w:ascii="宋体" w:hAnsi="宋体" w:eastAsia="宋体" w:cs="宋体"/>
                <w:i w:val="0"/>
                <w:iCs w:val="0"/>
                <w:color w:val="000000"/>
                <w:sz w:val="21"/>
                <w:szCs w:val="21"/>
                <w:highlight w:val="none"/>
                <w:u w:val="none"/>
              </w:rPr>
            </w:pPr>
          </w:p>
        </w:tc>
      </w:tr>
      <w:tr w14:paraId="3C059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3032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7927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313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茄果类蔬菜（辣椒）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B7EF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镉(以Cd计)、噻虫胺、啶虫脒、噻虫嗪、氧乐果、倍硫磷、甲胺磷、啶虫脒、毒死蜱、呋虫胺、倍硫磷、铅(以Pb计)、吡虫啉、吡唑醚菌酯、丙溴磷、氟吡菌胺、氟虫腈、甲氨基阿维菌素苯甲酸盐、甲拌磷、克百威、乐果、联苯菊酯、氯氟氰菊酯和高效氯氟氰菊酯、三唑磷、杀扑磷、水胺硫磷、乙酰甲胺磷、敌敌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E37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6AB1C">
            <w:pPr>
              <w:jc w:val="center"/>
              <w:rPr>
                <w:rFonts w:hint="eastAsia" w:ascii="宋体" w:hAnsi="宋体" w:eastAsia="宋体" w:cs="宋体"/>
                <w:i w:val="0"/>
                <w:iCs w:val="0"/>
                <w:color w:val="000000"/>
                <w:sz w:val="21"/>
                <w:szCs w:val="21"/>
                <w:highlight w:val="none"/>
                <w:u w:val="none"/>
              </w:rPr>
            </w:pPr>
          </w:p>
        </w:tc>
      </w:tr>
      <w:tr w14:paraId="27CF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002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402F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8E6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瓜类蔬菜（黄瓜）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C33C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噻虫嗪、乙螨唑、阿维菌素、毒死蜱、哒螨灵、敌敌畏、腐霉利甲氨基阿维菌素苯甲酸盐、甲拌磷、克百威、乐果、氧乐果、异丙威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6866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C7D77">
            <w:pPr>
              <w:jc w:val="center"/>
              <w:rPr>
                <w:rFonts w:hint="eastAsia" w:ascii="宋体" w:hAnsi="宋体" w:eastAsia="宋体" w:cs="宋体"/>
                <w:i w:val="0"/>
                <w:iCs w:val="0"/>
                <w:color w:val="000000"/>
                <w:sz w:val="21"/>
                <w:szCs w:val="21"/>
                <w:highlight w:val="none"/>
                <w:u w:val="none"/>
              </w:rPr>
            </w:pPr>
          </w:p>
        </w:tc>
      </w:tr>
      <w:tr w14:paraId="01650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0576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BE17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ED1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叶菜类蔬菜（普通白菜）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B0AB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毒死蜱、啶虫脒、氟虫腈、阿维菌素、吡虫啉、镉(以Cd计)、敌敌畏、氟氯氰菊酯和高效氟氨氨菊酯、甲氨基 阿维菌素苯甲酸盐、甲拌磷、甲基异柳磷、克百威、氯氟氰菊酯和高效氟氰菊酯、氰菊酯和高效氯氰菊酯、噻虫胺、氧乐果、乙酰甲胺磷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4FE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1A838">
            <w:pPr>
              <w:jc w:val="center"/>
              <w:rPr>
                <w:rFonts w:hint="eastAsia" w:ascii="宋体" w:hAnsi="宋体" w:eastAsia="宋体" w:cs="宋体"/>
                <w:i w:val="0"/>
                <w:iCs w:val="0"/>
                <w:color w:val="000000"/>
                <w:sz w:val="21"/>
                <w:szCs w:val="21"/>
                <w:highlight w:val="none"/>
                <w:u w:val="none"/>
              </w:rPr>
            </w:pPr>
          </w:p>
        </w:tc>
      </w:tr>
      <w:tr w14:paraId="6C6AF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41D8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603E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281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叶菜类蔬菜（油麦菜）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819B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阿维菌素、甲氨基阿维菌素苯甲酸盐、腈菌唑、毒死蜱、吡虫啉、啶虫脒、氟虫腈、甲拌磷、氯氟氰菊酯和高效氯氟氰菊酯、灭多威、噻虫嗪、氧乐果、乙酰甲胺磷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0399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F5D23">
            <w:pPr>
              <w:jc w:val="center"/>
              <w:rPr>
                <w:rFonts w:hint="eastAsia" w:ascii="宋体" w:hAnsi="宋体" w:eastAsia="宋体" w:cs="宋体"/>
                <w:i w:val="0"/>
                <w:iCs w:val="0"/>
                <w:color w:val="000000"/>
                <w:sz w:val="21"/>
                <w:szCs w:val="21"/>
                <w:highlight w:val="none"/>
                <w:u w:val="none"/>
              </w:rPr>
            </w:pPr>
          </w:p>
        </w:tc>
      </w:tr>
      <w:tr w14:paraId="5A0BA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FEE5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6744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C9C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叶菜类蔬菜（菠菜）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7A1D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毒死蜱、镉（以Cd计）、氧乐果、甲拌磷、噻虫胺、噻虫嗪、克百威、氟虫氰、铬(以Cr计)、镉、阿维菌素、铅(以Pb计)、腐霉利、氯氟氰菊酯 和高效氯氟氰菊酯、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91C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6BBE6B">
            <w:pPr>
              <w:jc w:val="center"/>
              <w:rPr>
                <w:rFonts w:hint="eastAsia" w:ascii="宋体" w:hAnsi="宋体" w:eastAsia="宋体" w:cs="宋体"/>
                <w:i w:val="0"/>
                <w:iCs w:val="0"/>
                <w:color w:val="000000"/>
                <w:sz w:val="21"/>
                <w:szCs w:val="21"/>
                <w:highlight w:val="none"/>
                <w:u w:val="none"/>
              </w:rPr>
            </w:pPr>
          </w:p>
        </w:tc>
      </w:tr>
      <w:tr w14:paraId="4975B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506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5F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9A0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叶菜类蔬菜（芹菜）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5D65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噻虫胺、甲拌磷、噻虫嗪、氧乐果、氯氟氰菊酯和高效氯氟氰菊酯、辛硫磷、铅(以Pb计)、镉(以Cd计)、阿维菌素、百菌清、苯醚甲环唑、敌敌畏、啶虫脒、二甲戊灵、氟虫腈、甲基异柳磷、腈菌唑、克百威、乐果、氯氰菊酯和高效氯氰菊酯、三氯杀螨醇、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F4B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57D49E">
            <w:pPr>
              <w:jc w:val="center"/>
              <w:rPr>
                <w:rFonts w:hint="eastAsia" w:ascii="宋体" w:hAnsi="宋体" w:eastAsia="宋体" w:cs="宋体"/>
                <w:i w:val="0"/>
                <w:iCs w:val="0"/>
                <w:color w:val="000000"/>
                <w:sz w:val="21"/>
                <w:szCs w:val="21"/>
                <w:highlight w:val="none"/>
                <w:u w:val="none"/>
              </w:rPr>
            </w:pPr>
          </w:p>
        </w:tc>
      </w:tr>
      <w:tr w14:paraId="3A320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987E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751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6BE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仁果类（苹果）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7CD7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敌敌畏、甲拌磷、克百威、氧乐果、三氯杀螨醇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1D9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236DCE">
            <w:pPr>
              <w:jc w:val="center"/>
              <w:rPr>
                <w:rFonts w:hint="eastAsia" w:ascii="宋体" w:hAnsi="宋体" w:eastAsia="宋体" w:cs="宋体"/>
                <w:i w:val="0"/>
                <w:iCs w:val="0"/>
                <w:color w:val="000000"/>
                <w:sz w:val="21"/>
                <w:szCs w:val="21"/>
                <w:highlight w:val="none"/>
                <w:u w:val="none"/>
              </w:rPr>
            </w:pPr>
          </w:p>
        </w:tc>
      </w:tr>
      <w:tr w14:paraId="2D32B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95B2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244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A34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仁果类（梨）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96664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乙螨唑、咪鲜胺和咪鲜胺锰盐、苯醚甲环唑、氯氟氰菊酯和高效氯氟氰菊酯、吡虫啉、敌敌畏、毒死蜱、多菌灵、克百威、氧乐果、水胺硫磷、噻虫嗪、乙酰甲胺磷、阿维菌素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7C4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A2572">
            <w:pPr>
              <w:jc w:val="center"/>
              <w:rPr>
                <w:rFonts w:hint="eastAsia" w:ascii="宋体" w:hAnsi="宋体" w:eastAsia="宋体" w:cs="宋体"/>
                <w:i w:val="0"/>
                <w:iCs w:val="0"/>
                <w:color w:val="000000"/>
                <w:sz w:val="21"/>
                <w:szCs w:val="21"/>
                <w:highlight w:val="none"/>
                <w:u w:val="none"/>
              </w:rPr>
            </w:pPr>
          </w:p>
        </w:tc>
      </w:tr>
      <w:tr w14:paraId="5C1E8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28A8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57C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51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核果类水果（油桃）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8B28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噻虫胺、克百威、甲胺磷、氧乐果、敌敌畏、苯醚甲环唑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FF4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54C16">
            <w:pPr>
              <w:jc w:val="center"/>
              <w:rPr>
                <w:rFonts w:hint="eastAsia" w:ascii="宋体" w:hAnsi="宋体" w:eastAsia="宋体" w:cs="宋体"/>
                <w:i w:val="0"/>
                <w:iCs w:val="0"/>
                <w:color w:val="000000"/>
                <w:sz w:val="21"/>
                <w:szCs w:val="21"/>
                <w:highlight w:val="none"/>
                <w:u w:val="none"/>
              </w:rPr>
            </w:pPr>
          </w:p>
        </w:tc>
      </w:tr>
      <w:tr w14:paraId="2990B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148B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5DD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B5E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热带和亚热带水果（香蕉）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1C4F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吡虫啉、噻虫嗪、噻虫胺、腈苯唑、苯醚甲环唑、联苯菊酯、多菌灵、氟虫氰、氟唑菌酰胺、氯氟氰菊酯和高效氯氟氰菊酯、联苯菊酯、百菌清、氧乐果、吡唑醚菌酯、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5D3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9B6C2">
            <w:pPr>
              <w:jc w:val="center"/>
              <w:rPr>
                <w:rFonts w:hint="eastAsia" w:ascii="宋体" w:hAnsi="宋体" w:eastAsia="宋体" w:cs="宋体"/>
                <w:i w:val="0"/>
                <w:iCs w:val="0"/>
                <w:color w:val="000000"/>
                <w:sz w:val="21"/>
                <w:szCs w:val="21"/>
                <w:highlight w:val="none"/>
                <w:u w:val="none"/>
              </w:rPr>
            </w:pPr>
          </w:p>
        </w:tc>
      </w:tr>
      <w:tr w14:paraId="0E38F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8042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3C7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B6F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热带和亚热带水果(荔枝)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BA42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氯氟氰菊酯和高效氯氟氰菊酯、吡唑醚菌酯、氯氰菊酯和高效氯氰菊酯、除虫脲、苯醚甲环唑、氰霜唑、多菌灵、氧乐果、毒死蜱、氟吗啉、咪鲜胺和咪鲜胺锰盐、乐果、溴氰菊酯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B0AA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52550">
            <w:pPr>
              <w:jc w:val="center"/>
              <w:rPr>
                <w:rFonts w:hint="eastAsia" w:ascii="宋体" w:hAnsi="宋体" w:eastAsia="宋体" w:cs="宋体"/>
                <w:i w:val="0"/>
                <w:iCs w:val="0"/>
                <w:color w:val="000000"/>
                <w:sz w:val="21"/>
                <w:szCs w:val="21"/>
                <w:highlight w:val="none"/>
                <w:u w:val="none"/>
              </w:rPr>
            </w:pPr>
          </w:p>
        </w:tc>
      </w:tr>
      <w:tr w14:paraId="5C3A5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75F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0B8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6B4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热带和亚热带水果（芒果）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893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吡唑醚菌酯、噻虫胺、氧乐果、吡虫啉、戊唑醇、苯醚甲环唑、噻虫嗪、噻嗪酮、乙酰甲胺磷、氯氟氰菊酯和高效氯氟氰菊酯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3F2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8AD7E7">
            <w:pPr>
              <w:jc w:val="center"/>
              <w:rPr>
                <w:rFonts w:hint="eastAsia" w:ascii="宋体" w:hAnsi="宋体" w:eastAsia="宋体" w:cs="宋体"/>
                <w:i w:val="0"/>
                <w:iCs w:val="0"/>
                <w:color w:val="000000"/>
                <w:sz w:val="21"/>
                <w:szCs w:val="21"/>
                <w:highlight w:val="none"/>
                <w:u w:val="none"/>
              </w:rPr>
            </w:pPr>
          </w:p>
        </w:tc>
      </w:tr>
      <w:tr w14:paraId="60578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C19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11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23F9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热带和亚热带水果（杨梅）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FC21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脱氢乙酸及其钠盐(以脱氢乙酸计)、糖精钠(以糖精计)、苯甲酸及其钠盐(以苯甲酸计)、山梨酸及其钾盐(以山梨酸计)、三氯蔗糖、甜蜜素（以环乙基氨基磺酸计）、啶虫脒、氧乐果、阿维菌素、纽甜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9CD0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4B970">
            <w:pPr>
              <w:jc w:val="center"/>
              <w:rPr>
                <w:rFonts w:hint="eastAsia" w:ascii="宋体" w:hAnsi="宋体" w:eastAsia="宋体" w:cs="宋体"/>
                <w:i w:val="0"/>
                <w:iCs w:val="0"/>
                <w:color w:val="000000"/>
                <w:sz w:val="21"/>
                <w:szCs w:val="21"/>
                <w:highlight w:val="none"/>
                <w:u w:val="none"/>
              </w:rPr>
            </w:pPr>
          </w:p>
        </w:tc>
      </w:tr>
      <w:tr w14:paraId="5F89F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A122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4C8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55D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热带和亚热带水果（龙眼）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F80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二氧化硫残留量、克百威、氧乐果、氯氰菊酯和高效氯氰菊酯、氟虫腈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5D6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E3F9C">
            <w:pPr>
              <w:jc w:val="center"/>
              <w:rPr>
                <w:rFonts w:hint="eastAsia" w:ascii="宋体" w:hAnsi="宋体" w:eastAsia="宋体" w:cs="宋体"/>
                <w:i w:val="0"/>
                <w:iCs w:val="0"/>
                <w:color w:val="000000"/>
                <w:sz w:val="21"/>
                <w:szCs w:val="21"/>
                <w:highlight w:val="none"/>
                <w:u w:val="none"/>
              </w:rPr>
            </w:pPr>
          </w:p>
        </w:tc>
      </w:tr>
      <w:tr w14:paraId="46BBA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D7B4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E2A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36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热带和亚热带水果（番木瓜）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48F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噻虫胺、噻虫嗪、乙酰甲胺磷、克百威、氧乐果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30A5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9390CA">
            <w:pPr>
              <w:jc w:val="center"/>
              <w:rPr>
                <w:rFonts w:hint="eastAsia" w:ascii="宋体" w:hAnsi="宋体" w:eastAsia="宋体" w:cs="宋体"/>
                <w:i w:val="0"/>
                <w:iCs w:val="0"/>
                <w:color w:val="000000"/>
                <w:sz w:val="21"/>
                <w:szCs w:val="21"/>
                <w:highlight w:val="none"/>
                <w:u w:val="none"/>
              </w:rPr>
            </w:pPr>
          </w:p>
        </w:tc>
      </w:tr>
      <w:tr w14:paraId="3A32B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9DB7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210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CE6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柑橘类水果（柑、橘）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0A38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丙溴磷、苯醚甲环唑、联苯菊酯、氯氟氰菊酯和高效氯氟氰菊酯、氧乐果、克百威、丙澳磷、2,4-滴和2,4-滴钠盐、氯氟氰菊酯和高效氧氟氛菊酯、三唑磷、克百威、氯唑磷、水胺硫磷、氧乐果、甲拌磷、狄氏剂、杀扑磷、敌敌畏、联苯肼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036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60C55">
            <w:pPr>
              <w:jc w:val="center"/>
              <w:rPr>
                <w:rFonts w:hint="eastAsia" w:ascii="宋体" w:hAnsi="宋体" w:eastAsia="宋体" w:cs="宋体"/>
                <w:i w:val="0"/>
                <w:iCs w:val="0"/>
                <w:color w:val="000000"/>
                <w:sz w:val="21"/>
                <w:szCs w:val="21"/>
                <w:highlight w:val="none"/>
                <w:u w:val="none"/>
              </w:rPr>
            </w:pPr>
          </w:p>
        </w:tc>
      </w:tr>
      <w:tr w14:paraId="52B9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4774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E2E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992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柑橘类水果（橙）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891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联苯菊酯、氯唑磷、丙溴磷、克百威、三唑磷、杀扑磷、联苯菊酯、苯醚甲环唑、丙溴磷、 2,4-滴和2,4-滴钠盐、水胺硫磷、氧乐果、敌敌畏、氯氟氰菊酯和高效氯氟氰菊酯、乙酰甲胺磷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B33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58DAF">
            <w:pPr>
              <w:jc w:val="center"/>
              <w:rPr>
                <w:rFonts w:hint="eastAsia" w:ascii="宋体" w:hAnsi="宋体" w:eastAsia="宋体" w:cs="宋体"/>
                <w:i w:val="0"/>
                <w:iCs w:val="0"/>
                <w:color w:val="000000"/>
                <w:sz w:val="21"/>
                <w:szCs w:val="21"/>
                <w:highlight w:val="none"/>
                <w:u w:val="none"/>
              </w:rPr>
            </w:pPr>
          </w:p>
        </w:tc>
      </w:tr>
      <w:tr w14:paraId="1B766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8467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209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6DAC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浆果和其他小型水果（桑葚）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9A9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脱氢乙酸及其钠盐(以脱氢乙酸计)、糖精钠(以糖精计)、苯甲酸及其钠盐(以苯甲酸计)、山梨酸及其钾盐(以山梨酸计)、三氯蔗糖、甜蜜素、多菌灵、氯氟氰菊酯和高效氯氟氰菊酯、纽甜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EEE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1839B3">
            <w:pPr>
              <w:jc w:val="center"/>
              <w:rPr>
                <w:rFonts w:hint="eastAsia" w:ascii="宋体" w:hAnsi="宋体" w:eastAsia="宋体" w:cs="宋体"/>
                <w:i w:val="0"/>
                <w:iCs w:val="0"/>
                <w:color w:val="000000"/>
                <w:sz w:val="21"/>
                <w:szCs w:val="21"/>
                <w:highlight w:val="none"/>
                <w:u w:val="none"/>
              </w:rPr>
            </w:pPr>
          </w:p>
        </w:tc>
      </w:tr>
      <w:tr w14:paraId="7D8E2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66A0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FAF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8F9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浆果和其他小型水果（草莓）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72F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烯酰吗啉、氧乐果吡虫啉、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B05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1B4F9">
            <w:pPr>
              <w:jc w:val="center"/>
              <w:rPr>
                <w:rFonts w:hint="eastAsia" w:ascii="宋体" w:hAnsi="宋体" w:eastAsia="宋体" w:cs="宋体"/>
                <w:i w:val="0"/>
                <w:iCs w:val="0"/>
                <w:color w:val="000000"/>
                <w:sz w:val="21"/>
                <w:szCs w:val="21"/>
                <w:highlight w:val="none"/>
                <w:u w:val="none"/>
              </w:rPr>
            </w:pPr>
          </w:p>
        </w:tc>
      </w:tr>
      <w:tr w14:paraId="1D29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3FB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B0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4BC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浆果和其他小型水果（猕猴桃）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B1D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氯吡脲、敌敌畏、氧乐果、多菌灵、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E34A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3C2C6">
            <w:pPr>
              <w:jc w:val="center"/>
              <w:rPr>
                <w:rFonts w:hint="eastAsia" w:ascii="宋体" w:hAnsi="宋体" w:eastAsia="宋体" w:cs="宋体"/>
                <w:i w:val="0"/>
                <w:iCs w:val="0"/>
                <w:color w:val="000000"/>
                <w:sz w:val="21"/>
                <w:szCs w:val="21"/>
                <w:highlight w:val="none"/>
                <w:u w:val="none"/>
              </w:rPr>
            </w:pPr>
          </w:p>
        </w:tc>
      </w:tr>
      <w:tr w14:paraId="5EC8F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6E89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21C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0F20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208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根据监管需要依情况抽取相应的类别，按相应食品类别检验项目检验。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C08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44A29">
            <w:pPr>
              <w:jc w:val="center"/>
              <w:rPr>
                <w:rFonts w:hint="eastAsia" w:ascii="宋体" w:hAnsi="宋体" w:eastAsia="宋体" w:cs="宋体"/>
                <w:i w:val="0"/>
                <w:iCs w:val="0"/>
                <w:color w:val="000000"/>
                <w:sz w:val="21"/>
                <w:szCs w:val="21"/>
                <w:highlight w:val="none"/>
                <w:u w:val="none"/>
              </w:rPr>
            </w:pPr>
          </w:p>
        </w:tc>
      </w:tr>
      <w:tr w14:paraId="45138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52EB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C52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2A1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生干坚果与籽类（重点品种：芝麻、花生）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29D7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酸价（以脂肪计）(KOH)、黄曲霉毒素B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（重点品种：花生）、过氧化值（以脂肪计）、镉（以 Cd 计）、噻虫嗪、噻虫胺、铅（以Pb计）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870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9906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仅花生检测黄曲霉毒素B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p>
        </w:tc>
      </w:tr>
      <w:tr w14:paraId="33D67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FE8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73E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BD4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煎炸过程用油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0839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酸价（KOH）、极性组分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C24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CDAC66">
            <w:pPr>
              <w:jc w:val="center"/>
              <w:rPr>
                <w:rFonts w:hint="eastAsia" w:ascii="宋体" w:hAnsi="宋体" w:eastAsia="宋体" w:cs="宋体"/>
                <w:i w:val="0"/>
                <w:iCs w:val="0"/>
                <w:color w:val="000000"/>
                <w:sz w:val="21"/>
                <w:szCs w:val="21"/>
                <w:highlight w:val="none"/>
                <w:u w:val="none"/>
              </w:rPr>
            </w:pPr>
          </w:p>
        </w:tc>
      </w:tr>
      <w:tr w14:paraId="7A495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80A5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33EC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1A9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油饼油条（自制）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3DF5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铝的残留限量（干样品，以Al计）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21F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810DE">
            <w:pPr>
              <w:jc w:val="center"/>
              <w:rPr>
                <w:rFonts w:hint="eastAsia" w:ascii="宋体" w:hAnsi="宋体" w:eastAsia="宋体" w:cs="宋体"/>
                <w:i w:val="0"/>
                <w:iCs w:val="0"/>
                <w:color w:val="000000"/>
                <w:sz w:val="21"/>
                <w:szCs w:val="21"/>
                <w:highlight w:val="none"/>
                <w:u w:val="none"/>
              </w:rPr>
            </w:pPr>
          </w:p>
        </w:tc>
      </w:tr>
      <w:tr w14:paraId="36EAD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2CEC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497D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54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发酵面制品、生湿面制品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ECE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苯甲酸及其钠盐（以苯甲酸计）、山梨酸及其钾盐（以山梨酸计）、糖精钠、脱氢乙酸奶及其钠盐（以脱氢乙酸计）、甜蜜素（以环乙基氨基磺酸计）、铝的残留限量（干样品，以Al计）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5C1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263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生湿面制品不检糖精钠</w:t>
            </w:r>
          </w:p>
        </w:tc>
      </w:tr>
      <w:tr w14:paraId="14B8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0ADF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185D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C81A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花生制品（自制）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38941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曲霉毒素B1、苯甲酸及共钠盐(以苯甲酸计)、山梨酸及共钾盐以山梨酸计)、脱氢乙酸及其钠盐(以脱氢乙酸计)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251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4AE1F6">
            <w:pPr>
              <w:jc w:val="center"/>
              <w:rPr>
                <w:rFonts w:hint="eastAsia" w:ascii="宋体" w:hAnsi="宋体" w:eastAsia="宋体" w:cs="宋体"/>
                <w:i w:val="0"/>
                <w:iCs w:val="0"/>
                <w:color w:val="000000"/>
                <w:sz w:val="21"/>
                <w:szCs w:val="21"/>
                <w:highlight w:val="none"/>
                <w:u w:val="none"/>
              </w:rPr>
            </w:pPr>
          </w:p>
        </w:tc>
      </w:tr>
      <w:tr w14:paraId="313BD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CCDD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4C5B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8C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肉冻、皮冻（自制）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64523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铬（以Cr计）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67B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C26651">
            <w:pPr>
              <w:jc w:val="center"/>
              <w:rPr>
                <w:rFonts w:hint="eastAsia" w:ascii="宋体" w:hAnsi="宋体" w:eastAsia="宋体" w:cs="宋体"/>
                <w:i w:val="0"/>
                <w:iCs w:val="0"/>
                <w:color w:val="000000"/>
                <w:sz w:val="21"/>
                <w:szCs w:val="21"/>
                <w:highlight w:val="none"/>
                <w:u w:val="none"/>
              </w:rPr>
            </w:pPr>
          </w:p>
        </w:tc>
      </w:tr>
      <w:tr w14:paraId="292F9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8256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8D05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82B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火锅麻辣烫底料（自制）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98178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罂粟碱、吗啡、可待因、那可丁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CA5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F69D6">
            <w:pPr>
              <w:jc w:val="center"/>
              <w:rPr>
                <w:rFonts w:hint="eastAsia" w:ascii="宋体" w:hAnsi="宋体" w:eastAsia="宋体" w:cs="宋体"/>
                <w:i w:val="0"/>
                <w:iCs w:val="0"/>
                <w:color w:val="000000"/>
                <w:sz w:val="21"/>
                <w:szCs w:val="21"/>
                <w:highlight w:val="none"/>
                <w:u w:val="none"/>
              </w:rPr>
            </w:pPr>
          </w:p>
        </w:tc>
      </w:tr>
      <w:tr w14:paraId="2C01A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B5F8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CA0A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F73E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复用餐饮具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326A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阴离子合成洗涤剂（以十二烷基苯磺酸钠计）、大肠菌群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7CF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18940D">
            <w:pPr>
              <w:jc w:val="center"/>
              <w:rPr>
                <w:rFonts w:hint="eastAsia" w:ascii="宋体" w:hAnsi="宋体" w:eastAsia="宋体" w:cs="宋体"/>
                <w:i w:val="0"/>
                <w:iCs w:val="0"/>
                <w:color w:val="000000"/>
                <w:sz w:val="21"/>
                <w:szCs w:val="21"/>
                <w:highlight w:val="none"/>
                <w:u w:val="none"/>
              </w:rPr>
            </w:pPr>
          </w:p>
        </w:tc>
      </w:tr>
      <w:tr w14:paraId="2BA3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8F0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8F6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5F5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米皮、米线（自制）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ACBE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甲醛次硫酸钠（以甲醛计）、二氧化硫、苯甲酸及其钠盐（以苯甲酸计）山梨酸及其钾盐（以山梨酸计）脱氢乙酸及其钠盐（以脱氢乙酸计）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B7B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3462C">
            <w:pPr>
              <w:jc w:val="center"/>
              <w:rPr>
                <w:rFonts w:hint="eastAsia" w:ascii="宋体" w:hAnsi="宋体" w:eastAsia="宋体" w:cs="宋体"/>
                <w:i w:val="0"/>
                <w:iCs w:val="0"/>
                <w:color w:val="000000"/>
                <w:sz w:val="21"/>
                <w:szCs w:val="21"/>
                <w:highlight w:val="none"/>
                <w:u w:val="none"/>
              </w:rPr>
            </w:pPr>
          </w:p>
        </w:tc>
      </w:tr>
      <w:tr w14:paraId="465C7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AF6A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485F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0DA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卤肉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3A6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亚硝酸盐、胭脂红、苯甲酸及其钠盐（以苯甲酸计）、山梨酸及其钾盐（以山梨酸计）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9DC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22DD1">
            <w:pPr>
              <w:jc w:val="center"/>
              <w:rPr>
                <w:rFonts w:hint="eastAsia" w:ascii="宋体" w:hAnsi="宋体" w:eastAsia="宋体" w:cs="宋体"/>
                <w:i w:val="0"/>
                <w:iCs w:val="0"/>
                <w:color w:val="000000"/>
                <w:sz w:val="21"/>
                <w:szCs w:val="21"/>
                <w:highlight w:val="none"/>
                <w:u w:val="none"/>
              </w:rPr>
            </w:pPr>
          </w:p>
        </w:tc>
      </w:tr>
      <w:tr w14:paraId="0A397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E9C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6D09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118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包子（自制）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AFC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苯甲酸及其钠盐（以苯甲酸计）、山梨酸及其钾盐（以山梨酸计）、糖精钠、脱氢乙酸及其钠盐（以脱氢乙酸计）、甜蜜素（以环乙基氨基磺酸计）、铝的残留限量（干样品，以Al计）、糖精钠（以糖精计）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9E7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B7FF3">
            <w:pPr>
              <w:jc w:val="center"/>
              <w:rPr>
                <w:rFonts w:hint="eastAsia" w:ascii="宋体" w:hAnsi="宋体" w:eastAsia="宋体" w:cs="宋体"/>
                <w:i w:val="0"/>
                <w:iCs w:val="0"/>
                <w:color w:val="000000"/>
                <w:sz w:val="21"/>
                <w:szCs w:val="21"/>
                <w:highlight w:val="none"/>
                <w:u w:val="none"/>
              </w:rPr>
            </w:pPr>
          </w:p>
        </w:tc>
      </w:tr>
      <w:tr w14:paraId="77E8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FB6F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8E2C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A03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熏烧烤肉类（自制）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D5FB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N-二甲基亚硝胺、苯并［a］ 芘、铅(以Pb计)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EA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B414A">
            <w:pPr>
              <w:jc w:val="center"/>
              <w:rPr>
                <w:rFonts w:hint="eastAsia" w:ascii="宋体" w:hAnsi="宋体" w:eastAsia="宋体" w:cs="宋体"/>
                <w:i w:val="0"/>
                <w:iCs w:val="0"/>
                <w:color w:val="000000"/>
                <w:sz w:val="21"/>
                <w:szCs w:val="21"/>
                <w:highlight w:val="none"/>
                <w:u w:val="none"/>
              </w:rPr>
            </w:pPr>
          </w:p>
        </w:tc>
      </w:tr>
      <w:tr w14:paraId="79BFC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F641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B7AE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D78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糕点（自制）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83C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KOH）、过氧化值（以脂肪计）、、山梨酸及其钾盐（以山梨酸计）、铝的残留量（干样品，以Al计）、脱氢乙酸及其钠盐（以脱氢乙酸计）、防腐剂混合使用时各自用量占其最大使用量的比例之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2A6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1820D">
            <w:pPr>
              <w:jc w:val="center"/>
              <w:rPr>
                <w:rFonts w:hint="eastAsia" w:ascii="宋体" w:hAnsi="宋体" w:eastAsia="宋体" w:cs="宋体"/>
                <w:i w:val="0"/>
                <w:iCs w:val="0"/>
                <w:color w:val="000000"/>
                <w:sz w:val="21"/>
                <w:szCs w:val="21"/>
                <w:highlight w:val="none"/>
                <w:u w:val="none"/>
              </w:rPr>
            </w:pPr>
          </w:p>
        </w:tc>
      </w:tr>
      <w:tr w14:paraId="1208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DAFE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4B46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B13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奶 茶（自制）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E86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脱氢乙酸钠及其钠盐（以脱氢乙酸计）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EF1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AEDCC">
            <w:pPr>
              <w:jc w:val="center"/>
              <w:rPr>
                <w:rFonts w:hint="eastAsia" w:ascii="宋体" w:hAnsi="宋体" w:eastAsia="宋体" w:cs="宋体"/>
                <w:i w:val="0"/>
                <w:iCs w:val="0"/>
                <w:color w:val="000000"/>
                <w:sz w:val="21"/>
                <w:szCs w:val="21"/>
                <w:highlight w:val="none"/>
                <w:u w:val="none"/>
              </w:rPr>
            </w:pPr>
          </w:p>
        </w:tc>
      </w:tr>
      <w:tr w14:paraId="5239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266E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74A0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030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凉皮（自制）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963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脱氢乙酸及其钠盐（以脱氢乙酸计）、柠檬黄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0AB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0AAB2">
            <w:pPr>
              <w:jc w:val="center"/>
              <w:rPr>
                <w:rFonts w:hint="eastAsia" w:ascii="宋体" w:hAnsi="宋体" w:eastAsia="宋体" w:cs="宋体"/>
                <w:i w:val="0"/>
                <w:iCs w:val="0"/>
                <w:color w:val="000000"/>
                <w:sz w:val="21"/>
                <w:szCs w:val="21"/>
                <w:highlight w:val="none"/>
                <w:u w:val="none"/>
              </w:rPr>
            </w:pPr>
          </w:p>
        </w:tc>
      </w:tr>
      <w:tr w14:paraId="7D83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D656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375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A8A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499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抽检学校（托幼机构）食堂、配餐企业及养老机构食堂购买的食用油、米、面、蔬菜、调味料、自制糕点、自制饮料、动物血制品等，按相应食品类别检验项目。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D0C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9ED7A">
            <w:pPr>
              <w:jc w:val="center"/>
              <w:rPr>
                <w:rFonts w:hint="eastAsia" w:ascii="宋体" w:hAnsi="宋体" w:eastAsia="宋体" w:cs="宋体"/>
                <w:i w:val="0"/>
                <w:iCs w:val="0"/>
                <w:color w:val="000000"/>
                <w:sz w:val="21"/>
                <w:szCs w:val="21"/>
                <w:highlight w:val="none"/>
                <w:u w:val="none"/>
              </w:rPr>
            </w:pPr>
          </w:p>
        </w:tc>
      </w:tr>
    </w:tbl>
    <w:p w14:paraId="6EFA1F7F">
      <w:pPr>
        <w:keepNext w:val="0"/>
        <w:keepLines w:val="0"/>
        <w:pageBreakBefore w:val="0"/>
        <w:widowControl w:val="0"/>
        <w:kinsoku/>
        <w:wordWrap/>
        <w:overflowPunct/>
        <w:topLinePunct w:val="0"/>
        <w:autoSpaceDE/>
        <w:autoSpaceDN/>
        <w:bidi w:val="0"/>
        <w:adjustRightInd/>
        <w:snapToGrid/>
        <w:spacing w:before="0" w:after="0" w:line="560" w:lineRule="exact"/>
        <w:ind w:right="0"/>
        <w:jc w:val="center"/>
        <w:textAlignment w:val="auto"/>
        <w:outlineLvl w:val="9"/>
        <w:rPr>
          <w:rFonts w:hint="default" w:ascii="仿宋_GB2312" w:eastAsia="仿宋_GB2312" w:cs="黑体"/>
          <w:color w:val="auto"/>
          <w:w w:val="90"/>
          <w:kern w:val="2"/>
          <w:sz w:val="32"/>
          <w:szCs w:val="32"/>
          <w:highlight w:val="none"/>
          <w:lang w:val="en-US" w:eastAsia="zh-CN" w:bidi="ar-SA"/>
        </w:rPr>
      </w:pPr>
    </w:p>
    <w:p w14:paraId="6B1DEAE7">
      <w:pPr>
        <w:pStyle w:val="2"/>
        <w:spacing w:line="240" w:lineRule="auto"/>
        <w:jc w:val="center"/>
        <w:rPr>
          <w:rFonts w:ascii="宋体" w:hAnsi="宋体"/>
          <w:sz w:val="36"/>
          <w:szCs w:val="36"/>
          <w:highlight w:val="none"/>
        </w:rPr>
        <w:sectPr>
          <w:pgSz w:w="16838" w:h="11906" w:orient="landscape"/>
          <w:pgMar w:top="1588" w:right="1418" w:bottom="1588" w:left="1418" w:header="851" w:footer="992" w:gutter="0"/>
          <w:pgNumType w:fmt="decimal"/>
          <w:cols w:space="720" w:num="1"/>
          <w:docGrid w:linePitch="334" w:charSpace="808"/>
        </w:sectPr>
      </w:pPr>
    </w:p>
    <w:p w14:paraId="5392B184">
      <w:pPr>
        <w:pStyle w:val="2"/>
        <w:spacing w:line="240" w:lineRule="auto"/>
        <w:ind w:left="360"/>
        <w:jc w:val="center"/>
        <w:rPr>
          <w:rFonts w:hint="eastAsia" w:ascii="宋体" w:hAnsi="宋体"/>
          <w:sz w:val="36"/>
          <w:szCs w:val="36"/>
          <w:highlight w:val="none"/>
        </w:rPr>
      </w:pPr>
      <w:bookmarkStart w:id="220" w:name="_Toc101344073"/>
      <w:bookmarkStart w:id="221" w:name="_Toc30847"/>
      <w:r>
        <w:rPr>
          <w:rFonts w:hint="eastAsia" w:ascii="宋体" w:hAnsi="宋体"/>
          <w:sz w:val="36"/>
          <w:szCs w:val="36"/>
          <w:highlight w:val="none"/>
        </w:rPr>
        <w:t>第四章 评审办法</w:t>
      </w:r>
      <w:bookmarkEnd w:id="218"/>
      <w:bookmarkEnd w:id="219"/>
      <w:bookmarkEnd w:id="220"/>
      <w:bookmarkEnd w:id="221"/>
    </w:p>
    <w:p w14:paraId="4E87D2D5">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ascii="宋体" w:hAnsi="宋体"/>
          <w:b/>
          <w:bCs/>
          <w:sz w:val="24"/>
          <w:szCs w:val="24"/>
          <w:highlight w:val="none"/>
        </w:rPr>
      </w:pPr>
      <w:r>
        <w:rPr>
          <w:rFonts w:hint="eastAsia" w:ascii="宋体" w:hAnsi="宋体"/>
          <w:b/>
          <w:bCs/>
          <w:sz w:val="24"/>
          <w:szCs w:val="24"/>
          <w:highlight w:val="none"/>
        </w:rPr>
        <w:t>1. 磋商响应文件的评审、比较和否决</w:t>
      </w:r>
    </w:p>
    <w:p w14:paraId="14181EF6">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1.1 磋商小组将按照竞争性磋商文件的规定，仅对在实质上响应竞争性磋商文件要求的磋商响应文件进行评估和比较。</w:t>
      </w:r>
    </w:p>
    <w:p w14:paraId="010BEFD8">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1.2 根据相关法律法规及有关招磋商响应文件规定，结合本项目具体情况，制定本次招标评审办法。并按照“公平、公正、科学、择优”的原则进行评标。采用百分制综合</w:t>
      </w:r>
      <w:r>
        <w:rPr>
          <w:rFonts w:hint="eastAsia" w:ascii="宋体" w:hAnsi="Calibri" w:cs="宋体"/>
          <w:sz w:val="24"/>
          <w:szCs w:val="24"/>
          <w:highlight w:val="none"/>
          <w:lang w:val="en-US" w:eastAsia="zh-CN"/>
        </w:rPr>
        <w:t>评</w:t>
      </w:r>
      <w:r>
        <w:rPr>
          <w:rFonts w:hint="eastAsia" w:ascii="宋体" w:hAnsi="Calibri" w:cs="宋体"/>
          <w:sz w:val="24"/>
          <w:szCs w:val="24"/>
          <w:highlight w:val="none"/>
        </w:rPr>
        <w:t>分法进行评比。</w:t>
      </w:r>
    </w:p>
    <w:p w14:paraId="45F773A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1.3 在评审过程中，磋商小组可以要求供应商就磋商响应文件中含义不明确的内容进行陈述；凡遇到竞争性磋商文件中无界定或界定不清、前后不一致使磋商小组成员意见有分歧且又难于协商一致的问题，均由磋商小组予以表决，获半数以上同意的即为通过，未获半数同意的即为否决。</w:t>
      </w:r>
    </w:p>
    <w:p w14:paraId="084B58AD">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1.4 评审时，报价是评标的重要依据，但不是唯一依据，采购人不承诺将合同授予报价最低或最高的供应商。</w:t>
      </w:r>
    </w:p>
    <w:p w14:paraId="1BC17F4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Calibri" w:cs="宋体"/>
          <w:sz w:val="24"/>
          <w:szCs w:val="24"/>
          <w:highlight w:val="none"/>
        </w:rPr>
      </w:pPr>
      <w:r>
        <w:rPr>
          <w:rFonts w:hint="eastAsia" w:ascii="宋体" w:hAnsi="Calibri" w:cs="宋体"/>
          <w:sz w:val="24"/>
          <w:szCs w:val="24"/>
          <w:highlight w:val="none"/>
        </w:rPr>
        <w:t>1.5 磋商小组依据竞争性磋商文件中规定的评标标准和方法，对磋商响应文件进行评审和比较，向采购人提出书面评标报告，并推荐合格的中标候选人。采购人根据磋商小组提出的书面评标报告和推荐的中标候选人按序确定中标人。</w:t>
      </w:r>
    </w:p>
    <w:p w14:paraId="73247D79">
      <w:pPr>
        <w:keepNext w:val="0"/>
        <w:keepLines w:val="0"/>
        <w:pageBreakBefore w:val="0"/>
        <w:widowControl w:val="0"/>
        <w:kinsoku/>
        <w:wordWrap/>
        <w:overflowPunct/>
        <w:topLinePunct w:val="0"/>
        <w:autoSpaceDE/>
        <w:autoSpaceDN/>
        <w:bidi w:val="0"/>
        <w:adjustRightInd/>
        <w:snapToGrid w:val="0"/>
        <w:spacing w:line="500" w:lineRule="exact"/>
        <w:ind w:left="1"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1.6在磋商过程中，评审得分相同的，按照最后报价由低到高的顺序确定，评审得分且最后报价相同的，由采购人确定成交候选供应商。</w:t>
      </w:r>
    </w:p>
    <w:p w14:paraId="16902257">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hint="eastAsia" w:ascii="宋体" w:hAnsi="宋体"/>
          <w:b/>
          <w:bCs/>
          <w:sz w:val="24"/>
          <w:szCs w:val="24"/>
          <w:highlight w:val="none"/>
        </w:rPr>
      </w:pPr>
      <w:r>
        <w:rPr>
          <w:rFonts w:hint="eastAsia" w:ascii="宋体" w:hAnsi="宋体"/>
          <w:b/>
          <w:bCs/>
          <w:sz w:val="24"/>
          <w:szCs w:val="24"/>
          <w:highlight w:val="none"/>
        </w:rPr>
        <w:t>2. 评审程序</w:t>
      </w:r>
    </w:p>
    <w:p w14:paraId="36BA33E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ascii="宋体" w:hAnsi="Calibri" w:cs="宋体"/>
          <w:sz w:val="24"/>
          <w:szCs w:val="24"/>
          <w:highlight w:val="none"/>
        </w:rPr>
        <w:t xml:space="preserve">2.1 </w:t>
      </w:r>
      <w:r>
        <w:rPr>
          <w:rFonts w:hint="eastAsia" w:ascii="宋体" w:hAnsi="Calibri" w:cs="宋体"/>
          <w:sz w:val="24"/>
          <w:szCs w:val="24"/>
          <w:highlight w:val="none"/>
        </w:rPr>
        <w:t>资格审查</w:t>
      </w:r>
    </w:p>
    <w:p w14:paraId="5B045336">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磋商小组按照本章第</w:t>
      </w:r>
      <w:r>
        <w:rPr>
          <w:rFonts w:hint="eastAsia" w:ascii="宋体" w:hAnsi="Calibri" w:cs="宋体"/>
          <w:sz w:val="24"/>
          <w:szCs w:val="24"/>
          <w:highlight w:val="none"/>
          <w:lang w:val="en-US" w:eastAsia="zh-CN"/>
        </w:rPr>
        <w:t>3</w:t>
      </w:r>
      <w:r>
        <w:rPr>
          <w:rFonts w:hint="eastAsia" w:ascii="宋体" w:hAnsi="Calibri" w:cs="宋体"/>
          <w:sz w:val="24"/>
          <w:szCs w:val="24"/>
          <w:highlight w:val="none"/>
        </w:rPr>
        <w:t>条“磋商具体方法和标准”的要求对磋商供应商的资格要求相关证件材料进行审查，有一项不符合的，视为未通过资格审查，按无效标处理，符合的进入下一磋商程序。</w:t>
      </w:r>
    </w:p>
    <w:p w14:paraId="45254A03">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ascii="宋体" w:hAnsi="Calibri" w:cs="宋体"/>
          <w:sz w:val="24"/>
          <w:szCs w:val="24"/>
          <w:highlight w:val="none"/>
        </w:rPr>
        <w:t>2.2</w:t>
      </w:r>
      <w:r>
        <w:rPr>
          <w:rFonts w:hint="eastAsia" w:ascii="宋体" w:hAnsi="Calibri" w:cs="宋体"/>
          <w:sz w:val="24"/>
          <w:szCs w:val="24"/>
          <w:highlight w:val="none"/>
        </w:rPr>
        <w:t>符合性审查</w:t>
      </w:r>
    </w:p>
    <w:p w14:paraId="64F6F832">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Calibri" w:cs="宋体"/>
          <w:sz w:val="24"/>
          <w:szCs w:val="24"/>
          <w:highlight w:val="none"/>
        </w:rPr>
      </w:pPr>
      <w:r>
        <w:rPr>
          <w:rFonts w:hint="eastAsia" w:ascii="宋体" w:hAnsi="Calibri" w:cs="宋体"/>
          <w:sz w:val="24"/>
          <w:szCs w:val="24"/>
          <w:highlight w:val="none"/>
        </w:rPr>
        <w:t>磋商小组按照本章第</w:t>
      </w:r>
      <w:r>
        <w:rPr>
          <w:rFonts w:hint="eastAsia" w:ascii="宋体" w:hAnsi="Calibri" w:cs="宋体"/>
          <w:sz w:val="24"/>
          <w:szCs w:val="24"/>
          <w:highlight w:val="none"/>
          <w:lang w:val="en-US" w:eastAsia="zh-CN"/>
        </w:rPr>
        <w:t>3</w:t>
      </w:r>
      <w:r>
        <w:rPr>
          <w:rFonts w:hint="eastAsia" w:ascii="宋体" w:hAnsi="Calibri" w:cs="宋体"/>
          <w:sz w:val="24"/>
          <w:szCs w:val="24"/>
          <w:highlight w:val="none"/>
        </w:rPr>
        <w:t>条“磋商具体方法和标准”的要求对磋商供应商的符合性进行审查，有一项不符合的，视为未通过符合性审查，按无效标处理，符合的进入下一磋商程序。</w:t>
      </w:r>
    </w:p>
    <w:p w14:paraId="6A33FB3F">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2.3 磋商小组所有成员集中与通过初步评审的供应商分别逐一进行磋商，磋商双方可以就磋商项目所涉服务方案、服务要求</w:t>
      </w:r>
      <w:r>
        <w:rPr>
          <w:rFonts w:hint="eastAsia" w:ascii="宋体" w:hAnsi="Calibri" w:cs="宋体"/>
          <w:sz w:val="24"/>
          <w:szCs w:val="24"/>
          <w:highlight w:val="none"/>
          <w:lang w:eastAsia="zh-CN"/>
        </w:rPr>
        <w:t>、</w:t>
      </w:r>
      <w:r>
        <w:rPr>
          <w:rFonts w:hint="eastAsia" w:ascii="宋体" w:hAnsi="Calibri" w:cs="宋体"/>
          <w:sz w:val="24"/>
          <w:szCs w:val="24"/>
          <w:highlight w:val="none"/>
          <w:lang w:val="en-US" w:eastAsia="zh-CN"/>
        </w:rPr>
        <w:t>价格</w:t>
      </w:r>
      <w:r>
        <w:rPr>
          <w:rFonts w:hint="eastAsia" w:ascii="宋体" w:hAnsi="Calibri" w:cs="宋体"/>
          <w:sz w:val="24"/>
          <w:szCs w:val="24"/>
          <w:highlight w:val="none"/>
        </w:rPr>
        <w:t>等进行磋商，但磋商的任何一方不得透露与磋商有关的其他供应商的技术资料、价格和其他信息。磋商结束后要求所有参加磋商的磋商供应商在规定时间内进行（最后报价）。</w:t>
      </w:r>
    </w:p>
    <w:p w14:paraId="69619064">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3.磋商具体方法和标准</w:t>
      </w:r>
    </w:p>
    <w:p w14:paraId="40CD5602">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lang w:val="en-US" w:eastAsia="zh-CN"/>
        </w:rPr>
        <w:t>3.1</w:t>
      </w:r>
      <w:r>
        <w:rPr>
          <w:rFonts w:hint="eastAsia" w:ascii="宋体" w:hAnsi="Calibri" w:cs="宋体"/>
          <w:sz w:val="24"/>
          <w:szCs w:val="24"/>
          <w:highlight w:val="none"/>
        </w:rPr>
        <w:t>满足</w:t>
      </w:r>
      <w:r>
        <w:rPr>
          <w:rFonts w:hint="eastAsia" w:ascii="宋体" w:hAnsi="Calibri" w:cs="宋体"/>
          <w:sz w:val="24"/>
          <w:szCs w:val="24"/>
          <w:highlight w:val="none"/>
          <w:lang w:eastAsia="zh-CN"/>
        </w:rPr>
        <w:t>竞争性磋商</w:t>
      </w:r>
      <w:r>
        <w:rPr>
          <w:rFonts w:hint="eastAsia" w:ascii="宋体" w:hAnsi="Calibri" w:cs="宋体"/>
          <w:sz w:val="24"/>
          <w:szCs w:val="24"/>
          <w:highlight w:val="none"/>
        </w:rPr>
        <w:t>文件要求且价格最低的报价为评标基准价，其价格分为满分（即</w:t>
      </w:r>
      <w:r>
        <w:rPr>
          <w:rFonts w:hint="eastAsia" w:ascii="宋体" w:hAnsi="Calibri" w:cs="宋体"/>
          <w:sz w:val="24"/>
          <w:szCs w:val="24"/>
          <w:highlight w:val="none"/>
          <w:lang w:val="en-US" w:eastAsia="zh-CN"/>
        </w:rPr>
        <w:t>10</w:t>
      </w:r>
      <w:r>
        <w:rPr>
          <w:rFonts w:hint="eastAsia" w:ascii="宋体" w:hAnsi="Calibri" w:cs="宋体"/>
          <w:sz w:val="24"/>
          <w:szCs w:val="24"/>
          <w:highlight w:val="none"/>
        </w:rPr>
        <w:t>分）。其他投标人的价格分统一按照下列公式计算：报价得分=(评标基准价／报价)×价格权值（</w:t>
      </w:r>
      <w:r>
        <w:rPr>
          <w:rFonts w:hint="eastAsia" w:ascii="宋体" w:hAnsi="Calibri" w:cs="宋体"/>
          <w:sz w:val="24"/>
          <w:szCs w:val="24"/>
          <w:highlight w:val="none"/>
          <w:lang w:val="en-US" w:eastAsia="zh-CN"/>
        </w:rPr>
        <w:t>10</w:t>
      </w:r>
      <w:r>
        <w:rPr>
          <w:rFonts w:hint="eastAsia" w:ascii="宋体" w:hAnsi="Calibri" w:cs="宋体"/>
          <w:sz w:val="24"/>
          <w:szCs w:val="24"/>
          <w:highlight w:val="none"/>
        </w:rPr>
        <w:t>分）</w:t>
      </w:r>
    </w:p>
    <w:p w14:paraId="11B368D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Calibri" w:cs="宋体"/>
          <w:sz w:val="24"/>
          <w:szCs w:val="24"/>
          <w:highlight w:val="none"/>
        </w:rPr>
      </w:pPr>
      <w:r>
        <w:rPr>
          <w:rFonts w:hint="eastAsia" w:ascii="宋体" w:hAnsi="Calibri" w:cs="宋体"/>
          <w:sz w:val="24"/>
          <w:szCs w:val="24"/>
          <w:highlight w:val="none"/>
          <w:lang w:val="en-US" w:eastAsia="zh-CN"/>
        </w:rPr>
        <w:t>3.2</w:t>
      </w:r>
      <w:r>
        <w:rPr>
          <w:rFonts w:hint="eastAsia" w:ascii="宋体" w:hAnsi="Calibri" w:cs="宋体"/>
          <w:sz w:val="24"/>
          <w:szCs w:val="24"/>
          <w:highlight w:val="none"/>
        </w:rPr>
        <w:t>磋商小组根据磋商原则和办法对所有磋商文件进行集中审核，分别评价。</w:t>
      </w:r>
    </w:p>
    <w:tbl>
      <w:tblPr>
        <w:tblStyle w:val="15"/>
        <w:tblW w:w="0" w:type="auto"/>
        <w:jc w:val="center"/>
        <w:tblLayout w:type="autofit"/>
        <w:tblCellMar>
          <w:top w:w="0" w:type="dxa"/>
          <w:left w:w="0" w:type="dxa"/>
          <w:bottom w:w="0" w:type="dxa"/>
          <w:right w:w="0" w:type="dxa"/>
        </w:tblCellMar>
      </w:tblPr>
      <w:tblGrid>
        <w:gridCol w:w="765"/>
        <w:gridCol w:w="779"/>
        <w:gridCol w:w="1200"/>
        <w:gridCol w:w="6166"/>
      </w:tblGrid>
      <w:tr w14:paraId="6BD67595">
        <w:tblPrEx>
          <w:tblCellMar>
            <w:top w:w="0" w:type="dxa"/>
            <w:left w:w="0" w:type="dxa"/>
            <w:bottom w:w="0" w:type="dxa"/>
            <w:right w:w="0" w:type="dxa"/>
          </w:tblCellMar>
        </w:tblPrEx>
        <w:trPr>
          <w:trHeight w:val="655" w:hRule="atLeast"/>
          <w:jc w:val="center"/>
        </w:trPr>
        <w:tc>
          <w:tcPr>
            <w:tcW w:w="0" w:type="auto"/>
            <w:gridSpan w:val="2"/>
            <w:tcBorders>
              <w:top w:val="single" w:color="auto" w:sz="4" w:space="0"/>
              <w:left w:val="single" w:color="auto" w:sz="4" w:space="0"/>
              <w:bottom w:val="single" w:color="auto" w:sz="4" w:space="0"/>
              <w:right w:val="single" w:color="000000" w:sz="4" w:space="0"/>
            </w:tcBorders>
            <w:noWrap w:val="0"/>
            <w:vAlign w:val="center"/>
          </w:tcPr>
          <w:p w14:paraId="19EFBF71">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条款号</w:t>
            </w:r>
          </w:p>
        </w:tc>
        <w:tc>
          <w:tcPr>
            <w:tcW w:w="0" w:type="auto"/>
            <w:tcBorders>
              <w:top w:val="single" w:color="auto" w:sz="4" w:space="0"/>
              <w:left w:val="single" w:color="000000" w:sz="4" w:space="0"/>
              <w:bottom w:val="single" w:color="auto" w:sz="4" w:space="0"/>
              <w:right w:val="single" w:color="000000" w:sz="4" w:space="0"/>
            </w:tcBorders>
            <w:noWrap w:val="0"/>
            <w:vAlign w:val="center"/>
          </w:tcPr>
          <w:p w14:paraId="1D872B2C">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评审因素</w:t>
            </w:r>
          </w:p>
        </w:tc>
        <w:tc>
          <w:tcPr>
            <w:tcW w:w="0" w:type="auto"/>
            <w:tcBorders>
              <w:top w:val="single" w:color="auto" w:sz="4" w:space="0"/>
              <w:left w:val="single" w:color="000000" w:sz="4" w:space="0"/>
              <w:bottom w:val="single" w:color="auto" w:sz="4" w:space="0"/>
              <w:right w:val="single" w:color="auto" w:sz="4" w:space="0"/>
            </w:tcBorders>
            <w:noWrap w:val="0"/>
            <w:vAlign w:val="center"/>
          </w:tcPr>
          <w:p w14:paraId="674B935A">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评审标准</w:t>
            </w:r>
          </w:p>
        </w:tc>
      </w:tr>
      <w:tr w14:paraId="072CC58C">
        <w:tblPrEx>
          <w:tblCellMar>
            <w:top w:w="0" w:type="dxa"/>
            <w:left w:w="0" w:type="dxa"/>
            <w:bottom w:w="0" w:type="dxa"/>
            <w:right w:w="0" w:type="dxa"/>
          </w:tblCellMar>
        </w:tblPrEx>
        <w:trPr>
          <w:trHeight w:val="1104"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5C6823E4">
            <w:pPr>
              <w:spacing w:line="360" w:lineRule="exact"/>
              <w:ind w:left="57" w:leftChars="27" w:right="84" w:rightChars="40"/>
              <w:jc w:val="center"/>
              <w:rPr>
                <w:rFonts w:ascii="宋体" w:hAnsi="宋体" w:cs="宋体"/>
                <w:sz w:val="24"/>
                <w:szCs w:val="24"/>
                <w:highlight w:val="none"/>
              </w:rPr>
            </w:pPr>
          </w:p>
          <w:p w14:paraId="3529DAA4">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2.1.1</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52330D6E">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资格评审标准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2FFD3F">
            <w:pPr>
              <w:spacing w:line="360" w:lineRule="exact"/>
              <w:ind w:left="57" w:leftChars="27" w:right="84" w:rightChars="40"/>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rPr>
              <w:t>独立法人</w:t>
            </w:r>
            <w:r>
              <w:rPr>
                <w:rFonts w:hint="eastAsia" w:ascii="宋体" w:hAnsi="宋体" w:cs="宋体"/>
                <w:sz w:val="24"/>
                <w:szCs w:val="24"/>
                <w:highlight w:val="none"/>
                <w:lang w:eastAsia="zh-CN"/>
              </w:rPr>
              <w:t>、</w:t>
            </w:r>
            <w:r>
              <w:rPr>
                <w:rFonts w:hint="eastAsia" w:ascii="宋体" w:hAnsi="宋体"/>
                <w:sz w:val="24"/>
                <w:szCs w:val="24"/>
                <w:highlight w:val="none"/>
              </w:rPr>
              <w:t>有效的营业执照</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896A70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sz w:val="24"/>
                <w:szCs w:val="24"/>
                <w:highlight w:val="none"/>
              </w:rPr>
            </w:pPr>
            <w:r>
              <w:rPr>
                <w:rFonts w:hint="eastAsia" w:ascii="宋体" w:hAnsi="宋体"/>
                <w:sz w:val="24"/>
                <w:szCs w:val="24"/>
                <w:highlight w:val="none"/>
              </w:rPr>
              <w:t>必须是在中国境内注册的独立法人，具有合法有效的营业执照</w:t>
            </w:r>
            <w:r>
              <w:rPr>
                <w:rFonts w:hint="eastAsia" w:ascii="宋体" w:hAnsi="宋体"/>
                <w:sz w:val="24"/>
                <w:szCs w:val="24"/>
                <w:highlight w:val="none"/>
                <w:lang w:val="en-US" w:eastAsia="zh-CN"/>
              </w:rPr>
              <w:t>或其他证明材料</w:t>
            </w:r>
            <w:r>
              <w:rPr>
                <w:rFonts w:hint="eastAsia" w:ascii="宋体" w:hAnsi="宋体"/>
                <w:sz w:val="24"/>
                <w:szCs w:val="24"/>
                <w:highlight w:val="none"/>
              </w:rPr>
              <w:t>；</w:t>
            </w:r>
          </w:p>
        </w:tc>
      </w:tr>
      <w:tr w14:paraId="0A7FDA73">
        <w:tblPrEx>
          <w:tblCellMar>
            <w:top w:w="0" w:type="dxa"/>
            <w:left w:w="0" w:type="dxa"/>
            <w:bottom w:w="0" w:type="dxa"/>
            <w:right w:w="0" w:type="dxa"/>
          </w:tblCellMar>
        </w:tblPrEx>
        <w:trPr>
          <w:trHeight w:val="2441"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73DF8D7">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DDA7451">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4CDFE3A">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认证证书、检验资质、合格证书</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B9A3C2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sz w:val="24"/>
                <w:szCs w:val="24"/>
                <w:highlight w:val="none"/>
              </w:rPr>
            </w:pPr>
            <w:r>
              <w:rPr>
                <w:rFonts w:hint="eastAsia" w:ascii="宋体" w:hAnsi="宋体"/>
                <w:sz w:val="24"/>
                <w:szCs w:val="24"/>
                <w:highlight w:val="none"/>
              </w:rPr>
              <w:t>具备有效的食品检验机构资质认定证书（CMAF）或标识含食品的资质认定计量认证证书（CMA），具备所有检验项目（注：保健食品中的“功效</w:t>
            </w:r>
            <w:r>
              <w:rPr>
                <w:rFonts w:ascii="宋体" w:hAnsi="宋体"/>
                <w:sz w:val="24"/>
                <w:szCs w:val="24"/>
                <w:highlight w:val="none"/>
              </w:rPr>
              <w:t>/标志性成分</w:t>
            </w:r>
            <w:r>
              <w:rPr>
                <w:rFonts w:hint="eastAsia" w:ascii="宋体" w:hAnsi="宋体"/>
                <w:sz w:val="24"/>
                <w:szCs w:val="24"/>
                <w:highlight w:val="none"/>
              </w:rPr>
              <w:t>”除外）的法定检验资质（须提供证书及已取得认证项目目录）；</w:t>
            </w:r>
          </w:p>
        </w:tc>
      </w:tr>
      <w:tr w14:paraId="5DD7B36B">
        <w:tblPrEx>
          <w:tblCellMar>
            <w:top w:w="0" w:type="dxa"/>
            <w:left w:w="0" w:type="dxa"/>
            <w:bottom w:w="0" w:type="dxa"/>
            <w:right w:w="0" w:type="dxa"/>
          </w:tblCellMar>
        </w:tblPrEx>
        <w:trPr>
          <w:trHeight w:val="672"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CB1DA55">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FC057D3">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D3F3DD5">
            <w:pPr>
              <w:spacing w:line="360" w:lineRule="exact"/>
              <w:ind w:left="57" w:leftChars="27" w:right="84" w:rightChars="40"/>
              <w:jc w:val="center"/>
              <w:rPr>
                <w:rFonts w:hint="eastAsia" w:ascii="宋体" w:hAnsi="宋体" w:cs="宋体"/>
                <w:sz w:val="24"/>
                <w:szCs w:val="24"/>
                <w:highlight w:val="none"/>
              </w:rPr>
            </w:pPr>
            <w:r>
              <w:rPr>
                <w:rFonts w:hint="eastAsia" w:ascii="宋体" w:hAnsi="宋体" w:eastAsia="宋体" w:cs="宋体"/>
                <w:sz w:val="24"/>
                <w:szCs w:val="24"/>
                <w:highlight w:val="none"/>
              </w:rPr>
              <w:t>具有履行本项目采购内容所必须的设备和专业技术服务能力</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3EB421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具有履行本项目采购内容所必须的设备和专业技术服务能力</w:t>
            </w:r>
            <w:r>
              <w:rPr>
                <w:rFonts w:hint="eastAsia" w:ascii="宋体" w:hAnsi="宋体" w:eastAsia="宋体" w:cs="Times New Roman"/>
                <w:sz w:val="24"/>
                <w:szCs w:val="24"/>
                <w:highlight w:val="none"/>
                <w:lang w:val="en-US"/>
              </w:rPr>
              <w:t>；</w:t>
            </w:r>
            <w:r>
              <w:rPr>
                <w:rFonts w:hint="eastAsia" w:ascii="宋体" w:hAnsi="宋体" w:eastAsia="宋体" w:cs="Times New Roman"/>
                <w:sz w:val="24"/>
                <w:szCs w:val="24"/>
                <w:highlight w:val="none"/>
                <w:lang w:val="en-US" w:eastAsia="zh-CN"/>
              </w:rPr>
              <w:t>(提供证明材料或承诺书)</w:t>
            </w:r>
            <w:r>
              <w:rPr>
                <w:rFonts w:hint="eastAsia" w:ascii="宋体" w:hAnsi="宋体" w:eastAsia="宋体" w:cs="Times New Roman"/>
                <w:sz w:val="24"/>
                <w:szCs w:val="24"/>
                <w:highlight w:val="none"/>
              </w:rPr>
              <w:t>；</w:t>
            </w:r>
          </w:p>
        </w:tc>
      </w:tr>
      <w:tr w14:paraId="39FDF94B">
        <w:tblPrEx>
          <w:tblCellMar>
            <w:top w:w="0" w:type="dxa"/>
            <w:left w:w="0" w:type="dxa"/>
            <w:bottom w:w="0" w:type="dxa"/>
            <w:right w:w="0" w:type="dxa"/>
          </w:tblCellMar>
        </w:tblPrEx>
        <w:trPr>
          <w:trHeight w:val="242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6937B23">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D4A1C0A">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75AE6EE">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依法缴纳税收</w:t>
            </w:r>
            <w:r>
              <w:rPr>
                <w:rFonts w:hint="eastAsia" w:ascii="宋体" w:hAnsi="宋体" w:cs="宋体"/>
                <w:sz w:val="24"/>
                <w:szCs w:val="24"/>
                <w:highlight w:val="none"/>
                <w:lang w:eastAsia="zh-CN"/>
              </w:rPr>
              <w:t>和</w:t>
            </w:r>
            <w:r>
              <w:rPr>
                <w:rFonts w:hint="eastAsia" w:ascii="宋体" w:hAnsi="宋体" w:cs="宋体"/>
                <w:sz w:val="24"/>
                <w:szCs w:val="24"/>
                <w:highlight w:val="none"/>
              </w:rPr>
              <w:t>社会保障资金</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F99A95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依法缴纳税收（提供</w:t>
            </w:r>
            <w:r>
              <w:rPr>
                <w:rFonts w:hint="eastAsia" w:ascii="宋体" w:hAnsi="宋体" w:cs="Times New Roman"/>
                <w:sz w:val="24"/>
                <w:szCs w:val="24"/>
                <w:highlight w:val="none"/>
                <w:lang w:eastAsia="zh-CN"/>
              </w:rPr>
              <w:t>2026年01月以来任意一个月的税收缴纳证明材料</w:t>
            </w:r>
            <w:r>
              <w:rPr>
                <w:rFonts w:hint="eastAsia" w:ascii="宋体" w:hAnsi="宋体" w:eastAsia="宋体" w:cs="Times New Roman"/>
                <w:sz w:val="24"/>
                <w:szCs w:val="24"/>
                <w:highlight w:val="none"/>
              </w:rPr>
              <w:t>；注：依法免税的，应提供税务部门出具的依法免税证明材料；）和社会保障资金（</w:t>
            </w:r>
            <w:r>
              <w:rPr>
                <w:rFonts w:hint="eastAsia" w:ascii="宋体" w:hAnsi="宋体" w:cs="Times New Roman"/>
                <w:sz w:val="24"/>
                <w:szCs w:val="24"/>
                <w:highlight w:val="none"/>
                <w:lang w:eastAsia="zh-CN"/>
              </w:rPr>
              <w:t>提供2026年01月以来项目负责人任意一个月的社保证明材料</w:t>
            </w:r>
            <w:r>
              <w:rPr>
                <w:rFonts w:hint="eastAsia" w:ascii="宋体" w:hAnsi="宋体" w:eastAsia="宋体" w:cs="Times New Roman"/>
                <w:sz w:val="24"/>
                <w:szCs w:val="24"/>
                <w:highlight w:val="none"/>
              </w:rPr>
              <w:t>）；</w:t>
            </w:r>
          </w:p>
        </w:tc>
      </w:tr>
      <w:tr w14:paraId="1EBC4D90">
        <w:tblPrEx>
          <w:tblCellMar>
            <w:top w:w="0" w:type="dxa"/>
            <w:left w:w="0" w:type="dxa"/>
            <w:bottom w:w="0" w:type="dxa"/>
            <w:right w:w="0" w:type="dxa"/>
          </w:tblCellMar>
        </w:tblPrEx>
        <w:trPr>
          <w:trHeight w:val="2105" w:hRule="atLeast"/>
          <w:jc w:val="center"/>
        </w:trPr>
        <w:tc>
          <w:tcPr>
            <w:tcW w:w="0" w:type="auto"/>
            <w:vMerge w:val="continue"/>
            <w:tcBorders>
              <w:top w:val="single" w:color="auto" w:sz="4" w:space="0"/>
              <w:left w:val="single" w:color="auto" w:sz="4" w:space="0"/>
              <w:right w:val="single" w:color="auto" w:sz="4" w:space="0"/>
            </w:tcBorders>
            <w:noWrap w:val="0"/>
            <w:vAlign w:val="center"/>
          </w:tcPr>
          <w:p w14:paraId="159B0C78">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right w:val="single" w:color="auto" w:sz="4" w:space="0"/>
            </w:tcBorders>
            <w:noWrap w:val="0"/>
            <w:vAlign w:val="center"/>
          </w:tcPr>
          <w:p w14:paraId="3C21DC59">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010EDAF">
            <w:pPr>
              <w:spacing w:line="360" w:lineRule="exact"/>
              <w:ind w:left="57" w:leftChars="27" w:right="84" w:rightChars="40"/>
              <w:jc w:val="center"/>
              <w:rPr>
                <w:rFonts w:hint="eastAsia" w:ascii="宋体" w:hAnsi="宋体" w:cs="宋体"/>
                <w:sz w:val="24"/>
                <w:szCs w:val="24"/>
                <w:highlight w:val="none"/>
              </w:rPr>
            </w:pPr>
            <w:r>
              <w:rPr>
                <w:rFonts w:hint="eastAsia" w:ascii="宋体" w:hAnsi="宋体" w:eastAsia="宋体" w:cs="宋体"/>
                <w:sz w:val="24"/>
                <w:szCs w:val="24"/>
                <w:highlight w:val="none"/>
                <w:lang w:val="en-US"/>
              </w:rPr>
              <w:t>具有良好的商业信誉和健全的财务会计制度</w:t>
            </w:r>
          </w:p>
        </w:tc>
        <w:tc>
          <w:tcPr>
            <w:tcW w:w="0" w:type="auto"/>
            <w:tcBorders>
              <w:top w:val="single" w:color="auto" w:sz="4" w:space="0"/>
              <w:left w:val="single" w:color="000000" w:sz="4" w:space="0"/>
              <w:bottom w:val="single" w:color="auto" w:sz="4" w:space="0"/>
              <w:right w:val="single" w:color="auto" w:sz="4" w:space="0"/>
            </w:tcBorders>
            <w:noWrap w:val="0"/>
            <w:vAlign w:val="center"/>
          </w:tcPr>
          <w:p w14:paraId="65580BF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rPr>
              <w:t>具有良好的商业信誉和健全的财务会计制度，提供近三年任意一年经审计的财务报告（或财务报表）；新成立公司无审计报告应附最新的财务报表说明；</w:t>
            </w:r>
          </w:p>
        </w:tc>
      </w:tr>
      <w:tr w14:paraId="5F9FDCCB">
        <w:tblPrEx>
          <w:tblCellMar>
            <w:top w:w="0" w:type="dxa"/>
            <w:left w:w="0" w:type="dxa"/>
            <w:bottom w:w="0" w:type="dxa"/>
            <w:right w:w="0" w:type="dxa"/>
          </w:tblCellMar>
        </w:tblPrEx>
        <w:trPr>
          <w:trHeight w:val="2355" w:hRule="atLeast"/>
          <w:jc w:val="center"/>
        </w:trPr>
        <w:tc>
          <w:tcPr>
            <w:tcW w:w="0" w:type="auto"/>
            <w:vMerge w:val="continue"/>
            <w:tcBorders>
              <w:top w:val="single" w:color="auto" w:sz="4" w:space="0"/>
              <w:left w:val="single" w:color="auto" w:sz="4" w:space="0"/>
              <w:right w:val="single" w:color="auto" w:sz="4" w:space="0"/>
            </w:tcBorders>
            <w:noWrap w:val="0"/>
            <w:vAlign w:val="center"/>
          </w:tcPr>
          <w:p w14:paraId="0E12B6D1">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right w:val="single" w:color="auto" w:sz="4" w:space="0"/>
            </w:tcBorders>
            <w:noWrap w:val="0"/>
            <w:vAlign w:val="center"/>
          </w:tcPr>
          <w:p w14:paraId="6F4E7763">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000000" w:sz="4" w:space="0"/>
              <w:left w:val="single" w:color="auto" w:sz="4" w:space="0"/>
              <w:bottom w:val="single" w:color="auto" w:sz="4" w:space="0"/>
              <w:right w:val="single" w:color="auto" w:sz="4" w:space="0"/>
            </w:tcBorders>
            <w:noWrap w:val="0"/>
            <w:vAlign w:val="center"/>
          </w:tcPr>
          <w:p w14:paraId="1AF9B85D">
            <w:pPr>
              <w:spacing w:line="360" w:lineRule="exact"/>
              <w:ind w:left="57" w:leftChars="27" w:right="84" w:rightChars="40"/>
              <w:jc w:val="center"/>
              <w:rPr>
                <w:rFonts w:hint="eastAsia" w:ascii="宋体" w:hAnsi="宋体" w:cs="宋体"/>
                <w:sz w:val="24"/>
                <w:szCs w:val="24"/>
                <w:highlight w:val="none"/>
              </w:rPr>
            </w:pPr>
            <w:r>
              <w:rPr>
                <w:rFonts w:hint="eastAsia" w:ascii="宋体" w:hAnsi="宋体" w:eastAsia="宋体" w:cs="宋体"/>
                <w:sz w:val="24"/>
                <w:szCs w:val="24"/>
                <w:highlight w:val="none"/>
              </w:rPr>
              <w:t>参加政府采购活动前3年内无行贿犯罪记录</w:t>
            </w:r>
          </w:p>
        </w:tc>
        <w:tc>
          <w:tcPr>
            <w:tcW w:w="0" w:type="auto"/>
            <w:tcBorders>
              <w:top w:val="single" w:color="000000" w:sz="4" w:space="0"/>
              <w:left w:val="single" w:color="000000" w:sz="4" w:space="0"/>
              <w:bottom w:val="single" w:color="auto" w:sz="4" w:space="0"/>
              <w:right w:val="single" w:color="auto" w:sz="4" w:space="0"/>
            </w:tcBorders>
            <w:noWrap w:val="0"/>
            <w:vAlign w:val="center"/>
          </w:tcPr>
          <w:p w14:paraId="43FE15F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参加政府采购活动前3年内无行贿犯罪记录；（提供《中国裁判文书网》查询结果网页截图或企业自行承诺的无行贿犯罪承诺书，查询&lt;承诺&gt;对象为“企业，法定代表人，项目负责人”。）</w:t>
            </w:r>
          </w:p>
        </w:tc>
      </w:tr>
      <w:tr w14:paraId="53615C7A">
        <w:tblPrEx>
          <w:tblCellMar>
            <w:top w:w="0" w:type="dxa"/>
            <w:left w:w="0" w:type="dxa"/>
            <w:bottom w:w="0" w:type="dxa"/>
            <w:right w:w="0" w:type="dxa"/>
          </w:tblCellMar>
        </w:tblPrEx>
        <w:trPr>
          <w:trHeight w:val="166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17D66DE">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37FEAF8">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000000" w:sz="4" w:space="0"/>
              <w:left w:val="single" w:color="auto" w:sz="4" w:space="0"/>
              <w:bottom w:val="single" w:color="auto" w:sz="4" w:space="0"/>
              <w:right w:val="single" w:color="auto" w:sz="4" w:space="0"/>
            </w:tcBorders>
            <w:noWrap w:val="0"/>
            <w:vAlign w:val="center"/>
          </w:tcPr>
          <w:p w14:paraId="2998CFA3">
            <w:pPr>
              <w:spacing w:line="360" w:lineRule="exact"/>
              <w:ind w:left="57" w:leftChars="27" w:right="84" w:rightChars="40"/>
              <w:jc w:val="center"/>
              <w:rPr>
                <w:rFonts w:hint="eastAsia" w:ascii="宋体" w:hAnsi="宋体" w:cs="宋体"/>
                <w:sz w:val="24"/>
                <w:szCs w:val="24"/>
                <w:highlight w:val="none"/>
              </w:rPr>
            </w:pPr>
            <w:r>
              <w:rPr>
                <w:rFonts w:hint="eastAsia" w:ascii="宋体" w:hAnsi="宋体" w:eastAsia="宋体" w:cs="宋体"/>
                <w:sz w:val="24"/>
                <w:szCs w:val="24"/>
                <w:highlight w:val="none"/>
              </w:rPr>
              <w:t>参加政府采购活动前3年内无商业贿赂、不正当竞争行为</w:t>
            </w:r>
          </w:p>
        </w:tc>
        <w:tc>
          <w:tcPr>
            <w:tcW w:w="0" w:type="auto"/>
            <w:tcBorders>
              <w:top w:val="single" w:color="000000" w:sz="4" w:space="0"/>
              <w:left w:val="single" w:color="000000" w:sz="4" w:space="0"/>
              <w:bottom w:val="single" w:color="auto" w:sz="4" w:space="0"/>
              <w:right w:val="single" w:color="auto" w:sz="4" w:space="0"/>
            </w:tcBorders>
            <w:noWrap w:val="0"/>
            <w:vAlign w:val="center"/>
          </w:tcPr>
          <w:p w14:paraId="3C66744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rPr>
              <w:t>参加政府采购活动前3年内无商业贿赂、不正当竞争行为、骗取中标、严重违约及重大工程质量等问题</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rPr>
              <w:t>（</w:t>
            </w:r>
            <w:r>
              <w:rPr>
                <w:rFonts w:hint="eastAsia" w:ascii="宋体" w:hAnsi="宋体" w:eastAsia="宋体" w:cs="Times New Roman"/>
                <w:sz w:val="24"/>
                <w:szCs w:val="24"/>
                <w:highlight w:val="none"/>
                <w:lang w:val="en-US" w:eastAsia="zh-CN"/>
              </w:rPr>
              <w:t>供应商</w:t>
            </w:r>
            <w:r>
              <w:rPr>
                <w:rFonts w:hint="eastAsia" w:ascii="宋体" w:hAnsi="宋体" w:eastAsia="宋体" w:cs="Times New Roman"/>
                <w:sz w:val="24"/>
                <w:szCs w:val="24"/>
                <w:highlight w:val="none"/>
                <w:lang w:val="en-US"/>
              </w:rPr>
              <w:t>须自行出具承诺书）</w:t>
            </w:r>
          </w:p>
        </w:tc>
      </w:tr>
      <w:tr w14:paraId="76C6239B">
        <w:tblPrEx>
          <w:tblCellMar>
            <w:top w:w="0" w:type="dxa"/>
            <w:left w:w="0" w:type="dxa"/>
            <w:bottom w:w="0" w:type="dxa"/>
            <w:right w:w="0" w:type="dxa"/>
          </w:tblCellMar>
        </w:tblPrEx>
        <w:trPr>
          <w:trHeight w:val="672"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52C6048">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08379F0">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EF7E706">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信用查询</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1AC967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tc>
      </w:tr>
      <w:tr w14:paraId="27DD6E48">
        <w:tblPrEx>
          <w:tblCellMar>
            <w:top w:w="0" w:type="dxa"/>
            <w:left w:w="0" w:type="dxa"/>
            <w:bottom w:w="0" w:type="dxa"/>
            <w:right w:w="0" w:type="dxa"/>
          </w:tblCellMar>
        </w:tblPrEx>
        <w:trPr>
          <w:trHeight w:val="56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CB8334">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1AFD6C8">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A211D05">
            <w:pPr>
              <w:spacing w:line="360" w:lineRule="exact"/>
              <w:ind w:left="57" w:leftChars="27" w:right="84" w:rightChars="4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非</w:t>
            </w:r>
            <w:r>
              <w:rPr>
                <w:rFonts w:hint="eastAsia" w:ascii="宋体" w:hAnsi="宋体" w:eastAsia="宋体" w:cs="宋体"/>
                <w:sz w:val="24"/>
                <w:szCs w:val="24"/>
                <w:highlight w:val="none"/>
              </w:rPr>
              <w:t>联合体</w:t>
            </w:r>
            <w:r>
              <w:rPr>
                <w:rFonts w:hint="eastAsia" w:ascii="宋体" w:hAnsi="宋体" w:eastAsia="宋体" w:cs="宋体"/>
                <w:sz w:val="24"/>
                <w:szCs w:val="24"/>
                <w:highlight w:val="none"/>
                <w:lang w:eastAsia="zh-CN"/>
              </w:rPr>
              <w:t>投标</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726F4B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提供承诺书，格式自拟</w:t>
            </w:r>
            <w:r>
              <w:rPr>
                <w:rFonts w:hint="eastAsia" w:ascii="宋体" w:hAnsi="宋体" w:eastAsia="宋体" w:cs="Times New Roman"/>
                <w:sz w:val="24"/>
                <w:szCs w:val="24"/>
                <w:highlight w:val="none"/>
              </w:rPr>
              <w:t>；</w:t>
            </w:r>
          </w:p>
        </w:tc>
      </w:tr>
      <w:tr w14:paraId="7B4AF5DD">
        <w:tblPrEx>
          <w:tblCellMar>
            <w:top w:w="0" w:type="dxa"/>
            <w:left w:w="0" w:type="dxa"/>
            <w:bottom w:w="0" w:type="dxa"/>
            <w:right w:w="0" w:type="dxa"/>
          </w:tblCellMar>
        </w:tblPrEx>
        <w:trPr>
          <w:trHeight w:val="682"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2856DA0">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EE4B989">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51A73B8">
            <w:pPr>
              <w:spacing w:line="360" w:lineRule="exact"/>
              <w:ind w:left="57" w:leftChars="27" w:right="84" w:rightChars="4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其他</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D00040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磋商文件规定的其他内容</w:t>
            </w:r>
          </w:p>
        </w:tc>
      </w:tr>
      <w:tr w14:paraId="1AB7A208">
        <w:tblPrEx>
          <w:tblCellMar>
            <w:top w:w="0" w:type="dxa"/>
            <w:left w:w="0" w:type="dxa"/>
            <w:bottom w:w="0" w:type="dxa"/>
            <w:right w:w="0" w:type="dxa"/>
          </w:tblCellMar>
        </w:tblPrEx>
        <w:trPr>
          <w:trHeight w:val="682" w:hRule="atLeast"/>
          <w:jc w:val="center"/>
        </w:trPr>
        <w:tc>
          <w:tcPr>
            <w:tcW w:w="0" w:type="auto"/>
            <w:gridSpan w:val="4"/>
            <w:tcBorders>
              <w:top w:val="single" w:color="auto" w:sz="4" w:space="0"/>
              <w:left w:val="single" w:color="auto" w:sz="4" w:space="0"/>
              <w:bottom w:val="single" w:color="auto" w:sz="4" w:space="0"/>
              <w:right w:val="single" w:color="auto" w:sz="4" w:space="0"/>
            </w:tcBorders>
            <w:noWrap w:val="0"/>
            <w:vAlign w:val="center"/>
          </w:tcPr>
          <w:p w14:paraId="1CE5F157">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sz w:val="24"/>
                <w:szCs w:val="24"/>
                <w:highlight w:val="none"/>
              </w:rPr>
              <w:t>注：以上资格项评审标准中所涉及的证明材料，均以磋商响应文件中所附原件扫描件为准（网页查询以网页截图为准），提供不全或者未按要求提供的，视为没有提供。</w:t>
            </w:r>
          </w:p>
        </w:tc>
      </w:tr>
      <w:tr w14:paraId="50A7D8A3">
        <w:tblPrEx>
          <w:tblCellMar>
            <w:top w:w="0" w:type="dxa"/>
            <w:left w:w="0" w:type="dxa"/>
            <w:bottom w:w="0" w:type="dxa"/>
            <w:right w:w="0" w:type="dxa"/>
          </w:tblCellMar>
        </w:tblPrEx>
        <w:trPr>
          <w:trHeight w:val="552"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0EE4F772">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2.1.2</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427E3FA9">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符合性评审标准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D8C20B2">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供应商名称</w:t>
            </w:r>
          </w:p>
        </w:tc>
        <w:tc>
          <w:tcPr>
            <w:tcW w:w="0" w:type="auto"/>
            <w:tcBorders>
              <w:top w:val="single" w:color="auto" w:sz="4" w:space="0"/>
              <w:left w:val="single" w:color="000000" w:sz="4" w:space="0"/>
              <w:bottom w:val="single" w:color="auto" w:sz="4" w:space="0"/>
              <w:right w:val="single" w:color="auto" w:sz="4" w:space="0"/>
            </w:tcBorders>
            <w:noWrap w:val="0"/>
            <w:vAlign w:val="center"/>
          </w:tcPr>
          <w:p w14:paraId="1088B7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供应商名称与营业执照、资质证书名称一致；</w:t>
            </w:r>
          </w:p>
        </w:tc>
      </w:tr>
      <w:tr w14:paraId="629F82F4">
        <w:tblPrEx>
          <w:tblCellMar>
            <w:top w:w="0" w:type="dxa"/>
            <w:left w:w="0" w:type="dxa"/>
            <w:bottom w:w="0" w:type="dxa"/>
            <w:right w:w="0" w:type="dxa"/>
          </w:tblCellMar>
        </w:tblPrEx>
        <w:trPr>
          <w:trHeight w:val="552" w:hRule="atLeast"/>
          <w:jc w:val="center"/>
        </w:trPr>
        <w:tc>
          <w:tcPr>
            <w:tcW w:w="0" w:type="auto"/>
            <w:vMerge w:val="continue"/>
            <w:tcBorders>
              <w:top w:val="single" w:color="auto" w:sz="4" w:space="0"/>
              <w:left w:val="single" w:color="auto" w:sz="4" w:space="0"/>
              <w:right w:val="single" w:color="auto" w:sz="4" w:space="0"/>
            </w:tcBorders>
            <w:noWrap w:val="0"/>
            <w:vAlign w:val="center"/>
          </w:tcPr>
          <w:p w14:paraId="2913C0AD">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right w:val="single" w:color="auto" w:sz="4" w:space="0"/>
            </w:tcBorders>
            <w:noWrap w:val="0"/>
            <w:vAlign w:val="center"/>
          </w:tcPr>
          <w:p w14:paraId="779C4A2B">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tcBorders>
              <w:top w:val="single" w:color="auto" w:sz="4" w:space="0"/>
              <w:left w:val="single" w:color="auto" w:sz="4" w:space="0"/>
              <w:right w:val="single" w:color="auto" w:sz="4" w:space="0"/>
            </w:tcBorders>
            <w:noWrap w:val="0"/>
            <w:vAlign w:val="center"/>
          </w:tcPr>
          <w:p w14:paraId="1F0399B6">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lang w:eastAsia="zh-CN"/>
              </w:rPr>
              <w:t>响应</w:t>
            </w:r>
            <w:r>
              <w:rPr>
                <w:rFonts w:ascii="宋体" w:hAnsi="宋体" w:cs="宋体"/>
                <w:sz w:val="24"/>
                <w:szCs w:val="24"/>
                <w:highlight w:val="none"/>
              </w:rPr>
              <w:t>文件格式</w:t>
            </w:r>
          </w:p>
        </w:tc>
        <w:tc>
          <w:tcPr>
            <w:tcW w:w="0" w:type="auto"/>
            <w:tcBorders>
              <w:top w:val="single" w:color="auto" w:sz="4" w:space="0"/>
              <w:left w:val="single" w:color="000000" w:sz="4" w:space="0"/>
              <w:right w:val="single" w:color="auto" w:sz="4" w:space="0"/>
            </w:tcBorders>
            <w:noWrap w:val="0"/>
            <w:vAlign w:val="top"/>
          </w:tcPr>
          <w:p w14:paraId="7A1CA7B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符合第六章“响应文件格式”的要求；</w:t>
            </w:r>
          </w:p>
        </w:tc>
      </w:tr>
      <w:tr w14:paraId="645CDB73">
        <w:tblPrEx>
          <w:tblCellMar>
            <w:top w:w="0" w:type="dxa"/>
            <w:left w:w="0" w:type="dxa"/>
            <w:bottom w:w="0" w:type="dxa"/>
            <w:right w:w="0" w:type="dxa"/>
          </w:tblCellMar>
        </w:tblPrEx>
        <w:trPr>
          <w:trHeight w:val="637" w:hRule="atLeast"/>
          <w:jc w:val="center"/>
        </w:trPr>
        <w:tc>
          <w:tcPr>
            <w:tcW w:w="0" w:type="auto"/>
            <w:vMerge w:val="continue"/>
            <w:tcBorders>
              <w:left w:val="single" w:color="auto" w:sz="4" w:space="0"/>
              <w:right w:val="single" w:color="auto" w:sz="4" w:space="0"/>
            </w:tcBorders>
            <w:noWrap w:val="0"/>
            <w:vAlign w:val="center"/>
          </w:tcPr>
          <w:p w14:paraId="35C62CA2">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09E7127D">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556A7FD">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签章</w:t>
            </w:r>
          </w:p>
        </w:tc>
        <w:tc>
          <w:tcPr>
            <w:tcW w:w="0" w:type="auto"/>
            <w:tcBorders>
              <w:top w:val="single" w:color="auto" w:sz="4" w:space="0"/>
              <w:left w:val="single" w:color="000000" w:sz="4" w:space="0"/>
              <w:bottom w:val="single" w:color="auto" w:sz="4" w:space="0"/>
              <w:right w:val="single" w:color="auto" w:sz="4" w:space="0"/>
            </w:tcBorders>
            <w:noWrap w:val="0"/>
            <w:vAlign w:val="top"/>
          </w:tcPr>
          <w:p w14:paraId="3C32CA6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符合第二章供应商须知中签字和盖章要求；</w:t>
            </w:r>
          </w:p>
        </w:tc>
      </w:tr>
      <w:tr w14:paraId="6C21A5D3">
        <w:tblPrEx>
          <w:tblCellMar>
            <w:top w:w="0" w:type="dxa"/>
            <w:left w:w="0" w:type="dxa"/>
            <w:bottom w:w="0" w:type="dxa"/>
            <w:right w:w="0" w:type="dxa"/>
          </w:tblCellMar>
        </w:tblPrEx>
        <w:trPr>
          <w:trHeight w:val="757" w:hRule="atLeast"/>
          <w:jc w:val="center"/>
        </w:trPr>
        <w:tc>
          <w:tcPr>
            <w:tcW w:w="0" w:type="auto"/>
            <w:vMerge w:val="continue"/>
            <w:tcBorders>
              <w:left w:val="single" w:color="auto" w:sz="4" w:space="0"/>
              <w:right w:val="single" w:color="auto" w:sz="4" w:space="0"/>
            </w:tcBorders>
            <w:noWrap w:val="0"/>
            <w:vAlign w:val="center"/>
          </w:tcPr>
          <w:p w14:paraId="2148BC5F">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12280F50">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277BBC8">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报价</w:t>
            </w:r>
          </w:p>
        </w:tc>
        <w:tc>
          <w:tcPr>
            <w:tcW w:w="0" w:type="auto"/>
            <w:tcBorders>
              <w:top w:val="single" w:color="auto" w:sz="4" w:space="0"/>
              <w:left w:val="single" w:color="000000" w:sz="4" w:space="0"/>
              <w:bottom w:val="single" w:color="auto" w:sz="4" w:space="0"/>
              <w:right w:val="single" w:color="auto" w:sz="4" w:space="0"/>
            </w:tcBorders>
            <w:noWrap w:val="0"/>
            <w:vAlign w:val="top"/>
          </w:tcPr>
          <w:p w14:paraId="7709F21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只能有一个有效报价且不超过采购预算，否则按废标处理；</w:t>
            </w:r>
          </w:p>
        </w:tc>
      </w:tr>
      <w:tr w14:paraId="14ACCF0B">
        <w:tblPrEx>
          <w:tblCellMar>
            <w:top w:w="0" w:type="dxa"/>
            <w:left w:w="0" w:type="dxa"/>
            <w:bottom w:w="0" w:type="dxa"/>
            <w:right w:w="0" w:type="dxa"/>
          </w:tblCellMar>
        </w:tblPrEx>
        <w:trPr>
          <w:trHeight w:val="711" w:hRule="atLeast"/>
          <w:jc w:val="center"/>
        </w:trPr>
        <w:tc>
          <w:tcPr>
            <w:tcW w:w="0" w:type="auto"/>
            <w:vMerge w:val="continue"/>
            <w:tcBorders>
              <w:left w:val="single" w:color="auto" w:sz="4" w:space="0"/>
              <w:right w:val="single" w:color="auto" w:sz="4" w:space="0"/>
            </w:tcBorders>
            <w:noWrap w:val="0"/>
            <w:vAlign w:val="center"/>
          </w:tcPr>
          <w:p w14:paraId="05C82303">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2BAFD0B6">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0263376">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服务内容</w:t>
            </w:r>
          </w:p>
        </w:tc>
        <w:tc>
          <w:tcPr>
            <w:tcW w:w="0" w:type="auto"/>
            <w:tcBorders>
              <w:top w:val="single" w:color="auto" w:sz="4" w:space="0"/>
              <w:left w:val="single" w:color="000000" w:sz="4" w:space="0"/>
              <w:bottom w:val="single" w:color="auto" w:sz="4" w:space="0"/>
              <w:right w:val="single" w:color="auto" w:sz="4" w:space="0"/>
            </w:tcBorders>
            <w:noWrap w:val="0"/>
            <w:vAlign w:val="top"/>
          </w:tcPr>
          <w:p w14:paraId="4F7E7D0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51181890">
        <w:tblPrEx>
          <w:tblCellMar>
            <w:top w:w="0" w:type="dxa"/>
            <w:left w:w="0" w:type="dxa"/>
            <w:bottom w:w="0" w:type="dxa"/>
            <w:right w:w="0" w:type="dxa"/>
          </w:tblCellMar>
        </w:tblPrEx>
        <w:trPr>
          <w:trHeight w:val="720" w:hRule="atLeast"/>
          <w:jc w:val="center"/>
        </w:trPr>
        <w:tc>
          <w:tcPr>
            <w:tcW w:w="0" w:type="auto"/>
            <w:vMerge w:val="continue"/>
            <w:tcBorders>
              <w:left w:val="single" w:color="auto" w:sz="4" w:space="0"/>
              <w:right w:val="single" w:color="auto" w:sz="4" w:space="0"/>
            </w:tcBorders>
            <w:noWrap w:val="0"/>
            <w:vAlign w:val="center"/>
          </w:tcPr>
          <w:p w14:paraId="6C5C45ED">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5D6763BD">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113D38B">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质量</w:t>
            </w:r>
          </w:p>
        </w:tc>
        <w:tc>
          <w:tcPr>
            <w:tcW w:w="0" w:type="auto"/>
            <w:tcBorders>
              <w:top w:val="single" w:color="auto" w:sz="4" w:space="0"/>
              <w:left w:val="single" w:color="000000" w:sz="4" w:space="0"/>
              <w:bottom w:val="single" w:color="auto" w:sz="4" w:space="0"/>
              <w:right w:val="single" w:color="auto" w:sz="4" w:space="0"/>
            </w:tcBorders>
            <w:noWrap w:val="0"/>
            <w:vAlign w:val="top"/>
          </w:tcPr>
          <w:p w14:paraId="3DFACAB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12C03F73">
        <w:tblPrEx>
          <w:tblCellMar>
            <w:top w:w="0" w:type="dxa"/>
            <w:left w:w="0" w:type="dxa"/>
            <w:bottom w:w="0" w:type="dxa"/>
            <w:right w:w="0" w:type="dxa"/>
          </w:tblCellMar>
        </w:tblPrEx>
        <w:trPr>
          <w:trHeight w:val="701" w:hRule="atLeast"/>
          <w:jc w:val="center"/>
        </w:trPr>
        <w:tc>
          <w:tcPr>
            <w:tcW w:w="0" w:type="auto"/>
            <w:vMerge w:val="continue"/>
            <w:tcBorders>
              <w:left w:val="single" w:color="auto" w:sz="4" w:space="0"/>
              <w:right w:val="single" w:color="auto" w:sz="4" w:space="0"/>
            </w:tcBorders>
            <w:noWrap w:val="0"/>
            <w:vAlign w:val="center"/>
          </w:tcPr>
          <w:p w14:paraId="3BB64451">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32DA137D">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97CCFCC">
            <w:pPr>
              <w:spacing w:line="360" w:lineRule="exact"/>
              <w:ind w:left="57" w:leftChars="27" w:right="84" w:rightChars="40"/>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rPr>
              <w:t>服务期</w:t>
            </w:r>
            <w:r>
              <w:rPr>
                <w:rFonts w:hint="eastAsia" w:ascii="宋体" w:hAnsi="宋体" w:cs="宋体"/>
                <w:sz w:val="24"/>
                <w:szCs w:val="24"/>
                <w:highlight w:val="none"/>
                <w:lang w:eastAsia="zh-CN"/>
              </w:rPr>
              <w:t>限</w:t>
            </w:r>
          </w:p>
        </w:tc>
        <w:tc>
          <w:tcPr>
            <w:tcW w:w="0" w:type="auto"/>
            <w:tcBorders>
              <w:top w:val="single" w:color="auto" w:sz="4" w:space="0"/>
              <w:left w:val="single" w:color="auto" w:sz="4" w:space="0"/>
              <w:bottom w:val="single" w:color="000000" w:sz="4" w:space="0"/>
              <w:right w:val="single" w:color="auto" w:sz="4" w:space="0"/>
            </w:tcBorders>
            <w:noWrap w:val="0"/>
            <w:vAlign w:val="top"/>
          </w:tcPr>
          <w:p w14:paraId="7AD989A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0FC8084C">
        <w:tblPrEx>
          <w:tblCellMar>
            <w:top w:w="0" w:type="dxa"/>
            <w:left w:w="0" w:type="dxa"/>
            <w:bottom w:w="0" w:type="dxa"/>
            <w:right w:w="0" w:type="dxa"/>
          </w:tblCellMar>
        </w:tblPrEx>
        <w:trPr>
          <w:trHeight w:val="757" w:hRule="atLeast"/>
          <w:jc w:val="center"/>
        </w:trPr>
        <w:tc>
          <w:tcPr>
            <w:tcW w:w="0" w:type="auto"/>
            <w:vMerge w:val="continue"/>
            <w:tcBorders>
              <w:left w:val="single" w:color="auto" w:sz="4" w:space="0"/>
              <w:right w:val="single" w:color="auto" w:sz="4" w:space="0"/>
            </w:tcBorders>
            <w:noWrap w:val="0"/>
            <w:vAlign w:val="center"/>
          </w:tcPr>
          <w:p w14:paraId="60B2E691">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263D36C8">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FC22059">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服务地点</w:t>
            </w:r>
          </w:p>
        </w:tc>
        <w:tc>
          <w:tcPr>
            <w:tcW w:w="0" w:type="auto"/>
            <w:tcBorders>
              <w:top w:val="single" w:color="auto" w:sz="4" w:space="0"/>
              <w:left w:val="single" w:color="auto" w:sz="4" w:space="0"/>
              <w:bottom w:val="single" w:color="000000" w:sz="4" w:space="0"/>
              <w:right w:val="single" w:color="auto" w:sz="4" w:space="0"/>
            </w:tcBorders>
            <w:noWrap w:val="0"/>
            <w:vAlign w:val="center"/>
          </w:tcPr>
          <w:p w14:paraId="57FA06C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7444E92E">
        <w:tblPrEx>
          <w:tblCellMar>
            <w:top w:w="0" w:type="dxa"/>
            <w:left w:w="0" w:type="dxa"/>
            <w:bottom w:w="0" w:type="dxa"/>
            <w:right w:w="0" w:type="dxa"/>
          </w:tblCellMar>
        </w:tblPrEx>
        <w:trPr>
          <w:trHeight w:val="575" w:hRule="atLeast"/>
          <w:jc w:val="center"/>
        </w:trPr>
        <w:tc>
          <w:tcPr>
            <w:tcW w:w="0" w:type="auto"/>
            <w:vMerge w:val="continue"/>
            <w:tcBorders>
              <w:left w:val="single" w:color="auto" w:sz="4" w:space="0"/>
              <w:right w:val="single" w:color="auto" w:sz="4" w:space="0"/>
            </w:tcBorders>
            <w:noWrap w:val="0"/>
            <w:vAlign w:val="center"/>
          </w:tcPr>
          <w:p w14:paraId="629C0216">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4284412C">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357FCA7">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投标承诺函</w:t>
            </w:r>
          </w:p>
        </w:tc>
        <w:tc>
          <w:tcPr>
            <w:tcW w:w="0" w:type="auto"/>
            <w:tcBorders>
              <w:top w:val="single" w:color="auto" w:sz="4" w:space="0"/>
              <w:left w:val="single" w:color="auto" w:sz="4" w:space="0"/>
              <w:bottom w:val="single" w:color="000000" w:sz="4" w:space="0"/>
              <w:right w:val="single" w:color="auto" w:sz="4" w:space="0"/>
            </w:tcBorders>
            <w:noWrap w:val="0"/>
            <w:vAlign w:val="center"/>
          </w:tcPr>
          <w:p w14:paraId="2C19B3D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符合第六章“响应文件格式”的要求；</w:t>
            </w:r>
          </w:p>
        </w:tc>
      </w:tr>
      <w:tr w14:paraId="2A1A4FCC">
        <w:tblPrEx>
          <w:tblCellMar>
            <w:top w:w="0" w:type="dxa"/>
            <w:left w:w="0" w:type="dxa"/>
            <w:bottom w:w="0" w:type="dxa"/>
            <w:right w:w="0" w:type="dxa"/>
          </w:tblCellMar>
        </w:tblPrEx>
        <w:trPr>
          <w:trHeight w:val="503" w:hRule="atLeast"/>
          <w:jc w:val="center"/>
        </w:trPr>
        <w:tc>
          <w:tcPr>
            <w:tcW w:w="0" w:type="auto"/>
            <w:vMerge w:val="continue"/>
            <w:tcBorders>
              <w:left w:val="single" w:color="auto" w:sz="4" w:space="0"/>
              <w:right w:val="single" w:color="auto" w:sz="4" w:space="0"/>
            </w:tcBorders>
            <w:noWrap w:val="0"/>
            <w:vAlign w:val="center"/>
          </w:tcPr>
          <w:p w14:paraId="28B9F7A0">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68DEC330">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AC7E685">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磋商有效期</w:t>
            </w:r>
          </w:p>
        </w:tc>
        <w:tc>
          <w:tcPr>
            <w:tcW w:w="0" w:type="auto"/>
            <w:tcBorders>
              <w:top w:val="single" w:color="auto" w:sz="4" w:space="0"/>
              <w:left w:val="single" w:color="auto" w:sz="4" w:space="0"/>
              <w:bottom w:val="single" w:color="000000" w:sz="4" w:space="0"/>
              <w:right w:val="single" w:color="auto" w:sz="4" w:space="0"/>
            </w:tcBorders>
            <w:noWrap w:val="0"/>
            <w:vAlign w:val="top"/>
          </w:tcPr>
          <w:p w14:paraId="6DA925D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680BECB8">
        <w:tblPrEx>
          <w:tblCellMar>
            <w:top w:w="0" w:type="dxa"/>
            <w:left w:w="0" w:type="dxa"/>
            <w:bottom w:w="0" w:type="dxa"/>
            <w:right w:w="0" w:type="dxa"/>
          </w:tblCellMar>
        </w:tblPrEx>
        <w:trPr>
          <w:trHeight w:val="598"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B667161">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条款号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A53A3B">
            <w:pPr>
              <w:autoSpaceDE w:val="0"/>
              <w:autoSpaceDN w:val="0"/>
              <w:adjustRightInd w:val="0"/>
              <w:spacing w:before="50"/>
              <w:ind w:right="97" w:firstLine="68" w:firstLineChars="28"/>
              <w:jc w:val="center"/>
              <w:rPr>
                <w:rFonts w:hint="eastAsia" w:ascii="宋体" w:hAnsi="宋体"/>
                <w:b/>
                <w:spacing w:val="1"/>
                <w:kern w:val="0"/>
                <w:sz w:val="24"/>
                <w:szCs w:val="24"/>
                <w:highlight w:val="none"/>
              </w:rPr>
            </w:pPr>
            <w:r>
              <w:rPr>
                <w:rFonts w:hint="eastAsia" w:ascii="宋体" w:hAnsi="宋体"/>
                <w:b/>
                <w:spacing w:val="1"/>
                <w:kern w:val="0"/>
                <w:sz w:val="24"/>
                <w:szCs w:val="24"/>
                <w:highlight w:val="none"/>
              </w:rPr>
              <w:t>条款</w:t>
            </w:r>
          </w:p>
          <w:p w14:paraId="622C1AEB">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内容</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2BBC914F">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编列内容</w:t>
            </w:r>
          </w:p>
        </w:tc>
      </w:tr>
      <w:tr w14:paraId="6D12A71F">
        <w:tblPrEx>
          <w:tblCellMar>
            <w:top w:w="0" w:type="dxa"/>
            <w:left w:w="0" w:type="dxa"/>
            <w:bottom w:w="0" w:type="dxa"/>
            <w:right w:w="0" w:type="dxa"/>
          </w:tblCellMar>
        </w:tblPrEx>
        <w:trPr>
          <w:trHeight w:val="1051" w:hRule="atLeast"/>
          <w:jc w:val="center"/>
        </w:trPr>
        <w:tc>
          <w:tcPr>
            <w:tcW w:w="0" w:type="auto"/>
            <w:tcBorders>
              <w:top w:val="single" w:color="000000" w:sz="4" w:space="0"/>
              <w:left w:val="single" w:color="000000" w:sz="4" w:space="0"/>
              <w:bottom w:val="single" w:color="auto" w:sz="4" w:space="0"/>
              <w:right w:val="single" w:color="000000" w:sz="4" w:space="0"/>
            </w:tcBorders>
            <w:noWrap w:val="0"/>
            <w:vAlign w:val="center"/>
          </w:tcPr>
          <w:p w14:paraId="02931485">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578921">
            <w:pPr>
              <w:spacing w:line="360" w:lineRule="exact"/>
              <w:ind w:left="57" w:leftChars="27" w:right="84" w:rightChars="40"/>
              <w:jc w:val="both"/>
              <w:rPr>
                <w:rFonts w:ascii="宋体" w:hAnsi="宋体" w:cs="宋体"/>
                <w:sz w:val="24"/>
                <w:szCs w:val="24"/>
                <w:highlight w:val="none"/>
              </w:rPr>
            </w:pPr>
            <w:r>
              <w:rPr>
                <w:rFonts w:hint="eastAsia" w:ascii="宋体" w:hAnsi="宋体" w:cs="宋体"/>
                <w:sz w:val="24"/>
                <w:szCs w:val="24"/>
                <w:highlight w:val="none"/>
              </w:rPr>
              <w:t>分值构成</w:t>
            </w:r>
          </w:p>
          <w:p w14:paraId="7B49A104">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(总分100分)</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7D88A818">
            <w:pPr>
              <w:spacing w:line="360" w:lineRule="exact"/>
              <w:ind w:left="57" w:leftChars="27" w:right="84" w:rightChars="40"/>
              <w:jc w:val="left"/>
              <w:rPr>
                <w:rFonts w:hint="eastAsia" w:ascii="宋体" w:hAnsi="宋体" w:cs="宋体"/>
                <w:sz w:val="24"/>
                <w:szCs w:val="24"/>
                <w:highlight w:val="none"/>
              </w:rPr>
            </w:pPr>
            <w:r>
              <w:rPr>
                <w:rFonts w:hint="eastAsia" w:ascii="宋体" w:hAnsi="宋体" w:cs="宋体"/>
                <w:sz w:val="24"/>
                <w:szCs w:val="24"/>
                <w:highlight w:val="none"/>
              </w:rPr>
              <w:t xml:space="preserve">报价部分：  </w:t>
            </w:r>
            <w:r>
              <w:rPr>
                <w:rFonts w:hint="eastAsia" w:ascii="宋体" w:hAnsi="宋体" w:cs="宋体"/>
                <w:sz w:val="24"/>
                <w:szCs w:val="24"/>
                <w:highlight w:val="none"/>
                <w:lang w:val="en-US" w:eastAsia="zh-CN"/>
              </w:rPr>
              <w:t>10</w:t>
            </w:r>
            <w:r>
              <w:rPr>
                <w:rFonts w:hint="eastAsia" w:ascii="宋体" w:hAnsi="宋体" w:cs="宋体"/>
                <w:sz w:val="24"/>
                <w:szCs w:val="24"/>
                <w:highlight w:val="none"/>
              </w:rPr>
              <w:t xml:space="preserve">  分</w:t>
            </w:r>
          </w:p>
          <w:p w14:paraId="72C6EAC4">
            <w:pPr>
              <w:spacing w:line="360" w:lineRule="exact"/>
              <w:ind w:left="57" w:leftChars="27" w:right="84" w:rightChars="40"/>
              <w:jc w:val="left"/>
              <w:rPr>
                <w:rFonts w:hint="eastAsia" w:ascii="宋体" w:hAnsi="宋体" w:cs="宋体"/>
                <w:sz w:val="24"/>
                <w:szCs w:val="24"/>
                <w:highlight w:val="none"/>
              </w:rPr>
            </w:pPr>
            <w:r>
              <w:rPr>
                <w:rFonts w:hint="eastAsia" w:ascii="宋体" w:hAnsi="宋体" w:cs="宋体"/>
                <w:sz w:val="24"/>
                <w:szCs w:val="24"/>
                <w:highlight w:val="none"/>
              </w:rPr>
              <w:t xml:space="preserve">技术部分：  </w:t>
            </w:r>
            <w:r>
              <w:rPr>
                <w:rFonts w:hint="eastAsia" w:ascii="宋体" w:hAnsi="宋体" w:cs="宋体"/>
                <w:sz w:val="24"/>
                <w:szCs w:val="24"/>
                <w:highlight w:val="none"/>
                <w:lang w:val="en-US" w:eastAsia="zh-CN"/>
              </w:rPr>
              <w:t>60</w:t>
            </w:r>
            <w:r>
              <w:rPr>
                <w:rFonts w:hint="eastAsia" w:ascii="宋体" w:hAnsi="宋体" w:cs="宋体"/>
                <w:sz w:val="24"/>
                <w:szCs w:val="24"/>
                <w:highlight w:val="none"/>
              </w:rPr>
              <w:t xml:space="preserve">  分</w:t>
            </w:r>
          </w:p>
          <w:p w14:paraId="41F90BB7">
            <w:pPr>
              <w:spacing w:line="360" w:lineRule="exact"/>
              <w:ind w:left="57" w:leftChars="27" w:right="84" w:rightChars="40"/>
              <w:jc w:val="left"/>
              <w:rPr>
                <w:rFonts w:ascii="宋体" w:hAnsi="宋体" w:cs="宋体"/>
                <w:sz w:val="24"/>
                <w:szCs w:val="24"/>
                <w:highlight w:val="none"/>
              </w:rPr>
            </w:pPr>
            <w:r>
              <w:rPr>
                <w:rFonts w:hint="eastAsia" w:ascii="宋体" w:hAnsi="宋体" w:cs="宋体"/>
                <w:sz w:val="24"/>
                <w:szCs w:val="24"/>
                <w:highlight w:val="none"/>
              </w:rPr>
              <w:t xml:space="preserve">商务部分：  </w:t>
            </w:r>
            <w:r>
              <w:rPr>
                <w:rFonts w:hint="eastAsia" w:ascii="宋体" w:hAnsi="宋体" w:cs="宋体"/>
                <w:sz w:val="24"/>
                <w:szCs w:val="24"/>
                <w:highlight w:val="none"/>
                <w:lang w:val="en-US" w:eastAsia="zh-CN"/>
              </w:rPr>
              <w:t>30</w:t>
            </w:r>
            <w:r>
              <w:rPr>
                <w:rFonts w:hint="eastAsia" w:ascii="宋体" w:hAnsi="宋体" w:cs="宋体"/>
                <w:sz w:val="24"/>
                <w:szCs w:val="24"/>
                <w:highlight w:val="none"/>
              </w:rPr>
              <w:t xml:space="preserve">  分</w:t>
            </w:r>
          </w:p>
        </w:tc>
      </w:tr>
      <w:tr w14:paraId="02A911C6">
        <w:tblPrEx>
          <w:tblCellMar>
            <w:top w:w="0" w:type="dxa"/>
            <w:left w:w="0" w:type="dxa"/>
            <w:bottom w:w="0" w:type="dxa"/>
            <w:right w:w="0" w:type="dxa"/>
          </w:tblCellMar>
        </w:tblPrEx>
        <w:trPr>
          <w:trHeight w:val="1251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C48A4D0">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2.2.2</w:t>
            </w:r>
          </w:p>
        </w:tc>
        <w:tc>
          <w:tcPr>
            <w:tcW w:w="0" w:type="auto"/>
            <w:tcBorders>
              <w:top w:val="single" w:color="000000" w:sz="4" w:space="0"/>
              <w:left w:val="single" w:color="auto" w:sz="4" w:space="0"/>
              <w:bottom w:val="single" w:color="auto" w:sz="4" w:space="0"/>
              <w:right w:val="single" w:color="000000" w:sz="4" w:space="0"/>
            </w:tcBorders>
            <w:noWrap w:val="0"/>
            <w:vAlign w:val="center"/>
          </w:tcPr>
          <w:p w14:paraId="7F6C077B">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报价部分（</w:t>
            </w:r>
            <w:r>
              <w:rPr>
                <w:rFonts w:hint="eastAsia" w:ascii="宋体" w:hAnsi="宋体" w:cs="宋体"/>
                <w:sz w:val="24"/>
                <w:szCs w:val="24"/>
                <w:highlight w:val="none"/>
                <w:lang w:val="en-US" w:eastAsia="zh-CN"/>
              </w:rPr>
              <w:t>10</w:t>
            </w:r>
            <w:r>
              <w:rPr>
                <w:rFonts w:hint="eastAsia" w:ascii="宋体" w:hAnsi="宋体" w:cs="宋体"/>
                <w:sz w:val="24"/>
                <w:szCs w:val="24"/>
                <w:highlight w:val="none"/>
              </w:rPr>
              <w:t>分）</w:t>
            </w:r>
          </w:p>
        </w:tc>
        <w:tc>
          <w:tcPr>
            <w:tcW w:w="0" w:type="auto"/>
            <w:gridSpan w:val="2"/>
            <w:tcBorders>
              <w:top w:val="single" w:color="000000" w:sz="4" w:space="0"/>
              <w:left w:val="single" w:color="000000" w:sz="4" w:space="0"/>
              <w:bottom w:val="single" w:color="auto" w:sz="4" w:space="0"/>
              <w:right w:val="single" w:color="000000" w:sz="4" w:space="0"/>
            </w:tcBorders>
            <w:noWrap w:val="0"/>
            <w:vAlign w:val="center"/>
          </w:tcPr>
          <w:p w14:paraId="2C45CEB3">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sz w:val="24"/>
                <w:szCs w:val="24"/>
                <w:highlight w:val="none"/>
              </w:rPr>
              <w:t>1、超出采购人预算价的报价为无效报价，按废标处理。</w:t>
            </w:r>
          </w:p>
          <w:p w14:paraId="08300446">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sz w:val="24"/>
                <w:szCs w:val="24"/>
                <w:highlight w:val="none"/>
              </w:rPr>
              <w:t>2、价格分统一采用低价优先法计算，即满足磋商文件要求且最后报价最低的供应商的价格为磋商基准价，其价格分为满分</w:t>
            </w:r>
            <w:r>
              <w:rPr>
                <w:rFonts w:hint="eastAsia" w:ascii="宋体" w:hAnsi="宋体" w:cs="宋体"/>
                <w:sz w:val="24"/>
                <w:szCs w:val="24"/>
                <w:highlight w:val="none"/>
                <w:lang w:val="en-US" w:eastAsia="zh-CN"/>
              </w:rPr>
              <w:t>1</w:t>
            </w:r>
            <w:r>
              <w:rPr>
                <w:rFonts w:hint="eastAsia" w:ascii="宋体" w:hAnsi="宋体" w:cs="宋体"/>
                <w:sz w:val="24"/>
                <w:szCs w:val="24"/>
                <w:highlight w:val="none"/>
              </w:rPr>
              <w:t>0分。其他供应商的价格分统一按照下列公式计算：</w:t>
            </w:r>
          </w:p>
          <w:p w14:paraId="2D17B70F">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sz w:val="24"/>
                <w:szCs w:val="24"/>
                <w:highlight w:val="none"/>
              </w:rPr>
              <w:t>磋商报价得分=（磋商基准价/最后磋商报价）×</w:t>
            </w:r>
            <w:r>
              <w:rPr>
                <w:rFonts w:hint="eastAsia" w:ascii="宋体" w:hAnsi="宋体" w:cs="宋体"/>
                <w:sz w:val="24"/>
                <w:szCs w:val="24"/>
                <w:highlight w:val="none"/>
                <w:lang w:val="en-US" w:eastAsia="zh-CN"/>
              </w:rPr>
              <w:t>1</w:t>
            </w:r>
            <w:r>
              <w:rPr>
                <w:rFonts w:hint="eastAsia" w:ascii="宋体" w:hAnsi="宋体" w:cs="宋体"/>
                <w:sz w:val="24"/>
                <w:szCs w:val="24"/>
                <w:highlight w:val="none"/>
              </w:rPr>
              <w:t>0，按四舍五入法则，保留小数点后两位。</w:t>
            </w:r>
          </w:p>
          <w:p w14:paraId="11D4B237">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价格扣除：</w:t>
            </w:r>
          </w:p>
          <w:p w14:paraId="70D3BDB1">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投标供应商为中小微企业的（监狱企业/残疾人福利性企业视同小型、微型企业），对所投标的小型和微型企业制造的产品的价格给予20%的扣除，用扣除后的价格参与评审。参加投标的中小微企业，应当按照《政府采购促进中小企业发展管理办法》（财库〔2020〕46号）的规定提供《中小企业声明函》（中小企业划型标准详见《关于印发中小企业划型标准规定的通知》工信部联企业〔2011〕300号）。投标供应商为大型企业的不适用本款规定。</w:t>
            </w:r>
          </w:p>
          <w:p w14:paraId="3673B0DB">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根据财政部司法部《关于政府采购支持监狱企业发展有关问题的通知》（财库〔2014〕68号）规定，本项目对监狱企业作为投标供应商所提供的本企业生产的产品的价格给予20%的扣除。监狱企业，应当提供由省级以上监狱管理局、戒毒管理局（含新疆生产建设兵团）出具的属于监狱企业的证明文件。</w:t>
            </w:r>
          </w:p>
          <w:p w14:paraId="4AEAF8F2">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、参加政府采购活动的残疾人福利性单位应当提供《残疾人福利性单位声明函》，未填写残疾人福利性单位声明函的在开标过程中不予认可。</w:t>
            </w:r>
          </w:p>
          <w:p w14:paraId="675BD616">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、同一投标供应商，中小微企业产品和监狱企业产品价格扣除优惠只享受一次，不得重复享受。</w:t>
            </w:r>
          </w:p>
          <w:p w14:paraId="17AFE8F2">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例：所投中小微企业报价=所投中小微企业报价合计×【1-20%】</w:t>
            </w:r>
          </w:p>
          <w:p w14:paraId="599914D6">
            <w:pPr>
              <w:spacing w:line="360" w:lineRule="exact"/>
              <w:ind w:left="139" w:leftChars="66" w:right="143" w:rightChars="68" w:firstLine="1"/>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注：价格分计算保留小数点后二位。在评标过程中，评标小组发现投标人的报价明显低于成本价时或明显低于其他通过初步审查投标人的报价，有可能影响产品质量或者不能诚信履约的，评标小组可向该投标人提出询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要求该投标人作出书面说明并提供相关证明材料。投标人不能合理说明及不能提供相关证明材料的，评标委员会认定该投标人以低于成本价恶意竞标，其投标作废标处理</w:t>
            </w:r>
            <w:r>
              <w:rPr>
                <w:rFonts w:hint="eastAsia" w:ascii="宋体" w:hAnsi="宋体" w:eastAsia="宋体" w:cs="宋体"/>
                <w:sz w:val="24"/>
                <w:szCs w:val="24"/>
                <w:highlight w:val="none"/>
                <w:lang w:eastAsia="zh-CN"/>
              </w:rPr>
              <w:t>。</w:t>
            </w:r>
          </w:p>
        </w:tc>
      </w:tr>
      <w:tr w14:paraId="6AD0C6AF">
        <w:tblPrEx>
          <w:tblCellMar>
            <w:top w:w="0" w:type="dxa"/>
            <w:left w:w="0" w:type="dxa"/>
            <w:bottom w:w="0" w:type="dxa"/>
            <w:right w:w="0" w:type="dxa"/>
          </w:tblCellMar>
        </w:tblPrEx>
        <w:trPr>
          <w:trHeight w:val="3320"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74C337A1">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2.2.3</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49B25942">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lang w:val="en-US" w:eastAsia="zh-CN"/>
              </w:rPr>
              <w:t>商务</w:t>
            </w:r>
            <w:r>
              <w:rPr>
                <w:rFonts w:hint="eastAsia" w:ascii="宋体" w:hAnsi="宋体" w:cs="宋体"/>
                <w:sz w:val="24"/>
                <w:szCs w:val="24"/>
                <w:highlight w:val="none"/>
              </w:rPr>
              <w:t>部分（</w:t>
            </w:r>
            <w:r>
              <w:rPr>
                <w:rFonts w:hint="eastAsia" w:ascii="宋体" w:hAnsi="宋体" w:cs="宋体"/>
                <w:sz w:val="24"/>
                <w:szCs w:val="24"/>
                <w:highlight w:val="none"/>
                <w:lang w:val="en-US" w:eastAsia="zh-CN"/>
              </w:rPr>
              <w:t>30</w:t>
            </w:r>
            <w:r>
              <w:rPr>
                <w:rFonts w:hint="eastAsia" w:ascii="宋体" w:hAnsi="宋体" w:cs="宋体"/>
                <w:sz w:val="24"/>
                <w:szCs w:val="24"/>
                <w:highlight w:val="none"/>
              </w:rPr>
              <w:t>分）</w:t>
            </w:r>
          </w:p>
        </w:tc>
        <w:tc>
          <w:tcPr>
            <w:tcW w:w="0" w:type="auto"/>
            <w:tcBorders>
              <w:top w:val="single" w:color="auto" w:sz="4" w:space="0"/>
              <w:left w:val="single" w:color="auto" w:sz="4" w:space="0"/>
              <w:right w:val="single" w:color="auto" w:sz="4" w:space="0"/>
            </w:tcBorders>
            <w:noWrap w:val="0"/>
            <w:vAlign w:val="center"/>
          </w:tcPr>
          <w:p w14:paraId="3F355CFA">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业绩</w:t>
            </w:r>
          </w:p>
          <w:p w14:paraId="56A2908C">
            <w:pPr>
              <w:spacing w:line="360" w:lineRule="exact"/>
              <w:ind w:left="57" w:leftChars="27" w:right="84" w:rightChars="40"/>
              <w:jc w:val="center"/>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3A1F8F19">
            <w:pPr>
              <w:spacing w:line="360" w:lineRule="exact"/>
              <w:ind w:left="57" w:leftChars="27" w:right="84" w:rightChars="40"/>
              <w:jc w:val="center"/>
              <w:rPr>
                <w:rFonts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8B0A99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color w:val="auto"/>
                <w:sz w:val="24"/>
                <w:szCs w:val="24"/>
                <w:highlight w:val="none"/>
                <w:lang w:val="en-US" w:eastAsia="zh-CN"/>
              </w:rPr>
              <w:t>供应商提供2023 年 1 月 1 日以来，承接食品监督抽检、食品安全风险监测同类服务业绩的，每提供 1 份有效业绩得 2 分，本项最多得 4 分。（注：业绩证明材料须提供合同扫描件；可附中标</w:t>
            </w:r>
            <w:r>
              <w:rPr>
                <w:rFonts w:hint="eastAsia" w:ascii="宋体" w:hAnsi="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lang w:val="en-US" w:eastAsia="zh-CN"/>
              </w:rPr>
              <w:t>成交</w:t>
            </w:r>
            <w:r>
              <w:rPr>
                <w:rFonts w:hint="eastAsia" w:ascii="宋体" w:hAnsi="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lang w:val="en-US" w:eastAsia="zh-CN"/>
              </w:rPr>
              <w:t>通知书或成交公告截图；无上述文书的，可附加盖甲方公章的验收单、履约证明、发票凭证任意一项佐证，否则该项业绩不予计分）</w:t>
            </w:r>
          </w:p>
        </w:tc>
      </w:tr>
      <w:tr w14:paraId="2F6FE065">
        <w:tblPrEx>
          <w:tblCellMar>
            <w:top w:w="0" w:type="dxa"/>
            <w:left w:w="0" w:type="dxa"/>
            <w:bottom w:w="0" w:type="dxa"/>
            <w:right w:w="0" w:type="dxa"/>
          </w:tblCellMar>
        </w:tblPrEx>
        <w:trPr>
          <w:trHeight w:val="433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6C427DE">
            <w:pPr>
              <w:spacing w:line="360" w:lineRule="exact"/>
              <w:ind w:left="57" w:leftChars="27" w:right="84" w:rightChars="40"/>
              <w:jc w:val="center"/>
              <w:rPr>
                <w:rFonts w:hint="eastAsia"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27EC3B0">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B89E43E">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lang w:val="en-US" w:eastAsia="zh-CN"/>
              </w:rPr>
              <w:t>拟投入</w:t>
            </w:r>
            <w:r>
              <w:rPr>
                <w:rFonts w:hint="eastAsia" w:ascii="宋体" w:hAnsi="宋体" w:cs="宋体"/>
                <w:sz w:val="24"/>
                <w:szCs w:val="24"/>
                <w:highlight w:val="none"/>
              </w:rPr>
              <w:t>人员情况</w:t>
            </w:r>
          </w:p>
          <w:p w14:paraId="43CB7845">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cs="宋体"/>
                <w:sz w:val="24"/>
                <w:szCs w:val="24"/>
                <w:highlight w:val="none"/>
              </w:rPr>
              <w:t>分）</w:t>
            </w:r>
          </w:p>
        </w:tc>
        <w:tc>
          <w:tcPr>
            <w:tcW w:w="0" w:type="auto"/>
            <w:tcBorders>
              <w:top w:val="single" w:color="auto" w:sz="4" w:space="0"/>
              <w:left w:val="single" w:color="auto" w:sz="4" w:space="0"/>
              <w:right w:val="single" w:color="auto" w:sz="4" w:space="0"/>
            </w:tcBorders>
            <w:noWrap w:val="0"/>
            <w:vAlign w:val="center"/>
          </w:tcPr>
          <w:p w14:paraId="3E58BD9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w:t>
            </w:r>
            <w:r>
              <w:rPr>
                <w:rFonts w:hint="eastAsia" w:ascii="宋体" w:hAnsi="宋体" w:cs="Times New Roman"/>
                <w:sz w:val="24"/>
                <w:szCs w:val="24"/>
                <w:highlight w:val="none"/>
                <w:lang w:val="en-US" w:eastAsia="zh-CN"/>
              </w:rPr>
              <w:t>.</w:t>
            </w:r>
            <w:r>
              <w:rPr>
                <w:rFonts w:ascii="宋体" w:hAnsi="宋体" w:eastAsia="宋体" w:cs="宋体"/>
                <w:sz w:val="24"/>
                <w:szCs w:val="24"/>
                <w:highlight w:val="none"/>
              </w:rPr>
              <w:t>拟投入本项目检验人员</w:t>
            </w:r>
            <w:r>
              <w:rPr>
                <w:rFonts w:hint="eastAsia" w:ascii="宋体" w:hAnsi="宋体" w:eastAsia="宋体" w:cs="Times New Roman"/>
                <w:sz w:val="24"/>
                <w:szCs w:val="24"/>
                <w:highlight w:val="none"/>
                <w:lang w:val="en-US" w:eastAsia="zh-CN"/>
              </w:rPr>
              <w:t>中具有副高或高级职称的人员，每</w:t>
            </w:r>
            <w:r>
              <w:rPr>
                <w:rFonts w:hint="eastAsia" w:ascii="宋体" w:hAnsi="宋体" w:cs="Times New Roman"/>
                <w:sz w:val="24"/>
                <w:szCs w:val="24"/>
                <w:highlight w:val="none"/>
                <w:lang w:val="en-US" w:eastAsia="zh-CN"/>
              </w:rPr>
              <w:t>提供一</w:t>
            </w:r>
            <w:r>
              <w:rPr>
                <w:rFonts w:hint="eastAsia" w:ascii="宋体" w:hAnsi="宋体" w:eastAsia="宋体" w:cs="Times New Roman"/>
                <w:sz w:val="24"/>
                <w:szCs w:val="24"/>
                <w:highlight w:val="none"/>
                <w:lang w:val="en-US" w:eastAsia="zh-CN"/>
              </w:rPr>
              <w:t>人</w:t>
            </w:r>
            <w:r>
              <w:rPr>
                <w:rFonts w:hint="eastAsia" w:ascii="宋体" w:hAnsi="宋体" w:cs="Times New Roman"/>
                <w:sz w:val="24"/>
                <w:szCs w:val="24"/>
                <w:highlight w:val="none"/>
                <w:lang w:val="en-US" w:eastAsia="zh-CN"/>
              </w:rPr>
              <w:t>1</w:t>
            </w:r>
            <w:r>
              <w:rPr>
                <w:rFonts w:hint="eastAsia" w:ascii="宋体" w:hAnsi="宋体" w:eastAsia="宋体" w:cs="Times New Roman"/>
                <w:sz w:val="24"/>
                <w:szCs w:val="24"/>
                <w:highlight w:val="none"/>
                <w:lang w:val="en-US" w:eastAsia="zh-CN"/>
              </w:rPr>
              <w:t>分，最高得</w:t>
            </w: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分；</w:t>
            </w:r>
          </w:p>
          <w:p w14:paraId="2DEB036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w:t>
            </w:r>
            <w:r>
              <w:rPr>
                <w:rFonts w:hint="eastAsia" w:ascii="宋体" w:hAnsi="宋体" w:cs="Times New Roman"/>
                <w:sz w:val="24"/>
                <w:szCs w:val="24"/>
                <w:highlight w:val="none"/>
                <w:lang w:val="en-US" w:eastAsia="zh-CN"/>
              </w:rPr>
              <w:t>.拟投入本项目检验人员</w:t>
            </w:r>
            <w:r>
              <w:rPr>
                <w:rFonts w:hint="eastAsia" w:ascii="宋体" w:hAnsi="宋体" w:eastAsia="宋体" w:cs="Times New Roman"/>
                <w:sz w:val="24"/>
                <w:szCs w:val="24"/>
                <w:highlight w:val="none"/>
                <w:lang w:val="en-US" w:eastAsia="zh-CN"/>
              </w:rPr>
              <w:t>中具有中级职称的人员，每</w:t>
            </w:r>
            <w:r>
              <w:rPr>
                <w:rFonts w:hint="eastAsia" w:ascii="宋体" w:hAnsi="宋体" w:cs="Times New Roman"/>
                <w:sz w:val="24"/>
                <w:szCs w:val="24"/>
                <w:highlight w:val="none"/>
                <w:lang w:val="en-US" w:eastAsia="zh-CN"/>
              </w:rPr>
              <w:t>提供一</w:t>
            </w:r>
            <w:r>
              <w:rPr>
                <w:rFonts w:hint="eastAsia" w:ascii="宋体" w:hAnsi="宋体" w:eastAsia="宋体" w:cs="Times New Roman"/>
                <w:sz w:val="24"/>
                <w:szCs w:val="24"/>
                <w:highlight w:val="none"/>
                <w:lang w:val="en-US" w:eastAsia="zh-CN"/>
              </w:rPr>
              <w:t>人1分，最高得2分</w:t>
            </w:r>
            <w:r>
              <w:rPr>
                <w:rFonts w:hint="eastAsia" w:ascii="宋体" w:hAnsi="宋体" w:cs="Times New Roman"/>
                <w:sz w:val="24"/>
                <w:szCs w:val="24"/>
                <w:highlight w:val="none"/>
                <w:lang w:val="en-US" w:eastAsia="zh-CN"/>
              </w:rPr>
              <w:t>。</w:t>
            </w:r>
          </w:p>
          <w:p w14:paraId="2D5F747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注：1. 仅限检验、质量检测相关专业职称，无关专业职称不计分；2. 同一人员兼具中级、高级职称仅按高级职称计分，不重复得分；3. 在职人员附职称证 +</w:t>
            </w:r>
            <w:r>
              <w:rPr>
                <w:rFonts w:hint="eastAsia" w:ascii="宋体" w:hAnsi="宋体" w:cs="Times New Roman"/>
                <w:sz w:val="24"/>
                <w:szCs w:val="24"/>
                <w:highlight w:val="none"/>
                <w:lang w:val="en-US" w:eastAsia="zh-CN"/>
              </w:rPr>
              <w:t xml:space="preserve"> </w:t>
            </w:r>
            <w:r>
              <w:rPr>
                <w:rFonts w:hint="eastAsia" w:ascii="宋体" w:hAnsi="宋体" w:eastAsia="宋体" w:cs="Times New Roman"/>
                <w:sz w:val="24"/>
                <w:szCs w:val="24"/>
                <w:highlight w:val="none"/>
                <w:lang w:val="en-US" w:eastAsia="zh-CN"/>
              </w:rPr>
              <w:t>社保证明扫描件；退休人员提供退休证 + 聘用协议可替代社保证明，材料不全不予计分。）</w:t>
            </w:r>
          </w:p>
        </w:tc>
      </w:tr>
      <w:tr w14:paraId="4E767F5E">
        <w:tblPrEx>
          <w:tblCellMar>
            <w:top w:w="0" w:type="dxa"/>
            <w:left w:w="0" w:type="dxa"/>
            <w:bottom w:w="0" w:type="dxa"/>
            <w:right w:w="0" w:type="dxa"/>
          </w:tblCellMar>
        </w:tblPrEx>
        <w:trPr>
          <w:trHeight w:val="267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8644578">
            <w:pPr>
              <w:spacing w:line="360" w:lineRule="exact"/>
              <w:ind w:left="57" w:leftChars="27" w:right="84" w:rightChars="40"/>
              <w:jc w:val="center"/>
              <w:rPr>
                <w:rFonts w:hint="eastAsia"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91B4DB1">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D0209D8">
            <w:pPr>
              <w:spacing w:line="408" w:lineRule="auto"/>
              <w:jc w:val="center"/>
              <w:rPr>
                <w:rFonts w:hint="eastAsia" w:eastAsia="宋体"/>
                <w:color w:val="auto"/>
                <w:kern w:val="2"/>
                <w:sz w:val="24"/>
                <w:szCs w:val="24"/>
                <w:highlight w:val="none"/>
                <w:u w:val="none"/>
                <w:lang w:eastAsia="zh-CN"/>
              </w:rPr>
            </w:pPr>
            <w:r>
              <w:rPr>
                <w:rFonts w:hint="eastAsia"/>
                <w:color w:val="auto"/>
                <w:kern w:val="2"/>
                <w:sz w:val="24"/>
                <w:szCs w:val="24"/>
                <w:highlight w:val="none"/>
                <w:u w:val="none"/>
              </w:rPr>
              <w:t>合理化建议</w:t>
            </w:r>
            <w:r>
              <w:rPr>
                <w:rFonts w:hint="eastAsia"/>
                <w:color w:val="auto"/>
                <w:kern w:val="2"/>
                <w:sz w:val="24"/>
                <w:szCs w:val="24"/>
                <w:highlight w:val="none"/>
                <w:u w:val="none"/>
                <w:lang w:eastAsia="zh-CN"/>
              </w:rPr>
              <w:t>（</w:t>
            </w:r>
            <w:r>
              <w:rPr>
                <w:rFonts w:hint="eastAsia"/>
                <w:color w:val="auto"/>
                <w:kern w:val="2"/>
                <w:sz w:val="24"/>
                <w:szCs w:val="24"/>
                <w:highlight w:val="none"/>
                <w:u w:val="none"/>
                <w:lang w:val="en-US" w:eastAsia="zh-CN"/>
              </w:rPr>
              <w:t>5分</w:t>
            </w:r>
            <w:r>
              <w:rPr>
                <w:rFonts w:hint="eastAsia"/>
                <w:color w:val="auto"/>
                <w:kern w:val="2"/>
                <w:sz w:val="24"/>
                <w:szCs w:val="24"/>
                <w:highlight w:val="none"/>
                <w:u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top"/>
          </w:tcPr>
          <w:p w14:paraId="47AE434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 xml:space="preserve">根据各供应商提供的为采购人提供检验技术咨询、合理化建议及对本次项目重视程度等全方位服务，由磋商小组进行综合评价。建议合理、切实、可行的得 </w:t>
            </w: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 xml:space="preserve"> 分；建议基本合理、可行的得 </w:t>
            </w: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 xml:space="preserve"> 分；建议内容一般、可行性针对性不强的得 1 分；缺项不得分。</w:t>
            </w:r>
          </w:p>
        </w:tc>
      </w:tr>
      <w:tr w14:paraId="7893993A">
        <w:tblPrEx>
          <w:tblCellMar>
            <w:top w:w="0" w:type="dxa"/>
            <w:left w:w="0" w:type="dxa"/>
            <w:bottom w:w="0" w:type="dxa"/>
            <w:right w:w="0" w:type="dxa"/>
          </w:tblCellMar>
        </w:tblPrEx>
        <w:trPr>
          <w:trHeight w:val="616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7716B30">
            <w:pPr>
              <w:spacing w:line="360" w:lineRule="exact"/>
              <w:ind w:left="57" w:leftChars="27" w:right="84" w:rightChars="40"/>
              <w:jc w:val="center"/>
              <w:rPr>
                <w:rFonts w:hint="eastAsia"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67CB1A0">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368ABC4">
            <w:pPr>
              <w:spacing w:line="408" w:lineRule="auto"/>
              <w:jc w:val="center"/>
              <w:rPr>
                <w:rFonts w:hint="eastAsia"/>
                <w:color w:val="auto"/>
                <w:kern w:val="2"/>
                <w:sz w:val="24"/>
                <w:szCs w:val="24"/>
                <w:highlight w:val="none"/>
                <w:u w:val="none"/>
              </w:rPr>
            </w:pPr>
          </w:p>
          <w:p w14:paraId="0C2146E3">
            <w:pPr>
              <w:spacing w:line="408" w:lineRule="auto"/>
              <w:jc w:val="center"/>
              <w:rPr>
                <w:rFonts w:hint="eastAsia"/>
                <w:color w:val="auto"/>
                <w:kern w:val="2"/>
                <w:sz w:val="24"/>
                <w:szCs w:val="24"/>
                <w:highlight w:val="none"/>
                <w:u w:val="none"/>
              </w:rPr>
            </w:pPr>
            <w:r>
              <w:rPr>
                <w:rFonts w:hint="eastAsia"/>
                <w:color w:val="auto"/>
                <w:kern w:val="2"/>
                <w:sz w:val="24"/>
                <w:szCs w:val="24"/>
                <w:highlight w:val="none"/>
                <w:u w:val="none"/>
              </w:rPr>
              <w:t>服务方案及承诺</w:t>
            </w:r>
          </w:p>
          <w:p w14:paraId="0502C552">
            <w:pPr>
              <w:spacing w:line="408" w:lineRule="auto"/>
              <w:jc w:val="center"/>
              <w:rPr>
                <w:rFonts w:hint="eastAsia" w:ascii="宋体" w:hAnsi="宋体" w:cs="宋体"/>
                <w:sz w:val="24"/>
                <w:szCs w:val="24"/>
                <w:highlight w:val="none"/>
              </w:rPr>
            </w:pPr>
            <w:r>
              <w:rPr>
                <w:rFonts w:hint="eastAsia"/>
                <w:color w:val="auto"/>
                <w:kern w:val="2"/>
                <w:sz w:val="24"/>
                <w:szCs w:val="24"/>
                <w:highlight w:val="none"/>
                <w:u w:val="none"/>
              </w:rPr>
              <w:t>（</w:t>
            </w:r>
            <w:r>
              <w:rPr>
                <w:rFonts w:hint="eastAsia"/>
                <w:color w:val="auto"/>
                <w:kern w:val="2"/>
                <w:sz w:val="24"/>
                <w:szCs w:val="24"/>
                <w:highlight w:val="none"/>
                <w:u w:val="none"/>
                <w:lang w:val="en-US" w:eastAsia="zh-CN"/>
              </w:rPr>
              <w:t>15</w:t>
            </w:r>
            <w:r>
              <w:rPr>
                <w:rFonts w:hint="eastAsia"/>
                <w:color w:val="auto"/>
                <w:kern w:val="2"/>
                <w:sz w:val="24"/>
                <w:szCs w:val="24"/>
                <w:highlight w:val="none"/>
                <w:u w:val="none"/>
              </w:rPr>
              <w:t>分）</w:t>
            </w:r>
          </w:p>
        </w:tc>
        <w:tc>
          <w:tcPr>
            <w:tcW w:w="0" w:type="auto"/>
            <w:tcBorders>
              <w:top w:val="single" w:color="auto" w:sz="4" w:space="0"/>
              <w:left w:val="single" w:color="auto" w:sz="4" w:space="0"/>
              <w:bottom w:val="single" w:color="auto" w:sz="4" w:space="0"/>
              <w:right w:val="single" w:color="auto" w:sz="4" w:space="0"/>
            </w:tcBorders>
            <w:noWrap w:val="0"/>
            <w:vAlign w:val="top"/>
          </w:tcPr>
          <w:p w14:paraId="7ED2CA8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val="en-US" w:eastAsia="zh-CN"/>
              </w:rPr>
              <w:t>.</w:t>
            </w:r>
            <w:r>
              <w:rPr>
                <w:rFonts w:hint="eastAsia" w:ascii="宋体" w:hAnsi="宋体" w:eastAsia="宋体" w:cs="Times New Roman"/>
                <w:sz w:val="24"/>
                <w:szCs w:val="24"/>
                <w:highlight w:val="none"/>
                <w:lang w:val="en-US" w:eastAsia="zh-CN"/>
              </w:rPr>
              <w:t>与采购单位提供咨询、食品安全风险评估、合理化建议及对本次项目重视程度等全方位服务，方案完整、详细、合理，可操作性强得5分；方案较为完整、详细、合理，可操作性较强得3分；方案基本完整、详细、合理，可操作性不强的得1分。</w:t>
            </w:r>
          </w:p>
          <w:p w14:paraId="73C483B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供应商承诺与采购人及相关单位建立定期或不定期的沟通服务及方案的；方案完整、详细、合理，可操作性强得5分；方案较为完整、详细、合理，可操作性较强得3分；方案基本完整、详细、合理，可操作性不强的得1分。</w:t>
            </w:r>
          </w:p>
          <w:p w14:paraId="4CCDC2C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供应商结合本项目的实际情况提出有利于采购人的其他的服务与承诺；方案完整、详细、合理，可操作性强得5分；方案较为完整、详细、合理，可操作性较强得3分；方案基本完整、详细、合理，可操作性不强的得1分。</w:t>
            </w:r>
          </w:p>
        </w:tc>
      </w:tr>
      <w:tr w14:paraId="69B92A28">
        <w:tblPrEx>
          <w:tblCellMar>
            <w:top w:w="0" w:type="dxa"/>
            <w:left w:w="0" w:type="dxa"/>
            <w:bottom w:w="0" w:type="dxa"/>
            <w:right w:w="0" w:type="dxa"/>
          </w:tblCellMar>
        </w:tblPrEx>
        <w:trPr>
          <w:trHeight w:val="5798" w:hRule="exac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65DD1C60">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2.2.4</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2D262F17">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rPr>
              <w:t>部分</w:t>
            </w:r>
          </w:p>
          <w:p w14:paraId="671F538B">
            <w:pPr>
              <w:spacing w:line="360" w:lineRule="exact"/>
              <w:ind w:left="57" w:leftChars="27" w:right="84" w:rightChars="40"/>
              <w:jc w:val="center"/>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60</w:t>
            </w:r>
            <w:r>
              <w:rPr>
                <w:rFonts w:hint="eastAsia" w:ascii="宋体" w:hAnsi="宋体" w:cs="宋体"/>
                <w:color w:val="auto"/>
                <w:sz w:val="24"/>
                <w:szCs w:val="24"/>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31F7AC1">
            <w:pPr>
              <w:snapToGrid w:val="0"/>
              <w:spacing w:line="360" w:lineRule="exact"/>
              <w:ind w:right="84" w:rightChars="40"/>
              <w:jc w:val="center"/>
              <w:rPr>
                <w:rFonts w:hint="eastAsia" w:ascii="宋体" w:hAnsi="宋体" w:cs="宋体"/>
                <w:sz w:val="24"/>
                <w:szCs w:val="24"/>
                <w:highlight w:val="none"/>
              </w:rPr>
            </w:pPr>
            <w:r>
              <w:rPr>
                <w:rFonts w:hint="eastAsia" w:ascii="宋体" w:hAnsi="宋体" w:cs="宋体"/>
                <w:sz w:val="24"/>
                <w:szCs w:val="24"/>
                <w:highlight w:val="none"/>
                <w:lang w:val="en-US" w:eastAsia="zh-CN"/>
              </w:rPr>
              <w:t>项目拟投入</w:t>
            </w:r>
            <w:r>
              <w:rPr>
                <w:rFonts w:hint="eastAsia" w:ascii="宋体" w:hAnsi="宋体" w:cs="宋体"/>
                <w:sz w:val="24"/>
                <w:szCs w:val="24"/>
                <w:highlight w:val="none"/>
              </w:rPr>
              <w:t>设备情况</w:t>
            </w:r>
          </w:p>
          <w:p w14:paraId="13526405">
            <w:pPr>
              <w:snapToGrid w:val="0"/>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11</w:t>
            </w:r>
            <w:r>
              <w:rPr>
                <w:rFonts w:hint="eastAsia" w:ascii="宋体" w:hAnsi="宋体" w:cs="宋体"/>
                <w:sz w:val="24"/>
                <w:szCs w:val="24"/>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2B9B3D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w:t>
            </w:r>
            <w:r>
              <w:rPr>
                <w:rFonts w:hint="eastAsia" w:ascii="宋体" w:hAnsi="宋体" w:cs="Times New Roman"/>
                <w:sz w:val="24"/>
                <w:szCs w:val="24"/>
                <w:highlight w:val="none"/>
                <w:lang w:val="en-US" w:eastAsia="zh-CN"/>
              </w:rPr>
              <w:t>承诺成交后提供</w:t>
            </w:r>
            <w:r>
              <w:rPr>
                <w:rFonts w:hint="eastAsia" w:ascii="宋体" w:hAnsi="宋体" w:eastAsia="宋体" w:cs="Times New Roman"/>
                <w:sz w:val="24"/>
                <w:szCs w:val="24"/>
                <w:highlight w:val="none"/>
                <w:lang w:val="en-US" w:eastAsia="zh-CN"/>
              </w:rPr>
              <w:t>具备相关的检测设备：HPLC(液相色谱仪)、GC(气相色谱仪)、AFS（原子荧光分光光度计）、AAS（原子吸收光谱仪）、离子色谱仪、紫外-可见分光光度计、微波消解仪、旋转蒸发仪、GC/MS（气相色谱/质谱联用仪）、LC-MS（液相色谱/质谱联用仪）、ICP-MS（电感耦合等离子体质谱仪）。以上设备全部</w:t>
            </w:r>
            <w:r>
              <w:rPr>
                <w:rFonts w:hint="eastAsia" w:ascii="宋体" w:hAnsi="宋体" w:cs="Times New Roman"/>
                <w:sz w:val="24"/>
                <w:szCs w:val="24"/>
                <w:highlight w:val="none"/>
                <w:lang w:val="en-US" w:eastAsia="zh-CN"/>
              </w:rPr>
              <w:t>承诺提供</w:t>
            </w:r>
            <w:r>
              <w:rPr>
                <w:rFonts w:hint="eastAsia" w:ascii="宋体" w:hAnsi="宋体" w:eastAsia="宋体" w:cs="Times New Roman"/>
                <w:sz w:val="24"/>
                <w:szCs w:val="24"/>
                <w:highlight w:val="none"/>
                <w:lang w:val="en-US" w:eastAsia="zh-CN"/>
              </w:rPr>
              <w:t>时得1</w:t>
            </w:r>
            <w:r>
              <w:rPr>
                <w:rFonts w:hint="eastAsia" w:ascii="宋体" w:hAnsi="宋体" w:cs="Times New Roman"/>
                <w:sz w:val="24"/>
                <w:szCs w:val="24"/>
                <w:highlight w:val="none"/>
                <w:lang w:val="en-US" w:eastAsia="zh-CN"/>
              </w:rPr>
              <w:t>1</w:t>
            </w:r>
            <w:r>
              <w:rPr>
                <w:rFonts w:hint="eastAsia" w:ascii="宋体" w:hAnsi="宋体" w:eastAsia="宋体" w:cs="Times New Roman"/>
                <w:sz w:val="24"/>
                <w:szCs w:val="24"/>
                <w:highlight w:val="none"/>
                <w:lang w:val="en-US" w:eastAsia="zh-CN"/>
              </w:rPr>
              <w:t>分，每缺少1种设备扣</w:t>
            </w:r>
            <w:r>
              <w:rPr>
                <w:rFonts w:hint="eastAsia" w:ascii="宋体" w:hAnsi="宋体" w:cs="Times New Roman"/>
                <w:sz w:val="24"/>
                <w:szCs w:val="24"/>
                <w:highlight w:val="none"/>
                <w:lang w:val="en-US" w:eastAsia="zh-CN"/>
              </w:rPr>
              <w:t>1</w:t>
            </w:r>
            <w:r>
              <w:rPr>
                <w:rFonts w:hint="eastAsia" w:ascii="宋体" w:hAnsi="宋体" w:eastAsia="宋体" w:cs="Times New Roman"/>
                <w:sz w:val="24"/>
                <w:szCs w:val="24"/>
                <w:highlight w:val="none"/>
                <w:lang w:val="en-US" w:eastAsia="zh-CN"/>
              </w:rPr>
              <w:t>分，扣完为止。</w:t>
            </w:r>
          </w:p>
          <w:p w14:paraId="6166D8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eastAsia="宋体"/>
                <w:highlight w:val="none"/>
                <w:lang w:val="en-US" w:eastAsia="zh-CN"/>
              </w:rPr>
            </w:pPr>
            <w:r>
              <w:rPr>
                <w:rFonts w:hint="eastAsia" w:ascii="宋体" w:hAnsi="宋体" w:eastAsia="宋体" w:cs="Times New Roman"/>
                <w:kern w:val="2"/>
                <w:sz w:val="24"/>
                <w:szCs w:val="24"/>
                <w:highlight w:val="none"/>
                <w:lang w:val="en-US" w:eastAsia="zh-CN" w:bidi="ar-SA"/>
              </w:rPr>
              <w:t>注：</w:t>
            </w:r>
            <w:r>
              <w:rPr>
                <w:rFonts w:hint="eastAsia" w:ascii="宋体" w:hAnsi="宋体" w:cs="Times New Roman"/>
                <w:kern w:val="2"/>
                <w:sz w:val="24"/>
                <w:szCs w:val="24"/>
                <w:highlight w:val="none"/>
                <w:lang w:val="en-US" w:eastAsia="zh-CN" w:bidi="ar-SA"/>
              </w:rPr>
              <w:t>响应文件</w:t>
            </w:r>
            <w:r>
              <w:rPr>
                <w:rFonts w:hint="eastAsia" w:ascii="宋体" w:hAnsi="宋体" w:eastAsia="宋体" w:cs="Times New Roman"/>
                <w:kern w:val="2"/>
                <w:sz w:val="24"/>
                <w:szCs w:val="24"/>
                <w:highlight w:val="none"/>
                <w:lang w:val="en-US" w:eastAsia="zh-CN" w:bidi="ar-SA"/>
              </w:rPr>
              <w:t>需附详细调度方案、保障措施，</w:t>
            </w:r>
            <w:r>
              <w:rPr>
                <w:rFonts w:hint="eastAsia" w:ascii="宋体" w:hAnsi="宋体" w:cs="Times New Roman"/>
                <w:kern w:val="2"/>
                <w:sz w:val="24"/>
                <w:szCs w:val="24"/>
                <w:highlight w:val="none"/>
                <w:lang w:val="en-US" w:eastAsia="zh-CN" w:bidi="ar-SA"/>
              </w:rPr>
              <w:t>以及成交</w:t>
            </w:r>
            <w:r>
              <w:rPr>
                <w:rFonts w:hint="eastAsia" w:ascii="宋体" w:hAnsi="宋体" w:eastAsia="宋体" w:cs="Times New Roman"/>
                <w:kern w:val="2"/>
                <w:sz w:val="24"/>
                <w:szCs w:val="24"/>
                <w:highlight w:val="none"/>
                <w:lang w:val="en-US" w:eastAsia="zh-CN" w:bidi="ar-SA"/>
              </w:rPr>
              <w:t>后可提供</w:t>
            </w:r>
            <w:r>
              <w:rPr>
                <w:rFonts w:hint="eastAsia" w:ascii="宋体" w:hAnsi="宋体" w:cs="Times New Roman"/>
                <w:kern w:val="2"/>
                <w:sz w:val="24"/>
                <w:szCs w:val="24"/>
                <w:highlight w:val="none"/>
                <w:lang w:val="en-US" w:eastAsia="zh-CN" w:bidi="ar-SA"/>
              </w:rPr>
              <w:t>以上设备的</w:t>
            </w:r>
            <w:r>
              <w:rPr>
                <w:rFonts w:hint="eastAsia" w:ascii="宋体" w:hAnsi="宋体" w:eastAsia="宋体" w:cs="Times New Roman"/>
                <w:kern w:val="2"/>
                <w:sz w:val="24"/>
                <w:szCs w:val="24"/>
                <w:highlight w:val="none"/>
                <w:lang w:val="en-US" w:eastAsia="zh-CN" w:bidi="ar-SA"/>
              </w:rPr>
              <w:t>佐证材料</w:t>
            </w:r>
            <w:r>
              <w:rPr>
                <w:rFonts w:hint="eastAsia" w:ascii="宋体" w:hAnsi="宋体" w:cs="Times New Roman"/>
                <w:kern w:val="2"/>
                <w:sz w:val="24"/>
                <w:szCs w:val="24"/>
                <w:highlight w:val="none"/>
                <w:lang w:val="en-US" w:eastAsia="zh-CN" w:bidi="ar-SA"/>
              </w:rPr>
              <w:t>；</w:t>
            </w:r>
            <w:r>
              <w:rPr>
                <w:rFonts w:hint="eastAsia" w:ascii="宋体" w:hAnsi="宋体" w:eastAsia="宋体" w:cs="宋体"/>
                <w:sz w:val="24"/>
                <w:szCs w:val="24"/>
                <w:highlight w:val="none"/>
                <w:lang w:val="en-US" w:eastAsia="zh-CN"/>
              </w:rPr>
              <w:t>成交</w:t>
            </w:r>
            <w:r>
              <w:rPr>
                <w:rFonts w:ascii="宋体" w:hAnsi="宋体" w:eastAsia="宋体" w:cs="宋体"/>
                <w:sz w:val="24"/>
                <w:szCs w:val="24"/>
                <w:highlight w:val="none"/>
              </w:rPr>
              <w:t>后采购人有权核查实际</w:t>
            </w:r>
            <w:r>
              <w:rPr>
                <w:rFonts w:hint="eastAsia" w:ascii="宋体" w:hAnsi="宋体" w:eastAsia="宋体" w:cs="宋体"/>
                <w:sz w:val="24"/>
                <w:szCs w:val="24"/>
                <w:highlight w:val="none"/>
                <w:lang w:val="en-US" w:eastAsia="zh-CN"/>
              </w:rPr>
              <w:t>设备等</w:t>
            </w:r>
            <w:r>
              <w:rPr>
                <w:rFonts w:ascii="宋体" w:hAnsi="宋体" w:eastAsia="宋体" w:cs="宋体"/>
                <w:sz w:val="24"/>
                <w:szCs w:val="24"/>
                <w:highlight w:val="none"/>
              </w:rPr>
              <w:t>落实情况，未按承诺配备按违约处理。</w:t>
            </w:r>
          </w:p>
        </w:tc>
      </w:tr>
      <w:tr w14:paraId="38445554">
        <w:tblPrEx>
          <w:tblCellMar>
            <w:top w:w="0" w:type="dxa"/>
            <w:left w:w="0" w:type="dxa"/>
            <w:bottom w:w="0" w:type="dxa"/>
            <w:right w:w="0" w:type="dxa"/>
          </w:tblCellMar>
        </w:tblPrEx>
        <w:trPr>
          <w:trHeight w:val="5612"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2E00BD7">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5B65BF5">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D432C43">
            <w:pPr>
              <w:spacing w:line="360" w:lineRule="exact"/>
              <w:ind w:left="57" w:leftChars="27" w:right="84" w:rightChars="4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rPr>
              <w:t>样品抽样、运输的措施和 技术力量</w:t>
            </w:r>
            <w:r>
              <w:rPr>
                <w:rFonts w:hint="eastAsia" w:ascii="宋体" w:hAnsi="宋体" w:cs="宋体"/>
                <w:sz w:val="24"/>
                <w:szCs w:val="24"/>
                <w:highlight w:val="none"/>
                <w:lang w:val="en-US" w:eastAsia="zh-CN"/>
              </w:rPr>
              <w:t>（8分）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D9163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kern w:val="2"/>
                <w:sz w:val="24"/>
                <w:szCs w:val="24"/>
                <w:highlight w:val="none"/>
                <w:lang w:val="en-US" w:eastAsia="zh-CN" w:bidi="ar-SA"/>
              </w:rPr>
            </w:pPr>
            <w:bookmarkStart w:id="303" w:name="_GoBack"/>
            <w:bookmarkEnd w:id="303"/>
            <w:r>
              <w:rPr>
                <w:rFonts w:hint="eastAsia" w:ascii="宋体" w:hAnsi="宋体" w:eastAsia="宋体" w:cs="Times New Roman"/>
                <w:kern w:val="2"/>
                <w:sz w:val="24"/>
                <w:szCs w:val="24"/>
                <w:highlight w:val="none"/>
                <w:lang w:val="en-US" w:eastAsia="zh-CN" w:bidi="ar-SA"/>
              </w:rPr>
              <w:t>供应商提供具有确保检验样品能在规定时限内送到实验室，检验样品在运输过程中不会受到污染的措施和技术力量，保证依法施检，检验数据真实有效、科学客观。由磋商小组进行综合评价。方案合理、切实、可行的得</w:t>
            </w:r>
            <w:r>
              <w:rPr>
                <w:rFonts w:hint="eastAsia" w:ascii="宋体" w:hAnsi="宋体" w:cs="Times New Roman"/>
                <w:kern w:val="2"/>
                <w:sz w:val="24"/>
                <w:szCs w:val="24"/>
                <w:highlight w:val="none"/>
                <w:lang w:val="en-US" w:eastAsia="zh-CN" w:bidi="ar-SA"/>
              </w:rPr>
              <w:t>8</w:t>
            </w:r>
            <w:r>
              <w:rPr>
                <w:rFonts w:hint="eastAsia" w:ascii="宋体" w:hAnsi="宋体" w:eastAsia="宋体" w:cs="Times New Roman"/>
                <w:kern w:val="2"/>
                <w:sz w:val="24"/>
                <w:szCs w:val="24"/>
                <w:highlight w:val="none"/>
                <w:lang w:val="en-US" w:eastAsia="zh-CN" w:bidi="ar-SA"/>
              </w:rPr>
              <w:t>分；方案基本合理、可行的得</w:t>
            </w:r>
            <w:r>
              <w:rPr>
                <w:rFonts w:hint="eastAsia" w:ascii="宋体" w:hAnsi="宋体" w:cs="Times New Roman"/>
                <w:kern w:val="2"/>
                <w:sz w:val="24"/>
                <w:szCs w:val="24"/>
                <w:highlight w:val="none"/>
                <w:lang w:val="en-US" w:eastAsia="zh-CN" w:bidi="ar-SA"/>
              </w:rPr>
              <w:t>6</w:t>
            </w:r>
            <w:r>
              <w:rPr>
                <w:rFonts w:hint="eastAsia" w:ascii="宋体" w:hAnsi="宋体" w:eastAsia="宋体" w:cs="Times New Roman"/>
                <w:kern w:val="2"/>
                <w:sz w:val="24"/>
                <w:szCs w:val="24"/>
                <w:highlight w:val="none"/>
                <w:lang w:val="en-US" w:eastAsia="zh-CN" w:bidi="ar-SA"/>
              </w:rPr>
              <w:t>分；方案内容一般、可行性针对性不强的得4分；方案内容不全、可行性针对性差的得</w:t>
            </w:r>
            <w:r>
              <w:rPr>
                <w:rFonts w:hint="eastAsia" w:ascii="宋体" w:hAnsi="宋体" w:cs="Times New Roman"/>
                <w:kern w:val="2"/>
                <w:sz w:val="24"/>
                <w:szCs w:val="24"/>
                <w:highlight w:val="none"/>
                <w:lang w:val="en-US" w:eastAsia="zh-CN" w:bidi="ar-SA"/>
              </w:rPr>
              <w:t>2</w:t>
            </w:r>
            <w:r>
              <w:rPr>
                <w:rFonts w:hint="eastAsia" w:ascii="宋体" w:hAnsi="宋体" w:eastAsia="宋体" w:cs="Times New Roman"/>
                <w:kern w:val="2"/>
                <w:sz w:val="24"/>
                <w:szCs w:val="24"/>
                <w:highlight w:val="none"/>
                <w:lang w:val="en-US" w:eastAsia="zh-CN" w:bidi="ar-SA"/>
              </w:rPr>
              <w:t>分；缺项不得分。</w:t>
            </w:r>
          </w:p>
          <w:p w14:paraId="55B27CD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Times New Roman"/>
                <w:kern w:val="2"/>
                <w:sz w:val="24"/>
                <w:szCs w:val="24"/>
                <w:highlight w:val="none"/>
                <w:lang w:val="en-US" w:eastAsia="zh-CN" w:bidi="ar-SA"/>
              </w:rPr>
              <w:t>注：响应文件需附专职抽检用车、专用冷链车、速冻及冷饮类储运条件的车载冰箱</w:t>
            </w:r>
            <w:r>
              <w:rPr>
                <w:rFonts w:hint="eastAsia" w:ascii="宋体" w:hAnsi="宋体" w:cs="Times New Roman"/>
                <w:kern w:val="2"/>
                <w:sz w:val="24"/>
                <w:szCs w:val="24"/>
                <w:highlight w:val="none"/>
                <w:lang w:val="en-US" w:eastAsia="zh-CN" w:bidi="ar-SA"/>
              </w:rPr>
              <w:t>等车辆设备</w:t>
            </w:r>
            <w:r>
              <w:rPr>
                <w:rFonts w:hint="eastAsia" w:ascii="宋体" w:hAnsi="宋体" w:eastAsia="宋体" w:cs="Times New Roman"/>
                <w:kern w:val="2"/>
                <w:sz w:val="24"/>
                <w:szCs w:val="24"/>
                <w:highlight w:val="none"/>
                <w:lang w:val="en-US" w:eastAsia="zh-CN" w:bidi="ar-SA"/>
              </w:rPr>
              <w:t>详细调度方案、保障措施，以及成交后可提供以上</w:t>
            </w:r>
            <w:r>
              <w:rPr>
                <w:rFonts w:hint="eastAsia" w:ascii="宋体" w:hAnsi="宋体" w:cs="Times New Roman"/>
                <w:kern w:val="2"/>
                <w:sz w:val="24"/>
                <w:szCs w:val="24"/>
                <w:highlight w:val="none"/>
                <w:lang w:val="en-US" w:eastAsia="zh-CN" w:bidi="ar-SA"/>
              </w:rPr>
              <w:t>车辆</w:t>
            </w:r>
            <w:r>
              <w:rPr>
                <w:rFonts w:hint="eastAsia" w:ascii="宋体" w:hAnsi="宋体" w:eastAsia="宋体" w:cs="Times New Roman"/>
                <w:kern w:val="2"/>
                <w:sz w:val="24"/>
                <w:szCs w:val="24"/>
                <w:highlight w:val="none"/>
                <w:lang w:val="en-US" w:eastAsia="zh-CN" w:bidi="ar-SA"/>
              </w:rPr>
              <w:t>设备的佐证材料；成交后采购人有权核查实际车辆设备等落实情况，未按承诺配备按违约处理。</w:t>
            </w:r>
          </w:p>
        </w:tc>
      </w:tr>
      <w:tr w14:paraId="288EA9A6">
        <w:tblPrEx>
          <w:tblCellMar>
            <w:top w:w="0" w:type="dxa"/>
            <w:left w:w="0" w:type="dxa"/>
            <w:bottom w:w="0" w:type="dxa"/>
            <w:right w:w="0" w:type="dxa"/>
          </w:tblCellMar>
        </w:tblPrEx>
        <w:trPr>
          <w:trHeight w:val="1480"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8F22EB">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3D033E1">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4EBCCE6">
            <w:pPr>
              <w:spacing w:line="360" w:lineRule="exact"/>
              <w:ind w:left="57" w:leftChars="27" w:right="84" w:rightChars="4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管理制度（5分）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33919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有完善的食品安全检测制度、抽样管理制度、责任追究制度、检验档案管理制度等管理制度。各项制度全部完善得5分、基本完善得3分、不完善得1分，缺项不得分。</w:t>
            </w:r>
          </w:p>
        </w:tc>
      </w:tr>
      <w:tr w14:paraId="0FB66B84">
        <w:tblPrEx>
          <w:tblCellMar>
            <w:top w:w="0" w:type="dxa"/>
            <w:left w:w="0" w:type="dxa"/>
            <w:bottom w:w="0" w:type="dxa"/>
            <w:right w:w="0" w:type="dxa"/>
          </w:tblCellMar>
        </w:tblPrEx>
        <w:trPr>
          <w:trHeight w:val="2949"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C830FB5">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31D53F1">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ECA893E">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eastAsia="宋体" w:cs="宋体"/>
                <w:sz w:val="24"/>
                <w:szCs w:val="24"/>
                <w:highlight w:val="none"/>
                <w:lang w:val="en-US"/>
              </w:rPr>
              <w:t>检测技术实施方案(</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6ED23C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针对本项目提供合理的检测技术及实施方案，明确阐述针对本项目的技术服务工作方法和项目管理制度，方法中明确成立专门项目组、抽样实施管理细则、检验实施细则、结果专报机制、客户回访、档案管理机制及应急处置机制等。方案合理可行得</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分、基本合理可行得</w:t>
            </w: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分、不合理或不可行的得</w:t>
            </w:r>
            <w:r>
              <w:rPr>
                <w:rFonts w:hint="eastAsia" w:ascii="宋体" w:hAnsi="宋体" w:cs="Times New Roman"/>
                <w:sz w:val="24"/>
                <w:szCs w:val="24"/>
                <w:highlight w:val="none"/>
                <w:lang w:val="en-US" w:eastAsia="zh-CN"/>
              </w:rPr>
              <w:t>2</w:t>
            </w:r>
            <w:r>
              <w:rPr>
                <w:rFonts w:hint="eastAsia" w:ascii="宋体" w:hAnsi="宋体" w:eastAsia="宋体" w:cs="Times New Roman"/>
                <w:sz w:val="24"/>
                <w:szCs w:val="24"/>
                <w:highlight w:val="none"/>
                <w:lang w:val="en-US" w:eastAsia="zh-CN"/>
              </w:rPr>
              <w:t>分，缺项不得分。</w:t>
            </w:r>
          </w:p>
        </w:tc>
      </w:tr>
      <w:tr w14:paraId="5BC7A935">
        <w:tblPrEx>
          <w:tblCellMar>
            <w:top w:w="0" w:type="dxa"/>
            <w:left w:w="0" w:type="dxa"/>
            <w:bottom w:w="0" w:type="dxa"/>
            <w:right w:w="0" w:type="dxa"/>
          </w:tblCellMar>
        </w:tblPrEx>
        <w:trPr>
          <w:trHeight w:val="2830"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B2C9D80">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D9CA19">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207C433">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eastAsia="宋体" w:cs="宋体"/>
                <w:sz w:val="24"/>
                <w:szCs w:val="24"/>
                <w:highlight w:val="none"/>
                <w:lang w:val="en-US"/>
              </w:rPr>
              <w:t>技术服务流程(</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369479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明确技术服务工作流程，流程设置合理，分工明确，每个工作流程有细致说明及相关责任人员等；供应商明确技术服务工作要点，包括抽样工作要点、检测工作要点等内容，明确工作难点。工作要点和难点分析合理，符合实际等。合理明确的得6分、基本合理明确得3分、不合理或不明确的得1分，缺项不得分。</w:t>
            </w:r>
          </w:p>
        </w:tc>
      </w:tr>
      <w:tr w14:paraId="4DCC7C61">
        <w:tblPrEx>
          <w:tblCellMar>
            <w:top w:w="0" w:type="dxa"/>
            <w:left w:w="0" w:type="dxa"/>
            <w:bottom w:w="0" w:type="dxa"/>
            <w:right w:w="0" w:type="dxa"/>
          </w:tblCellMar>
        </w:tblPrEx>
        <w:trPr>
          <w:trHeight w:val="1750"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08C2E6D">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FEBF209">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28FB6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沟通方案</w:t>
            </w:r>
          </w:p>
          <w:p w14:paraId="6CB586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sz w:val="24"/>
                <w:szCs w:val="24"/>
                <w:highlight w:val="none"/>
              </w:rPr>
            </w:pPr>
            <w:r>
              <w:rPr>
                <w:rFonts w:hint="eastAsia" w:ascii="宋体" w:hAnsi="宋体" w:eastAsia="宋体" w:cs="宋体"/>
                <w:sz w:val="24"/>
                <w:szCs w:val="24"/>
                <w:highlight w:val="none"/>
                <w:lang w:val="en-US"/>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58E63F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供应商为良好履行本项目设计的沟通服务方案，评标委员会根据方案的合理有效性和相关保障措施等内容，综合评定打分。合理可行得6分、基本合理可行得3分、不合理或不可行得1分，缺项不得分。</w:t>
            </w:r>
          </w:p>
        </w:tc>
      </w:tr>
      <w:tr w14:paraId="671CD5A1">
        <w:tblPrEx>
          <w:tblCellMar>
            <w:top w:w="0" w:type="dxa"/>
            <w:left w:w="0" w:type="dxa"/>
            <w:bottom w:w="0" w:type="dxa"/>
            <w:right w:w="0" w:type="dxa"/>
          </w:tblCellMar>
        </w:tblPrEx>
        <w:trPr>
          <w:trHeight w:val="2725"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EFE5FB">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FBDD1EA">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8D24290">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eastAsia="宋体" w:cs="宋体"/>
                <w:sz w:val="24"/>
                <w:szCs w:val="24"/>
                <w:highlight w:val="none"/>
                <w:lang w:val="en-US"/>
              </w:rPr>
              <w:t>专项抽检品控措施(</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F1D46C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宋体"/>
                <w:color w:val="auto"/>
                <w:sz w:val="24"/>
                <w:szCs w:val="24"/>
                <w:highlight w:val="none"/>
              </w:rPr>
            </w:pPr>
            <w:r>
              <w:rPr>
                <w:rFonts w:hint="eastAsia" w:ascii="宋体" w:hAnsi="宋体" w:eastAsia="宋体" w:cs="宋体"/>
                <w:sz w:val="24"/>
                <w:szCs w:val="24"/>
                <w:highlight w:val="none"/>
                <w:lang w:val="en-US"/>
              </w:rPr>
              <w:t>针对餐饮环节的抽检工作满足24小时抽样并能保证检验样品能在最科学合理的时间内送到实验室的措施和技术力量，确保检验样品在运输过程中不会受到污染的措施和技术力量，确保检测数据真实有效、科学客观的措施和技术力量。措施科学合理得</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分、基本科学合理得</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rPr>
              <w:t>分、不科学或不合理得</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rPr>
              <w:t>分，缺项不得分。</w:t>
            </w:r>
          </w:p>
        </w:tc>
      </w:tr>
      <w:tr w14:paraId="096FC7C5">
        <w:tblPrEx>
          <w:tblCellMar>
            <w:top w:w="0" w:type="dxa"/>
            <w:left w:w="0" w:type="dxa"/>
            <w:bottom w:w="0" w:type="dxa"/>
            <w:right w:w="0" w:type="dxa"/>
          </w:tblCellMar>
        </w:tblPrEx>
        <w:trPr>
          <w:trHeight w:val="1245"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8DBE4DB">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8952058">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3E6394E">
            <w:pPr>
              <w:spacing w:line="360" w:lineRule="exact"/>
              <w:ind w:left="57" w:leftChars="27" w:right="84" w:rightChars="4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培训及数据分析</w:t>
            </w:r>
          </w:p>
          <w:p w14:paraId="3B86C8A1">
            <w:pPr>
              <w:spacing w:line="360" w:lineRule="exact"/>
              <w:ind w:left="57" w:leftChars="27" w:right="84" w:rightChars="4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CFC5652">
            <w:pPr>
              <w:ind w:firstLine="480" w:firstLineChars="200"/>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供应商为采购人提供抽检培训和结果分析等相关服务方案，可行得</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分、基本可行得</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rPr>
              <w:t>分、不可行得</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rPr>
              <w:t>分，缺项不得分。</w:t>
            </w:r>
          </w:p>
        </w:tc>
      </w:tr>
      <w:tr w14:paraId="1396ABFD">
        <w:tblPrEx>
          <w:tblCellMar>
            <w:top w:w="0" w:type="dxa"/>
            <w:left w:w="0" w:type="dxa"/>
            <w:bottom w:w="0" w:type="dxa"/>
            <w:right w:w="0" w:type="dxa"/>
          </w:tblCellMar>
        </w:tblPrEx>
        <w:trPr>
          <w:trHeight w:val="2830"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DA273E">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687150C">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BE0BE7A">
            <w:pPr>
              <w:spacing w:line="360" w:lineRule="exact"/>
              <w:ind w:left="57" w:leftChars="27" w:right="84" w:rightChars="40"/>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应急处理 </w:t>
            </w:r>
          </w:p>
          <w:p w14:paraId="7B7CC143">
            <w:pPr>
              <w:spacing w:line="360" w:lineRule="exact"/>
              <w:ind w:left="57" w:leftChars="27" w:right="84" w:rightChars="40"/>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方案</w:t>
            </w:r>
          </w:p>
          <w:p w14:paraId="0C92C386">
            <w:pPr>
              <w:spacing w:line="360" w:lineRule="exact"/>
              <w:ind w:left="57" w:leftChars="27" w:right="84" w:rightChars="40"/>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3340FC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lang w:val="en-US"/>
              </w:rPr>
              <w:t>根据项目特征以及以往工作的经验，制定各类应急处理方案</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val="en-US"/>
              </w:rPr>
              <w:t xml:space="preserve">应急处理方案具有针对性，处理步骤及内容科学完善，得 </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 xml:space="preserve"> 分；应急处理方案大部分内容有针对性，处理步骤及内容大部分内容可行，得 </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rPr>
              <w:t xml:space="preserve"> 分；应急处理方案小部分内容有针对性，处理步骤及内容小部分内容可行，得 </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rPr>
              <w:t xml:space="preserve"> 分；缺项不得分。</w:t>
            </w:r>
          </w:p>
        </w:tc>
      </w:tr>
      <w:tr w14:paraId="225B6585">
        <w:tblPrEx>
          <w:tblCellMar>
            <w:top w:w="0" w:type="dxa"/>
            <w:left w:w="0" w:type="dxa"/>
            <w:bottom w:w="0" w:type="dxa"/>
            <w:right w:w="0" w:type="dxa"/>
          </w:tblCellMar>
        </w:tblPrEx>
        <w:trPr>
          <w:trHeight w:val="4397" w:hRule="atLeast"/>
          <w:jc w:val="center"/>
        </w:trPr>
        <w:tc>
          <w:tcPr>
            <w:tcW w:w="0" w:type="auto"/>
            <w:gridSpan w:val="4"/>
            <w:tcBorders>
              <w:top w:val="single" w:color="auto" w:sz="4" w:space="0"/>
              <w:left w:val="single" w:color="auto" w:sz="4" w:space="0"/>
              <w:bottom w:val="single" w:color="auto" w:sz="4" w:space="0"/>
              <w:right w:val="single" w:color="auto" w:sz="4" w:space="0"/>
            </w:tcBorders>
            <w:noWrap w:val="0"/>
            <w:vAlign w:val="center"/>
          </w:tcPr>
          <w:p w14:paraId="0C7D75CE">
            <w:pPr>
              <w:spacing w:line="360" w:lineRule="exact"/>
              <w:ind w:left="139" w:leftChars="66" w:right="143" w:rightChars="68" w:firstLine="1"/>
              <w:jc w:val="left"/>
              <w:rPr>
                <w:rFonts w:ascii="宋体" w:hAnsi="宋体" w:cs="宋体"/>
                <w:sz w:val="24"/>
                <w:szCs w:val="24"/>
                <w:highlight w:val="none"/>
              </w:rPr>
            </w:pPr>
            <w:r>
              <w:rPr>
                <w:rFonts w:hint="eastAsia" w:ascii="宋体" w:hAnsi="宋体" w:cs="宋体"/>
                <w:sz w:val="24"/>
                <w:szCs w:val="24"/>
                <w:highlight w:val="none"/>
              </w:rPr>
              <w:t>投标供应商综合得分=投标报价得分＋技术标得分＋商务标得分。</w:t>
            </w:r>
          </w:p>
          <w:p w14:paraId="1E048F8A">
            <w:pPr>
              <w:spacing w:line="360" w:lineRule="exact"/>
              <w:ind w:left="139" w:leftChars="66" w:right="143" w:rightChars="68" w:firstLine="1"/>
              <w:jc w:val="left"/>
              <w:rPr>
                <w:rFonts w:ascii="宋体" w:hAnsi="宋体" w:cs="宋体"/>
                <w:sz w:val="24"/>
                <w:szCs w:val="24"/>
                <w:highlight w:val="none"/>
              </w:rPr>
            </w:pPr>
            <w:r>
              <w:rPr>
                <w:rFonts w:hint="eastAsia" w:ascii="宋体" w:hAnsi="宋体" w:cs="宋体"/>
                <w:sz w:val="24"/>
                <w:szCs w:val="24"/>
                <w:highlight w:val="none"/>
              </w:rPr>
              <w:t>磋商小组完成对投标报价、技术标和商务标的汇总后取平均值作为该投标人的最终得分。</w:t>
            </w:r>
          </w:p>
          <w:p w14:paraId="1D550B96">
            <w:pPr>
              <w:spacing w:line="360" w:lineRule="exact"/>
              <w:ind w:left="139" w:leftChars="66" w:right="143" w:rightChars="68" w:firstLine="1"/>
              <w:jc w:val="left"/>
              <w:rPr>
                <w:rFonts w:ascii="宋体" w:hAnsi="宋体" w:cs="宋体"/>
                <w:sz w:val="24"/>
                <w:szCs w:val="24"/>
                <w:highlight w:val="none"/>
              </w:rPr>
            </w:pPr>
            <w:r>
              <w:rPr>
                <w:rFonts w:hint="eastAsia" w:ascii="宋体" w:hAnsi="宋体" w:cs="宋体"/>
                <w:sz w:val="24"/>
                <w:szCs w:val="24"/>
                <w:highlight w:val="none"/>
              </w:rPr>
              <w:t>本办法计算过程中分值按四舍五入保留两位小数，结果按四舍五入保留两位小数。投标人的报价应包含投标供应商所承诺的应达到的本项目质量标准及其他承诺应达到的标准所包含的所有费用。</w:t>
            </w:r>
          </w:p>
          <w:p w14:paraId="2D5050E1">
            <w:pPr>
              <w:spacing w:line="360" w:lineRule="exact"/>
              <w:ind w:left="139" w:leftChars="66" w:right="143" w:rightChars="68" w:firstLine="1"/>
              <w:jc w:val="left"/>
              <w:rPr>
                <w:rFonts w:ascii="宋体" w:hAnsi="宋体" w:cs="宋体"/>
                <w:b/>
                <w:sz w:val="24"/>
                <w:szCs w:val="24"/>
                <w:highlight w:val="none"/>
              </w:rPr>
            </w:pPr>
            <w:r>
              <w:rPr>
                <w:rFonts w:hint="eastAsia" w:ascii="宋体" w:hAnsi="宋体" w:cs="宋体"/>
                <w:b/>
                <w:sz w:val="24"/>
                <w:szCs w:val="24"/>
                <w:highlight w:val="none"/>
              </w:rPr>
              <w:t>注：1、</w:t>
            </w:r>
            <w:r>
              <w:rPr>
                <w:rFonts w:hint="eastAsia" w:ascii="宋体" w:hAnsi="宋体" w:cs="宋体"/>
                <w:b/>
                <w:sz w:val="24"/>
                <w:szCs w:val="24"/>
                <w:highlight w:val="none"/>
                <w:lang w:eastAsia="zh-CN"/>
              </w:rPr>
              <w:t>以上业绩、证书等文件</w:t>
            </w:r>
            <w:r>
              <w:rPr>
                <w:rFonts w:hint="eastAsia" w:ascii="宋体" w:hAnsi="宋体" w:cs="宋体"/>
                <w:b/>
                <w:sz w:val="24"/>
                <w:szCs w:val="24"/>
                <w:highlight w:val="none"/>
                <w:lang w:val="en-US" w:eastAsia="zh-CN"/>
              </w:rPr>
              <w:t>证明</w:t>
            </w:r>
            <w:r>
              <w:rPr>
                <w:rFonts w:hint="eastAsia" w:ascii="宋体" w:hAnsi="宋体" w:cs="宋体"/>
                <w:b/>
                <w:sz w:val="24"/>
                <w:szCs w:val="24"/>
                <w:highlight w:val="none"/>
                <w:lang w:eastAsia="zh-CN"/>
              </w:rPr>
              <w:t>材料应将</w:t>
            </w:r>
            <w:r>
              <w:rPr>
                <w:rFonts w:hint="eastAsia" w:ascii="宋体" w:hAnsi="宋体" w:cs="宋体"/>
                <w:b/>
                <w:sz w:val="24"/>
                <w:szCs w:val="24"/>
                <w:highlight w:val="none"/>
              </w:rPr>
              <w:t>原件扫描件</w:t>
            </w:r>
            <w:r>
              <w:rPr>
                <w:rFonts w:hint="eastAsia" w:ascii="宋体" w:hAnsi="宋体" w:cs="宋体"/>
                <w:b/>
                <w:sz w:val="24"/>
                <w:szCs w:val="24"/>
                <w:highlight w:val="none"/>
                <w:lang w:eastAsia="zh-CN"/>
              </w:rPr>
              <w:t>制作在电子响应文件中，评标时以供应商上传的电子响应文件为准，否则由此</w:t>
            </w:r>
            <w:r>
              <w:rPr>
                <w:rFonts w:hint="eastAsia" w:ascii="宋体" w:hAnsi="宋体" w:cs="宋体"/>
                <w:b/>
                <w:sz w:val="24"/>
                <w:szCs w:val="24"/>
                <w:highlight w:val="none"/>
                <w:lang w:val="en-US" w:eastAsia="zh-CN"/>
              </w:rPr>
              <w:t>造成应得分而未得分等情况的，由供应商承担责任</w:t>
            </w:r>
            <w:r>
              <w:rPr>
                <w:rFonts w:hint="eastAsia" w:ascii="宋体" w:hAnsi="宋体" w:cs="宋体"/>
                <w:b/>
                <w:sz w:val="24"/>
                <w:szCs w:val="24"/>
                <w:highlight w:val="none"/>
              </w:rPr>
              <w:t>。</w:t>
            </w:r>
          </w:p>
          <w:p w14:paraId="554238BB">
            <w:pPr>
              <w:spacing w:line="360" w:lineRule="exact"/>
              <w:ind w:left="139" w:leftChars="66" w:right="143" w:rightChars="68" w:firstLine="1"/>
              <w:jc w:val="left"/>
              <w:rPr>
                <w:rFonts w:ascii="宋体" w:hAnsi="宋体" w:cs="宋体"/>
                <w:b/>
                <w:sz w:val="24"/>
                <w:szCs w:val="24"/>
                <w:highlight w:val="none"/>
              </w:rPr>
            </w:pPr>
            <w:r>
              <w:rPr>
                <w:rFonts w:hint="eastAsia" w:ascii="宋体" w:hAnsi="宋体" w:cs="宋体"/>
                <w:b/>
                <w:sz w:val="24"/>
                <w:szCs w:val="24"/>
                <w:highlight w:val="none"/>
              </w:rPr>
              <w:t>2、评标开始后，不再接受任何补充材料。</w:t>
            </w:r>
          </w:p>
          <w:p w14:paraId="1CB81203">
            <w:pPr>
              <w:spacing w:line="360" w:lineRule="exact"/>
              <w:ind w:left="139" w:leftChars="66" w:right="143" w:rightChars="68" w:firstLine="1"/>
              <w:jc w:val="left"/>
              <w:rPr>
                <w:rFonts w:hint="eastAsia" w:ascii="宋体" w:hAnsi="宋体" w:cs="宋体"/>
                <w:b/>
                <w:sz w:val="24"/>
                <w:szCs w:val="24"/>
                <w:highlight w:val="none"/>
              </w:rPr>
            </w:pPr>
            <w:r>
              <w:rPr>
                <w:rFonts w:hint="eastAsia" w:ascii="宋体" w:hAnsi="宋体" w:cs="宋体"/>
                <w:b/>
                <w:sz w:val="24"/>
                <w:szCs w:val="24"/>
                <w:highlight w:val="none"/>
              </w:rPr>
              <w:t>3、投标人对投标文件信息的真实性、有效性、清晰可辩性负责。</w:t>
            </w:r>
          </w:p>
          <w:p w14:paraId="1BDC0467">
            <w:pPr>
              <w:spacing w:line="360" w:lineRule="exact"/>
              <w:ind w:left="139" w:leftChars="66" w:right="143" w:rightChars="68" w:firstLine="1"/>
              <w:jc w:val="left"/>
              <w:rPr>
                <w:rFonts w:ascii="宋体" w:hAnsi="宋体" w:cs="宋体"/>
                <w:b/>
                <w:sz w:val="24"/>
                <w:szCs w:val="24"/>
                <w:highlight w:val="none"/>
              </w:rPr>
            </w:pPr>
            <w:r>
              <w:rPr>
                <w:rFonts w:hint="eastAsia" w:ascii="宋体" w:hAnsi="宋体" w:cs="宋体"/>
                <w:b/>
                <w:sz w:val="24"/>
                <w:szCs w:val="24"/>
                <w:highlight w:val="none"/>
              </w:rPr>
              <w:t>4、评审标准中涉及的网页查询的查询时间、供应商自行出具的承诺函时间均不得早于本项目招标公告发布时间，否则，该项按无效处理。</w:t>
            </w:r>
          </w:p>
          <w:p w14:paraId="54401FFD">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b/>
                <w:sz w:val="24"/>
                <w:szCs w:val="24"/>
                <w:highlight w:val="none"/>
              </w:rPr>
              <w:t>5、以上项目若缺项的，该项为</w:t>
            </w:r>
            <w:r>
              <w:rPr>
                <w:rFonts w:ascii="宋体" w:hAnsi="宋体" w:cs="宋体"/>
                <w:b/>
                <w:sz w:val="24"/>
                <w:szCs w:val="24"/>
                <w:highlight w:val="none"/>
              </w:rPr>
              <w:t>0</w:t>
            </w:r>
            <w:r>
              <w:rPr>
                <w:rFonts w:hint="eastAsia" w:ascii="宋体" w:hAnsi="宋体" w:cs="宋体"/>
                <w:b/>
                <w:sz w:val="24"/>
                <w:szCs w:val="24"/>
                <w:highlight w:val="none"/>
              </w:rPr>
              <w:t>分。</w:t>
            </w:r>
          </w:p>
        </w:tc>
      </w:tr>
    </w:tbl>
    <w:p w14:paraId="58044C10">
      <w:pPr>
        <w:pStyle w:val="2"/>
        <w:spacing w:line="240" w:lineRule="auto"/>
        <w:ind w:left="360"/>
        <w:jc w:val="center"/>
        <w:rPr>
          <w:rFonts w:hint="eastAsia" w:ascii="宋体" w:hAnsi="宋体"/>
          <w:sz w:val="36"/>
          <w:szCs w:val="36"/>
          <w:highlight w:val="none"/>
        </w:rPr>
      </w:pPr>
      <w:bookmarkStart w:id="222" w:name="_Toc24049"/>
      <w:r>
        <w:rPr>
          <w:rFonts w:ascii="宋体" w:hAnsi="宋体"/>
          <w:sz w:val="36"/>
          <w:szCs w:val="36"/>
          <w:highlight w:val="none"/>
        </w:rPr>
        <w:br w:type="page"/>
      </w:r>
      <w:bookmarkStart w:id="223" w:name="_Toc101344074"/>
      <w:bookmarkStart w:id="224" w:name="_Toc364"/>
      <w:bookmarkStart w:id="225" w:name="_Toc43652640"/>
      <w:r>
        <w:rPr>
          <w:rFonts w:hint="eastAsia" w:ascii="宋体" w:hAnsi="宋体"/>
          <w:sz w:val="36"/>
          <w:szCs w:val="36"/>
          <w:highlight w:val="none"/>
        </w:rPr>
        <w:t>第五章</w:t>
      </w:r>
      <w:bookmarkStart w:id="226" w:name="_Toc26505"/>
      <w:r>
        <w:rPr>
          <w:rFonts w:hint="eastAsia" w:ascii="宋体" w:hAnsi="宋体"/>
          <w:sz w:val="36"/>
          <w:szCs w:val="36"/>
          <w:highlight w:val="none"/>
        </w:rPr>
        <w:t xml:space="preserve"> 合同主要条款及格式</w:t>
      </w:r>
      <w:bookmarkEnd w:id="222"/>
      <w:bookmarkEnd w:id="223"/>
      <w:bookmarkEnd w:id="224"/>
      <w:bookmarkEnd w:id="225"/>
    </w:p>
    <w:bookmarkEnd w:id="73"/>
    <w:bookmarkEnd w:id="74"/>
    <w:bookmarkEnd w:id="75"/>
    <w:bookmarkEnd w:id="76"/>
    <w:bookmarkEnd w:id="77"/>
    <w:bookmarkEnd w:id="78"/>
    <w:bookmarkEnd w:id="79"/>
    <w:bookmarkEnd w:id="226"/>
    <w:p w14:paraId="0AA4F9F0">
      <w:pPr>
        <w:shd w:val="clear" w:color="auto" w:fill="FFFFFF"/>
        <w:spacing w:line="360" w:lineRule="auto"/>
        <w:jc w:val="center"/>
        <w:rPr>
          <w:rFonts w:ascii="宋体" w:hAnsi="宋体" w:cs="宋体"/>
          <w:b/>
          <w:bCs/>
          <w:kern w:val="0"/>
          <w:sz w:val="24"/>
          <w:szCs w:val="24"/>
          <w:highlight w:val="none"/>
        </w:rPr>
      </w:pPr>
      <w:bookmarkStart w:id="227" w:name="_Toc29122"/>
      <w:r>
        <w:rPr>
          <w:rFonts w:hint="eastAsia" w:ascii="宋体" w:hAnsi="宋体" w:cs="宋体"/>
          <w:b/>
          <w:bCs/>
          <w:kern w:val="0"/>
          <w:sz w:val="24"/>
          <w:szCs w:val="24"/>
          <w:highlight w:val="none"/>
        </w:rPr>
        <w:t xml:space="preserve">（此内容格式仅供参考，以最终签订协议为准） </w:t>
      </w:r>
    </w:p>
    <w:p w14:paraId="40F162CD">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甲方：（采购人）</w:t>
      </w:r>
      <w:r>
        <w:rPr>
          <w:rFonts w:hint="eastAsia" w:ascii="宋体" w:hAnsi="宋体"/>
          <w:sz w:val="24"/>
          <w:szCs w:val="24"/>
          <w:highlight w:val="none"/>
          <w:u w:val="single"/>
          <w:lang w:val="en-US" w:eastAsia="zh-CN"/>
        </w:rPr>
        <w:t xml:space="preserve">                    </w:t>
      </w:r>
      <w:r>
        <w:rPr>
          <w:rFonts w:ascii="宋体" w:hAnsi="宋体"/>
          <w:sz w:val="24"/>
          <w:szCs w:val="24"/>
          <w:highlight w:val="none"/>
          <w:u w:val="single"/>
        </w:rPr>
        <w:t xml:space="preserve"> </w:t>
      </w:r>
      <w:r>
        <w:rPr>
          <w:rFonts w:ascii="宋体" w:hAnsi="宋体"/>
          <w:sz w:val="24"/>
          <w:szCs w:val="24"/>
          <w:highlight w:val="none"/>
        </w:rPr>
        <w:t>（以下简称甲方）</w:t>
      </w:r>
    </w:p>
    <w:p w14:paraId="605948AD">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乙方：（中标</w:t>
      </w:r>
      <w:r>
        <w:rPr>
          <w:rFonts w:hint="eastAsia" w:ascii="宋体" w:hAnsi="宋体"/>
          <w:sz w:val="24"/>
          <w:szCs w:val="24"/>
          <w:highlight w:val="none"/>
          <w:lang w:eastAsia="zh-CN"/>
        </w:rPr>
        <w:t>供应商</w:t>
      </w:r>
      <w:r>
        <w:rPr>
          <w:rFonts w:ascii="宋体" w:hAnsi="宋体"/>
          <w:sz w:val="24"/>
          <w:szCs w:val="24"/>
          <w:highlight w:val="none"/>
        </w:rPr>
        <w:t>）</w:t>
      </w:r>
      <w:r>
        <w:rPr>
          <w:rFonts w:hint="eastAsia" w:ascii="宋体" w:hAnsi="宋体" w:eastAsia="宋体" w:cs="Times New Roman"/>
          <w:sz w:val="24"/>
          <w:szCs w:val="24"/>
          <w:highlight w:val="none"/>
          <w:u w:val="single"/>
          <w:lang w:val="en-US" w:eastAsia="zh-CN"/>
        </w:rPr>
        <w:t xml:space="preserve">                     </w:t>
      </w:r>
      <w:r>
        <w:rPr>
          <w:rFonts w:ascii="宋体" w:hAnsi="宋体"/>
          <w:sz w:val="24"/>
          <w:szCs w:val="24"/>
          <w:highlight w:val="none"/>
        </w:rPr>
        <w:t>（以下简称乙方）</w:t>
      </w:r>
    </w:p>
    <w:p w14:paraId="41F78908">
      <w:pPr>
        <w:widowControl/>
        <w:tabs>
          <w:tab w:val="left" w:pos="5655"/>
        </w:tabs>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经过竞争性磋商招标，甲方将乙方作为</w:t>
      </w:r>
      <w:r>
        <w:rPr>
          <w:rFonts w:hint="eastAsia" w:ascii="宋体" w:hAnsi="宋体"/>
          <w:sz w:val="24"/>
          <w:szCs w:val="24"/>
          <w:highlight w:val="none"/>
          <w:lang w:val="en-US" w:eastAsia="zh-CN"/>
        </w:rPr>
        <w:t xml:space="preserve"> </w:t>
      </w:r>
      <w:r>
        <w:rPr>
          <w:rFonts w:hint="eastAsia" w:ascii="宋体" w:hAnsi="宋体"/>
          <w:sz w:val="24"/>
          <w:szCs w:val="24"/>
          <w:highlight w:val="none"/>
          <w:u w:val="single"/>
          <w:lang w:val="en-US" w:eastAsia="zh-CN"/>
        </w:rPr>
        <w:t xml:space="preserve">  项目名称及标段         </w:t>
      </w:r>
      <w:r>
        <w:rPr>
          <w:rFonts w:ascii="宋体" w:hAnsi="宋体"/>
          <w:sz w:val="24"/>
          <w:szCs w:val="24"/>
          <w:highlight w:val="none"/>
        </w:rPr>
        <w:t>定点委托检验机构。依照《中华人民共和国政府采购法》，遵循平等、自愿、公平和诚信的原则，甲方将</w:t>
      </w:r>
      <w:r>
        <w:rPr>
          <w:rFonts w:hint="eastAsia" w:ascii="宋体" w:hAnsi="宋体"/>
          <w:sz w:val="24"/>
          <w:szCs w:val="24"/>
          <w:highlight w:val="none"/>
          <w:lang w:val="en-US" w:eastAsia="zh-CN"/>
        </w:rPr>
        <w:t xml:space="preserve"> </w:t>
      </w:r>
      <w:r>
        <w:rPr>
          <w:rFonts w:hint="eastAsia" w:ascii="宋体" w:hAnsi="宋体"/>
          <w:sz w:val="24"/>
          <w:szCs w:val="24"/>
          <w:highlight w:val="none"/>
          <w:u w:val="single"/>
          <w:lang w:val="en-US" w:eastAsia="zh-CN"/>
        </w:rPr>
        <w:t xml:space="preserve">  项目名称及标段         </w:t>
      </w:r>
      <w:r>
        <w:rPr>
          <w:rFonts w:hint="eastAsia" w:ascii="宋体" w:hAnsi="宋体" w:eastAsia="宋体" w:cs="Times New Roman"/>
          <w:sz w:val="24"/>
          <w:szCs w:val="24"/>
          <w:highlight w:val="none"/>
          <w:lang w:val="en-US" w:eastAsia="zh-CN"/>
        </w:rPr>
        <w:t>相关工作</w:t>
      </w:r>
      <w:r>
        <w:rPr>
          <w:rFonts w:ascii="宋体" w:hAnsi="宋体" w:eastAsia="宋体" w:cs="Times New Roman"/>
          <w:sz w:val="24"/>
          <w:szCs w:val="24"/>
          <w:highlight w:val="none"/>
        </w:rPr>
        <w:t>委</w:t>
      </w:r>
      <w:r>
        <w:rPr>
          <w:rFonts w:ascii="宋体" w:hAnsi="宋体"/>
          <w:sz w:val="24"/>
          <w:szCs w:val="24"/>
          <w:highlight w:val="none"/>
        </w:rPr>
        <w:t>托乙方实施。乙方接受甲方委托，按照食品质量安全检验有关规定，在甲方委托事宜范围内依法组织开展食品抽检业务工作。经甲乙双方协商一致，签订如下协议</w:t>
      </w:r>
    </w:p>
    <w:p w14:paraId="64BE4810">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一、基本情况</w:t>
      </w:r>
    </w:p>
    <w:p w14:paraId="60A1739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 合同事项：</w:t>
      </w:r>
      <w:r>
        <w:rPr>
          <w:rFonts w:hint="eastAsia" w:ascii="宋体" w:hAnsi="宋体"/>
          <w:sz w:val="24"/>
          <w:szCs w:val="24"/>
          <w:highlight w:val="none"/>
          <w:u w:val="single"/>
          <w:lang w:val="en-US" w:eastAsia="zh-CN"/>
        </w:rPr>
        <w:t xml:space="preserve">                        </w:t>
      </w:r>
      <w:r>
        <w:rPr>
          <w:rFonts w:hint="eastAsia" w:ascii="宋体" w:hAnsi="宋体"/>
          <w:sz w:val="24"/>
          <w:szCs w:val="24"/>
          <w:highlight w:val="none"/>
          <w:lang w:val="en-US" w:eastAsia="zh-CN"/>
        </w:rPr>
        <w:t xml:space="preserve"> </w:t>
      </w:r>
      <w:r>
        <w:rPr>
          <w:rFonts w:ascii="宋体" w:hAnsi="宋体"/>
          <w:sz w:val="24"/>
          <w:szCs w:val="24"/>
          <w:highlight w:val="none"/>
        </w:rPr>
        <w:t>。</w:t>
      </w:r>
    </w:p>
    <w:p w14:paraId="50A27DE8">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 食品抽检种类：</w:t>
      </w:r>
      <w:r>
        <w:rPr>
          <w:rFonts w:hint="eastAsia" w:ascii="宋体" w:hAnsi="宋体"/>
          <w:sz w:val="24"/>
          <w:szCs w:val="24"/>
          <w:highlight w:val="none"/>
          <w:lang w:val="en-US" w:eastAsia="zh-CN"/>
        </w:rPr>
        <w:t xml:space="preserve"> </w:t>
      </w:r>
      <w:r>
        <w:rPr>
          <w:rFonts w:hint="eastAsia" w:ascii="宋体" w:hAnsi="宋体"/>
          <w:sz w:val="24"/>
          <w:szCs w:val="24"/>
          <w:highlight w:val="none"/>
          <w:u w:val="single"/>
          <w:lang w:val="en-US" w:eastAsia="zh-CN"/>
        </w:rPr>
        <w:t xml:space="preserve">                       </w:t>
      </w:r>
      <w:r>
        <w:rPr>
          <w:rFonts w:ascii="宋体" w:hAnsi="宋体"/>
          <w:sz w:val="24"/>
          <w:szCs w:val="24"/>
          <w:highlight w:val="none"/>
        </w:rPr>
        <w:t>。</w:t>
      </w:r>
    </w:p>
    <w:p w14:paraId="3FAD5683">
      <w:pPr>
        <w:widowControl/>
        <w:snapToGrid w:val="0"/>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 抽检经费及结算方式：</w:t>
      </w:r>
    </w:p>
    <w:p w14:paraId="02786DEC">
      <w:pPr>
        <w:widowControl/>
        <w:snapToGrid w:val="0"/>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（一）成交价为：</w:t>
      </w:r>
      <w:r>
        <w:rPr>
          <w:rFonts w:hint="eastAsia" w:ascii="宋体" w:hAnsi="宋体"/>
          <w:sz w:val="24"/>
          <w:szCs w:val="24"/>
          <w:highlight w:val="none"/>
          <w:u w:val="single"/>
        </w:rPr>
        <w:t xml:space="preserve">      </w:t>
      </w:r>
      <w:r>
        <w:rPr>
          <w:rFonts w:ascii="宋体" w:hAnsi="宋体"/>
          <w:sz w:val="24"/>
          <w:szCs w:val="24"/>
          <w:highlight w:val="none"/>
        </w:rPr>
        <w:t>元（大写：</w:t>
      </w:r>
      <w:r>
        <w:rPr>
          <w:rFonts w:hint="eastAsia" w:ascii="宋体" w:hAnsi="宋体"/>
          <w:sz w:val="24"/>
          <w:szCs w:val="24"/>
          <w:highlight w:val="none"/>
          <w:u w:val="single"/>
        </w:rPr>
        <w:t xml:space="preserve">                   </w:t>
      </w:r>
      <w:r>
        <w:rPr>
          <w:rFonts w:ascii="宋体" w:hAnsi="宋体"/>
          <w:sz w:val="24"/>
          <w:szCs w:val="24"/>
          <w:highlight w:val="none"/>
        </w:rPr>
        <w:t>），抽样检验费根据所检项目及数量而定。</w:t>
      </w:r>
    </w:p>
    <w:p w14:paraId="64213D06">
      <w:pPr>
        <w:widowControl/>
        <w:snapToGrid w:val="0"/>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（二）结算方式：</w:t>
      </w:r>
      <w:r>
        <w:rPr>
          <w:rFonts w:hint="eastAsia" w:ascii="宋体" w:hAnsi="宋体"/>
          <w:sz w:val="24"/>
          <w:szCs w:val="24"/>
          <w:highlight w:val="none"/>
        </w:rPr>
        <w:t>抽样检测费用按实际批次和检验项目结算，购买样品费用和抽检产生费用包含在项目检测费用里，费用由乙方先行垫付，待检验和复检工作全部完成后，乙方按照实际抽检批次和成交项目单价（详见附件）合计抽样检测费用，经甲方认可后，向甲方提供合法、真实、有效的检测费用发票、样品清单等资料，每季度结算一次。</w:t>
      </w:r>
    </w:p>
    <w:p w14:paraId="72D92D00">
      <w:pPr>
        <w:widowControl/>
        <w:spacing w:line="440" w:lineRule="exact"/>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4. 资金来源：财政资金。</w:t>
      </w:r>
    </w:p>
    <w:p w14:paraId="65ECA9F5">
      <w:pPr>
        <w:widowControl/>
        <w:spacing w:line="440" w:lineRule="exact"/>
        <w:ind w:firstLine="480" w:firstLineChars="200"/>
        <w:jc w:val="left"/>
        <w:textAlignment w:val="baseline"/>
        <w:rPr>
          <w:rFonts w:ascii="宋体" w:hAnsi="宋体"/>
          <w:sz w:val="24"/>
          <w:szCs w:val="24"/>
          <w:highlight w:val="none"/>
          <w:u w:val="single"/>
        </w:rPr>
      </w:pPr>
      <w:r>
        <w:rPr>
          <w:rFonts w:ascii="宋体" w:hAnsi="宋体"/>
          <w:sz w:val="24"/>
          <w:szCs w:val="24"/>
          <w:highlight w:val="none"/>
        </w:rPr>
        <w:t>5. 服务期限：自合同签订之日起一年。</w:t>
      </w:r>
    </w:p>
    <w:p w14:paraId="745703FE">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二、甲方委托乙方的具体事项</w:t>
      </w:r>
    </w:p>
    <w:p w14:paraId="078EFAA9">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 按照《中华人民共和国食品安全法》、《食品安全抽样检验管理办法》、《食品安全监督抽检和风险监测工作规范》等有关法律法规和技术规范，委托乙方承担</w:t>
      </w:r>
      <w:r>
        <w:rPr>
          <w:rFonts w:hint="eastAsia" w:ascii="宋体" w:hAnsi="宋体"/>
          <w:sz w:val="24"/>
          <w:szCs w:val="24"/>
          <w:highlight w:val="none"/>
          <w:u w:val="single"/>
          <w:lang w:val="en-US" w:eastAsia="zh-CN"/>
        </w:rPr>
        <w:t xml:space="preserve">                               </w:t>
      </w:r>
      <w:r>
        <w:rPr>
          <w:rFonts w:ascii="宋体" w:hAnsi="宋体"/>
          <w:sz w:val="24"/>
          <w:szCs w:val="24"/>
          <w:highlight w:val="none"/>
        </w:rPr>
        <w:t>。</w:t>
      </w:r>
    </w:p>
    <w:p w14:paraId="59DCCBD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 乙方按照甲方委托的食品抽检品种、项目、批次和采样区域等技术要求，制订详细的抽检工作实施方案，并商请甲方同意。</w:t>
      </w:r>
    </w:p>
    <w:p w14:paraId="47FDE5C4">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 日常抽检检验周期为20个工作日。突发食品安全事件的食品抽检、其他涉及食品安全违法案件的食品抽检应在检验技术许可的情况下最短时间内出具检验报告书。</w:t>
      </w:r>
    </w:p>
    <w:p w14:paraId="746CF99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4. 乙方根据甲方认可的抽检计划采集样品。在组织抽样检验过程中，检验产品的种类、品种、项目、抽样地点不得随意调整；如因客观情况必须进行调整的，需征得甲方同意。</w:t>
      </w:r>
    </w:p>
    <w:p w14:paraId="7DE3C8FF">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5. 乙方应按照有关法律法规和技术规范要求开展抽样、检验、留样保存与处理，各种原始记录制作、归档与保存等各项工作。</w:t>
      </w:r>
    </w:p>
    <w:p w14:paraId="37E7EF33">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6. 食品抽检发现的不合格食品信息，乙方应在第一时间报告甲方。</w:t>
      </w:r>
    </w:p>
    <w:p w14:paraId="44E7EF99">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 xml:space="preserve">7. </w:t>
      </w:r>
      <w:r>
        <w:rPr>
          <w:rFonts w:hint="eastAsia" w:ascii="宋体" w:hAnsi="宋体"/>
          <w:sz w:val="24"/>
          <w:szCs w:val="24"/>
          <w:highlight w:val="none"/>
        </w:rPr>
        <w:t>甲方因食品安全突发事件需委托乙方开展相关抽检工作时，乙方必须在接到甲方通知抽样后六个小时内赶到抽样地点开展抽样工作</w:t>
      </w:r>
      <w:r>
        <w:rPr>
          <w:rFonts w:ascii="宋体" w:hAnsi="宋体"/>
          <w:sz w:val="24"/>
          <w:szCs w:val="24"/>
          <w:highlight w:val="none"/>
        </w:rPr>
        <w:t>。</w:t>
      </w:r>
    </w:p>
    <w:p w14:paraId="183E9BB1">
      <w:pPr>
        <w:widowControl/>
        <w:spacing w:line="440" w:lineRule="exact"/>
        <w:ind w:firstLine="480" w:firstLineChars="200"/>
        <w:jc w:val="left"/>
        <w:textAlignment w:val="baseline"/>
        <w:rPr>
          <w:rFonts w:ascii="宋体" w:hAnsi="宋体"/>
          <w:sz w:val="24"/>
          <w:szCs w:val="24"/>
          <w:highlight w:val="none"/>
        </w:rPr>
      </w:pPr>
      <w:r>
        <w:rPr>
          <w:rFonts w:hint="eastAsia" w:ascii="宋体" w:hAnsi="宋体"/>
          <w:sz w:val="24"/>
          <w:szCs w:val="24"/>
          <w:highlight w:val="none"/>
        </w:rPr>
        <w:t>8</w:t>
      </w:r>
      <w:r>
        <w:rPr>
          <w:rFonts w:ascii="宋体" w:hAnsi="宋体"/>
          <w:sz w:val="24"/>
          <w:szCs w:val="24"/>
          <w:highlight w:val="none"/>
        </w:rPr>
        <w:t>. 每个抽检周期结束前报送食品检验结果，乙方对检验报告的可靠性和准确性负责。</w:t>
      </w:r>
    </w:p>
    <w:p w14:paraId="36584D91">
      <w:pPr>
        <w:widowControl/>
        <w:spacing w:line="440" w:lineRule="exact"/>
        <w:ind w:firstLine="480" w:firstLineChars="200"/>
        <w:jc w:val="left"/>
        <w:textAlignment w:val="baseline"/>
        <w:rPr>
          <w:rFonts w:ascii="宋体" w:hAnsi="宋体"/>
          <w:sz w:val="24"/>
          <w:szCs w:val="24"/>
          <w:highlight w:val="none"/>
        </w:rPr>
      </w:pPr>
      <w:r>
        <w:rPr>
          <w:rFonts w:hint="eastAsia" w:ascii="宋体" w:hAnsi="宋体"/>
          <w:sz w:val="24"/>
          <w:szCs w:val="24"/>
          <w:highlight w:val="none"/>
        </w:rPr>
        <w:t>9</w:t>
      </w:r>
      <w:r>
        <w:rPr>
          <w:rFonts w:ascii="宋体" w:hAnsi="宋体"/>
          <w:sz w:val="24"/>
          <w:szCs w:val="24"/>
          <w:highlight w:val="none"/>
        </w:rPr>
        <w:t>. 参加由甲方组织的与食品抽检工作的宣传、培训、检验结果分析等有关活动。</w:t>
      </w:r>
    </w:p>
    <w:p w14:paraId="658412E2">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三、甲方的权利和义务</w:t>
      </w:r>
    </w:p>
    <w:p w14:paraId="4C680B2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 指定一名抽检工作联系人，确保通讯畅通，代表甲方处理食品抽检工作中的有关事宜。</w:t>
      </w:r>
    </w:p>
    <w:p w14:paraId="42E8D714">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 向乙方提供食品抽检计划和服务内容等书面材料和要求。检验产品的种类、品种、项目、抽样地点及样品处理由甲方提前3日通知乙方。涉及食品安全突发事件的食品抽检甲方可随时通知乙方开展抽检工作，乙方不得以任何理由推拖和拒绝。</w:t>
      </w:r>
    </w:p>
    <w:p w14:paraId="09EB5CB1">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 对乙方食品抽检计划完成情况予以审核确认，如期向乙方支付抽检费用。</w:t>
      </w:r>
    </w:p>
    <w:p w14:paraId="02FBE82F">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4. 有权利就委托的事项提出合法、合理的要求。</w:t>
      </w:r>
    </w:p>
    <w:p w14:paraId="6000599D">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5. 有权利派专家和工作人员监督抽检工作，但不得非法干预、影响检验过程和结果。</w:t>
      </w:r>
    </w:p>
    <w:p w14:paraId="2E8F49C8">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6．有义务保守抽检工作的相关秘密。</w:t>
      </w:r>
    </w:p>
    <w:p w14:paraId="52B25C5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7. 应遵守法律法规和各项食品检验规范和制度。</w:t>
      </w:r>
    </w:p>
    <w:p w14:paraId="42EF668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四、乙方的权利和义务</w:t>
      </w:r>
    </w:p>
    <w:p w14:paraId="26A954E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 指派专人负责项目联络工作，确保通讯畅通，每日24小时开机，及时响应，如有变化应及时告知甲方。</w:t>
      </w:r>
    </w:p>
    <w:p w14:paraId="727B7BD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 按照有关法律法规和技术规范要求，加强质量控制和规范管理，确保检验结果客观、准确，并按照委托时限提交检验报告和汇总分析报告。</w:t>
      </w:r>
    </w:p>
    <w:p w14:paraId="5491AD2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 根据甲方要求制订食品抽检工作实施方案，同时可以根据甲方需求提出合理化建议。</w:t>
      </w:r>
    </w:p>
    <w:p w14:paraId="064CE56B">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4. 根据甲方要求开展食品抽检工作，每个周期抽检工作结束后可向甲方出具书面确认材料。</w:t>
      </w:r>
    </w:p>
    <w:p w14:paraId="22B2EA19">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5. 满足甲方的合法、合理要求，但对违法违规以及无理的要求应予拒绝。</w:t>
      </w:r>
    </w:p>
    <w:p w14:paraId="5D034C28">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6. 可根据需要，就食品抽检工作征询专家意见。</w:t>
      </w:r>
    </w:p>
    <w:p w14:paraId="24F64F4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7. 在委托事项范围内应及时答复甲方的询问和质疑。</w:t>
      </w:r>
    </w:p>
    <w:p w14:paraId="3EEE3D6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8. 有义务保守抽检工作的相关秘密。</w:t>
      </w:r>
    </w:p>
    <w:p w14:paraId="74EA9CA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9. 在采样过程中不得收取食品生产经营单位任何费用。</w:t>
      </w:r>
    </w:p>
    <w:p w14:paraId="6132E55D">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10. 应及时向甲方举报抽样过程中发现的或应该发现的食品生产经营单位的违法行为。</w:t>
      </w:r>
    </w:p>
    <w:p w14:paraId="4E8999A2">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11. 及时配合被抽检对象（申请人）提出的复检申请。企业提出复检时，复检结论与初检</w:t>
      </w:r>
      <w:r>
        <w:rPr>
          <w:rFonts w:ascii="宋体" w:hAnsi="宋体" w:eastAsia="宋体" w:cs="Times New Roman"/>
          <w:sz w:val="24"/>
          <w:szCs w:val="24"/>
          <w:highlight w:val="none"/>
        </w:rPr>
        <w:t>结论一致的，复</w:t>
      </w:r>
      <w:r>
        <w:rPr>
          <w:rFonts w:ascii="宋体" w:hAnsi="宋体"/>
          <w:sz w:val="24"/>
          <w:szCs w:val="24"/>
          <w:highlight w:val="none"/>
        </w:rPr>
        <w:t>检费用由申请人承担；复检结论与初检结论不一致的，复检费用由初检机构（乙方）承担。</w:t>
      </w:r>
    </w:p>
    <w:p w14:paraId="48027E9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12.应遵守法律法规、食品检验技术规范和相关制度。</w:t>
      </w:r>
    </w:p>
    <w:p w14:paraId="67FEFDF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3</w:t>
      </w:r>
      <w:r>
        <w:rPr>
          <w:rFonts w:ascii="宋体" w:hAnsi="宋体"/>
          <w:sz w:val="24"/>
          <w:szCs w:val="24"/>
          <w:highlight w:val="none"/>
        </w:rPr>
        <w:t>.</w:t>
      </w:r>
      <w:r>
        <w:rPr>
          <w:rFonts w:hint="eastAsia" w:ascii="宋体" w:hAnsi="宋体"/>
          <w:sz w:val="24"/>
          <w:szCs w:val="24"/>
          <w:highlight w:val="none"/>
        </w:rPr>
        <w:t>为规范食品抽检工作，形成抽检大数据，为日常监管提供技术支撑，乙方抽检过程中统一使用“国家食品安全抽检监测信息系统”检测结果及时上传抽检信息系统。抽样单格式、编号规则和检验报告格式等相关规范按照总局和省局要求执行。</w:t>
      </w:r>
    </w:p>
    <w:p w14:paraId="7C236A0B">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4</w:t>
      </w:r>
      <w:r>
        <w:rPr>
          <w:rFonts w:ascii="宋体" w:hAnsi="宋体"/>
          <w:sz w:val="24"/>
          <w:szCs w:val="24"/>
          <w:highlight w:val="none"/>
        </w:rPr>
        <w:t>.</w:t>
      </w:r>
      <w:r>
        <w:rPr>
          <w:rFonts w:hint="eastAsia" w:ascii="宋体" w:hAnsi="宋体"/>
          <w:sz w:val="24"/>
          <w:szCs w:val="24"/>
          <w:highlight w:val="none"/>
        </w:rPr>
        <w:t>配合甲方按照规定上报和公布抽检信息</w:t>
      </w:r>
      <w:r>
        <w:rPr>
          <w:rFonts w:ascii="宋体" w:hAnsi="宋体"/>
          <w:sz w:val="24"/>
          <w:szCs w:val="24"/>
          <w:highlight w:val="none"/>
        </w:rPr>
        <w:t>。</w:t>
      </w:r>
    </w:p>
    <w:p w14:paraId="71DE6D98">
      <w:pPr>
        <w:keepNext/>
        <w:keepLines/>
        <w:widowControl/>
        <w:spacing w:line="440" w:lineRule="exact"/>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15.食品安全监督抽检的检验结论合格的，承检机构应当自检验结论作出之日起3个月内妥善保存复检备份样品。复检备份样品剩余保质期不足3个月的，应当保存至保质期结束。</w:t>
      </w:r>
    </w:p>
    <w:p w14:paraId="7CDFD9A2">
      <w:pPr>
        <w:keepNext/>
        <w:keepLines/>
        <w:widowControl/>
        <w:spacing w:line="440" w:lineRule="exact"/>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检验结论不合格的，承检机构应当自检验结论作出之日起6个月内妥善保存复检备份样品。复检备份样品剩余保质期不足6个月的，应当保存至保质期结束。</w:t>
      </w:r>
    </w:p>
    <w:p w14:paraId="6B23C4BF">
      <w:pPr>
        <w:keepNext/>
        <w:keepLines/>
        <w:widowControl/>
        <w:spacing w:line="440" w:lineRule="exact"/>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16.食品安全监督抽检的检验结论合格的，本着节能原则，乙方向甲方提供检验报告电子版。特殊情况需纸质版，由甲方有关人员联系乙方提供。食品安全监督抽检的检验结论不合格的，乙方应当向甲方提供检验报告纸质版6份及电子版。</w:t>
      </w:r>
    </w:p>
    <w:p w14:paraId="1EDCF99C">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五、费用结算、违约责任处理办法</w:t>
      </w:r>
    </w:p>
    <w:p w14:paraId="7207BE65">
      <w:pPr>
        <w:widowControl/>
        <w:snapToGrid w:val="0"/>
        <w:spacing w:line="440" w:lineRule="exact"/>
        <w:ind w:firstLine="480" w:firstLineChars="200"/>
        <w:jc w:val="left"/>
        <w:textAlignment w:val="baseline"/>
        <w:rPr>
          <w:rFonts w:ascii="宋体" w:hAnsi="宋体"/>
          <w:sz w:val="24"/>
          <w:szCs w:val="24"/>
          <w:highlight w:val="none"/>
        </w:rPr>
      </w:pPr>
      <w:r>
        <w:rPr>
          <w:rFonts w:hint="eastAsia" w:ascii="宋体" w:hAnsi="宋体"/>
          <w:sz w:val="24"/>
          <w:szCs w:val="24"/>
          <w:highlight w:val="none"/>
        </w:rPr>
        <w:t>抽样检测费用按实际批次和检验项目结算，购买样品费用和抽检产生费用包含在项目检测费用里，费用由乙方先行垫付，待检验和复检工作全部完成后，乙方按照实际抽检批次和成交项目单价（详见附件）合计抽样检测费用，经甲方认可后，向甲方提供合法、真实、有效的检测费用发票、样品清单等资料，每季度结算一次。</w:t>
      </w:r>
    </w:p>
    <w:p w14:paraId="322E7803">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甲方在验收中发现下列问题时，甲方有权拒付相应的抽检费用和样品购买费用，并有权解除合同、向乙方收取违约金：</w:t>
      </w:r>
    </w:p>
    <w:p w14:paraId="70C74CC0">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1、乙方未按照甲方明确的采样地域、环节、品种等以及未按照规定要求组织抽样的，甲方有权拒付相应的抽检费用和样品购买费用，乙方并向甲方支付相应抽检费用50%的违约金。</w:t>
      </w:r>
    </w:p>
    <w:p w14:paraId="590A6EFC">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2、乙方出具虚假或伪造检验报告的，甲方有权拒付相应的抽检费用，每发现1份虚假或伪造检验报告，乙方向甲方支付成交价5%的违约金。</w:t>
      </w:r>
    </w:p>
    <w:p w14:paraId="76BD26D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3、乙方擅自委托其它检验机构抽检的，甲方有权拒付相应的抽检费用。</w:t>
      </w:r>
    </w:p>
    <w:p w14:paraId="1A788A2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4、发生其它违约情形时，因违约造成经济损失的，由违约方承担。</w:t>
      </w:r>
    </w:p>
    <w:p w14:paraId="654F7180">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六、合同的解除与终止</w:t>
      </w:r>
    </w:p>
    <w:p w14:paraId="79D7C6B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1.在整个抽样检验过程中，如发现乙方有出具虚假或伪造检验报告及与检验相关任何文件的情况下，甲方有权随时解除合同，要求乙方赔偿损失，并由乙方承担由此产生的一切后果和不良影响。</w:t>
      </w:r>
    </w:p>
    <w:p w14:paraId="72E09C9A">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乙方未按照甲方要求的抽样、检验标准进行抽样检验的，甲方有权随时中止合同，并要求乙方限期改正，限期内未按要求改正的，甲方有权解除合同，要求乙方赔偿损失，并由乙方承担由此产生的一切后果和不良影响。</w:t>
      </w:r>
    </w:p>
    <w:p w14:paraId="4807A5D0">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3.本合同因期限届满、履行完毕、一方解除或者其他法定事由而终止。</w:t>
      </w:r>
    </w:p>
    <w:p w14:paraId="785B9D43">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七、本协议自甲乙双方签字盖章之日起生效。协议一式五份，甲乙双方各执二份，报政府采购主管部门备案一份。</w:t>
      </w:r>
    </w:p>
    <w:p w14:paraId="5F909DE0">
      <w:pPr>
        <w:keepNext/>
        <w:keepLines/>
        <w:widowControl/>
        <w:spacing w:line="440" w:lineRule="exact"/>
        <w:ind w:firstLine="480" w:firstLineChars="200"/>
        <w:jc w:val="left"/>
        <w:textAlignment w:val="baseline"/>
        <w:rPr>
          <w:rFonts w:ascii="宋体" w:hAnsi="宋体"/>
          <w:color w:val="000000"/>
          <w:sz w:val="24"/>
          <w:szCs w:val="24"/>
          <w:highlight w:val="none"/>
        </w:rPr>
      </w:pPr>
      <w:r>
        <w:rPr>
          <w:rFonts w:ascii="宋体" w:hAnsi="宋体"/>
          <w:color w:val="000000"/>
          <w:sz w:val="24"/>
          <w:szCs w:val="24"/>
          <w:highlight w:val="none"/>
        </w:rPr>
        <w:t>附件：</w:t>
      </w:r>
      <w:r>
        <w:rPr>
          <w:rFonts w:hint="eastAsia" w:ascii="宋体" w:hAnsi="宋体"/>
          <w:color w:val="000000"/>
          <w:sz w:val="24"/>
          <w:szCs w:val="24"/>
          <w:highlight w:val="none"/>
          <w:lang w:eastAsia="zh-CN"/>
        </w:rPr>
        <w:t>卢氏县2026年县级食品安全</w:t>
      </w:r>
      <w:r>
        <w:rPr>
          <w:rFonts w:ascii="宋体" w:hAnsi="宋体"/>
          <w:color w:val="000000"/>
          <w:sz w:val="24"/>
          <w:szCs w:val="24"/>
          <w:highlight w:val="none"/>
        </w:rPr>
        <w:t>抽检明细表</w:t>
      </w:r>
    </w:p>
    <w:p w14:paraId="51C24D3A">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甲方：（盖章 ）                 乙方：（盖章）</w:t>
      </w:r>
    </w:p>
    <w:p w14:paraId="2FF5EAD8">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地址：                         地址：</w:t>
      </w:r>
    </w:p>
    <w:p w14:paraId="11D19338">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负责人签字：                   负责人签字：</w:t>
      </w:r>
    </w:p>
    <w:p w14:paraId="32E1261D">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联系人：                       联系人：</w:t>
      </w:r>
    </w:p>
    <w:p w14:paraId="3AB909DF">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联系电话：                     联系电话：</w:t>
      </w:r>
    </w:p>
    <w:p w14:paraId="77BA1596">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开户行：                       开户行：</w:t>
      </w:r>
    </w:p>
    <w:p w14:paraId="56D01F28">
      <w:pPr>
        <w:keepNext/>
        <w:keepLines/>
        <w:widowControl/>
        <w:spacing w:line="440" w:lineRule="exact"/>
        <w:ind w:firstLine="480" w:firstLineChars="200"/>
        <w:jc w:val="left"/>
        <w:textAlignment w:val="baseline"/>
        <w:rPr>
          <w:rFonts w:hint="eastAsia" w:ascii="新宋体" w:hAnsi="新宋体" w:eastAsia="新宋体"/>
          <w:color w:val="000000"/>
          <w:sz w:val="24"/>
          <w:highlight w:val="none"/>
        </w:rPr>
      </w:pPr>
      <w:r>
        <w:rPr>
          <w:rFonts w:hint="eastAsia" w:ascii="宋体" w:hAnsi="宋体"/>
          <w:color w:val="000000"/>
          <w:sz w:val="24"/>
          <w:szCs w:val="24"/>
          <w:highlight w:val="none"/>
        </w:rPr>
        <w:t>账号：                         账号：</w:t>
      </w:r>
      <w:r>
        <w:rPr>
          <w:rFonts w:hint="eastAsia" w:ascii="宋体" w:hAnsi="宋体"/>
          <w:color w:val="000000"/>
          <w:sz w:val="24"/>
          <w:szCs w:val="24"/>
          <w:highlight w:val="none"/>
        </w:rPr>
        <w:cr/>
      </w:r>
      <w:r>
        <w:rPr>
          <w:rFonts w:hint="eastAsia" w:ascii="宋体" w:hAnsi="宋体"/>
          <w:color w:val="000000"/>
          <w:sz w:val="24"/>
          <w:szCs w:val="24"/>
          <w:highlight w:val="none"/>
        </w:rPr>
        <w:t xml:space="preserve">        年   月   日                    年   月   日</w:t>
      </w:r>
      <w:r>
        <w:rPr>
          <w:rFonts w:ascii="宋体" w:hAnsi="宋体"/>
          <w:color w:val="000000"/>
          <w:sz w:val="24"/>
          <w:szCs w:val="24"/>
          <w:highlight w:val="none"/>
        </w:rPr>
        <w:cr/>
      </w:r>
    </w:p>
    <w:p w14:paraId="794CBFC5">
      <w:pPr>
        <w:pStyle w:val="2"/>
        <w:spacing w:line="240" w:lineRule="auto"/>
        <w:ind w:left="360"/>
        <w:jc w:val="center"/>
        <w:rPr>
          <w:rFonts w:hint="eastAsia" w:ascii="宋体" w:hAnsi="宋体"/>
          <w:sz w:val="36"/>
          <w:szCs w:val="36"/>
          <w:highlight w:val="none"/>
        </w:rPr>
      </w:pPr>
      <w:r>
        <w:rPr>
          <w:rFonts w:ascii="宋体" w:hAnsi="宋体"/>
          <w:sz w:val="36"/>
          <w:szCs w:val="36"/>
          <w:highlight w:val="none"/>
        </w:rPr>
        <w:br w:type="page"/>
      </w:r>
      <w:bookmarkEnd w:id="227"/>
      <w:bookmarkStart w:id="228" w:name="_Toc48158325"/>
      <w:bookmarkStart w:id="229" w:name="_Toc29187"/>
      <w:bookmarkStart w:id="230" w:name="_Toc101344075"/>
      <w:r>
        <w:rPr>
          <w:rFonts w:hint="eastAsia" w:ascii="宋体" w:hAnsi="宋体"/>
          <w:sz w:val="36"/>
          <w:szCs w:val="36"/>
          <w:highlight w:val="none"/>
        </w:rPr>
        <w:t>第六章 磋商响应文件格式</w:t>
      </w:r>
      <w:bookmarkEnd w:id="228"/>
      <w:bookmarkEnd w:id="229"/>
      <w:bookmarkEnd w:id="230"/>
    </w:p>
    <w:p w14:paraId="4F47221C">
      <w:pPr>
        <w:jc w:val="center"/>
        <w:rPr>
          <w:rFonts w:hint="eastAsia" w:ascii="宋体" w:hAnsi="宋体" w:eastAsia="宋体" w:cs="Times New Roman"/>
          <w:b/>
          <w:bCs/>
          <w:kern w:val="44"/>
          <w:sz w:val="36"/>
          <w:szCs w:val="36"/>
          <w:highlight w:val="none"/>
          <w:lang w:val="en-US" w:eastAsia="zh-CN" w:bidi="ar-SA"/>
        </w:rPr>
      </w:pPr>
      <w:r>
        <w:rPr>
          <w:rFonts w:hint="eastAsia" w:ascii="宋体" w:hAnsi="宋体" w:eastAsia="宋体" w:cs="Times New Roman"/>
          <w:b/>
          <w:bCs/>
          <w:kern w:val="44"/>
          <w:sz w:val="36"/>
          <w:szCs w:val="36"/>
          <w:highlight w:val="none"/>
          <w:lang w:val="en-US" w:eastAsia="zh-CN" w:bidi="ar-SA"/>
        </w:rPr>
        <w:t>项目名称（第</w:t>
      </w:r>
      <w:r>
        <w:rPr>
          <w:rFonts w:hint="eastAsia" w:ascii="宋体" w:hAnsi="宋体" w:eastAsia="宋体" w:cs="Times New Roman"/>
          <w:b/>
          <w:bCs/>
          <w:kern w:val="44"/>
          <w:sz w:val="36"/>
          <w:szCs w:val="36"/>
          <w:highlight w:val="none"/>
          <w:u w:val="single"/>
          <w:lang w:val="en-US" w:eastAsia="zh-CN" w:bidi="ar-SA"/>
        </w:rPr>
        <w:t xml:space="preserve">    </w:t>
      </w:r>
      <w:r>
        <w:rPr>
          <w:rFonts w:hint="eastAsia" w:ascii="宋体" w:hAnsi="宋体" w:eastAsia="宋体" w:cs="Times New Roman"/>
          <w:b/>
          <w:bCs/>
          <w:kern w:val="44"/>
          <w:sz w:val="36"/>
          <w:szCs w:val="36"/>
          <w:highlight w:val="none"/>
          <w:lang w:val="en-US" w:eastAsia="zh-CN" w:bidi="ar-SA"/>
        </w:rPr>
        <w:t>标段）</w:t>
      </w:r>
    </w:p>
    <w:p w14:paraId="5D22311F">
      <w:pPr>
        <w:spacing w:line="360" w:lineRule="auto"/>
        <w:ind w:firstLine="1065" w:firstLineChars="296"/>
        <w:rPr>
          <w:rFonts w:ascii="宋体" w:hAnsi="宋体"/>
          <w:sz w:val="36"/>
          <w:szCs w:val="36"/>
          <w:highlight w:val="none"/>
        </w:rPr>
      </w:pPr>
    </w:p>
    <w:p w14:paraId="4E52509A">
      <w:pPr>
        <w:spacing w:line="360" w:lineRule="auto"/>
        <w:rPr>
          <w:rFonts w:ascii="宋体" w:hAnsi="宋体"/>
          <w:b/>
          <w:sz w:val="44"/>
          <w:highlight w:val="none"/>
        </w:rPr>
      </w:pPr>
    </w:p>
    <w:p w14:paraId="4B8E494A">
      <w:pPr>
        <w:spacing w:line="360" w:lineRule="auto"/>
        <w:rPr>
          <w:rFonts w:ascii="宋体" w:hAnsi="宋体"/>
          <w:b/>
          <w:sz w:val="44"/>
          <w:highlight w:val="none"/>
        </w:rPr>
      </w:pPr>
    </w:p>
    <w:p w14:paraId="47A1E050">
      <w:pPr>
        <w:spacing w:line="276" w:lineRule="auto"/>
        <w:jc w:val="center"/>
        <w:rPr>
          <w:rFonts w:ascii="宋体" w:hAnsi="宋体"/>
          <w:sz w:val="72"/>
          <w:szCs w:val="72"/>
          <w:highlight w:val="none"/>
        </w:rPr>
      </w:pPr>
      <w:r>
        <w:rPr>
          <w:rFonts w:hint="eastAsia" w:ascii="宋体" w:hAnsi="宋体"/>
          <w:sz w:val="72"/>
          <w:szCs w:val="72"/>
          <w:highlight w:val="none"/>
        </w:rPr>
        <w:t>磋商响应文件</w:t>
      </w:r>
    </w:p>
    <w:p w14:paraId="7498DB2A">
      <w:pPr>
        <w:spacing w:line="276" w:lineRule="auto"/>
        <w:ind w:firstLine="2233" w:firstLineChars="695"/>
        <w:rPr>
          <w:rFonts w:ascii="宋体" w:hAnsi="宋体"/>
          <w:b/>
          <w:sz w:val="32"/>
          <w:szCs w:val="32"/>
          <w:highlight w:val="none"/>
        </w:rPr>
      </w:pPr>
      <w:r>
        <w:rPr>
          <w:rFonts w:hint="eastAsia" w:ascii="宋体" w:hAnsi="宋体"/>
          <w:b/>
          <w:sz w:val="32"/>
          <w:szCs w:val="32"/>
          <w:highlight w:val="none"/>
        </w:rPr>
        <w:t>项目编号：</w:t>
      </w:r>
    </w:p>
    <w:p w14:paraId="05B264E8">
      <w:pPr>
        <w:spacing w:line="360" w:lineRule="auto"/>
        <w:ind w:firstLine="480" w:firstLineChars="200"/>
        <w:rPr>
          <w:rFonts w:hint="eastAsia" w:ascii="宋体" w:hAnsi="宋体"/>
          <w:sz w:val="24"/>
          <w:highlight w:val="none"/>
        </w:rPr>
      </w:pPr>
    </w:p>
    <w:p w14:paraId="42E35831">
      <w:pPr>
        <w:spacing w:line="360" w:lineRule="auto"/>
        <w:ind w:firstLine="480" w:firstLineChars="200"/>
        <w:rPr>
          <w:rFonts w:hint="eastAsia" w:ascii="宋体" w:hAnsi="宋体"/>
          <w:sz w:val="24"/>
          <w:highlight w:val="none"/>
        </w:rPr>
      </w:pPr>
    </w:p>
    <w:p w14:paraId="1AFA0D64">
      <w:pPr>
        <w:spacing w:line="360" w:lineRule="auto"/>
        <w:ind w:firstLine="480" w:firstLineChars="200"/>
        <w:rPr>
          <w:rFonts w:hint="eastAsia" w:ascii="宋体" w:hAnsi="宋体"/>
          <w:sz w:val="24"/>
          <w:highlight w:val="none"/>
        </w:rPr>
      </w:pPr>
    </w:p>
    <w:p w14:paraId="37DA7974">
      <w:pPr>
        <w:spacing w:line="360" w:lineRule="auto"/>
        <w:ind w:firstLine="480" w:firstLineChars="200"/>
        <w:rPr>
          <w:rFonts w:hint="eastAsia" w:ascii="宋体" w:hAnsi="宋体"/>
          <w:sz w:val="24"/>
          <w:highlight w:val="none"/>
        </w:rPr>
      </w:pPr>
    </w:p>
    <w:p w14:paraId="5E4DF2A5">
      <w:pPr>
        <w:spacing w:line="360" w:lineRule="auto"/>
        <w:ind w:firstLine="480" w:firstLineChars="200"/>
        <w:rPr>
          <w:rFonts w:hint="eastAsia" w:ascii="宋体" w:hAnsi="宋体"/>
          <w:sz w:val="24"/>
          <w:highlight w:val="none"/>
        </w:rPr>
      </w:pPr>
    </w:p>
    <w:p w14:paraId="54D3F825">
      <w:pPr>
        <w:spacing w:line="360" w:lineRule="auto"/>
        <w:ind w:firstLine="480" w:firstLineChars="200"/>
        <w:rPr>
          <w:rFonts w:hint="eastAsia" w:ascii="宋体" w:hAnsi="宋体"/>
          <w:sz w:val="24"/>
          <w:highlight w:val="none"/>
        </w:rPr>
      </w:pPr>
    </w:p>
    <w:p w14:paraId="336F6491">
      <w:pPr>
        <w:spacing w:line="360" w:lineRule="auto"/>
        <w:ind w:firstLine="480" w:firstLineChars="200"/>
        <w:rPr>
          <w:rFonts w:hint="eastAsia" w:ascii="宋体" w:hAnsi="宋体"/>
          <w:sz w:val="24"/>
          <w:highlight w:val="none"/>
        </w:rPr>
      </w:pPr>
    </w:p>
    <w:p w14:paraId="7C11DC79">
      <w:pPr>
        <w:spacing w:line="360" w:lineRule="auto"/>
        <w:ind w:firstLine="1571" w:firstLineChars="450"/>
        <w:rPr>
          <w:rFonts w:ascii="宋体"/>
          <w:b/>
          <w:spacing w:val="24"/>
          <w:sz w:val="30"/>
          <w:szCs w:val="30"/>
          <w:highlight w:val="none"/>
        </w:rPr>
      </w:pPr>
      <w:r>
        <w:rPr>
          <w:rFonts w:hint="eastAsia" w:ascii="宋体" w:hAnsi="宋体"/>
          <w:b/>
          <w:spacing w:val="24"/>
          <w:sz w:val="30"/>
          <w:szCs w:val="30"/>
          <w:highlight w:val="none"/>
        </w:rPr>
        <w:t>磋商供应商：</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（单位电子签章）</w:t>
      </w:r>
    </w:p>
    <w:p w14:paraId="58752C04">
      <w:pPr>
        <w:spacing w:line="360" w:lineRule="auto"/>
        <w:ind w:firstLine="1571" w:firstLineChars="450"/>
        <w:rPr>
          <w:rFonts w:ascii="宋体"/>
          <w:b/>
          <w:spacing w:val="24"/>
          <w:sz w:val="30"/>
          <w:szCs w:val="30"/>
          <w:highlight w:val="none"/>
        </w:rPr>
      </w:pPr>
      <w:r>
        <w:rPr>
          <w:rFonts w:hint="eastAsia" w:ascii="宋体" w:hAnsi="宋体"/>
          <w:b/>
          <w:spacing w:val="24"/>
          <w:sz w:val="30"/>
          <w:szCs w:val="30"/>
          <w:highlight w:val="none"/>
        </w:rPr>
        <w:t>法定代表人：</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（法人电子签章）</w:t>
      </w:r>
    </w:p>
    <w:p w14:paraId="1935C05E">
      <w:pPr>
        <w:spacing w:line="360" w:lineRule="auto"/>
        <w:ind w:right="452" w:firstLine="1571" w:firstLineChars="450"/>
        <w:rPr>
          <w:rFonts w:hint="eastAsia" w:ascii="宋体" w:hAnsi="宋体"/>
          <w:b/>
          <w:spacing w:val="24"/>
          <w:sz w:val="30"/>
          <w:szCs w:val="30"/>
          <w:highlight w:val="none"/>
        </w:rPr>
      </w:pPr>
      <w:r>
        <w:rPr>
          <w:rFonts w:hint="eastAsia" w:ascii="宋体" w:hAnsi="宋体"/>
          <w:b/>
          <w:spacing w:val="24"/>
          <w:sz w:val="30"/>
          <w:szCs w:val="30"/>
          <w:highlight w:val="none"/>
        </w:rPr>
        <w:t>日    期：</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年</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月</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日</w:t>
      </w:r>
    </w:p>
    <w:p w14:paraId="4EF29FA4">
      <w:pPr>
        <w:spacing w:line="360" w:lineRule="auto"/>
        <w:ind w:right="452" w:firstLine="1427" w:firstLineChars="450"/>
        <w:rPr>
          <w:rFonts w:hint="eastAsia" w:ascii="宋体" w:hAnsi="宋体" w:cs="宋体"/>
          <w:b/>
          <w:spacing w:val="8"/>
          <w:sz w:val="30"/>
          <w:szCs w:val="30"/>
          <w:highlight w:val="none"/>
        </w:rPr>
      </w:pPr>
    </w:p>
    <w:p w14:paraId="4690955B">
      <w:pPr>
        <w:autoSpaceDE w:val="0"/>
        <w:autoSpaceDN w:val="0"/>
        <w:adjustRightInd w:val="0"/>
        <w:spacing w:line="420" w:lineRule="exact"/>
        <w:jc w:val="center"/>
        <w:rPr>
          <w:rFonts w:ascii="宋体" w:hAnsi="宋体" w:cs="宋体"/>
          <w:b/>
          <w:kern w:val="0"/>
          <w:sz w:val="36"/>
          <w:szCs w:val="36"/>
          <w:highlight w:val="none"/>
        </w:rPr>
      </w:pPr>
      <w:r>
        <w:rPr>
          <w:rFonts w:ascii="宋体" w:hAnsi="宋体" w:cs="宋体"/>
          <w:b/>
          <w:kern w:val="0"/>
          <w:sz w:val="36"/>
          <w:szCs w:val="36"/>
          <w:highlight w:val="none"/>
        </w:rPr>
        <w:br w:type="page"/>
      </w:r>
      <w:r>
        <w:rPr>
          <w:rFonts w:hint="eastAsia" w:ascii="宋体" w:hAnsi="宋体" w:cs="宋体"/>
          <w:b/>
          <w:kern w:val="0"/>
          <w:sz w:val="36"/>
          <w:szCs w:val="36"/>
          <w:highlight w:val="none"/>
        </w:rPr>
        <w:t>目    录</w:t>
      </w:r>
    </w:p>
    <w:p w14:paraId="049F2F2E">
      <w:pPr>
        <w:autoSpaceDE w:val="0"/>
        <w:autoSpaceDN w:val="0"/>
        <w:adjustRightInd w:val="0"/>
        <w:spacing w:line="420" w:lineRule="exact"/>
        <w:jc w:val="center"/>
        <w:rPr>
          <w:rFonts w:ascii="宋体" w:hAnsi="宋体" w:cs="宋体"/>
          <w:kern w:val="0"/>
          <w:sz w:val="28"/>
          <w:szCs w:val="28"/>
          <w:highlight w:val="none"/>
        </w:rPr>
      </w:pPr>
    </w:p>
    <w:p w14:paraId="4AF79169">
      <w:pPr>
        <w:keepNext/>
        <w:keepLines/>
        <w:spacing w:before="260" w:after="260" w:line="600" w:lineRule="exact"/>
        <w:jc w:val="left"/>
        <w:outlineLvl w:val="1"/>
        <w:rPr>
          <w:rFonts w:hint="eastAsia" w:ascii="宋体" w:hAnsi="宋体" w:cs="宋体-PUA"/>
          <w:bCs/>
          <w:sz w:val="32"/>
          <w:highlight w:val="none"/>
        </w:rPr>
      </w:pPr>
      <w:bookmarkStart w:id="231" w:name="_Toc2137"/>
      <w:bookmarkStart w:id="232" w:name="_Toc144974857"/>
      <w:bookmarkStart w:id="233" w:name="_Toc152042577"/>
      <w:bookmarkStart w:id="234" w:name="_Toc152045788"/>
      <w:bookmarkStart w:id="235" w:name="_Toc179632808"/>
      <w:bookmarkStart w:id="236" w:name="_Toc246997099"/>
      <w:bookmarkStart w:id="237" w:name="_Toc247085874"/>
      <w:bookmarkStart w:id="238" w:name="_Toc6295"/>
      <w:bookmarkStart w:id="239" w:name="_Toc296602602"/>
      <w:bookmarkStart w:id="240" w:name="_Toc246996356"/>
      <w:bookmarkStart w:id="241" w:name="_Toc68710942"/>
      <w:bookmarkStart w:id="242" w:name="_Toc101344076"/>
      <w:r>
        <w:rPr>
          <w:rFonts w:hint="eastAsia" w:ascii="宋体" w:hAnsi="宋体" w:cs="宋体-PUA"/>
          <w:bCs/>
          <w:sz w:val="32"/>
          <w:highlight w:val="none"/>
        </w:rPr>
        <w:t>一、报价函及报价函附表</w:t>
      </w:r>
      <w:bookmarkEnd w:id="231"/>
    </w:p>
    <w:p w14:paraId="7A64DA5B">
      <w:pPr>
        <w:keepNext/>
        <w:keepLines/>
        <w:spacing w:before="260" w:after="260" w:line="600" w:lineRule="exact"/>
        <w:jc w:val="left"/>
        <w:outlineLvl w:val="1"/>
        <w:rPr>
          <w:rFonts w:hint="eastAsia" w:ascii="宋体" w:hAnsi="宋体" w:cs="宋体-PUA"/>
          <w:bCs/>
          <w:sz w:val="32"/>
          <w:highlight w:val="none"/>
        </w:rPr>
      </w:pPr>
      <w:bookmarkStart w:id="243" w:name="_Toc11899"/>
      <w:r>
        <w:rPr>
          <w:rFonts w:hint="eastAsia" w:ascii="宋体" w:hAnsi="宋体" w:cs="宋体-PUA"/>
          <w:bCs/>
          <w:sz w:val="32"/>
          <w:highlight w:val="none"/>
        </w:rPr>
        <w:t>二、法定代表人身份证明及授权委托书</w:t>
      </w:r>
      <w:bookmarkEnd w:id="243"/>
    </w:p>
    <w:p w14:paraId="53BC0E1F">
      <w:pPr>
        <w:keepNext/>
        <w:keepLines/>
        <w:spacing w:before="260" w:after="260" w:line="600" w:lineRule="exact"/>
        <w:jc w:val="left"/>
        <w:outlineLvl w:val="1"/>
        <w:rPr>
          <w:rFonts w:hint="eastAsia" w:ascii="宋体" w:hAnsi="宋体" w:cs="宋体-PUA"/>
          <w:bCs/>
          <w:sz w:val="32"/>
          <w:highlight w:val="none"/>
        </w:rPr>
      </w:pPr>
      <w:bookmarkStart w:id="244" w:name="_Toc23643"/>
      <w:r>
        <w:rPr>
          <w:rFonts w:hint="eastAsia" w:ascii="宋体" w:hAnsi="宋体" w:cs="宋体-PUA"/>
          <w:bCs/>
          <w:sz w:val="32"/>
          <w:highlight w:val="none"/>
        </w:rPr>
        <w:t>三、磋商承诺函</w:t>
      </w:r>
      <w:bookmarkEnd w:id="244"/>
    </w:p>
    <w:p w14:paraId="508D5A93">
      <w:pPr>
        <w:keepNext/>
        <w:keepLines/>
        <w:spacing w:before="260" w:after="260" w:line="600" w:lineRule="exact"/>
        <w:jc w:val="left"/>
        <w:outlineLvl w:val="1"/>
        <w:rPr>
          <w:rFonts w:hint="eastAsia" w:ascii="宋体" w:hAnsi="宋体" w:cs="宋体-PUA"/>
          <w:bCs/>
          <w:sz w:val="32"/>
          <w:highlight w:val="none"/>
        </w:rPr>
      </w:pPr>
      <w:bookmarkStart w:id="245" w:name="_Toc7894"/>
      <w:r>
        <w:rPr>
          <w:rFonts w:hint="eastAsia" w:ascii="宋体" w:hAnsi="宋体" w:cs="宋体-PUA"/>
          <w:bCs/>
          <w:sz w:val="32"/>
          <w:highlight w:val="none"/>
        </w:rPr>
        <w:t>四、分项报价表</w:t>
      </w:r>
      <w:bookmarkEnd w:id="245"/>
    </w:p>
    <w:p w14:paraId="7F6F4590">
      <w:pPr>
        <w:keepNext/>
        <w:keepLines/>
        <w:spacing w:before="260" w:after="260" w:line="600" w:lineRule="exact"/>
        <w:jc w:val="left"/>
        <w:outlineLvl w:val="1"/>
        <w:rPr>
          <w:rFonts w:ascii="宋体" w:hAnsi="宋体" w:cs="宋体-PUA"/>
          <w:bCs/>
          <w:sz w:val="32"/>
          <w:highlight w:val="none"/>
        </w:rPr>
      </w:pPr>
      <w:bookmarkStart w:id="246" w:name="_Toc11327"/>
      <w:r>
        <w:rPr>
          <w:rFonts w:hint="eastAsia" w:ascii="宋体" w:hAnsi="宋体" w:cs="宋体-PUA"/>
          <w:bCs/>
          <w:sz w:val="32"/>
          <w:highlight w:val="none"/>
        </w:rPr>
        <w:t>五、</w:t>
      </w:r>
      <w:r>
        <w:rPr>
          <w:rFonts w:hint="eastAsia" w:ascii="宋体" w:hAnsi="宋体" w:cs="宋体-PUA"/>
          <w:bCs/>
          <w:sz w:val="32"/>
          <w:highlight w:val="none"/>
          <w:lang w:val="en-US" w:eastAsia="zh-CN"/>
        </w:rPr>
        <w:t>商务</w:t>
      </w:r>
      <w:r>
        <w:rPr>
          <w:rFonts w:hint="eastAsia" w:ascii="宋体" w:hAnsi="宋体" w:cs="宋体-PUA"/>
          <w:bCs/>
          <w:sz w:val="32"/>
          <w:highlight w:val="none"/>
        </w:rPr>
        <w:t>标</w:t>
      </w:r>
      <w:bookmarkEnd w:id="246"/>
    </w:p>
    <w:p w14:paraId="4832D108">
      <w:pPr>
        <w:keepNext/>
        <w:keepLines/>
        <w:spacing w:before="260" w:after="260" w:line="600" w:lineRule="exact"/>
        <w:jc w:val="left"/>
        <w:outlineLvl w:val="1"/>
        <w:rPr>
          <w:rFonts w:hint="eastAsia" w:ascii="宋体" w:hAnsi="宋体" w:cs="宋体-PUA"/>
          <w:bCs/>
          <w:sz w:val="32"/>
          <w:highlight w:val="none"/>
        </w:rPr>
      </w:pPr>
      <w:bookmarkStart w:id="247" w:name="_Toc6631"/>
      <w:r>
        <w:rPr>
          <w:rFonts w:hint="eastAsia" w:ascii="宋体" w:hAnsi="宋体" w:cs="宋体-PUA"/>
          <w:bCs/>
          <w:sz w:val="32"/>
          <w:highlight w:val="none"/>
        </w:rPr>
        <w:t>六、</w:t>
      </w:r>
      <w:r>
        <w:rPr>
          <w:rFonts w:hint="eastAsia" w:ascii="宋体" w:hAnsi="宋体" w:cs="宋体-PUA"/>
          <w:bCs/>
          <w:sz w:val="32"/>
          <w:highlight w:val="none"/>
          <w:lang w:val="en-US" w:eastAsia="zh-CN"/>
        </w:rPr>
        <w:t>技术</w:t>
      </w:r>
      <w:r>
        <w:rPr>
          <w:rFonts w:hint="eastAsia" w:ascii="宋体" w:hAnsi="宋体" w:cs="宋体-PUA"/>
          <w:bCs/>
          <w:sz w:val="32"/>
          <w:highlight w:val="none"/>
        </w:rPr>
        <w:t>标</w:t>
      </w:r>
      <w:bookmarkEnd w:id="247"/>
    </w:p>
    <w:p w14:paraId="4EC7A0B6">
      <w:pPr>
        <w:keepNext/>
        <w:keepLines/>
        <w:spacing w:before="260" w:after="260" w:line="600" w:lineRule="exact"/>
        <w:jc w:val="left"/>
        <w:outlineLvl w:val="1"/>
        <w:rPr>
          <w:rFonts w:hint="eastAsia" w:ascii="宋体" w:hAnsi="宋体" w:cs="宋体-PUA"/>
          <w:bCs/>
          <w:sz w:val="32"/>
          <w:highlight w:val="none"/>
        </w:rPr>
      </w:pPr>
      <w:bookmarkStart w:id="248" w:name="_Toc4604"/>
      <w:r>
        <w:rPr>
          <w:rFonts w:hint="eastAsia" w:ascii="宋体" w:hAnsi="宋体" w:cs="宋体-PUA"/>
          <w:bCs/>
          <w:sz w:val="32"/>
          <w:highlight w:val="none"/>
        </w:rPr>
        <w:t>七、供应商资格证明资料</w:t>
      </w:r>
      <w:bookmarkEnd w:id="248"/>
    </w:p>
    <w:p w14:paraId="19FBD556">
      <w:pPr>
        <w:keepNext/>
        <w:keepLines/>
        <w:spacing w:before="260" w:after="260" w:line="600" w:lineRule="exact"/>
        <w:jc w:val="left"/>
        <w:outlineLvl w:val="1"/>
        <w:rPr>
          <w:rFonts w:ascii="宋体" w:hAnsi="宋体" w:cs="宋体-PUA"/>
          <w:bCs/>
          <w:sz w:val="32"/>
          <w:highlight w:val="none"/>
        </w:rPr>
      </w:pPr>
      <w:bookmarkStart w:id="249" w:name="_Toc7813"/>
      <w:r>
        <w:rPr>
          <w:rFonts w:hint="eastAsia" w:ascii="宋体" w:hAnsi="宋体" w:cs="宋体-PUA"/>
          <w:bCs/>
          <w:sz w:val="32"/>
          <w:highlight w:val="none"/>
        </w:rPr>
        <w:t>八、供应商认为需要提供的其他材料</w:t>
      </w:r>
      <w:bookmarkEnd w:id="249"/>
    </w:p>
    <w:p w14:paraId="290BC9A8">
      <w:pPr>
        <w:pStyle w:val="3"/>
        <w:spacing w:line="600" w:lineRule="exact"/>
        <w:jc w:val="center"/>
        <w:rPr>
          <w:rFonts w:hint="eastAsia" w:ascii="宋体" w:hAnsi="宋体" w:eastAsia="宋体" w:cs="宋体-PUA"/>
          <w:sz w:val="24"/>
          <w:szCs w:val="24"/>
          <w:highlight w:val="none"/>
        </w:rPr>
      </w:pPr>
      <w:r>
        <w:rPr>
          <w:rFonts w:ascii="宋体" w:hAnsi="宋体" w:eastAsia="宋体" w:cs="宋体-PUA"/>
          <w:sz w:val="24"/>
          <w:szCs w:val="24"/>
          <w:highlight w:val="none"/>
        </w:rPr>
        <w:br w:type="page"/>
      </w:r>
      <w:bookmarkStart w:id="250" w:name="_Toc12993"/>
      <w:bookmarkStart w:id="251" w:name="_Toc23536"/>
      <w:r>
        <w:rPr>
          <w:rFonts w:hint="eastAsia" w:ascii="宋体" w:hAnsi="宋体" w:eastAsia="宋体" w:cs="宋体-PUA"/>
          <w:szCs w:val="24"/>
          <w:highlight w:val="none"/>
        </w:rPr>
        <w:t>一、报价函</w:t>
      </w:r>
      <w:bookmarkEnd w:id="232"/>
      <w:bookmarkEnd w:id="233"/>
      <w:bookmarkEnd w:id="234"/>
      <w:bookmarkEnd w:id="235"/>
      <w:bookmarkEnd w:id="236"/>
      <w:bookmarkEnd w:id="237"/>
      <w:bookmarkEnd w:id="238"/>
      <w:bookmarkEnd w:id="239"/>
      <w:bookmarkEnd w:id="240"/>
      <w:r>
        <w:rPr>
          <w:rFonts w:hint="eastAsia" w:ascii="宋体" w:hAnsi="宋体" w:eastAsia="宋体" w:cs="宋体-PUA"/>
          <w:szCs w:val="24"/>
          <w:highlight w:val="none"/>
        </w:rPr>
        <w:t>及报价函附表</w:t>
      </w:r>
      <w:bookmarkEnd w:id="241"/>
      <w:bookmarkEnd w:id="242"/>
      <w:bookmarkEnd w:id="250"/>
      <w:bookmarkEnd w:id="251"/>
    </w:p>
    <w:p w14:paraId="3B0324BC">
      <w:pPr>
        <w:jc w:val="center"/>
        <w:rPr>
          <w:rFonts w:hint="eastAsia"/>
          <w:b/>
          <w:sz w:val="28"/>
          <w:szCs w:val="28"/>
          <w:highlight w:val="none"/>
        </w:rPr>
      </w:pPr>
      <w:r>
        <w:rPr>
          <w:rFonts w:hint="eastAsia"/>
          <w:b/>
          <w:sz w:val="28"/>
          <w:szCs w:val="28"/>
          <w:highlight w:val="none"/>
        </w:rPr>
        <w:t>（一）报价函</w:t>
      </w:r>
    </w:p>
    <w:p w14:paraId="280EDA17">
      <w:pPr>
        <w:spacing w:line="400" w:lineRule="exact"/>
        <w:rPr>
          <w:rFonts w:ascii="宋体" w:hAnsi="宋体"/>
          <w:sz w:val="28"/>
          <w:szCs w:val="28"/>
          <w:highlight w:val="none"/>
        </w:rPr>
      </w:pPr>
      <w:bookmarkStart w:id="252" w:name="_Toc246997101"/>
      <w:bookmarkStart w:id="253" w:name="_Toc152042579"/>
      <w:bookmarkStart w:id="254" w:name="_Toc179632810"/>
      <w:bookmarkStart w:id="255" w:name="_Toc152045790"/>
      <w:bookmarkStart w:id="256" w:name="_Toc144974859"/>
      <w:bookmarkStart w:id="257" w:name="_Toc296602604"/>
      <w:bookmarkStart w:id="258" w:name="_Toc246996358"/>
      <w:bookmarkStart w:id="259" w:name="_Toc247085876"/>
      <w:r>
        <w:rPr>
          <w:rFonts w:hint="eastAsia" w:ascii="宋体" w:hAnsi="宋体"/>
          <w:sz w:val="28"/>
          <w:szCs w:val="28"/>
          <w:highlight w:val="none"/>
        </w:rPr>
        <w:t xml:space="preserve">致： </w:t>
      </w:r>
      <w:r>
        <w:rPr>
          <w:rFonts w:hint="eastAsia" w:ascii="宋体" w:hAnsi="宋体"/>
          <w:sz w:val="28"/>
          <w:szCs w:val="28"/>
          <w:highlight w:val="none"/>
          <w:u w:val="single"/>
        </w:rPr>
        <w:t xml:space="preserve">               </w:t>
      </w:r>
      <w:r>
        <w:rPr>
          <w:rFonts w:hint="eastAsia" w:ascii="宋体" w:hAnsi="宋体"/>
          <w:sz w:val="28"/>
          <w:szCs w:val="28"/>
          <w:highlight w:val="none"/>
        </w:rPr>
        <w:t xml:space="preserve"> （采购人名称）</w:t>
      </w:r>
    </w:p>
    <w:p w14:paraId="295F9F96">
      <w:pPr>
        <w:spacing w:line="400" w:lineRule="exact"/>
        <w:ind w:firstLine="420" w:firstLineChars="150"/>
        <w:rPr>
          <w:rFonts w:hint="eastAsia" w:ascii="宋体" w:hAnsi="宋体"/>
          <w:sz w:val="28"/>
          <w:szCs w:val="28"/>
          <w:highlight w:val="none"/>
        </w:rPr>
      </w:pPr>
      <w:r>
        <w:rPr>
          <w:rFonts w:hint="eastAsia" w:ascii="宋体" w:hAnsi="宋体"/>
          <w:sz w:val="28"/>
          <w:szCs w:val="28"/>
          <w:highlight w:val="none"/>
        </w:rPr>
        <w:t>1．我方已仔细研究了</w:t>
      </w:r>
      <w:r>
        <w:rPr>
          <w:rFonts w:hint="eastAsia" w:ascii="宋体" w:hAnsi="宋体"/>
          <w:sz w:val="28"/>
          <w:szCs w:val="28"/>
          <w:highlight w:val="none"/>
          <w:u w:val="single"/>
        </w:rPr>
        <w:t xml:space="preserve">           </w:t>
      </w:r>
      <w:r>
        <w:rPr>
          <w:rFonts w:hint="eastAsia" w:ascii="宋体" w:hAnsi="宋体"/>
          <w:sz w:val="28"/>
          <w:szCs w:val="28"/>
          <w:highlight w:val="none"/>
        </w:rPr>
        <w:t>（项目名称）</w:t>
      </w:r>
      <w:r>
        <w:rPr>
          <w:rFonts w:hint="eastAsia" w:ascii="宋体" w:hAnsi="宋体"/>
          <w:sz w:val="28"/>
          <w:szCs w:val="28"/>
          <w:highlight w:val="none"/>
          <w:u w:val="single"/>
        </w:rPr>
        <w:t xml:space="preserve">          </w:t>
      </w:r>
      <w:r>
        <w:rPr>
          <w:rFonts w:hint="eastAsia" w:ascii="宋体" w:hAnsi="宋体"/>
          <w:sz w:val="28"/>
          <w:szCs w:val="28"/>
          <w:highlight w:val="none"/>
        </w:rPr>
        <w:t>（项目编号）第</w:t>
      </w:r>
      <w:r>
        <w:rPr>
          <w:rFonts w:hint="eastAsia" w:ascii="宋体" w:hAnsi="宋体"/>
          <w:sz w:val="28"/>
          <w:szCs w:val="28"/>
          <w:highlight w:val="none"/>
          <w:u w:val="single"/>
        </w:rPr>
        <w:t xml:space="preserve">     </w:t>
      </w:r>
      <w:r>
        <w:rPr>
          <w:rFonts w:hint="eastAsia" w:ascii="宋体" w:hAnsi="宋体"/>
          <w:sz w:val="28"/>
          <w:szCs w:val="28"/>
          <w:highlight w:val="none"/>
        </w:rPr>
        <w:t>标段竞争性磋商文件的全部内容，我方对该项目首次报价为人民币（大写）</w:t>
      </w:r>
      <w:r>
        <w:rPr>
          <w:rFonts w:hint="eastAsia" w:ascii="宋体" w:hAnsi="宋体"/>
          <w:sz w:val="28"/>
          <w:szCs w:val="28"/>
          <w:highlight w:val="none"/>
          <w:u w:val="single"/>
        </w:rPr>
        <w:t xml:space="preserve">             </w:t>
      </w:r>
      <w:r>
        <w:rPr>
          <w:rFonts w:hint="eastAsia" w:ascii="宋体" w:hAnsi="宋体"/>
          <w:sz w:val="28"/>
          <w:szCs w:val="28"/>
          <w:highlight w:val="none"/>
        </w:rPr>
        <w:t xml:space="preserve">（小写： </w:t>
      </w:r>
      <w:r>
        <w:rPr>
          <w:rFonts w:hint="eastAsia" w:ascii="宋体" w:hAnsi="宋体"/>
          <w:sz w:val="28"/>
          <w:szCs w:val="28"/>
          <w:highlight w:val="none"/>
          <w:u w:val="single"/>
        </w:rPr>
        <w:t xml:space="preserve">        </w:t>
      </w:r>
      <w:r>
        <w:rPr>
          <w:rFonts w:hint="eastAsia" w:ascii="宋体" w:hAnsi="宋体"/>
          <w:sz w:val="28"/>
          <w:szCs w:val="28"/>
          <w:highlight w:val="none"/>
        </w:rPr>
        <w:t>元），</w:t>
      </w:r>
      <w:r>
        <w:rPr>
          <w:rFonts w:hint="eastAsia" w:ascii="宋体" w:hAnsi="宋体"/>
          <w:kern w:val="0"/>
          <w:sz w:val="28"/>
          <w:szCs w:val="28"/>
          <w:highlight w:val="none"/>
        </w:rPr>
        <w:t>服务</w:t>
      </w:r>
      <w:r>
        <w:rPr>
          <w:rFonts w:hint="eastAsia" w:ascii="宋体" w:hAnsi="宋体"/>
          <w:kern w:val="0"/>
          <w:sz w:val="28"/>
          <w:szCs w:val="28"/>
          <w:highlight w:val="none"/>
          <w:lang w:eastAsia="zh-CN"/>
        </w:rPr>
        <w:t>期限</w:t>
      </w:r>
      <w:r>
        <w:rPr>
          <w:rFonts w:hint="eastAsia" w:ascii="宋体" w:hAnsi="宋体"/>
          <w:sz w:val="28"/>
          <w:szCs w:val="28"/>
          <w:highlight w:val="none"/>
        </w:rPr>
        <w:t>:</w:t>
      </w:r>
      <w:r>
        <w:rPr>
          <w:rFonts w:hint="eastAsia" w:ascii="宋体" w:hAnsi="宋体"/>
          <w:sz w:val="28"/>
          <w:szCs w:val="28"/>
          <w:highlight w:val="none"/>
          <w:u w:val="single"/>
        </w:rPr>
        <w:t xml:space="preserve">      </w:t>
      </w:r>
      <w:r>
        <w:rPr>
          <w:rFonts w:ascii="宋体" w:hAnsi="宋体"/>
          <w:sz w:val="28"/>
          <w:szCs w:val="28"/>
          <w:highlight w:val="none"/>
        </w:rPr>
        <w:t>,</w:t>
      </w:r>
      <w:r>
        <w:rPr>
          <w:rFonts w:hint="eastAsia" w:ascii="宋体" w:hAnsi="宋体"/>
          <w:sz w:val="28"/>
          <w:szCs w:val="28"/>
          <w:highlight w:val="none"/>
        </w:rPr>
        <w:t>质量</w:t>
      </w:r>
      <w:r>
        <w:rPr>
          <w:rFonts w:hint="eastAsia" w:ascii="宋体" w:hAnsi="宋体"/>
          <w:sz w:val="28"/>
          <w:szCs w:val="28"/>
          <w:highlight w:val="none"/>
          <w:lang w:eastAsia="zh-CN"/>
        </w:rPr>
        <w:t>要求</w:t>
      </w:r>
      <w:r>
        <w:rPr>
          <w:rFonts w:hint="eastAsia" w:ascii="宋体" w:hAnsi="宋体"/>
          <w:sz w:val="28"/>
          <w:szCs w:val="28"/>
          <w:highlight w:val="none"/>
        </w:rPr>
        <w:t>：</w:t>
      </w:r>
      <w:r>
        <w:rPr>
          <w:rFonts w:hint="eastAsia" w:ascii="宋体" w:hAnsi="宋体"/>
          <w:sz w:val="28"/>
          <w:szCs w:val="28"/>
          <w:highlight w:val="none"/>
          <w:u w:val="single"/>
        </w:rPr>
        <w:t xml:space="preserve">             </w:t>
      </w:r>
      <w:r>
        <w:rPr>
          <w:rFonts w:hint="eastAsia" w:ascii="宋体" w:hAnsi="宋体"/>
          <w:sz w:val="28"/>
          <w:szCs w:val="28"/>
          <w:highlight w:val="none"/>
        </w:rPr>
        <w:t>，</w:t>
      </w:r>
      <w:r>
        <w:rPr>
          <w:rFonts w:hint="eastAsia" w:ascii="宋体" w:hAnsi="宋体" w:cs="宋体"/>
          <w:color w:val="FF0000"/>
          <w:sz w:val="28"/>
          <w:szCs w:val="28"/>
          <w:highlight w:val="none"/>
        </w:rPr>
        <w:t xml:space="preserve"> </w:t>
      </w:r>
      <w:r>
        <w:rPr>
          <w:rFonts w:hint="eastAsia" w:ascii="宋体" w:hAnsi="宋体" w:cs="宋体"/>
          <w:sz w:val="28"/>
          <w:szCs w:val="28"/>
          <w:highlight w:val="none"/>
        </w:rPr>
        <w:t>依据采购人制定的食品安全抽样检验计划，承担采购人委托区域、服务范围内的食品抽样、检验，按时、如实出具报送检测报告及相关伴随服务</w:t>
      </w:r>
      <w:r>
        <w:rPr>
          <w:rFonts w:hint="eastAsia" w:ascii="宋体" w:hAnsi="宋体"/>
          <w:sz w:val="28"/>
          <w:szCs w:val="28"/>
          <w:highlight w:val="none"/>
        </w:rPr>
        <w:t>。</w:t>
      </w:r>
    </w:p>
    <w:p w14:paraId="5B9EE889">
      <w:pPr>
        <w:spacing w:line="400" w:lineRule="exact"/>
        <w:ind w:firstLine="280" w:firstLineChars="100"/>
        <w:rPr>
          <w:rFonts w:ascii="宋体" w:hAnsi="宋体"/>
          <w:sz w:val="28"/>
          <w:szCs w:val="28"/>
          <w:highlight w:val="none"/>
        </w:rPr>
      </w:pPr>
      <w:r>
        <w:rPr>
          <w:rFonts w:hint="eastAsia" w:ascii="宋体" w:hAnsi="宋体"/>
          <w:sz w:val="28"/>
          <w:szCs w:val="28"/>
          <w:highlight w:val="none"/>
        </w:rPr>
        <w:t>2．我方承诺在磋商响应文件有效期(</w:t>
      </w:r>
      <w:r>
        <w:rPr>
          <w:rFonts w:hint="eastAsia" w:ascii="宋体" w:hAnsi="宋体" w:cs="宋体"/>
          <w:sz w:val="28"/>
          <w:szCs w:val="28"/>
          <w:highlight w:val="none"/>
        </w:rPr>
        <w:t>自磋商截止之日起</w:t>
      </w:r>
      <w:r>
        <w:rPr>
          <w:rFonts w:ascii="宋体" w:hAnsi="宋体" w:cs="宋体"/>
          <w:sz w:val="28"/>
          <w:szCs w:val="28"/>
          <w:highlight w:val="none"/>
        </w:rPr>
        <w:t>60</w:t>
      </w:r>
      <w:r>
        <w:rPr>
          <w:rFonts w:hint="eastAsia" w:ascii="宋体" w:hAnsi="宋体" w:cs="宋体"/>
          <w:sz w:val="28"/>
          <w:szCs w:val="28"/>
          <w:highlight w:val="none"/>
        </w:rPr>
        <w:t>日历天</w:t>
      </w:r>
      <w:r>
        <w:rPr>
          <w:rFonts w:hint="eastAsia" w:ascii="宋体" w:hAnsi="宋体"/>
          <w:sz w:val="28"/>
          <w:szCs w:val="28"/>
          <w:highlight w:val="none"/>
        </w:rPr>
        <w:t>)内不修改、撤销磋商响应文件。</w:t>
      </w:r>
    </w:p>
    <w:p w14:paraId="16AE7625">
      <w:pPr>
        <w:spacing w:line="400" w:lineRule="exact"/>
        <w:ind w:firstLine="280" w:firstLineChars="100"/>
        <w:rPr>
          <w:rFonts w:ascii="宋体" w:hAnsi="宋体"/>
          <w:sz w:val="28"/>
          <w:szCs w:val="28"/>
          <w:highlight w:val="none"/>
        </w:rPr>
      </w:pPr>
      <w:r>
        <w:rPr>
          <w:rFonts w:hint="eastAsia" w:ascii="宋体" w:hAnsi="宋体"/>
          <w:sz w:val="28"/>
          <w:szCs w:val="28"/>
          <w:highlight w:val="none"/>
        </w:rPr>
        <w:t>3．我方完全理解贵方不一定接受报价最低的供应商为成交供应商的行为。</w:t>
      </w:r>
    </w:p>
    <w:p w14:paraId="7A53D7BB">
      <w:pPr>
        <w:spacing w:line="400" w:lineRule="exact"/>
        <w:ind w:firstLine="280" w:firstLineChars="100"/>
        <w:rPr>
          <w:rFonts w:hint="eastAsia" w:ascii="宋体" w:hAnsi="宋体"/>
          <w:sz w:val="28"/>
          <w:szCs w:val="28"/>
          <w:highlight w:val="none"/>
        </w:rPr>
      </w:pPr>
      <w:r>
        <w:rPr>
          <w:rFonts w:hint="eastAsia" w:ascii="宋体" w:hAnsi="宋体"/>
          <w:sz w:val="28"/>
          <w:szCs w:val="28"/>
          <w:highlight w:val="none"/>
        </w:rPr>
        <w:t>4.我们同意本</w:t>
      </w:r>
      <w:r>
        <w:rPr>
          <w:rFonts w:hint="eastAsia" w:ascii="宋体" w:hAnsi="宋体"/>
          <w:sz w:val="28"/>
          <w:szCs w:val="28"/>
          <w:highlight w:val="none"/>
          <w:lang w:eastAsia="zh-CN"/>
        </w:rPr>
        <w:t>磋商</w:t>
      </w:r>
      <w:r>
        <w:rPr>
          <w:rFonts w:hint="eastAsia" w:ascii="宋体" w:hAnsi="宋体"/>
          <w:sz w:val="28"/>
          <w:szCs w:val="28"/>
          <w:highlight w:val="none"/>
        </w:rPr>
        <w:t>文件中有关有效期的规定。如果成交，有效期延长至合同终止日止。</w:t>
      </w:r>
    </w:p>
    <w:p w14:paraId="1707E488">
      <w:pPr>
        <w:spacing w:line="400" w:lineRule="exact"/>
        <w:ind w:firstLine="280" w:firstLineChars="100"/>
        <w:rPr>
          <w:rFonts w:hint="eastAsia" w:ascii="宋体" w:hAnsi="宋体"/>
          <w:sz w:val="28"/>
          <w:szCs w:val="28"/>
          <w:highlight w:val="none"/>
        </w:rPr>
      </w:pPr>
      <w:r>
        <w:rPr>
          <w:rFonts w:hint="eastAsia" w:ascii="宋体" w:hAnsi="宋体"/>
          <w:sz w:val="28"/>
          <w:szCs w:val="28"/>
          <w:highlight w:val="none"/>
          <w:lang w:val="en-US" w:eastAsia="zh-CN"/>
        </w:rPr>
        <w:t>5</w:t>
      </w:r>
      <w:r>
        <w:rPr>
          <w:rFonts w:hint="eastAsia" w:ascii="宋体" w:hAnsi="宋体"/>
          <w:sz w:val="28"/>
          <w:szCs w:val="28"/>
          <w:highlight w:val="none"/>
        </w:rPr>
        <w:t>. 我们愿按《中华人民共和国合同法》履行自己的全部责任。</w:t>
      </w:r>
    </w:p>
    <w:p w14:paraId="7F752A93">
      <w:pPr>
        <w:spacing w:line="400" w:lineRule="exact"/>
        <w:ind w:firstLine="280" w:firstLineChars="100"/>
        <w:rPr>
          <w:rFonts w:ascii="宋体" w:hAnsi="宋体"/>
          <w:sz w:val="28"/>
          <w:szCs w:val="28"/>
          <w:highlight w:val="none"/>
        </w:rPr>
      </w:pPr>
      <w:r>
        <w:rPr>
          <w:rFonts w:hint="eastAsia" w:ascii="宋体" w:hAnsi="宋体"/>
          <w:sz w:val="28"/>
          <w:szCs w:val="28"/>
          <w:highlight w:val="none"/>
          <w:lang w:val="en-US" w:eastAsia="zh-CN"/>
        </w:rPr>
        <w:t>6</w:t>
      </w:r>
      <w:r>
        <w:rPr>
          <w:rFonts w:hint="eastAsia" w:ascii="宋体" w:hAnsi="宋体"/>
          <w:sz w:val="28"/>
          <w:szCs w:val="28"/>
          <w:highlight w:val="none"/>
        </w:rPr>
        <w:t>. 如我方成交：</w:t>
      </w:r>
    </w:p>
    <w:p w14:paraId="0CA46EB0">
      <w:pPr>
        <w:spacing w:line="400" w:lineRule="exact"/>
        <w:ind w:firstLine="280" w:firstLineChars="100"/>
        <w:rPr>
          <w:rFonts w:ascii="宋体" w:hAnsi="宋体"/>
          <w:sz w:val="28"/>
          <w:szCs w:val="28"/>
          <w:highlight w:val="none"/>
        </w:rPr>
      </w:pPr>
      <w:r>
        <w:rPr>
          <w:rFonts w:hint="eastAsia" w:ascii="宋体" w:hAnsi="宋体"/>
          <w:sz w:val="28"/>
          <w:szCs w:val="28"/>
          <w:highlight w:val="none"/>
        </w:rPr>
        <w:t>（1）我方承诺在收到成交通知书后，在成交通知书规定的期限内与你方签订合同。</w:t>
      </w:r>
    </w:p>
    <w:p w14:paraId="19EADA96">
      <w:pPr>
        <w:spacing w:line="400" w:lineRule="exact"/>
        <w:ind w:firstLine="280" w:firstLineChars="100"/>
        <w:rPr>
          <w:rFonts w:ascii="宋体" w:hAnsi="宋体"/>
          <w:sz w:val="28"/>
          <w:szCs w:val="28"/>
          <w:highlight w:val="none"/>
        </w:rPr>
      </w:pPr>
      <w:r>
        <w:rPr>
          <w:rFonts w:hint="eastAsia" w:ascii="宋体" w:hAnsi="宋体"/>
          <w:sz w:val="28"/>
          <w:szCs w:val="28"/>
          <w:highlight w:val="none"/>
        </w:rPr>
        <w:t>（2）除非另外达成协议并生效，成交通知书和本竞争性磋商文件、磋商响应文件将成为约束双方的合同文件的组成部分。</w:t>
      </w:r>
    </w:p>
    <w:p w14:paraId="04AA3537">
      <w:pPr>
        <w:spacing w:line="400" w:lineRule="exact"/>
        <w:ind w:firstLine="280" w:firstLineChars="100"/>
        <w:rPr>
          <w:rFonts w:hint="eastAsia" w:ascii="宋体" w:hAnsi="宋体"/>
          <w:sz w:val="28"/>
          <w:szCs w:val="28"/>
          <w:highlight w:val="none"/>
        </w:rPr>
      </w:pPr>
      <w:r>
        <w:rPr>
          <w:rFonts w:hint="eastAsia" w:ascii="宋体" w:hAnsi="宋体"/>
          <w:sz w:val="28"/>
          <w:szCs w:val="28"/>
          <w:highlight w:val="none"/>
          <w:lang w:val="en-US" w:eastAsia="zh-CN"/>
        </w:rPr>
        <w:t>7</w:t>
      </w:r>
      <w:r>
        <w:rPr>
          <w:rFonts w:hint="eastAsia" w:ascii="宋体" w:hAnsi="宋体"/>
          <w:sz w:val="28"/>
          <w:szCs w:val="28"/>
          <w:highlight w:val="none"/>
        </w:rPr>
        <w:t>. 投标总报价包含履行本项目合同范围内的检测费、人工费、测试费及有关部门规定必须缴纳的强制性费用、管理费、税金、各种风险等本磋商文件虽未提及但在完成本项目过程中必须支付的与本项目相关的其他一切费用。</w:t>
      </w:r>
    </w:p>
    <w:p w14:paraId="00470F10">
      <w:pPr>
        <w:spacing w:line="400" w:lineRule="exact"/>
        <w:ind w:firstLine="280" w:firstLineChars="100"/>
        <w:rPr>
          <w:rFonts w:ascii="宋体" w:hAnsi="宋体"/>
          <w:sz w:val="28"/>
          <w:szCs w:val="28"/>
          <w:highlight w:val="none"/>
        </w:rPr>
      </w:pPr>
      <w:r>
        <w:rPr>
          <w:rFonts w:hint="eastAsia" w:ascii="宋体" w:hAnsi="宋体"/>
          <w:sz w:val="28"/>
          <w:szCs w:val="28"/>
          <w:highlight w:val="none"/>
          <w:lang w:val="en-US" w:eastAsia="zh-CN"/>
        </w:rPr>
        <w:t>8</w:t>
      </w:r>
      <w:r>
        <w:rPr>
          <w:rFonts w:hint="eastAsia" w:ascii="宋体" w:hAnsi="宋体"/>
          <w:sz w:val="28"/>
          <w:szCs w:val="28"/>
          <w:highlight w:val="none"/>
        </w:rPr>
        <w:t>. 我方在此声明，所递交的磋商响应文件及有关资料内容完整、真实和准确。</w:t>
      </w:r>
    </w:p>
    <w:p w14:paraId="42BF2E98">
      <w:pPr>
        <w:spacing w:line="400" w:lineRule="exact"/>
        <w:ind w:firstLine="2974" w:firstLineChars="907"/>
        <w:rPr>
          <w:rFonts w:ascii="宋体"/>
          <w:spacing w:val="24"/>
          <w:sz w:val="28"/>
          <w:szCs w:val="28"/>
          <w:highlight w:val="none"/>
        </w:rPr>
      </w:pPr>
      <w:r>
        <w:rPr>
          <w:rFonts w:hint="eastAsia" w:ascii="宋体" w:hAnsi="宋体"/>
          <w:spacing w:val="24"/>
          <w:sz w:val="28"/>
          <w:szCs w:val="28"/>
          <w:highlight w:val="none"/>
        </w:rPr>
        <w:t>磋商供应商：</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单位电子签章</w:t>
      </w:r>
      <w:r>
        <w:rPr>
          <w:rFonts w:hint="eastAsia" w:ascii="宋体" w:hAnsi="宋体"/>
          <w:spacing w:val="24"/>
          <w:sz w:val="28"/>
          <w:szCs w:val="28"/>
          <w:highlight w:val="none"/>
        </w:rPr>
        <w:t>）</w:t>
      </w:r>
    </w:p>
    <w:p w14:paraId="74C792F0">
      <w:pPr>
        <w:spacing w:line="400" w:lineRule="exact"/>
        <w:ind w:firstLine="2974" w:firstLineChars="907"/>
        <w:rPr>
          <w:rFonts w:hint="eastAsia" w:ascii="宋体" w:hAnsi="宋体" w:eastAsia="宋体" w:cs="Times New Roman"/>
          <w:spacing w:val="24"/>
          <w:sz w:val="28"/>
          <w:szCs w:val="28"/>
          <w:highlight w:val="none"/>
        </w:rPr>
      </w:pPr>
      <w:r>
        <w:rPr>
          <w:rFonts w:hint="eastAsia" w:ascii="宋体" w:hAnsi="宋体" w:eastAsia="宋体" w:cs="Times New Roman"/>
          <w:spacing w:val="24"/>
          <w:sz w:val="28"/>
          <w:szCs w:val="28"/>
          <w:highlight w:val="none"/>
        </w:rPr>
        <w:t xml:space="preserve">法定代表人： </w:t>
      </w:r>
      <w:r>
        <w:rPr>
          <w:rFonts w:hint="eastAsia" w:ascii="宋体" w:hAnsi="宋体" w:eastAsia="宋体" w:cs="Times New Roman"/>
          <w:spacing w:val="24"/>
          <w:sz w:val="28"/>
          <w:szCs w:val="28"/>
          <w:highlight w:val="none"/>
          <w:u w:val="single"/>
        </w:rPr>
        <w:t xml:space="preserve">        </w:t>
      </w:r>
      <w:r>
        <w:rPr>
          <w:rFonts w:hint="eastAsia" w:ascii="宋体" w:hAnsi="宋体" w:eastAsia="宋体" w:cs="Times New Roman"/>
          <w:spacing w:val="24"/>
          <w:sz w:val="28"/>
          <w:szCs w:val="28"/>
          <w:highlight w:val="none"/>
        </w:rPr>
        <w:t>（</w:t>
      </w:r>
      <w:r>
        <w:rPr>
          <w:rFonts w:hint="eastAsia" w:ascii="宋体" w:hAnsi="宋体" w:eastAsia="宋体" w:cs="Times New Roman"/>
          <w:spacing w:val="24"/>
          <w:sz w:val="28"/>
          <w:szCs w:val="28"/>
          <w:highlight w:val="none"/>
          <w:lang w:val="zh-CN"/>
        </w:rPr>
        <w:t>法人电子签章</w:t>
      </w:r>
      <w:r>
        <w:rPr>
          <w:rFonts w:hint="eastAsia" w:ascii="宋体" w:hAnsi="宋体" w:eastAsia="宋体" w:cs="Times New Roman"/>
          <w:spacing w:val="24"/>
          <w:sz w:val="28"/>
          <w:szCs w:val="28"/>
          <w:highlight w:val="none"/>
        </w:rPr>
        <w:t>）</w:t>
      </w:r>
    </w:p>
    <w:p w14:paraId="7C14CDB3">
      <w:pPr>
        <w:spacing w:line="400" w:lineRule="exact"/>
        <w:ind w:firstLine="2974" w:firstLineChars="907"/>
        <w:rPr>
          <w:rFonts w:hint="default" w:ascii="宋体" w:hAnsi="宋体" w:eastAsia="宋体" w:cs="Times New Roman"/>
          <w:spacing w:val="24"/>
          <w:sz w:val="28"/>
          <w:szCs w:val="28"/>
          <w:highlight w:val="none"/>
          <w:lang w:val="en-US" w:eastAsia="zh-CN"/>
        </w:rPr>
      </w:pPr>
      <w:r>
        <w:rPr>
          <w:rFonts w:hint="eastAsia" w:ascii="宋体" w:hAnsi="宋体" w:eastAsia="宋体" w:cs="Times New Roman"/>
          <w:spacing w:val="24"/>
          <w:sz w:val="28"/>
          <w:szCs w:val="28"/>
          <w:highlight w:val="none"/>
          <w:lang w:val="en-US" w:eastAsia="zh-CN"/>
        </w:rPr>
        <w:t>地     址</w:t>
      </w:r>
      <w:r>
        <w:rPr>
          <w:rFonts w:hint="eastAsia" w:ascii="宋体" w:hAnsi="宋体" w:eastAsia="宋体" w:cs="Times New Roman"/>
          <w:spacing w:val="24"/>
          <w:sz w:val="28"/>
          <w:szCs w:val="28"/>
          <w:highlight w:val="none"/>
          <w:lang w:eastAsia="zh-CN"/>
        </w:rPr>
        <w:t>：</w:t>
      </w:r>
      <w:r>
        <w:rPr>
          <w:rFonts w:hint="eastAsia" w:ascii="宋体" w:hAnsi="宋体" w:eastAsia="宋体" w:cs="Times New Roman"/>
          <w:spacing w:val="24"/>
          <w:sz w:val="28"/>
          <w:szCs w:val="28"/>
          <w:highlight w:val="none"/>
          <w:lang w:val="en-US" w:eastAsia="zh-CN"/>
        </w:rPr>
        <w:t xml:space="preserve"> </w:t>
      </w:r>
      <w:r>
        <w:rPr>
          <w:rFonts w:hint="eastAsia" w:ascii="宋体" w:hAnsi="宋体" w:eastAsia="宋体" w:cs="Times New Roman"/>
          <w:spacing w:val="24"/>
          <w:sz w:val="28"/>
          <w:szCs w:val="28"/>
          <w:highlight w:val="none"/>
          <w:u w:val="single"/>
          <w:lang w:val="en-US" w:eastAsia="zh-CN"/>
        </w:rPr>
        <w:t xml:space="preserve">                  </w:t>
      </w:r>
      <w:r>
        <w:rPr>
          <w:rFonts w:hint="eastAsia" w:ascii="宋体" w:hAnsi="宋体" w:eastAsia="宋体" w:cs="Times New Roman"/>
          <w:spacing w:val="24"/>
          <w:sz w:val="28"/>
          <w:szCs w:val="28"/>
          <w:highlight w:val="none"/>
          <w:lang w:val="en-US" w:eastAsia="zh-CN"/>
        </w:rPr>
        <w:t xml:space="preserve">      </w:t>
      </w:r>
    </w:p>
    <w:p w14:paraId="57800392">
      <w:pPr>
        <w:spacing w:line="400" w:lineRule="exact"/>
        <w:ind w:firstLine="2974" w:firstLineChars="907"/>
        <w:rPr>
          <w:rFonts w:hint="eastAsia" w:ascii="宋体" w:hAnsi="宋体" w:eastAsia="宋体" w:cs="Times New Roman"/>
          <w:spacing w:val="24"/>
          <w:sz w:val="28"/>
          <w:szCs w:val="28"/>
          <w:highlight w:val="none"/>
        </w:rPr>
      </w:pPr>
      <w:r>
        <w:rPr>
          <w:rFonts w:hint="eastAsia" w:ascii="宋体" w:hAnsi="宋体" w:eastAsia="宋体" w:cs="Times New Roman"/>
          <w:spacing w:val="24"/>
          <w:sz w:val="28"/>
          <w:szCs w:val="28"/>
          <w:highlight w:val="none"/>
        </w:rPr>
        <w:t>日    期：    年   月   日</w:t>
      </w:r>
    </w:p>
    <w:p w14:paraId="156C0FA9">
      <w:pPr>
        <w:jc w:val="center"/>
        <w:rPr>
          <w:rFonts w:hint="eastAsia"/>
          <w:b/>
          <w:sz w:val="30"/>
          <w:szCs w:val="30"/>
          <w:highlight w:val="none"/>
        </w:rPr>
      </w:pPr>
      <w:bookmarkStart w:id="260" w:name="_Toc24879"/>
      <w:r>
        <w:rPr>
          <w:rFonts w:ascii="宋体" w:hAnsi="宋体"/>
          <w:sz w:val="24"/>
          <w:highlight w:val="none"/>
        </w:rPr>
        <w:br w:type="page"/>
      </w:r>
      <w:r>
        <w:rPr>
          <w:rFonts w:hint="eastAsia"/>
          <w:b/>
          <w:sz w:val="30"/>
          <w:szCs w:val="30"/>
          <w:highlight w:val="none"/>
        </w:rPr>
        <w:t>（二）</w:t>
      </w:r>
      <w:bookmarkEnd w:id="252"/>
      <w:bookmarkEnd w:id="253"/>
      <w:bookmarkEnd w:id="254"/>
      <w:bookmarkEnd w:id="255"/>
      <w:bookmarkEnd w:id="256"/>
      <w:bookmarkEnd w:id="257"/>
      <w:bookmarkEnd w:id="258"/>
      <w:bookmarkEnd w:id="259"/>
      <w:bookmarkEnd w:id="260"/>
      <w:r>
        <w:rPr>
          <w:rFonts w:hint="eastAsia"/>
          <w:b/>
          <w:sz w:val="30"/>
          <w:szCs w:val="30"/>
          <w:highlight w:val="none"/>
        </w:rPr>
        <w:t>报价</w:t>
      </w:r>
      <w:r>
        <w:rPr>
          <w:b/>
          <w:sz w:val="30"/>
          <w:szCs w:val="30"/>
          <w:highlight w:val="none"/>
        </w:rPr>
        <w:t>函附</w:t>
      </w:r>
      <w:r>
        <w:rPr>
          <w:rFonts w:hint="eastAsia"/>
          <w:b/>
          <w:sz w:val="30"/>
          <w:szCs w:val="30"/>
          <w:highlight w:val="none"/>
        </w:rPr>
        <w:t>表</w:t>
      </w:r>
      <w:r>
        <w:rPr>
          <w:rFonts w:hint="eastAsia" w:ascii="宋体" w:hAnsi="宋体" w:cs="宋体"/>
          <w:sz w:val="28"/>
          <w:szCs w:val="20"/>
          <w:highlight w:val="none"/>
          <w:lang w:val="en-US" w:bidi="zh-CN"/>
        </w:rPr>
        <w:t>（一次报价）</w:t>
      </w:r>
    </w:p>
    <w:p w14:paraId="4F13E728">
      <w:pPr>
        <w:jc w:val="center"/>
        <w:rPr>
          <w:rFonts w:hint="eastAsia"/>
          <w:b/>
          <w:sz w:val="30"/>
          <w:szCs w:val="30"/>
          <w:highlight w:val="none"/>
        </w:rPr>
      </w:pPr>
    </w:p>
    <w:tbl>
      <w:tblPr>
        <w:tblStyle w:val="15"/>
        <w:tblpPr w:leftFromText="180" w:rightFromText="180" w:vertAnchor="text" w:horzAnchor="margin" w:tblpXSpec="center" w:tblpY="180"/>
        <w:tblOverlap w:val="never"/>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81"/>
        <w:gridCol w:w="2282"/>
        <w:gridCol w:w="2282"/>
      </w:tblGrid>
      <w:tr w14:paraId="70AC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2268" w:type="dxa"/>
            <w:tcBorders>
              <w:bottom w:val="single" w:color="auto" w:sz="4" w:space="0"/>
            </w:tcBorders>
            <w:noWrap w:val="0"/>
            <w:vAlign w:val="center"/>
          </w:tcPr>
          <w:p w14:paraId="3592F560">
            <w:pPr>
              <w:spacing w:line="360" w:lineRule="exact"/>
              <w:jc w:val="center"/>
              <w:rPr>
                <w:rFonts w:ascii="宋体" w:hAnsi="宋体" w:cs="宋体"/>
                <w:sz w:val="24"/>
                <w:highlight w:val="none"/>
              </w:rPr>
            </w:pPr>
            <w:r>
              <w:rPr>
                <w:rFonts w:hint="eastAsia" w:ascii="宋体" w:hAnsi="宋体" w:cs="宋体"/>
                <w:sz w:val="24"/>
                <w:highlight w:val="none"/>
              </w:rPr>
              <w:t>项目名称</w:t>
            </w:r>
          </w:p>
        </w:tc>
        <w:tc>
          <w:tcPr>
            <w:tcW w:w="6845" w:type="dxa"/>
            <w:gridSpan w:val="3"/>
            <w:tcBorders>
              <w:bottom w:val="single" w:color="auto" w:sz="4" w:space="0"/>
            </w:tcBorders>
            <w:noWrap w:val="0"/>
            <w:vAlign w:val="center"/>
          </w:tcPr>
          <w:p w14:paraId="3D33884D">
            <w:pPr>
              <w:spacing w:line="360" w:lineRule="exact"/>
              <w:jc w:val="center"/>
              <w:rPr>
                <w:rFonts w:ascii="宋体" w:hAnsi="宋体" w:cs="宋体"/>
                <w:sz w:val="24"/>
                <w:highlight w:val="none"/>
              </w:rPr>
            </w:pPr>
          </w:p>
        </w:tc>
      </w:tr>
      <w:tr w14:paraId="027A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2268" w:type="dxa"/>
            <w:tcBorders>
              <w:bottom w:val="single" w:color="auto" w:sz="4" w:space="0"/>
            </w:tcBorders>
            <w:noWrap w:val="0"/>
            <w:vAlign w:val="center"/>
          </w:tcPr>
          <w:p w14:paraId="4603C9A1">
            <w:pPr>
              <w:spacing w:line="360" w:lineRule="exact"/>
              <w:jc w:val="center"/>
              <w:rPr>
                <w:rFonts w:hint="eastAsia" w:ascii="宋体" w:hAnsi="宋体" w:cs="宋体"/>
                <w:sz w:val="24"/>
                <w:highlight w:val="none"/>
              </w:rPr>
            </w:pPr>
            <w:r>
              <w:rPr>
                <w:rFonts w:hint="eastAsia" w:ascii="宋体" w:hAnsi="宋体" w:cs="宋体"/>
                <w:sz w:val="24"/>
                <w:highlight w:val="none"/>
              </w:rPr>
              <w:t>标段</w:t>
            </w:r>
          </w:p>
        </w:tc>
        <w:tc>
          <w:tcPr>
            <w:tcW w:w="6845" w:type="dxa"/>
            <w:gridSpan w:val="3"/>
            <w:tcBorders>
              <w:bottom w:val="single" w:color="auto" w:sz="4" w:space="0"/>
            </w:tcBorders>
            <w:noWrap w:val="0"/>
            <w:vAlign w:val="center"/>
          </w:tcPr>
          <w:p w14:paraId="12BC3ACC">
            <w:pPr>
              <w:spacing w:line="360" w:lineRule="exact"/>
              <w:jc w:val="center"/>
              <w:rPr>
                <w:rFonts w:ascii="宋体" w:hAnsi="宋体" w:cs="宋体"/>
                <w:sz w:val="24"/>
                <w:highlight w:val="none"/>
              </w:rPr>
            </w:pPr>
            <w:r>
              <w:rPr>
                <w:rFonts w:hint="eastAsia" w:ascii="宋体" w:hAnsi="宋体" w:cs="宋体"/>
                <w:sz w:val="24"/>
                <w:highlight w:val="none"/>
              </w:rPr>
              <w:t>第</w:t>
            </w:r>
            <w:r>
              <w:rPr>
                <w:rFonts w:hint="eastAsia" w:ascii="宋体" w:hAnsi="宋体" w:cs="宋体"/>
                <w:sz w:val="24"/>
                <w:highlight w:val="none"/>
                <w:u w:val="single"/>
              </w:rPr>
              <w:t xml:space="preserve">      </w:t>
            </w:r>
            <w:r>
              <w:rPr>
                <w:rFonts w:hint="eastAsia" w:ascii="宋体" w:hAnsi="宋体" w:cs="宋体"/>
                <w:sz w:val="24"/>
                <w:highlight w:val="none"/>
              </w:rPr>
              <w:t>标段</w:t>
            </w:r>
          </w:p>
        </w:tc>
      </w:tr>
      <w:tr w14:paraId="4DC1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268" w:type="dxa"/>
            <w:tcBorders>
              <w:bottom w:val="single" w:color="auto" w:sz="4" w:space="0"/>
            </w:tcBorders>
            <w:noWrap w:val="0"/>
            <w:vAlign w:val="center"/>
          </w:tcPr>
          <w:p w14:paraId="34E6E946">
            <w:pPr>
              <w:spacing w:line="360" w:lineRule="exact"/>
              <w:jc w:val="center"/>
              <w:rPr>
                <w:rFonts w:ascii="宋体" w:hAnsi="宋体" w:cs="宋体"/>
                <w:sz w:val="24"/>
                <w:highlight w:val="none"/>
              </w:rPr>
            </w:pPr>
            <w:r>
              <w:rPr>
                <w:rFonts w:hint="eastAsia" w:ascii="宋体" w:hAnsi="宋体" w:cs="宋体"/>
                <w:sz w:val="24"/>
                <w:highlight w:val="none"/>
              </w:rPr>
              <w:t>供应商名称</w:t>
            </w:r>
          </w:p>
        </w:tc>
        <w:tc>
          <w:tcPr>
            <w:tcW w:w="6845" w:type="dxa"/>
            <w:gridSpan w:val="3"/>
            <w:tcBorders>
              <w:bottom w:val="single" w:color="auto" w:sz="4" w:space="0"/>
            </w:tcBorders>
            <w:noWrap w:val="0"/>
            <w:vAlign w:val="top"/>
          </w:tcPr>
          <w:p w14:paraId="47FAFA36">
            <w:pPr>
              <w:spacing w:line="360" w:lineRule="exact"/>
              <w:rPr>
                <w:rFonts w:ascii="宋体" w:hAnsi="宋体" w:cs="宋体"/>
                <w:sz w:val="24"/>
                <w:highlight w:val="none"/>
              </w:rPr>
            </w:pPr>
          </w:p>
        </w:tc>
      </w:tr>
      <w:tr w14:paraId="2318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2268" w:type="dxa"/>
            <w:tcBorders>
              <w:bottom w:val="single" w:color="auto" w:sz="4" w:space="0"/>
            </w:tcBorders>
            <w:noWrap w:val="0"/>
            <w:vAlign w:val="center"/>
          </w:tcPr>
          <w:p w14:paraId="2BD8B126">
            <w:pPr>
              <w:spacing w:line="360" w:lineRule="exact"/>
              <w:jc w:val="center"/>
              <w:rPr>
                <w:rFonts w:hint="eastAsia" w:ascii="宋体" w:hAnsi="宋体" w:cs="宋体"/>
                <w:sz w:val="24"/>
                <w:highlight w:val="none"/>
              </w:rPr>
            </w:pPr>
            <w:r>
              <w:rPr>
                <w:rFonts w:hint="eastAsia" w:ascii="宋体" w:hAnsi="宋体" w:cs="宋体"/>
                <w:sz w:val="24"/>
                <w:highlight w:val="none"/>
              </w:rPr>
              <w:t>项目负责人</w:t>
            </w:r>
          </w:p>
        </w:tc>
        <w:tc>
          <w:tcPr>
            <w:tcW w:w="2281" w:type="dxa"/>
            <w:tcBorders>
              <w:bottom w:val="single" w:color="auto" w:sz="4" w:space="0"/>
            </w:tcBorders>
            <w:noWrap w:val="0"/>
            <w:vAlign w:val="center"/>
          </w:tcPr>
          <w:p w14:paraId="560A95F4">
            <w:pPr>
              <w:spacing w:line="360" w:lineRule="exact"/>
              <w:jc w:val="center"/>
              <w:rPr>
                <w:rFonts w:ascii="宋体" w:hAnsi="宋体" w:cs="宋体"/>
                <w:sz w:val="24"/>
                <w:highlight w:val="none"/>
              </w:rPr>
            </w:pPr>
          </w:p>
        </w:tc>
        <w:tc>
          <w:tcPr>
            <w:tcW w:w="2282" w:type="dxa"/>
            <w:tcBorders>
              <w:bottom w:val="single" w:color="auto" w:sz="4" w:space="0"/>
            </w:tcBorders>
            <w:noWrap w:val="0"/>
            <w:vAlign w:val="center"/>
          </w:tcPr>
          <w:p w14:paraId="3AAE85CA">
            <w:pPr>
              <w:spacing w:line="360" w:lineRule="exact"/>
              <w:jc w:val="center"/>
              <w:rPr>
                <w:rFonts w:ascii="宋体" w:hAnsi="宋体" w:cs="宋体"/>
                <w:sz w:val="24"/>
                <w:highlight w:val="none"/>
              </w:rPr>
            </w:pPr>
            <w:r>
              <w:rPr>
                <w:rFonts w:hint="eastAsia" w:ascii="宋体" w:hAnsi="宋体" w:cs="宋体"/>
                <w:sz w:val="24"/>
                <w:highlight w:val="none"/>
              </w:rPr>
              <w:t>联系电话（手机号）</w:t>
            </w:r>
          </w:p>
        </w:tc>
        <w:tc>
          <w:tcPr>
            <w:tcW w:w="2282" w:type="dxa"/>
            <w:tcBorders>
              <w:bottom w:val="single" w:color="auto" w:sz="4" w:space="0"/>
            </w:tcBorders>
            <w:noWrap w:val="0"/>
            <w:vAlign w:val="center"/>
          </w:tcPr>
          <w:p w14:paraId="54F193A4">
            <w:pPr>
              <w:spacing w:line="360" w:lineRule="exact"/>
              <w:jc w:val="center"/>
              <w:rPr>
                <w:rFonts w:ascii="宋体" w:hAnsi="宋体" w:cs="宋体"/>
                <w:sz w:val="24"/>
                <w:highlight w:val="none"/>
              </w:rPr>
            </w:pPr>
          </w:p>
        </w:tc>
      </w:tr>
      <w:tr w14:paraId="280D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268" w:type="dxa"/>
            <w:tcBorders>
              <w:bottom w:val="single" w:color="auto" w:sz="4" w:space="0"/>
            </w:tcBorders>
            <w:noWrap w:val="0"/>
            <w:vAlign w:val="center"/>
          </w:tcPr>
          <w:p w14:paraId="1248CD79">
            <w:pPr>
              <w:spacing w:line="360" w:lineRule="exact"/>
              <w:jc w:val="center"/>
              <w:rPr>
                <w:rFonts w:hint="eastAsia" w:ascii="宋体" w:hAnsi="宋体" w:cs="宋体"/>
                <w:sz w:val="24"/>
                <w:highlight w:val="none"/>
              </w:rPr>
            </w:pPr>
            <w:r>
              <w:rPr>
                <w:rFonts w:hint="eastAsia" w:ascii="宋体" w:hAnsi="宋体" w:cs="宋体"/>
                <w:sz w:val="24"/>
                <w:highlight w:val="none"/>
              </w:rPr>
              <w:t>服务内容</w:t>
            </w:r>
          </w:p>
        </w:tc>
        <w:tc>
          <w:tcPr>
            <w:tcW w:w="6845" w:type="dxa"/>
            <w:gridSpan w:val="3"/>
            <w:tcBorders>
              <w:bottom w:val="single" w:color="auto" w:sz="4" w:space="0"/>
            </w:tcBorders>
            <w:noWrap w:val="0"/>
            <w:vAlign w:val="top"/>
          </w:tcPr>
          <w:p w14:paraId="012EEE64">
            <w:pPr>
              <w:spacing w:line="360" w:lineRule="exact"/>
              <w:rPr>
                <w:rFonts w:ascii="宋体" w:hAnsi="宋体" w:cs="宋体"/>
                <w:sz w:val="24"/>
                <w:highlight w:val="none"/>
              </w:rPr>
            </w:pPr>
          </w:p>
        </w:tc>
      </w:tr>
      <w:tr w14:paraId="17FA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atLeast"/>
        </w:trPr>
        <w:tc>
          <w:tcPr>
            <w:tcW w:w="2268" w:type="dxa"/>
            <w:noWrap w:val="0"/>
            <w:vAlign w:val="center"/>
          </w:tcPr>
          <w:p w14:paraId="1A8F0A4E">
            <w:pPr>
              <w:overflowPunct w:val="0"/>
              <w:topLinePunct/>
              <w:adjustRightInd w:val="0"/>
              <w:spacing w:line="360" w:lineRule="exact"/>
              <w:jc w:val="center"/>
              <w:textAlignment w:val="top"/>
              <w:rPr>
                <w:rFonts w:ascii="宋体" w:hAnsi="宋体" w:cs="宋体"/>
                <w:kern w:val="24"/>
                <w:sz w:val="24"/>
                <w:highlight w:val="none"/>
              </w:rPr>
            </w:pPr>
            <w:r>
              <w:rPr>
                <w:rFonts w:hint="eastAsia" w:ascii="宋体" w:hAnsi="宋体" w:cs="宋体"/>
                <w:kern w:val="24"/>
                <w:sz w:val="24"/>
                <w:highlight w:val="none"/>
                <w:lang w:val="en-US" w:eastAsia="zh-CN"/>
              </w:rPr>
              <w:t>一</w:t>
            </w:r>
            <w:r>
              <w:rPr>
                <w:rFonts w:hint="eastAsia" w:ascii="宋体" w:hAnsi="宋体" w:cs="宋体"/>
                <w:kern w:val="24"/>
                <w:sz w:val="24"/>
                <w:highlight w:val="none"/>
              </w:rPr>
              <w:t>次报价（元）</w:t>
            </w:r>
          </w:p>
        </w:tc>
        <w:tc>
          <w:tcPr>
            <w:tcW w:w="6845" w:type="dxa"/>
            <w:gridSpan w:val="3"/>
            <w:tcBorders>
              <w:bottom w:val="single" w:color="auto" w:sz="4" w:space="0"/>
            </w:tcBorders>
            <w:noWrap w:val="0"/>
            <w:vAlign w:val="center"/>
          </w:tcPr>
          <w:p w14:paraId="5C71D7FC">
            <w:pPr>
              <w:spacing w:line="360" w:lineRule="exact"/>
              <w:rPr>
                <w:rFonts w:ascii="宋体" w:hAnsi="宋体" w:cs="宋体"/>
                <w:sz w:val="24"/>
                <w:highlight w:val="none"/>
              </w:rPr>
            </w:pPr>
            <w:r>
              <w:rPr>
                <w:rFonts w:ascii="宋体" w:hAnsi="宋体"/>
                <w:sz w:val="24"/>
                <w:highlight w:val="none"/>
              </w:rPr>
              <w:t xml:space="preserve">大写：        </w:t>
            </w: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小写：</w:t>
            </w:r>
            <w:r>
              <w:rPr>
                <w:rFonts w:hint="eastAsia" w:ascii="宋体" w:hAnsi="宋体" w:cs="宋体"/>
                <w:kern w:val="0"/>
                <w:sz w:val="24"/>
                <w:highlight w:val="none"/>
              </w:rPr>
              <w:t>￥</w:t>
            </w:r>
          </w:p>
        </w:tc>
      </w:tr>
      <w:tr w14:paraId="318F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2268" w:type="dxa"/>
            <w:tcBorders>
              <w:bottom w:val="single" w:color="auto" w:sz="4" w:space="0"/>
            </w:tcBorders>
            <w:noWrap w:val="0"/>
            <w:vAlign w:val="center"/>
          </w:tcPr>
          <w:p w14:paraId="0FC8F588">
            <w:pPr>
              <w:snapToGrid w:val="0"/>
              <w:spacing w:line="360" w:lineRule="exact"/>
              <w:jc w:val="center"/>
              <w:rPr>
                <w:rFonts w:hint="eastAsia" w:ascii="宋体" w:hAnsi="宋体" w:eastAsia="宋体" w:cs="宋体"/>
                <w:sz w:val="24"/>
                <w:highlight w:val="none"/>
                <w:lang w:eastAsia="zh-CN"/>
              </w:rPr>
            </w:pPr>
            <w:r>
              <w:rPr>
                <w:rFonts w:hint="eastAsia" w:ascii="宋体" w:hAnsi="宋体"/>
                <w:sz w:val="24"/>
                <w:highlight w:val="none"/>
              </w:rPr>
              <w:t>服务期</w:t>
            </w:r>
            <w:r>
              <w:rPr>
                <w:rFonts w:hint="eastAsia" w:ascii="宋体" w:hAnsi="宋体"/>
                <w:sz w:val="24"/>
                <w:highlight w:val="none"/>
                <w:lang w:eastAsia="zh-CN"/>
              </w:rPr>
              <w:t>限</w:t>
            </w:r>
          </w:p>
        </w:tc>
        <w:tc>
          <w:tcPr>
            <w:tcW w:w="6845" w:type="dxa"/>
            <w:gridSpan w:val="3"/>
            <w:tcBorders>
              <w:bottom w:val="single" w:color="auto" w:sz="4" w:space="0"/>
            </w:tcBorders>
            <w:noWrap w:val="0"/>
            <w:vAlign w:val="center"/>
          </w:tcPr>
          <w:p w14:paraId="1E5D3234">
            <w:pPr>
              <w:spacing w:line="360" w:lineRule="exact"/>
              <w:rPr>
                <w:rFonts w:ascii="宋体" w:hAnsi="宋体" w:cs="宋体"/>
                <w:sz w:val="24"/>
                <w:highlight w:val="none"/>
              </w:rPr>
            </w:pPr>
          </w:p>
        </w:tc>
      </w:tr>
      <w:tr w14:paraId="3C0C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2268" w:type="dxa"/>
            <w:tcBorders>
              <w:bottom w:val="single" w:color="auto" w:sz="4" w:space="0"/>
            </w:tcBorders>
            <w:noWrap w:val="0"/>
            <w:vAlign w:val="center"/>
          </w:tcPr>
          <w:p w14:paraId="536C6A71">
            <w:pPr>
              <w:spacing w:line="360" w:lineRule="exact"/>
              <w:jc w:val="center"/>
              <w:rPr>
                <w:rFonts w:hint="eastAsia" w:ascii="宋体" w:hAnsi="宋体" w:cs="宋体"/>
                <w:sz w:val="24"/>
                <w:highlight w:val="none"/>
              </w:rPr>
            </w:pPr>
            <w:r>
              <w:rPr>
                <w:rFonts w:hint="eastAsia" w:ascii="宋体" w:hAnsi="宋体" w:cs="宋体"/>
                <w:sz w:val="24"/>
                <w:highlight w:val="none"/>
              </w:rPr>
              <w:t>服务地点</w:t>
            </w:r>
          </w:p>
        </w:tc>
        <w:tc>
          <w:tcPr>
            <w:tcW w:w="6845" w:type="dxa"/>
            <w:gridSpan w:val="3"/>
            <w:tcBorders>
              <w:bottom w:val="single" w:color="auto" w:sz="4" w:space="0"/>
            </w:tcBorders>
            <w:noWrap w:val="0"/>
            <w:vAlign w:val="center"/>
          </w:tcPr>
          <w:p w14:paraId="061C3B24">
            <w:pPr>
              <w:spacing w:line="360" w:lineRule="exact"/>
              <w:rPr>
                <w:rFonts w:ascii="宋体" w:hAnsi="宋体" w:cs="宋体"/>
                <w:sz w:val="24"/>
                <w:highlight w:val="none"/>
              </w:rPr>
            </w:pPr>
          </w:p>
        </w:tc>
      </w:tr>
      <w:tr w14:paraId="15E7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2268" w:type="dxa"/>
            <w:tcBorders>
              <w:bottom w:val="single" w:color="auto" w:sz="4" w:space="0"/>
            </w:tcBorders>
            <w:noWrap w:val="0"/>
            <w:vAlign w:val="center"/>
          </w:tcPr>
          <w:p w14:paraId="275AA896">
            <w:pPr>
              <w:spacing w:line="360" w:lineRule="exact"/>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服务标准</w:t>
            </w:r>
          </w:p>
        </w:tc>
        <w:tc>
          <w:tcPr>
            <w:tcW w:w="6845" w:type="dxa"/>
            <w:gridSpan w:val="3"/>
            <w:tcBorders>
              <w:bottom w:val="single" w:color="auto" w:sz="4" w:space="0"/>
            </w:tcBorders>
            <w:noWrap w:val="0"/>
            <w:vAlign w:val="center"/>
          </w:tcPr>
          <w:p w14:paraId="4A7F183F">
            <w:pPr>
              <w:spacing w:line="360" w:lineRule="exact"/>
              <w:rPr>
                <w:rFonts w:ascii="宋体" w:hAnsi="宋体" w:cs="宋体"/>
                <w:sz w:val="24"/>
                <w:highlight w:val="none"/>
              </w:rPr>
            </w:pPr>
          </w:p>
        </w:tc>
      </w:tr>
      <w:tr w14:paraId="593D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2268" w:type="dxa"/>
            <w:tcBorders>
              <w:bottom w:val="single" w:color="auto" w:sz="4" w:space="0"/>
            </w:tcBorders>
            <w:noWrap w:val="0"/>
            <w:vAlign w:val="center"/>
          </w:tcPr>
          <w:p w14:paraId="7194B308">
            <w:pPr>
              <w:spacing w:line="360" w:lineRule="exact"/>
              <w:jc w:val="center"/>
              <w:rPr>
                <w:rFonts w:ascii="宋体" w:hAnsi="宋体" w:cs="宋体"/>
                <w:sz w:val="24"/>
                <w:highlight w:val="none"/>
              </w:rPr>
            </w:pPr>
            <w:r>
              <w:rPr>
                <w:rFonts w:hint="eastAsia" w:ascii="宋体" w:hAnsi="宋体" w:cs="宋体"/>
                <w:sz w:val="24"/>
                <w:highlight w:val="none"/>
              </w:rPr>
              <w:t>磋商有效期</w:t>
            </w:r>
          </w:p>
        </w:tc>
        <w:tc>
          <w:tcPr>
            <w:tcW w:w="6845" w:type="dxa"/>
            <w:gridSpan w:val="3"/>
            <w:tcBorders>
              <w:bottom w:val="single" w:color="auto" w:sz="4" w:space="0"/>
            </w:tcBorders>
            <w:noWrap w:val="0"/>
            <w:vAlign w:val="center"/>
          </w:tcPr>
          <w:p w14:paraId="32BC9C41">
            <w:pPr>
              <w:spacing w:line="360" w:lineRule="exact"/>
              <w:rPr>
                <w:rFonts w:ascii="宋体" w:hAnsi="宋体" w:cs="宋体"/>
                <w:sz w:val="24"/>
                <w:highlight w:val="none"/>
              </w:rPr>
            </w:pPr>
            <w:r>
              <w:rPr>
                <w:rFonts w:hint="eastAsia" w:ascii="宋体" w:hAnsi="宋体" w:cs="宋体"/>
                <w:sz w:val="24"/>
                <w:szCs w:val="24"/>
                <w:highlight w:val="none"/>
              </w:rPr>
              <w:t>自磋商截止之日起</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日历天</w:t>
            </w:r>
          </w:p>
        </w:tc>
      </w:tr>
      <w:tr w14:paraId="79DB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268" w:type="dxa"/>
            <w:tcBorders>
              <w:bottom w:val="single" w:color="auto" w:sz="4" w:space="0"/>
            </w:tcBorders>
            <w:noWrap w:val="0"/>
            <w:vAlign w:val="center"/>
          </w:tcPr>
          <w:p w14:paraId="03EF101D">
            <w:pPr>
              <w:spacing w:line="360" w:lineRule="exact"/>
              <w:jc w:val="center"/>
              <w:rPr>
                <w:rFonts w:ascii="宋体" w:hAnsi="宋体" w:cs="宋体"/>
                <w:sz w:val="24"/>
                <w:highlight w:val="none"/>
              </w:rPr>
            </w:pPr>
            <w:r>
              <w:rPr>
                <w:rFonts w:hint="eastAsia" w:ascii="宋体" w:hAnsi="宋体" w:cs="宋体"/>
                <w:sz w:val="24"/>
                <w:highlight w:val="none"/>
              </w:rPr>
              <w:t>备注</w:t>
            </w:r>
          </w:p>
        </w:tc>
        <w:tc>
          <w:tcPr>
            <w:tcW w:w="6845" w:type="dxa"/>
            <w:gridSpan w:val="3"/>
            <w:tcBorders>
              <w:bottom w:val="single" w:color="auto" w:sz="4" w:space="0"/>
            </w:tcBorders>
            <w:noWrap w:val="0"/>
            <w:vAlign w:val="center"/>
          </w:tcPr>
          <w:p w14:paraId="49E1C81F">
            <w:pPr>
              <w:spacing w:line="360" w:lineRule="exact"/>
              <w:rPr>
                <w:rFonts w:ascii="宋体" w:hAnsi="宋体" w:cs="宋体"/>
                <w:sz w:val="24"/>
                <w:highlight w:val="none"/>
              </w:rPr>
            </w:pPr>
          </w:p>
        </w:tc>
      </w:tr>
    </w:tbl>
    <w:p w14:paraId="3C5D40CF">
      <w:pPr>
        <w:ind w:firstLine="480" w:firstLineChars="200"/>
        <w:rPr>
          <w:rFonts w:hint="eastAsia" w:eastAsia="宋体"/>
          <w:sz w:val="24"/>
          <w:szCs w:val="24"/>
          <w:highlight w:val="none"/>
          <w:lang w:eastAsia="zh-CN"/>
        </w:rPr>
      </w:pPr>
      <w:r>
        <w:rPr>
          <w:rFonts w:hint="eastAsia"/>
          <w:sz w:val="24"/>
          <w:szCs w:val="24"/>
          <w:highlight w:val="none"/>
        </w:rPr>
        <w:t>注：1、投标报价仅且只有一个有效报价，不得出现两个及以上报价，否则作废标处理</w:t>
      </w:r>
      <w:r>
        <w:rPr>
          <w:rFonts w:hint="eastAsia"/>
          <w:sz w:val="24"/>
          <w:szCs w:val="24"/>
          <w:highlight w:val="none"/>
          <w:lang w:eastAsia="zh-CN"/>
        </w:rPr>
        <w:t>；</w:t>
      </w:r>
    </w:p>
    <w:p w14:paraId="46453CCA">
      <w:pPr>
        <w:ind w:firstLine="480" w:firstLineChars="200"/>
        <w:rPr>
          <w:rFonts w:hint="eastAsia"/>
          <w:sz w:val="24"/>
          <w:szCs w:val="24"/>
          <w:highlight w:val="none"/>
        </w:rPr>
      </w:pPr>
      <w:r>
        <w:rPr>
          <w:rFonts w:hint="eastAsia"/>
          <w:sz w:val="24"/>
          <w:szCs w:val="24"/>
          <w:highlight w:val="none"/>
        </w:rPr>
        <w:t>2、此处为第一轮报价供</w:t>
      </w:r>
      <w:r>
        <w:rPr>
          <w:rFonts w:hint="eastAsia"/>
          <w:sz w:val="24"/>
          <w:szCs w:val="24"/>
          <w:highlight w:val="none"/>
          <w:lang w:eastAsia="zh-CN"/>
        </w:rPr>
        <w:t>磋商</w:t>
      </w:r>
      <w:r>
        <w:rPr>
          <w:rFonts w:hint="eastAsia"/>
          <w:sz w:val="24"/>
          <w:szCs w:val="24"/>
          <w:highlight w:val="none"/>
        </w:rPr>
        <w:t>小组在评审时参考比较，此时的最低报价并不是成交的条件。</w:t>
      </w:r>
    </w:p>
    <w:p w14:paraId="27F1A87D">
      <w:pPr>
        <w:pStyle w:val="4"/>
        <w:widowControl/>
        <w:spacing w:line="360" w:lineRule="auto"/>
        <w:ind w:firstLine="0"/>
        <w:rPr>
          <w:rFonts w:hint="eastAsia" w:ascii="Calibri" w:hAnsi="Calibri"/>
          <w:sz w:val="24"/>
          <w:highlight w:val="none"/>
        </w:rPr>
      </w:pPr>
    </w:p>
    <w:p w14:paraId="26730448">
      <w:pPr>
        <w:spacing w:line="360" w:lineRule="auto"/>
        <w:jc w:val="center"/>
        <w:rPr>
          <w:rFonts w:hint="eastAsia" w:ascii="宋体" w:hAnsi="宋体"/>
          <w:b/>
          <w:sz w:val="24"/>
          <w:highlight w:val="none"/>
        </w:rPr>
      </w:pPr>
    </w:p>
    <w:p w14:paraId="411D9530">
      <w:pPr>
        <w:spacing w:line="360" w:lineRule="auto"/>
        <w:ind w:firstLine="2267" w:firstLineChars="941"/>
        <w:jc w:val="center"/>
        <w:rPr>
          <w:rFonts w:hint="eastAsia" w:ascii="宋体" w:hAnsi="宋体"/>
          <w:b/>
          <w:sz w:val="24"/>
          <w:highlight w:val="none"/>
        </w:rPr>
      </w:pPr>
    </w:p>
    <w:p w14:paraId="5627386C">
      <w:pPr>
        <w:spacing w:line="360" w:lineRule="auto"/>
        <w:ind w:firstLine="3086" w:firstLineChars="941"/>
        <w:rPr>
          <w:rFonts w:ascii="宋体"/>
          <w:spacing w:val="24"/>
          <w:sz w:val="28"/>
          <w:szCs w:val="28"/>
          <w:highlight w:val="none"/>
        </w:rPr>
      </w:pPr>
      <w:r>
        <w:rPr>
          <w:rFonts w:hint="eastAsia" w:ascii="宋体" w:hAnsi="宋体"/>
          <w:spacing w:val="24"/>
          <w:sz w:val="28"/>
          <w:szCs w:val="28"/>
          <w:highlight w:val="none"/>
        </w:rPr>
        <w:t>磋商供应商：</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单位电子签章</w:t>
      </w:r>
      <w:r>
        <w:rPr>
          <w:rFonts w:hint="eastAsia" w:ascii="宋体" w:hAnsi="宋体"/>
          <w:spacing w:val="24"/>
          <w:sz w:val="28"/>
          <w:szCs w:val="28"/>
          <w:highlight w:val="none"/>
        </w:rPr>
        <w:t>）</w:t>
      </w:r>
    </w:p>
    <w:p w14:paraId="76D5F620">
      <w:pPr>
        <w:spacing w:line="360" w:lineRule="auto"/>
        <w:ind w:firstLine="3086" w:firstLineChars="941"/>
        <w:rPr>
          <w:rFonts w:ascii="宋体"/>
          <w:spacing w:val="24"/>
          <w:sz w:val="28"/>
          <w:szCs w:val="28"/>
          <w:highlight w:val="none"/>
        </w:rPr>
      </w:pPr>
      <w:r>
        <w:rPr>
          <w:rFonts w:hint="eastAsia" w:ascii="宋体" w:hAnsi="宋体"/>
          <w:spacing w:val="24"/>
          <w:sz w:val="28"/>
          <w:szCs w:val="28"/>
          <w:highlight w:val="none"/>
        </w:rPr>
        <w:t>法定代表人：</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法人电子签章</w:t>
      </w:r>
      <w:r>
        <w:rPr>
          <w:rFonts w:hint="eastAsia" w:ascii="宋体" w:hAnsi="宋体"/>
          <w:spacing w:val="24"/>
          <w:sz w:val="28"/>
          <w:szCs w:val="28"/>
          <w:highlight w:val="none"/>
        </w:rPr>
        <w:t>）</w:t>
      </w:r>
    </w:p>
    <w:p w14:paraId="1B15A1F3">
      <w:pPr>
        <w:spacing w:line="360" w:lineRule="auto"/>
        <w:ind w:left="-199" w:leftChars="-95" w:right="452" w:firstLine="3086" w:firstLineChars="941"/>
        <w:jc w:val="center"/>
        <w:rPr>
          <w:rFonts w:hint="eastAsia" w:ascii="宋体" w:hAnsi="宋体" w:cs="宋体"/>
          <w:spacing w:val="8"/>
          <w:sz w:val="28"/>
          <w:szCs w:val="28"/>
          <w:highlight w:val="none"/>
        </w:rPr>
      </w:pPr>
      <w:r>
        <w:rPr>
          <w:rFonts w:hint="eastAsia" w:ascii="宋体" w:hAnsi="宋体"/>
          <w:spacing w:val="24"/>
          <w:sz w:val="28"/>
          <w:szCs w:val="28"/>
          <w:highlight w:val="none"/>
        </w:rPr>
        <w:t>日    期：</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年</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月</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日</w:t>
      </w:r>
    </w:p>
    <w:p w14:paraId="71F157D2">
      <w:pPr>
        <w:pStyle w:val="3"/>
        <w:spacing w:line="600" w:lineRule="exact"/>
        <w:jc w:val="center"/>
        <w:rPr>
          <w:rFonts w:ascii="宋体" w:hAnsi="宋体" w:eastAsia="宋体" w:cs="宋体-PUA"/>
          <w:sz w:val="24"/>
          <w:szCs w:val="24"/>
          <w:highlight w:val="none"/>
        </w:rPr>
      </w:pPr>
      <w:bookmarkStart w:id="261" w:name="_Toc25680"/>
      <w:bookmarkStart w:id="262" w:name="_Toc68710943"/>
      <w:bookmarkStart w:id="263" w:name="_Toc16375"/>
      <w:bookmarkStart w:id="264" w:name="_Toc19526"/>
      <w:bookmarkStart w:id="265" w:name="_Toc101344077"/>
      <w:r>
        <w:rPr>
          <w:rFonts w:hint="eastAsia" w:ascii="宋体" w:hAnsi="宋体" w:eastAsia="宋体" w:cs="宋体-PUA"/>
          <w:szCs w:val="24"/>
          <w:highlight w:val="none"/>
        </w:rPr>
        <w:t>二、</w:t>
      </w:r>
      <w:bookmarkEnd w:id="261"/>
      <w:bookmarkEnd w:id="262"/>
      <w:r>
        <w:rPr>
          <w:rFonts w:hint="eastAsia" w:ascii="宋体" w:hAnsi="宋体" w:eastAsia="宋体" w:cs="宋体-PUA"/>
          <w:szCs w:val="24"/>
          <w:highlight w:val="none"/>
        </w:rPr>
        <w:t>法定代表人身份证明及授权委托书</w:t>
      </w:r>
      <w:bookmarkEnd w:id="263"/>
      <w:bookmarkEnd w:id="264"/>
      <w:bookmarkEnd w:id="265"/>
    </w:p>
    <w:p w14:paraId="3212A4A6">
      <w:pPr>
        <w:spacing w:line="360" w:lineRule="auto"/>
        <w:jc w:val="center"/>
        <w:rPr>
          <w:rFonts w:hint="eastAsia" w:ascii="宋体" w:hAnsi="宋体" w:cs="宋体-PUA"/>
          <w:b/>
          <w:sz w:val="28"/>
          <w:szCs w:val="28"/>
          <w:highlight w:val="none"/>
        </w:rPr>
      </w:pPr>
    </w:p>
    <w:p w14:paraId="630BFF1A">
      <w:pPr>
        <w:spacing w:line="360" w:lineRule="auto"/>
        <w:jc w:val="center"/>
        <w:rPr>
          <w:rFonts w:hint="eastAsia" w:ascii="宋体" w:hAnsi="宋体" w:cs="宋体"/>
          <w:b/>
          <w:sz w:val="28"/>
          <w:szCs w:val="28"/>
          <w:highlight w:val="none"/>
        </w:rPr>
      </w:pPr>
      <w:r>
        <w:rPr>
          <w:rFonts w:hint="eastAsia" w:ascii="宋体" w:hAnsi="宋体" w:cs="宋体-PUA"/>
          <w:b/>
          <w:sz w:val="28"/>
          <w:szCs w:val="28"/>
          <w:highlight w:val="none"/>
        </w:rPr>
        <w:t>法定代表人身份证明</w:t>
      </w:r>
    </w:p>
    <w:p w14:paraId="1D7E1EA8">
      <w:pPr>
        <w:spacing w:line="360" w:lineRule="auto"/>
        <w:rPr>
          <w:rFonts w:hint="eastAsia" w:ascii="宋体" w:hAnsi="宋体" w:cs="宋体"/>
          <w:sz w:val="24"/>
          <w:highlight w:val="none"/>
        </w:rPr>
      </w:pPr>
    </w:p>
    <w:p w14:paraId="4D93E5A5">
      <w:pPr>
        <w:spacing w:line="360" w:lineRule="auto"/>
        <w:rPr>
          <w:rFonts w:hint="eastAsia" w:ascii="宋体" w:hAnsi="宋体" w:cs="宋体"/>
          <w:sz w:val="28"/>
          <w:szCs w:val="28"/>
          <w:highlight w:val="none"/>
        </w:rPr>
      </w:pPr>
      <w:r>
        <w:rPr>
          <w:rFonts w:hint="eastAsia" w:ascii="宋体" w:hAnsi="宋体" w:cs="宋体"/>
          <w:sz w:val="28"/>
          <w:szCs w:val="28"/>
          <w:highlight w:val="none"/>
        </w:rPr>
        <w:t>供应商名称：</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w:t>
      </w:r>
    </w:p>
    <w:p w14:paraId="5C8005AE">
      <w:pPr>
        <w:spacing w:line="360" w:lineRule="auto"/>
        <w:rPr>
          <w:rFonts w:hint="eastAsia" w:ascii="宋体" w:hAnsi="宋体" w:cs="宋体"/>
          <w:sz w:val="28"/>
          <w:szCs w:val="28"/>
          <w:highlight w:val="none"/>
        </w:rPr>
      </w:pPr>
      <w:r>
        <w:rPr>
          <w:rFonts w:hint="eastAsia" w:ascii="宋体" w:hAnsi="宋体" w:cs="宋体"/>
          <w:sz w:val="28"/>
          <w:szCs w:val="28"/>
          <w:highlight w:val="none"/>
        </w:rPr>
        <w:t>单位性质：</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w:t>
      </w:r>
    </w:p>
    <w:p w14:paraId="3470C426">
      <w:pPr>
        <w:spacing w:line="360" w:lineRule="auto"/>
        <w:rPr>
          <w:rFonts w:hint="eastAsia" w:ascii="宋体" w:hAnsi="宋体" w:cs="宋体"/>
          <w:sz w:val="28"/>
          <w:szCs w:val="28"/>
          <w:highlight w:val="none"/>
        </w:rPr>
      </w:pPr>
      <w:r>
        <w:rPr>
          <w:rFonts w:hint="eastAsia" w:ascii="宋体" w:hAnsi="宋体" w:cs="宋体"/>
          <w:sz w:val="28"/>
          <w:szCs w:val="28"/>
          <w:highlight w:val="none"/>
        </w:rPr>
        <w:t>地址：</w:t>
      </w:r>
      <w:r>
        <w:rPr>
          <w:rFonts w:hint="eastAsia" w:ascii="宋体" w:hAnsi="宋体" w:cs="宋体"/>
          <w:sz w:val="28"/>
          <w:szCs w:val="28"/>
          <w:highlight w:val="none"/>
          <w:u w:val="single"/>
        </w:rPr>
        <w:t xml:space="preserve">                                   </w:t>
      </w:r>
    </w:p>
    <w:p w14:paraId="17804083">
      <w:pPr>
        <w:spacing w:line="360" w:lineRule="auto"/>
        <w:rPr>
          <w:rFonts w:hint="eastAsia" w:ascii="宋体" w:hAnsi="宋体" w:cs="宋体"/>
          <w:sz w:val="28"/>
          <w:szCs w:val="28"/>
          <w:highlight w:val="none"/>
        </w:rPr>
      </w:pPr>
      <w:r>
        <w:rPr>
          <w:rFonts w:hint="eastAsia" w:ascii="宋体" w:hAnsi="宋体" w:cs="宋体"/>
          <w:sz w:val="28"/>
          <w:szCs w:val="28"/>
          <w:highlight w:val="none"/>
        </w:rPr>
        <w:t>成立时间：</w:t>
      </w:r>
      <w:r>
        <w:rPr>
          <w:rFonts w:hint="eastAsia" w:ascii="宋体" w:hAnsi="宋体" w:cs="宋体"/>
          <w:sz w:val="28"/>
          <w:szCs w:val="28"/>
          <w:highlight w:val="none"/>
          <w:u w:val="single"/>
        </w:rPr>
        <w:t xml:space="preserve">          </w:t>
      </w:r>
      <w:r>
        <w:rPr>
          <w:rFonts w:hint="eastAsia" w:ascii="宋体" w:hAnsi="宋体" w:cs="宋体"/>
          <w:sz w:val="28"/>
          <w:szCs w:val="28"/>
          <w:highlight w:val="none"/>
        </w:rPr>
        <w:t>年</w:t>
      </w:r>
      <w:r>
        <w:rPr>
          <w:rFonts w:hint="eastAsia" w:ascii="宋体" w:hAnsi="宋体" w:cs="宋体"/>
          <w:sz w:val="28"/>
          <w:szCs w:val="28"/>
          <w:highlight w:val="none"/>
          <w:u w:val="single"/>
        </w:rPr>
        <w:t xml:space="preserve">        </w:t>
      </w:r>
      <w:r>
        <w:rPr>
          <w:rFonts w:hint="eastAsia" w:ascii="宋体" w:hAnsi="宋体" w:cs="宋体"/>
          <w:sz w:val="28"/>
          <w:szCs w:val="28"/>
          <w:highlight w:val="none"/>
        </w:rPr>
        <w:t>月</w:t>
      </w:r>
      <w:r>
        <w:rPr>
          <w:rFonts w:hint="eastAsia" w:ascii="宋体" w:hAnsi="宋体" w:cs="宋体"/>
          <w:sz w:val="28"/>
          <w:szCs w:val="28"/>
          <w:highlight w:val="none"/>
          <w:u w:val="single"/>
        </w:rPr>
        <w:t xml:space="preserve">        </w:t>
      </w:r>
      <w:r>
        <w:rPr>
          <w:rFonts w:hint="eastAsia" w:ascii="宋体" w:hAnsi="宋体" w:cs="宋体"/>
          <w:sz w:val="28"/>
          <w:szCs w:val="28"/>
          <w:highlight w:val="none"/>
        </w:rPr>
        <w:t>日</w:t>
      </w:r>
    </w:p>
    <w:p w14:paraId="17F5CD9B">
      <w:pPr>
        <w:spacing w:line="360" w:lineRule="auto"/>
        <w:rPr>
          <w:rFonts w:hint="eastAsia" w:ascii="宋体" w:hAnsi="宋体" w:cs="宋体"/>
          <w:sz w:val="28"/>
          <w:szCs w:val="28"/>
          <w:highlight w:val="none"/>
        </w:rPr>
      </w:pPr>
      <w:r>
        <w:rPr>
          <w:rFonts w:hint="eastAsia" w:ascii="宋体" w:hAnsi="宋体" w:cs="宋体"/>
          <w:sz w:val="28"/>
          <w:szCs w:val="28"/>
          <w:highlight w:val="none"/>
        </w:rPr>
        <w:t>经营期限：</w:t>
      </w:r>
      <w:r>
        <w:rPr>
          <w:rFonts w:hint="eastAsia" w:ascii="宋体" w:hAnsi="宋体" w:cs="宋体"/>
          <w:sz w:val="28"/>
          <w:szCs w:val="28"/>
          <w:highlight w:val="none"/>
          <w:u w:val="single"/>
        </w:rPr>
        <w:t xml:space="preserve">                               </w:t>
      </w:r>
    </w:p>
    <w:p w14:paraId="63AA18FF">
      <w:pPr>
        <w:spacing w:line="360" w:lineRule="auto"/>
        <w:rPr>
          <w:rFonts w:hint="eastAsia" w:ascii="宋体" w:hAnsi="宋体" w:cs="宋体"/>
          <w:sz w:val="28"/>
          <w:szCs w:val="28"/>
          <w:highlight w:val="none"/>
        </w:rPr>
      </w:pPr>
      <w:r>
        <w:rPr>
          <w:rFonts w:hint="eastAsia" w:ascii="宋体" w:hAnsi="宋体" w:cs="宋体"/>
          <w:sz w:val="28"/>
          <w:szCs w:val="28"/>
          <w:highlight w:val="none"/>
        </w:rPr>
        <w:t>姓名：</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性别：</w:t>
      </w:r>
      <w:r>
        <w:rPr>
          <w:rFonts w:hint="eastAsia" w:ascii="宋体" w:hAnsi="宋体" w:cs="宋体"/>
          <w:sz w:val="28"/>
          <w:szCs w:val="28"/>
          <w:highlight w:val="none"/>
          <w:u w:val="single"/>
        </w:rPr>
        <w:t xml:space="preserve">         </w:t>
      </w:r>
      <w:r>
        <w:rPr>
          <w:rFonts w:hint="eastAsia" w:ascii="宋体" w:hAnsi="宋体" w:cs="宋体"/>
          <w:sz w:val="28"/>
          <w:szCs w:val="28"/>
          <w:highlight w:val="none"/>
        </w:rPr>
        <w:t>年龄：</w:t>
      </w:r>
      <w:r>
        <w:rPr>
          <w:rFonts w:hint="eastAsia" w:ascii="宋体" w:hAnsi="宋体" w:cs="宋体"/>
          <w:sz w:val="28"/>
          <w:szCs w:val="28"/>
          <w:highlight w:val="none"/>
          <w:u w:val="single"/>
        </w:rPr>
        <w:t xml:space="preserve">        </w:t>
      </w:r>
      <w:r>
        <w:rPr>
          <w:rFonts w:hint="eastAsia" w:ascii="宋体" w:hAnsi="宋体" w:cs="宋体"/>
          <w:sz w:val="28"/>
          <w:szCs w:val="28"/>
          <w:highlight w:val="none"/>
        </w:rPr>
        <w:t>职务：</w:t>
      </w:r>
      <w:r>
        <w:rPr>
          <w:rFonts w:hint="eastAsia" w:ascii="宋体" w:hAnsi="宋体" w:cs="宋体"/>
          <w:sz w:val="28"/>
          <w:szCs w:val="28"/>
          <w:highlight w:val="none"/>
          <w:u w:val="single"/>
        </w:rPr>
        <w:t xml:space="preserve">        </w:t>
      </w:r>
    </w:p>
    <w:p w14:paraId="6EE9E960">
      <w:pPr>
        <w:spacing w:line="360" w:lineRule="auto"/>
        <w:rPr>
          <w:rFonts w:hint="eastAsia" w:ascii="宋体" w:hAnsi="宋体" w:cs="宋体"/>
          <w:sz w:val="28"/>
          <w:szCs w:val="28"/>
          <w:highlight w:val="none"/>
        </w:rPr>
      </w:pPr>
      <w:r>
        <w:rPr>
          <w:rFonts w:hint="eastAsia" w:ascii="宋体" w:hAnsi="宋体" w:cs="宋体"/>
          <w:sz w:val="28"/>
          <w:szCs w:val="28"/>
          <w:highlight w:val="none"/>
        </w:rPr>
        <w:t>系</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（供应商名称）的法定代表人。</w:t>
      </w:r>
    </w:p>
    <w:p w14:paraId="43F8E969">
      <w:pPr>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特此证明。</w:t>
      </w:r>
    </w:p>
    <w:p w14:paraId="205DD394">
      <w:pPr>
        <w:spacing w:line="440" w:lineRule="exact"/>
        <w:rPr>
          <w:rFonts w:hint="eastAsia" w:ascii="宋体" w:hAnsi="宋体" w:cs="宋体"/>
          <w:sz w:val="28"/>
          <w:szCs w:val="28"/>
          <w:highlight w:val="none"/>
        </w:rPr>
      </w:pPr>
    </w:p>
    <w:p w14:paraId="7171BF97">
      <w:pPr>
        <w:spacing w:line="440" w:lineRule="exact"/>
        <w:rPr>
          <w:rFonts w:hint="eastAsia" w:ascii="宋体" w:hAnsi="宋体" w:cs="宋体"/>
          <w:sz w:val="28"/>
          <w:szCs w:val="28"/>
          <w:highlight w:val="none"/>
        </w:rPr>
      </w:pPr>
    </w:p>
    <w:p w14:paraId="621A4B4B">
      <w:pPr>
        <w:spacing w:line="360" w:lineRule="auto"/>
        <w:ind w:firstLine="2634" w:firstLineChars="941"/>
        <w:rPr>
          <w:rFonts w:ascii="宋体"/>
          <w:spacing w:val="24"/>
          <w:sz w:val="28"/>
          <w:szCs w:val="28"/>
          <w:highlight w:val="none"/>
        </w:rPr>
      </w:pPr>
      <w:r>
        <w:rPr>
          <w:rFonts w:hint="eastAsia" w:ascii="宋体" w:hAnsi="宋体" w:cs="宋体"/>
          <w:sz w:val="28"/>
          <w:szCs w:val="28"/>
          <w:highlight w:val="none"/>
        </w:rPr>
        <w:t xml:space="preserve">   </w:t>
      </w:r>
      <w:r>
        <w:rPr>
          <w:rFonts w:hint="eastAsia" w:ascii="宋体" w:hAnsi="宋体" w:eastAsia="宋体" w:cs="Times New Roman"/>
          <w:spacing w:val="24"/>
          <w:sz w:val="28"/>
          <w:szCs w:val="28"/>
          <w:highlight w:val="none"/>
        </w:rPr>
        <w:t>磋商供应商：</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单位电子签章</w:t>
      </w:r>
      <w:r>
        <w:rPr>
          <w:rFonts w:hint="eastAsia" w:ascii="宋体" w:hAnsi="宋体"/>
          <w:spacing w:val="24"/>
          <w:sz w:val="28"/>
          <w:szCs w:val="28"/>
          <w:highlight w:val="none"/>
        </w:rPr>
        <w:t>）</w:t>
      </w:r>
    </w:p>
    <w:p w14:paraId="02DDA185">
      <w:pPr>
        <w:spacing w:line="360" w:lineRule="auto"/>
        <w:ind w:firstLine="3086" w:firstLineChars="941"/>
        <w:rPr>
          <w:rFonts w:ascii="宋体"/>
          <w:spacing w:val="24"/>
          <w:sz w:val="28"/>
          <w:szCs w:val="28"/>
          <w:highlight w:val="none"/>
        </w:rPr>
      </w:pPr>
      <w:r>
        <w:rPr>
          <w:rFonts w:hint="eastAsia" w:ascii="宋体" w:hAnsi="宋体"/>
          <w:spacing w:val="24"/>
          <w:sz w:val="28"/>
          <w:szCs w:val="28"/>
          <w:highlight w:val="none"/>
        </w:rPr>
        <w:t>法定代表人：</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法人电子签章</w:t>
      </w:r>
      <w:r>
        <w:rPr>
          <w:rFonts w:hint="eastAsia" w:ascii="宋体" w:hAnsi="宋体"/>
          <w:spacing w:val="24"/>
          <w:sz w:val="28"/>
          <w:szCs w:val="28"/>
          <w:highlight w:val="none"/>
        </w:rPr>
        <w:t>）</w:t>
      </w:r>
    </w:p>
    <w:p w14:paraId="179BD021">
      <w:pPr>
        <w:spacing w:line="360" w:lineRule="auto"/>
        <w:ind w:left="-199" w:leftChars="-95" w:right="452" w:firstLine="3411" w:firstLineChars="1040"/>
        <w:jc w:val="both"/>
        <w:rPr>
          <w:rFonts w:hint="eastAsia" w:ascii="宋体" w:hAnsi="宋体" w:cs="宋体"/>
          <w:spacing w:val="8"/>
          <w:sz w:val="28"/>
          <w:szCs w:val="28"/>
          <w:highlight w:val="none"/>
        </w:rPr>
      </w:pPr>
      <w:r>
        <w:rPr>
          <w:rFonts w:hint="eastAsia" w:ascii="宋体" w:hAnsi="宋体"/>
          <w:spacing w:val="24"/>
          <w:sz w:val="28"/>
          <w:szCs w:val="28"/>
          <w:highlight w:val="none"/>
        </w:rPr>
        <w:t>日    期：</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年</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月</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日</w:t>
      </w:r>
    </w:p>
    <w:p w14:paraId="61672654">
      <w:pPr>
        <w:spacing w:line="480" w:lineRule="auto"/>
        <w:rPr>
          <w:rFonts w:hint="eastAsia" w:ascii="宋体" w:hAnsi="宋体" w:cs="宋体"/>
          <w:sz w:val="28"/>
          <w:szCs w:val="28"/>
          <w:highlight w:val="none"/>
        </w:rPr>
      </w:pPr>
    </w:p>
    <w:p w14:paraId="3D281BD0">
      <w:pPr>
        <w:spacing w:line="480" w:lineRule="auto"/>
        <w:rPr>
          <w:rFonts w:ascii="宋体" w:hAnsi="宋体"/>
          <w:sz w:val="24"/>
          <w:highlight w:val="none"/>
        </w:rPr>
      </w:pPr>
    </w:p>
    <w:p w14:paraId="7A2E077C">
      <w:pPr>
        <w:spacing w:line="360" w:lineRule="auto"/>
        <w:rPr>
          <w:rFonts w:hint="eastAsia" w:ascii="宋体" w:hAnsi="宋体"/>
          <w:sz w:val="24"/>
          <w:highlight w:val="none"/>
        </w:rPr>
      </w:pPr>
    </w:p>
    <w:p w14:paraId="70DF1D1B">
      <w:pPr>
        <w:spacing w:line="360" w:lineRule="auto"/>
        <w:rPr>
          <w:rFonts w:hint="eastAsia" w:ascii="Calibri" w:hAnsi="Calibri"/>
          <w:b/>
          <w:bCs/>
          <w:sz w:val="28"/>
          <w:szCs w:val="28"/>
          <w:highlight w:val="none"/>
        </w:rPr>
      </w:pPr>
    </w:p>
    <w:p w14:paraId="35C70542">
      <w:pPr>
        <w:spacing w:line="440" w:lineRule="exact"/>
        <w:ind w:firstLine="482"/>
        <w:jc w:val="center"/>
        <w:rPr>
          <w:rFonts w:hint="eastAsia" w:ascii="宋体" w:hAnsi="宋体" w:cs="宋体"/>
          <w:b/>
          <w:sz w:val="28"/>
          <w:szCs w:val="28"/>
          <w:highlight w:val="none"/>
        </w:rPr>
      </w:pPr>
      <w:r>
        <w:rPr>
          <w:rFonts w:ascii="宋体" w:hAnsi="宋体" w:cs="宋体"/>
          <w:b/>
          <w:sz w:val="28"/>
          <w:szCs w:val="28"/>
          <w:highlight w:val="none"/>
        </w:rPr>
        <w:br w:type="page"/>
      </w:r>
      <w:r>
        <w:rPr>
          <w:rFonts w:hint="eastAsia" w:ascii="宋体" w:hAnsi="宋体" w:cs="宋体"/>
          <w:b/>
          <w:sz w:val="28"/>
          <w:szCs w:val="28"/>
          <w:highlight w:val="none"/>
        </w:rPr>
        <w:t>授权委托书</w:t>
      </w:r>
    </w:p>
    <w:p w14:paraId="47E5925A">
      <w:pPr>
        <w:spacing w:line="360" w:lineRule="auto"/>
        <w:rPr>
          <w:rFonts w:hint="eastAsia" w:ascii="Calibri" w:hAnsi="Calibri"/>
          <w:b/>
          <w:bCs/>
          <w:sz w:val="28"/>
          <w:szCs w:val="28"/>
          <w:highlight w:val="none"/>
        </w:rPr>
      </w:pPr>
    </w:p>
    <w:p w14:paraId="0926C87F">
      <w:pPr>
        <w:spacing w:line="360" w:lineRule="auto"/>
        <w:ind w:firstLine="700" w:firstLineChars="250"/>
        <w:jc w:val="left"/>
        <w:rPr>
          <w:rFonts w:hint="eastAsia" w:ascii="Calibri" w:hAnsi="Calibri"/>
          <w:bCs/>
          <w:sz w:val="28"/>
          <w:highlight w:val="none"/>
        </w:rPr>
      </w:pPr>
      <w:r>
        <w:rPr>
          <w:rFonts w:hint="eastAsia" w:ascii="Calibri" w:hAnsi="Calibri"/>
          <w:bCs/>
          <w:sz w:val="28"/>
          <w:highlight w:val="none"/>
        </w:rPr>
        <w:t>本人</w:t>
      </w:r>
      <w:r>
        <w:rPr>
          <w:rFonts w:hint="eastAsia" w:ascii="Calibri" w:hAnsi="Calibri"/>
          <w:bCs/>
          <w:sz w:val="28"/>
          <w:highlight w:val="none"/>
          <w:u w:val="single"/>
        </w:rPr>
        <w:t xml:space="preserve">           </w:t>
      </w:r>
      <w:r>
        <w:rPr>
          <w:rFonts w:hint="eastAsia" w:ascii="Calibri" w:hAnsi="Calibri"/>
          <w:bCs/>
          <w:sz w:val="28"/>
          <w:highlight w:val="none"/>
        </w:rPr>
        <w:t>（姓名）系</w:t>
      </w:r>
      <w:r>
        <w:rPr>
          <w:rFonts w:hint="eastAsia" w:ascii="Calibri" w:hAnsi="Calibri"/>
          <w:bCs/>
          <w:sz w:val="28"/>
          <w:highlight w:val="none"/>
          <w:u w:val="single"/>
        </w:rPr>
        <w:t xml:space="preserve">             </w:t>
      </w:r>
      <w:r>
        <w:rPr>
          <w:rFonts w:hint="eastAsia" w:ascii="Calibri" w:hAnsi="Calibri"/>
          <w:bCs/>
          <w:sz w:val="28"/>
          <w:highlight w:val="none"/>
        </w:rPr>
        <w:t xml:space="preserve">（投标人名称）的法定代表人，现委托 </w:t>
      </w:r>
      <w:r>
        <w:rPr>
          <w:rFonts w:hint="eastAsia" w:ascii="Calibri" w:hAnsi="Calibri"/>
          <w:bCs/>
          <w:sz w:val="28"/>
          <w:highlight w:val="none"/>
          <w:u w:val="single"/>
        </w:rPr>
        <w:t xml:space="preserve">        </w:t>
      </w:r>
      <w:r>
        <w:rPr>
          <w:rFonts w:hint="eastAsia" w:ascii="Calibri" w:hAnsi="Calibri"/>
          <w:bCs/>
          <w:sz w:val="28"/>
          <w:highlight w:val="none"/>
        </w:rPr>
        <w:t>（姓名）为我方代理人。代理人根据授权，以我方名义签署、澄清、说明、补正、提交、撤回、修改</w:t>
      </w:r>
      <w:r>
        <w:rPr>
          <w:rFonts w:hint="eastAsia" w:ascii="Calibri" w:hAnsi="Calibri"/>
          <w:bCs/>
          <w:sz w:val="28"/>
          <w:highlight w:val="none"/>
          <w:u w:val="single"/>
        </w:rPr>
        <w:t xml:space="preserve">          </w:t>
      </w:r>
      <w:r>
        <w:rPr>
          <w:rFonts w:hint="eastAsia" w:ascii="Calibri" w:hAnsi="Calibri"/>
          <w:bCs/>
          <w:sz w:val="28"/>
          <w:highlight w:val="none"/>
        </w:rPr>
        <w:t>（项目名称）第</w:t>
      </w:r>
      <w:r>
        <w:rPr>
          <w:rFonts w:hint="eastAsia" w:ascii="Calibri" w:hAnsi="Calibri"/>
          <w:bCs/>
          <w:sz w:val="28"/>
          <w:highlight w:val="none"/>
          <w:u w:val="single"/>
        </w:rPr>
        <w:t xml:space="preserve">    </w:t>
      </w:r>
      <w:r>
        <w:rPr>
          <w:rFonts w:hint="eastAsia" w:ascii="Calibri" w:hAnsi="Calibri"/>
          <w:bCs/>
          <w:sz w:val="28"/>
          <w:highlight w:val="none"/>
        </w:rPr>
        <w:t>标段投标响应文件、签订合同和处理有关事宜，其法律后果由我方承担。</w:t>
      </w:r>
    </w:p>
    <w:p w14:paraId="1B4E8476">
      <w:pPr>
        <w:spacing w:line="360" w:lineRule="auto"/>
        <w:jc w:val="left"/>
        <w:rPr>
          <w:rFonts w:hint="eastAsia" w:ascii="Calibri" w:hAnsi="Calibri"/>
          <w:bCs/>
          <w:sz w:val="28"/>
          <w:highlight w:val="none"/>
        </w:rPr>
      </w:pPr>
      <w:r>
        <w:rPr>
          <w:rFonts w:hint="eastAsia" w:ascii="Calibri" w:hAnsi="Calibri"/>
          <w:bCs/>
          <w:sz w:val="28"/>
          <w:highlight w:val="none"/>
        </w:rPr>
        <w:t xml:space="preserve">委托期限： </w:t>
      </w:r>
      <w:r>
        <w:rPr>
          <w:rFonts w:hint="eastAsia" w:ascii="Calibri" w:hAnsi="Calibri"/>
          <w:bCs/>
          <w:sz w:val="28"/>
          <w:highlight w:val="none"/>
          <w:u w:val="single"/>
        </w:rPr>
        <w:t xml:space="preserve">                  </w:t>
      </w:r>
      <w:r>
        <w:rPr>
          <w:rFonts w:hint="eastAsia" w:ascii="Calibri" w:hAnsi="Calibri"/>
          <w:bCs/>
          <w:sz w:val="28"/>
          <w:highlight w:val="none"/>
        </w:rPr>
        <w:t>。</w:t>
      </w:r>
    </w:p>
    <w:p w14:paraId="6CEC1BF3">
      <w:pPr>
        <w:spacing w:line="360" w:lineRule="auto"/>
        <w:jc w:val="left"/>
        <w:rPr>
          <w:rFonts w:hint="eastAsia" w:ascii="Calibri" w:hAnsi="Calibri"/>
          <w:bCs/>
          <w:sz w:val="28"/>
          <w:highlight w:val="none"/>
        </w:rPr>
      </w:pPr>
      <w:r>
        <w:rPr>
          <w:rFonts w:hint="eastAsia" w:ascii="Calibri" w:hAnsi="Calibri"/>
          <w:bCs/>
          <w:sz w:val="28"/>
          <w:highlight w:val="none"/>
        </w:rPr>
        <w:t>代理人无转委托权</w:t>
      </w:r>
      <w:r>
        <w:rPr>
          <w:rFonts w:hint="eastAsia" w:ascii="宋体" w:hAnsi="宋体"/>
          <w:sz w:val="28"/>
          <w:highlight w:val="none"/>
        </w:rPr>
        <w:t>，特此委托。</w:t>
      </w:r>
    </w:p>
    <w:p w14:paraId="5DFCB813">
      <w:pPr>
        <w:spacing w:line="360" w:lineRule="auto"/>
        <w:jc w:val="left"/>
        <w:rPr>
          <w:rFonts w:hint="eastAsia" w:ascii="Calibri" w:hAnsi="Calibri"/>
          <w:bCs/>
          <w:sz w:val="28"/>
          <w:highlight w:val="none"/>
        </w:rPr>
      </w:pPr>
      <w:r>
        <w:rPr>
          <w:rFonts w:hint="eastAsia" w:ascii="Calibri" w:hAnsi="Calibri"/>
          <w:bCs/>
          <w:sz w:val="28"/>
          <w:highlight w:val="none"/>
        </w:rPr>
        <w:t>附：法定代表人、被授权人身份证</w:t>
      </w:r>
      <w:r>
        <w:rPr>
          <w:rFonts w:hint="eastAsia" w:ascii="宋体" w:hAnsi="宋体" w:cs="宋体"/>
          <w:sz w:val="28"/>
          <w:highlight w:val="none"/>
        </w:rPr>
        <w:t>正反面</w:t>
      </w:r>
      <w:r>
        <w:rPr>
          <w:rFonts w:hint="eastAsia" w:ascii="Calibri" w:hAnsi="Calibri"/>
          <w:bCs/>
          <w:sz w:val="28"/>
          <w:highlight w:val="none"/>
        </w:rPr>
        <w:t>扫描件。</w:t>
      </w:r>
    </w:p>
    <w:p w14:paraId="3E835F23">
      <w:pPr>
        <w:spacing w:line="360" w:lineRule="auto"/>
        <w:rPr>
          <w:rFonts w:hint="eastAsia" w:ascii="Calibri" w:hAnsi="Calibri"/>
          <w:b/>
          <w:bCs/>
          <w:sz w:val="32"/>
          <w:szCs w:val="28"/>
          <w:highlight w:val="none"/>
        </w:rPr>
      </w:pPr>
    </w:p>
    <w:p w14:paraId="0EEC651F">
      <w:pPr>
        <w:spacing w:line="360" w:lineRule="auto"/>
        <w:rPr>
          <w:rFonts w:hint="eastAsia" w:ascii="Calibri" w:hAnsi="Calibri"/>
          <w:b/>
          <w:bCs/>
          <w:sz w:val="32"/>
          <w:szCs w:val="28"/>
          <w:highlight w:val="none"/>
        </w:rPr>
      </w:pPr>
    </w:p>
    <w:p w14:paraId="4D5F33BA">
      <w:pPr>
        <w:autoSpaceDE w:val="0"/>
        <w:autoSpaceDN w:val="0"/>
        <w:adjustRightInd w:val="0"/>
        <w:spacing w:line="480" w:lineRule="auto"/>
        <w:ind w:firstLine="2833" w:firstLineChars="1012"/>
        <w:jc w:val="left"/>
        <w:rPr>
          <w:rFonts w:ascii="宋体" w:hAnsi="宋体" w:cs="宋体"/>
          <w:kern w:val="0"/>
          <w:sz w:val="28"/>
          <w:highlight w:val="none"/>
        </w:rPr>
      </w:pPr>
      <w:r>
        <w:rPr>
          <w:rFonts w:hint="eastAsia" w:ascii="宋体" w:hAnsi="宋体" w:cs="宋体"/>
          <w:kern w:val="0"/>
          <w:sz w:val="28"/>
          <w:highlight w:val="none"/>
        </w:rPr>
        <w:t xml:space="preserve">磋商供应商： </w:t>
      </w:r>
      <w:r>
        <w:rPr>
          <w:rFonts w:hint="eastAsia" w:ascii="宋体" w:hAnsi="宋体" w:cs="宋体"/>
          <w:kern w:val="0"/>
          <w:sz w:val="28"/>
          <w:highlight w:val="none"/>
          <w:u w:val="single"/>
        </w:rPr>
        <w:t xml:space="preserve">               </w:t>
      </w:r>
      <w:r>
        <w:rPr>
          <w:rFonts w:hint="eastAsia" w:ascii="宋体" w:hAnsi="宋体" w:cs="宋体"/>
          <w:kern w:val="0"/>
          <w:sz w:val="28"/>
          <w:highlight w:val="none"/>
        </w:rPr>
        <w:t>（</w:t>
      </w:r>
      <w:r>
        <w:rPr>
          <w:rFonts w:hint="eastAsia" w:ascii="宋体" w:hAnsi="宋体" w:cs="宋体"/>
          <w:color w:val="000000"/>
          <w:sz w:val="28"/>
          <w:highlight w:val="none"/>
          <w:lang w:val="zh-CN" w:bidi="zh-CN"/>
        </w:rPr>
        <w:t>单位电子签章</w:t>
      </w:r>
      <w:r>
        <w:rPr>
          <w:rFonts w:hint="eastAsia" w:ascii="宋体" w:hAnsi="宋体" w:cs="宋体"/>
          <w:kern w:val="0"/>
          <w:sz w:val="28"/>
          <w:highlight w:val="none"/>
        </w:rPr>
        <w:t>）</w:t>
      </w:r>
    </w:p>
    <w:p w14:paraId="2DB0A54E">
      <w:pPr>
        <w:autoSpaceDE w:val="0"/>
        <w:autoSpaceDN w:val="0"/>
        <w:adjustRightInd w:val="0"/>
        <w:spacing w:line="480" w:lineRule="auto"/>
        <w:ind w:firstLine="2833" w:firstLineChars="1012"/>
        <w:jc w:val="left"/>
        <w:rPr>
          <w:rFonts w:hint="eastAsia" w:ascii="宋体" w:hAnsi="宋体" w:cs="宋体"/>
          <w:kern w:val="0"/>
          <w:sz w:val="28"/>
          <w:highlight w:val="none"/>
        </w:rPr>
      </w:pPr>
      <w:r>
        <w:rPr>
          <w:rFonts w:hint="eastAsia" w:ascii="宋体" w:hAnsi="宋体" w:cs="宋体"/>
          <w:kern w:val="0"/>
          <w:sz w:val="28"/>
          <w:highlight w:val="none"/>
        </w:rPr>
        <w:t>法定代表人：</w:t>
      </w:r>
      <w:r>
        <w:rPr>
          <w:rFonts w:hint="eastAsia" w:ascii="宋体" w:hAnsi="宋体" w:cs="宋体"/>
          <w:kern w:val="0"/>
          <w:sz w:val="28"/>
          <w:highlight w:val="none"/>
          <w:u w:val="single"/>
        </w:rPr>
        <w:t xml:space="preserve">                </w:t>
      </w:r>
      <w:r>
        <w:rPr>
          <w:rFonts w:hint="eastAsia" w:ascii="宋体" w:hAnsi="宋体" w:cs="宋体"/>
          <w:kern w:val="0"/>
          <w:sz w:val="28"/>
          <w:highlight w:val="none"/>
        </w:rPr>
        <w:t>（</w:t>
      </w:r>
      <w:r>
        <w:rPr>
          <w:rFonts w:hint="eastAsia" w:ascii="宋体" w:hAnsi="宋体" w:cs="宋体"/>
          <w:color w:val="000000"/>
          <w:sz w:val="28"/>
          <w:highlight w:val="none"/>
          <w:lang w:val="zh-CN" w:bidi="zh-CN"/>
        </w:rPr>
        <w:t>法人电子签章</w:t>
      </w:r>
      <w:r>
        <w:rPr>
          <w:rFonts w:hint="eastAsia" w:ascii="宋体" w:hAnsi="宋体" w:cs="宋体"/>
          <w:kern w:val="0"/>
          <w:sz w:val="28"/>
          <w:highlight w:val="none"/>
        </w:rPr>
        <w:t>）</w:t>
      </w:r>
    </w:p>
    <w:p w14:paraId="2DF3B934">
      <w:pPr>
        <w:autoSpaceDE w:val="0"/>
        <w:autoSpaceDN w:val="0"/>
        <w:adjustRightInd w:val="0"/>
        <w:spacing w:line="480" w:lineRule="auto"/>
        <w:ind w:firstLine="2833" w:firstLineChars="1012"/>
        <w:jc w:val="left"/>
        <w:rPr>
          <w:rFonts w:hint="eastAsia" w:ascii="宋体" w:hAnsi="宋体" w:cs="宋体"/>
          <w:kern w:val="0"/>
          <w:sz w:val="28"/>
          <w:highlight w:val="none"/>
          <w:u w:val="single"/>
        </w:rPr>
      </w:pPr>
      <w:r>
        <w:rPr>
          <w:rFonts w:hint="eastAsia" w:ascii="宋体" w:hAnsi="宋体" w:cs="宋体"/>
          <w:kern w:val="0"/>
          <w:sz w:val="28"/>
          <w:highlight w:val="none"/>
        </w:rPr>
        <w:t xml:space="preserve">身份证号码： </w:t>
      </w:r>
      <w:r>
        <w:rPr>
          <w:rFonts w:hint="eastAsia" w:ascii="宋体" w:hAnsi="宋体" w:cs="宋体"/>
          <w:kern w:val="0"/>
          <w:sz w:val="28"/>
          <w:highlight w:val="none"/>
          <w:u w:val="single"/>
        </w:rPr>
        <w:t xml:space="preserve">                        </w:t>
      </w:r>
    </w:p>
    <w:p w14:paraId="73DF69F3">
      <w:pPr>
        <w:autoSpaceDE w:val="0"/>
        <w:autoSpaceDN w:val="0"/>
        <w:adjustRightInd w:val="0"/>
        <w:spacing w:line="480" w:lineRule="auto"/>
        <w:ind w:firstLine="2833" w:firstLineChars="1012"/>
        <w:jc w:val="left"/>
        <w:rPr>
          <w:rFonts w:hint="eastAsia" w:ascii="宋体" w:hAnsi="宋体" w:cs="宋体"/>
          <w:kern w:val="0"/>
          <w:sz w:val="28"/>
          <w:highlight w:val="none"/>
          <w:u w:val="single"/>
        </w:rPr>
      </w:pPr>
      <w:r>
        <w:rPr>
          <w:rFonts w:hint="eastAsia" w:ascii="宋体" w:hAnsi="宋体" w:cs="宋体"/>
          <w:kern w:val="0"/>
          <w:sz w:val="28"/>
          <w:highlight w:val="none"/>
        </w:rPr>
        <w:t xml:space="preserve">被授权人身份证号码： </w:t>
      </w:r>
      <w:r>
        <w:rPr>
          <w:rFonts w:hint="eastAsia" w:ascii="宋体" w:hAnsi="宋体" w:cs="宋体"/>
          <w:kern w:val="0"/>
          <w:sz w:val="28"/>
          <w:highlight w:val="none"/>
          <w:u w:val="single"/>
        </w:rPr>
        <w:t xml:space="preserve">                </w:t>
      </w:r>
    </w:p>
    <w:p w14:paraId="41A50F37">
      <w:pPr>
        <w:spacing w:line="480" w:lineRule="auto"/>
        <w:ind w:right="944" w:firstLine="3319" w:firstLineChars="1012"/>
        <w:rPr>
          <w:rFonts w:ascii="宋体"/>
          <w:spacing w:val="24"/>
          <w:sz w:val="28"/>
          <w:highlight w:val="none"/>
        </w:rPr>
      </w:pPr>
      <w:r>
        <w:rPr>
          <w:rFonts w:hint="eastAsia" w:ascii="宋体" w:hAnsi="宋体"/>
          <w:spacing w:val="24"/>
          <w:sz w:val="28"/>
          <w:highlight w:val="none"/>
        </w:rPr>
        <w:t>日    期：</w:t>
      </w:r>
      <w:r>
        <w:rPr>
          <w:rFonts w:hint="eastAsia" w:ascii="宋体" w:hAnsi="宋体"/>
          <w:spacing w:val="24"/>
          <w:sz w:val="28"/>
          <w:highlight w:val="none"/>
          <w:u w:val="single"/>
        </w:rPr>
        <w:t xml:space="preserve">    </w:t>
      </w:r>
      <w:r>
        <w:rPr>
          <w:rFonts w:hint="eastAsia" w:ascii="宋体" w:hAnsi="宋体"/>
          <w:spacing w:val="24"/>
          <w:sz w:val="28"/>
          <w:highlight w:val="none"/>
        </w:rPr>
        <w:t>年</w:t>
      </w:r>
      <w:r>
        <w:rPr>
          <w:rFonts w:hint="eastAsia" w:ascii="宋体" w:hAnsi="宋体"/>
          <w:spacing w:val="24"/>
          <w:sz w:val="28"/>
          <w:highlight w:val="none"/>
          <w:u w:val="single"/>
        </w:rPr>
        <w:t xml:space="preserve">   </w:t>
      </w:r>
      <w:r>
        <w:rPr>
          <w:rFonts w:hint="eastAsia" w:ascii="宋体" w:hAnsi="宋体"/>
          <w:spacing w:val="24"/>
          <w:sz w:val="28"/>
          <w:highlight w:val="none"/>
        </w:rPr>
        <w:t>月</w:t>
      </w:r>
      <w:r>
        <w:rPr>
          <w:rFonts w:hint="eastAsia" w:ascii="宋体" w:hAnsi="宋体"/>
          <w:spacing w:val="24"/>
          <w:sz w:val="28"/>
          <w:highlight w:val="none"/>
          <w:u w:val="single"/>
        </w:rPr>
        <w:t xml:space="preserve">   </w:t>
      </w:r>
      <w:r>
        <w:rPr>
          <w:rFonts w:hint="eastAsia" w:ascii="宋体" w:hAnsi="宋体"/>
          <w:spacing w:val="24"/>
          <w:sz w:val="28"/>
          <w:highlight w:val="none"/>
        </w:rPr>
        <w:t>日</w:t>
      </w:r>
    </w:p>
    <w:p w14:paraId="0A9A6A69">
      <w:pPr>
        <w:pStyle w:val="3"/>
        <w:spacing w:line="600" w:lineRule="exact"/>
        <w:jc w:val="center"/>
        <w:rPr>
          <w:rFonts w:hint="eastAsia" w:ascii="宋体" w:hAnsi="宋体" w:eastAsia="宋体" w:cs="宋体-PUA"/>
          <w:sz w:val="24"/>
          <w:szCs w:val="24"/>
          <w:highlight w:val="none"/>
        </w:rPr>
      </w:pPr>
      <w:r>
        <w:rPr>
          <w:rFonts w:ascii="Calibri" w:hAnsi="Calibri" w:eastAsia="宋体"/>
          <w:sz w:val="28"/>
          <w:szCs w:val="28"/>
          <w:highlight w:val="none"/>
        </w:rPr>
        <w:br w:type="page"/>
      </w:r>
      <w:bookmarkStart w:id="266" w:name="_Toc25249224"/>
      <w:bookmarkStart w:id="267" w:name="_Toc68710945"/>
      <w:bookmarkStart w:id="268" w:name="_Toc101344078"/>
      <w:bookmarkStart w:id="269" w:name="_Toc5189"/>
      <w:bookmarkStart w:id="270" w:name="_Toc19716"/>
      <w:r>
        <w:rPr>
          <w:rFonts w:hint="eastAsia" w:ascii="宋体" w:hAnsi="宋体" w:eastAsia="宋体" w:cs="宋体-PUA"/>
          <w:szCs w:val="24"/>
          <w:highlight w:val="none"/>
        </w:rPr>
        <w:t>三、磋商承诺函</w:t>
      </w:r>
      <w:bookmarkEnd w:id="266"/>
      <w:bookmarkEnd w:id="267"/>
      <w:bookmarkEnd w:id="268"/>
      <w:bookmarkEnd w:id="269"/>
      <w:bookmarkEnd w:id="270"/>
    </w:p>
    <w:p w14:paraId="2682CAB7">
      <w:pPr>
        <w:spacing w:line="480" w:lineRule="exact"/>
        <w:jc w:val="left"/>
        <w:rPr>
          <w:rFonts w:ascii="宋体" w:hAnsi="宋体"/>
          <w:bCs/>
          <w:sz w:val="28"/>
          <w:highlight w:val="none"/>
        </w:rPr>
      </w:pPr>
      <w:r>
        <w:rPr>
          <w:rFonts w:hint="eastAsia" w:ascii="宋体" w:hAnsi="宋体"/>
          <w:bCs/>
          <w:sz w:val="28"/>
          <w:highlight w:val="none"/>
        </w:rPr>
        <w:t>致：（采购人）</w:t>
      </w:r>
    </w:p>
    <w:p w14:paraId="0CC62401">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我方已充分了解了</w:t>
      </w:r>
      <w:r>
        <w:rPr>
          <w:rFonts w:hint="eastAsia" w:ascii="宋体" w:cs="宋体"/>
          <w:kern w:val="0"/>
          <w:sz w:val="28"/>
          <w:highlight w:val="none"/>
          <w:u w:val="single"/>
        </w:rPr>
        <w:tab/>
      </w:r>
      <w:r>
        <w:rPr>
          <w:rFonts w:hint="eastAsia" w:ascii="宋体" w:cs="宋体"/>
          <w:kern w:val="0"/>
          <w:sz w:val="28"/>
          <w:highlight w:val="none"/>
          <w:u w:val="single"/>
        </w:rPr>
        <w:tab/>
      </w:r>
      <w:r>
        <w:rPr>
          <w:rFonts w:hint="eastAsia" w:ascii="宋体" w:cs="宋体"/>
          <w:kern w:val="0"/>
          <w:sz w:val="28"/>
          <w:highlight w:val="none"/>
          <w:u w:val="single"/>
        </w:rPr>
        <w:t xml:space="preserve">    </w:t>
      </w:r>
      <w:r>
        <w:rPr>
          <w:rFonts w:hint="eastAsia" w:ascii="宋体" w:hAnsi="宋体" w:cs="宋体"/>
          <w:kern w:val="0"/>
          <w:sz w:val="28"/>
          <w:highlight w:val="none"/>
        </w:rPr>
        <w:t>（项目名称）第</w:t>
      </w:r>
      <w:r>
        <w:rPr>
          <w:rFonts w:hint="eastAsia" w:ascii="宋体" w:cs="宋体"/>
          <w:kern w:val="0"/>
          <w:sz w:val="28"/>
          <w:highlight w:val="none"/>
          <w:u w:val="single"/>
        </w:rPr>
        <w:tab/>
      </w:r>
      <w:r>
        <w:rPr>
          <w:rFonts w:hint="eastAsia" w:ascii="宋体" w:cs="宋体"/>
          <w:kern w:val="0"/>
          <w:sz w:val="28"/>
          <w:highlight w:val="none"/>
          <w:u w:val="single"/>
          <w:lang w:val="en-US" w:eastAsia="zh-CN"/>
        </w:rPr>
        <w:t xml:space="preserve">  </w:t>
      </w:r>
      <w:r>
        <w:rPr>
          <w:rFonts w:hint="eastAsia" w:ascii="宋体" w:cs="宋体"/>
          <w:kern w:val="0"/>
          <w:sz w:val="28"/>
          <w:highlight w:val="none"/>
        </w:rPr>
        <w:t>标段</w:t>
      </w:r>
      <w:r>
        <w:rPr>
          <w:rFonts w:hint="eastAsia" w:ascii="宋体" w:cs="宋体"/>
          <w:kern w:val="0"/>
          <w:sz w:val="28"/>
          <w:highlight w:val="none"/>
          <w:u w:val="single"/>
        </w:rPr>
        <w:tab/>
      </w:r>
      <w:r>
        <w:rPr>
          <w:rFonts w:hint="eastAsia" w:ascii="宋体" w:cs="宋体"/>
          <w:kern w:val="0"/>
          <w:sz w:val="28"/>
          <w:highlight w:val="none"/>
          <w:u w:val="single"/>
        </w:rPr>
        <w:t xml:space="preserve">    </w:t>
      </w:r>
      <w:r>
        <w:rPr>
          <w:rFonts w:hint="eastAsia" w:ascii="宋体" w:hAnsi="宋体" w:cs="宋体"/>
          <w:kern w:val="0"/>
          <w:sz w:val="28"/>
          <w:highlight w:val="none"/>
        </w:rPr>
        <w:t>（项目编号）的竞争性磋商文件，愿意遵照本项目《竞争性磋商文件》、《中华人民共和国政府采购法》等有关规定参与竞标，并承诺如下：</w:t>
      </w:r>
    </w:p>
    <w:p w14:paraId="3158296B">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1、我方承诺将严格按照“公开、公平、公正和诚实信用原则”参与本项目竞标活动。</w:t>
      </w:r>
    </w:p>
    <w:p w14:paraId="4F01B863">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2、我方承诺在投标有效期内不撤销响应性文件；</w:t>
      </w:r>
    </w:p>
    <w:p w14:paraId="34BBA9F3">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3、我方承诺在响应性文件及对三门峡市公共资源交易供应商主体信息库中提供的材料真实有效；</w:t>
      </w:r>
    </w:p>
    <w:p w14:paraId="1D21C94D">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4、我方承诺绝不与采购人、其他投标供应商或者代理机构恶意串通的投标；</w:t>
      </w:r>
    </w:p>
    <w:p w14:paraId="719A7E5F">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5、我方承诺绝不以他人的名义投标、串通投标、以行贿手段谋取中标或者以其他弄虚作假方式投标；</w:t>
      </w:r>
    </w:p>
    <w:p w14:paraId="66DEEB17">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6、我方承诺绝不采取不正当手段谋取中标；</w:t>
      </w:r>
    </w:p>
    <w:p w14:paraId="6ECED723">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7、如我方中标，我方承诺在收到成交通知书后，在成交通知书规定的期限内，根据</w:t>
      </w:r>
      <w:r>
        <w:rPr>
          <w:rFonts w:hint="eastAsia" w:ascii="宋体" w:hAnsi="宋体" w:cs="宋体"/>
          <w:kern w:val="0"/>
          <w:sz w:val="28"/>
          <w:highlight w:val="none"/>
          <w:lang w:eastAsia="zh-CN"/>
        </w:rPr>
        <w:t>磋商</w:t>
      </w:r>
      <w:r>
        <w:rPr>
          <w:rFonts w:hint="eastAsia" w:ascii="宋体" w:hAnsi="宋体" w:cs="宋体"/>
          <w:kern w:val="0"/>
          <w:sz w:val="28"/>
          <w:highlight w:val="none"/>
        </w:rPr>
        <w:t>文件、我方的</w:t>
      </w:r>
      <w:r>
        <w:rPr>
          <w:rFonts w:hint="eastAsia" w:ascii="宋体" w:hAnsi="宋体" w:cs="宋体"/>
          <w:kern w:val="0"/>
          <w:sz w:val="28"/>
          <w:highlight w:val="none"/>
          <w:lang w:eastAsia="zh-CN"/>
        </w:rPr>
        <w:t>磋商</w:t>
      </w:r>
      <w:r>
        <w:rPr>
          <w:rFonts w:hint="eastAsia" w:ascii="宋体" w:hAnsi="宋体" w:cs="宋体"/>
          <w:kern w:val="0"/>
          <w:sz w:val="28"/>
          <w:highlight w:val="none"/>
        </w:rPr>
        <w:t>响应文件及有关澄清承诺书的要求，与采购人订立书面合同，并按照合同约定承担完成合同的责任和义务；</w:t>
      </w:r>
    </w:p>
    <w:p w14:paraId="602DE08A">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8、如我方违反此约定，愿意承担对本项目造成的一切经济损失，并同时依法承担相应法律责任。</w:t>
      </w:r>
    </w:p>
    <w:p w14:paraId="78EE60F9">
      <w:pPr>
        <w:topLinePunct/>
        <w:spacing w:line="480" w:lineRule="exact"/>
        <w:ind w:firstLine="480"/>
        <w:rPr>
          <w:rFonts w:hint="eastAsia" w:ascii="宋体" w:hAnsi="宋体"/>
          <w:bCs/>
          <w:sz w:val="28"/>
          <w:highlight w:val="none"/>
        </w:rPr>
      </w:pPr>
    </w:p>
    <w:p w14:paraId="2F46D637">
      <w:pPr>
        <w:spacing w:line="480" w:lineRule="exact"/>
        <w:ind w:firstLine="2974" w:firstLineChars="907"/>
        <w:rPr>
          <w:rFonts w:ascii="宋体"/>
          <w:spacing w:val="24"/>
          <w:sz w:val="28"/>
          <w:highlight w:val="none"/>
        </w:rPr>
      </w:pPr>
      <w:r>
        <w:rPr>
          <w:rFonts w:hint="eastAsia" w:ascii="宋体" w:hAnsi="宋体"/>
          <w:spacing w:val="24"/>
          <w:sz w:val="28"/>
          <w:highlight w:val="none"/>
        </w:rPr>
        <w:t>磋商供应商：</w:t>
      </w:r>
      <w:r>
        <w:rPr>
          <w:rFonts w:hint="eastAsia" w:ascii="宋体" w:hAnsi="宋体"/>
          <w:spacing w:val="24"/>
          <w:sz w:val="28"/>
          <w:highlight w:val="none"/>
          <w:u w:val="single"/>
        </w:rPr>
        <w:t xml:space="preserve">         </w:t>
      </w:r>
      <w:r>
        <w:rPr>
          <w:rFonts w:hint="eastAsia" w:ascii="宋体" w:hAnsi="宋体"/>
          <w:spacing w:val="24"/>
          <w:sz w:val="28"/>
          <w:highlight w:val="none"/>
        </w:rPr>
        <w:t>（</w:t>
      </w:r>
      <w:r>
        <w:rPr>
          <w:rFonts w:hint="eastAsia" w:ascii="宋体" w:hAnsi="宋体" w:cs="宋体"/>
          <w:color w:val="000000"/>
          <w:sz w:val="28"/>
          <w:highlight w:val="none"/>
          <w:lang w:val="zh-CN" w:bidi="zh-CN"/>
        </w:rPr>
        <w:t>单位电子签章</w:t>
      </w:r>
      <w:r>
        <w:rPr>
          <w:rFonts w:hint="eastAsia" w:ascii="宋体" w:hAnsi="宋体"/>
          <w:spacing w:val="24"/>
          <w:sz w:val="28"/>
          <w:highlight w:val="none"/>
        </w:rPr>
        <w:t>）</w:t>
      </w:r>
    </w:p>
    <w:p w14:paraId="373A5149">
      <w:pPr>
        <w:spacing w:line="480" w:lineRule="exact"/>
        <w:ind w:firstLine="2974" w:firstLineChars="907"/>
        <w:rPr>
          <w:rFonts w:ascii="宋体"/>
          <w:spacing w:val="24"/>
          <w:sz w:val="28"/>
          <w:highlight w:val="none"/>
        </w:rPr>
      </w:pPr>
      <w:r>
        <w:rPr>
          <w:rFonts w:hint="eastAsia" w:ascii="宋体" w:hAnsi="宋体"/>
          <w:spacing w:val="24"/>
          <w:sz w:val="28"/>
          <w:highlight w:val="none"/>
        </w:rPr>
        <w:t>法定代表人：</w:t>
      </w:r>
      <w:r>
        <w:rPr>
          <w:rFonts w:hint="eastAsia" w:ascii="宋体" w:hAnsi="宋体"/>
          <w:spacing w:val="24"/>
          <w:sz w:val="28"/>
          <w:highlight w:val="none"/>
          <w:u w:val="single"/>
        </w:rPr>
        <w:t xml:space="preserve">         </w:t>
      </w:r>
      <w:r>
        <w:rPr>
          <w:rFonts w:hint="eastAsia" w:ascii="宋体" w:hAnsi="宋体"/>
          <w:spacing w:val="24"/>
          <w:sz w:val="28"/>
          <w:highlight w:val="none"/>
        </w:rPr>
        <w:t>（</w:t>
      </w:r>
      <w:r>
        <w:rPr>
          <w:rFonts w:hint="eastAsia" w:ascii="宋体" w:hAnsi="宋体" w:cs="宋体"/>
          <w:color w:val="000000"/>
          <w:sz w:val="28"/>
          <w:highlight w:val="none"/>
          <w:lang w:val="zh-CN" w:bidi="zh-CN"/>
        </w:rPr>
        <w:t>法人电子签章</w:t>
      </w:r>
      <w:r>
        <w:rPr>
          <w:rFonts w:hint="eastAsia" w:ascii="宋体" w:hAnsi="宋体"/>
          <w:spacing w:val="24"/>
          <w:sz w:val="28"/>
          <w:highlight w:val="none"/>
        </w:rPr>
        <w:t>）</w:t>
      </w:r>
    </w:p>
    <w:p w14:paraId="08C2EC10">
      <w:pPr>
        <w:spacing w:line="480" w:lineRule="exact"/>
        <w:ind w:left="-199" w:leftChars="-95" w:right="452" w:firstLine="2974" w:firstLineChars="907"/>
        <w:jc w:val="center"/>
        <w:rPr>
          <w:rFonts w:hint="eastAsia" w:ascii="宋体" w:hAnsi="宋体" w:cs="宋体"/>
          <w:spacing w:val="8"/>
          <w:sz w:val="28"/>
          <w:highlight w:val="none"/>
        </w:rPr>
      </w:pPr>
      <w:r>
        <w:rPr>
          <w:rFonts w:hint="eastAsia" w:ascii="宋体" w:hAnsi="宋体"/>
          <w:spacing w:val="24"/>
          <w:sz w:val="28"/>
          <w:highlight w:val="none"/>
        </w:rPr>
        <w:t>日    期：</w:t>
      </w:r>
      <w:r>
        <w:rPr>
          <w:rFonts w:hint="eastAsia" w:ascii="宋体" w:hAnsi="宋体"/>
          <w:spacing w:val="24"/>
          <w:sz w:val="28"/>
          <w:highlight w:val="none"/>
          <w:u w:val="single"/>
        </w:rPr>
        <w:t xml:space="preserve">    </w:t>
      </w:r>
      <w:r>
        <w:rPr>
          <w:rFonts w:hint="eastAsia" w:ascii="宋体" w:hAnsi="宋体"/>
          <w:spacing w:val="24"/>
          <w:sz w:val="28"/>
          <w:highlight w:val="none"/>
        </w:rPr>
        <w:t>年</w:t>
      </w:r>
      <w:r>
        <w:rPr>
          <w:rFonts w:hint="eastAsia" w:ascii="宋体" w:hAnsi="宋体"/>
          <w:spacing w:val="24"/>
          <w:sz w:val="28"/>
          <w:highlight w:val="none"/>
          <w:u w:val="single"/>
        </w:rPr>
        <w:t xml:space="preserve">   </w:t>
      </w:r>
      <w:r>
        <w:rPr>
          <w:rFonts w:hint="eastAsia" w:ascii="宋体" w:hAnsi="宋体"/>
          <w:spacing w:val="24"/>
          <w:sz w:val="28"/>
          <w:highlight w:val="none"/>
        </w:rPr>
        <w:t>月</w:t>
      </w:r>
      <w:r>
        <w:rPr>
          <w:rFonts w:hint="eastAsia" w:ascii="宋体" w:hAnsi="宋体"/>
          <w:spacing w:val="24"/>
          <w:sz w:val="28"/>
          <w:highlight w:val="none"/>
          <w:u w:val="single"/>
        </w:rPr>
        <w:t xml:space="preserve">   </w:t>
      </w:r>
      <w:r>
        <w:rPr>
          <w:rFonts w:hint="eastAsia" w:ascii="宋体" w:hAnsi="宋体"/>
          <w:spacing w:val="24"/>
          <w:sz w:val="28"/>
          <w:highlight w:val="none"/>
        </w:rPr>
        <w:t>日</w:t>
      </w:r>
    </w:p>
    <w:p w14:paraId="54C1F299">
      <w:pPr>
        <w:pStyle w:val="3"/>
        <w:spacing w:line="240" w:lineRule="exact"/>
        <w:jc w:val="center"/>
        <w:rPr>
          <w:rFonts w:ascii="宋体" w:hAnsi="宋体" w:eastAsia="宋体" w:cs="宋体-PUA"/>
          <w:sz w:val="24"/>
          <w:szCs w:val="24"/>
          <w:highlight w:val="none"/>
        </w:rPr>
        <w:sectPr>
          <w:headerReference r:id="rId6" w:type="default"/>
          <w:pgSz w:w="11906" w:h="16838"/>
          <w:pgMar w:top="1418" w:right="1588" w:bottom="1418" w:left="1418" w:header="851" w:footer="771" w:gutter="0"/>
          <w:pgNumType w:fmt="decimal"/>
          <w:cols w:space="720" w:num="1"/>
          <w:docGrid w:linePitch="326" w:charSpace="0"/>
        </w:sectPr>
      </w:pPr>
      <w:bookmarkStart w:id="271" w:name="_Toc25249225"/>
      <w:bookmarkStart w:id="272" w:name="_Toc68710946"/>
      <w:bookmarkStart w:id="273" w:name="_Toc101344079"/>
      <w:bookmarkStart w:id="274" w:name="_Toc3182"/>
      <w:bookmarkStart w:id="275" w:name="_Toc246997115"/>
      <w:bookmarkStart w:id="276" w:name="_Toc296602617"/>
      <w:bookmarkStart w:id="277" w:name="_Toc246996372"/>
      <w:bookmarkStart w:id="278" w:name="_Toc179632827"/>
      <w:bookmarkStart w:id="279" w:name="_Toc144974875"/>
      <w:bookmarkStart w:id="280" w:name="_Toc152045807"/>
      <w:bookmarkStart w:id="281" w:name="_Toc152042596"/>
      <w:bookmarkStart w:id="282" w:name="_Toc247085890"/>
    </w:p>
    <w:p w14:paraId="1A80C32B">
      <w:pPr>
        <w:pStyle w:val="3"/>
        <w:spacing w:line="600" w:lineRule="exact"/>
        <w:jc w:val="center"/>
        <w:rPr>
          <w:rFonts w:hint="eastAsia" w:ascii="宋体" w:hAnsi="宋体" w:eastAsia="宋体" w:cs="宋体-PUA"/>
          <w:szCs w:val="24"/>
          <w:highlight w:val="none"/>
        </w:rPr>
      </w:pPr>
      <w:bookmarkStart w:id="283" w:name="_Toc22138"/>
      <w:bookmarkStart w:id="284" w:name="_Toc13181"/>
      <w:r>
        <w:rPr>
          <w:rFonts w:hint="eastAsia" w:ascii="宋体" w:hAnsi="宋体" w:eastAsia="宋体" w:cs="宋体-PUA"/>
          <w:szCs w:val="24"/>
          <w:highlight w:val="none"/>
        </w:rPr>
        <w:t>四、</w:t>
      </w:r>
      <w:bookmarkEnd w:id="271"/>
      <w:r>
        <w:rPr>
          <w:rFonts w:hint="eastAsia" w:ascii="宋体" w:hAnsi="宋体" w:eastAsia="宋体" w:cs="宋体-PUA"/>
          <w:szCs w:val="24"/>
          <w:highlight w:val="none"/>
        </w:rPr>
        <w:t>分项报价表</w:t>
      </w:r>
      <w:bookmarkEnd w:id="272"/>
      <w:bookmarkEnd w:id="273"/>
      <w:bookmarkEnd w:id="283"/>
      <w:bookmarkEnd w:id="284"/>
    </w:p>
    <w:p w14:paraId="00CD6342">
      <w:pPr>
        <w:spacing w:line="400" w:lineRule="exact"/>
        <w:jc w:val="left"/>
        <w:rPr>
          <w:rFonts w:hint="eastAsia" w:ascii="Times New Roman" w:hAnsi="Times New Roman" w:eastAsia="宋体" w:cs="Times New Roman"/>
          <w:sz w:val="24"/>
          <w:highlight w:val="none"/>
          <w:lang w:eastAsia="zh-CN"/>
        </w:rPr>
      </w:pPr>
      <w:r>
        <w:rPr>
          <w:rFonts w:hint="eastAsia" w:ascii="Times New Roman" w:hAnsi="Times New Roman" w:eastAsia="宋体" w:cs="Times New Roman"/>
          <w:sz w:val="24"/>
          <w:highlight w:val="none"/>
          <w:lang w:eastAsia="zh-CN"/>
        </w:rPr>
        <w:t>项目名称及标段：</w:t>
      </w:r>
    </w:p>
    <w:p w14:paraId="531688A3">
      <w:pPr>
        <w:spacing w:line="400" w:lineRule="exact"/>
        <w:jc w:val="left"/>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项目编号</w:t>
      </w:r>
      <w:r>
        <w:rPr>
          <w:rFonts w:hint="eastAsia" w:ascii="Times New Roman" w:hAnsi="Times New Roman" w:eastAsia="宋体" w:cs="Times New Roman"/>
          <w:sz w:val="24"/>
          <w:highlight w:val="none"/>
        </w:rPr>
        <w:t>：</w:t>
      </w:r>
    </w:p>
    <w:tbl>
      <w:tblPr>
        <w:tblStyle w:val="15"/>
        <w:tblpPr w:leftFromText="180" w:rightFromText="180" w:vertAnchor="text" w:horzAnchor="page" w:tblpXSpec="center" w:tblpY="1129"/>
        <w:tblOverlap w:val="never"/>
        <w:tblW w:w="14050"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17" w:type="dxa"/>
          <w:left w:w="17" w:type="dxa"/>
          <w:bottom w:w="17" w:type="dxa"/>
          <w:right w:w="17" w:type="dxa"/>
        </w:tblCellMar>
      </w:tblPr>
      <w:tblGrid>
        <w:gridCol w:w="850"/>
        <w:gridCol w:w="1418"/>
        <w:gridCol w:w="1984"/>
        <w:gridCol w:w="5830"/>
        <w:gridCol w:w="992"/>
        <w:gridCol w:w="992"/>
        <w:gridCol w:w="992"/>
        <w:gridCol w:w="992"/>
      </w:tblGrid>
      <w:tr w14:paraId="150204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639" w:hRule="atLeast"/>
        </w:trPr>
        <w:tc>
          <w:tcPr>
            <w:tcW w:w="850" w:type="dxa"/>
            <w:noWrap w:val="0"/>
            <w:vAlign w:val="center"/>
          </w:tcPr>
          <w:p w14:paraId="0F0841F6">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序号</w:t>
            </w:r>
          </w:p>
        </w:tc>
        <w:tc>
          <w:tcPr>
            <w:tcW w:w="1418" w:type="dxa"/>
            <w:noWrap w:val="0"/>
            <w:vAlign w:val="center"/>
          </w:tcPr>
          <w:p w14:paraId="44B49CFA">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食品大类</w:t>
            </w:r>
          </w:p>
        </w:tc>
        <w:tc>
          <w:tcPr>
            <w:tcW w:w="1984" w:type="dxa"/>
            <w:noWrap w:val="0"/>
            <w:vAlign w:val="center"/>
          </w:tcPr>
          <w:p w14:paraId="2B26208F">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食品小类</w:t>
            </w:r>
          </w:p>
        </w:tc>
        <w:tc>
          <w:tcPr>
            <w:tcW w:w="5830" w:type="dxa"/>
            <w:noWrap w:val="0"/>
            <w:vAlign w:val="center"/>
          </w:tcPr>
          <w:p w14:paraId="4452D7C7">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检验项目</w:t>
            </w:r>
          </w:p>
        </w:tc>
        <w:tc>
          <w:tcPr>
            <w:tcW w:w="992" w:type="dxa"/>
            <w:noWrap w:val="0"/>
            <w:vAlign w:val="center"/>
          </w:tcPr>
          <w:p w14:paraId="695D967C">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抽检</w:t>
            </w:r>
          </w:p>
          <w:p w14:paraId="48DBC4B7">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批次</w:t>
            </w:r>
          </w:p>
        </w:tc>
        <w:tc>
          <w:tcPr>
            <w:tcW w:w="992" w:type="dxa"/>
            <w:noWrap w:val="0"/>
            <w:vAlign w:val="center"/>
          </w:tcPr>
          <w:p w14:paraId="03615223">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单价（元）</w:t>
            </w:r>
          </w:p>
        </w:tc>
        <w:tc>
          <w:tcPr>
            <w:tcW w:w="992" w:type="dxa"/>
            <w:noWrap w:val="0"/>
            <w:vAlign w:val="top"/>
          </w:tcPr>
          <w:p w14:paraId="1CC978F3">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小计（元）</w:t>
            </w:r>
          </w:p>
        </w:tc>
        <w:tc>
          <w:tcPr>
            <w:tcW w:w="992" w:type="dxa"/>
            <w:noWrap w:val="0"/>
            <w:vAlign w:val="center"/>
          </w:tcPr>
          <w:p w14:paraId="7BAFA612">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备注</w:t>
            </w:r>
          </w:p>
        </w:tc>
      </w:tr>
      <w:tr w14:paraId="5C1E0D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639" w:hRule="atLeast"/>
        </w:trPr>
        <w:tc>
          <w:tcPr>
            <w:tcW w:w="850" w:type="dxa"/>
            <w:vMerge w:val="restart"/>
            <w:noWrap w:val="0"/>
            <w:vAlign w:val="center"/>
          </w:tcPr>
          <w:p w14:paraId="40AAC8FE">
            <w:pPr>
              <w:widowControl/>
              <w:spacing w:line="360" w:lineRule="exact"/>
              <w:jc w:val="center"/>
              <w:textAlignment w:val="center"/>
              <w:rPr>
                <w:rFonts w:ascii="宋体" w:hAnsi="宋体" w:cs="文星仿宋"/>
                <w:sz w:val="24"/>
                <w:highlight w:val="none"/>
              </w:rPr>
            </w:pPr>
            <w:r>
              <w:rPr>
                <w:rFonts w:hint="eastAsia" w:ascii="宋体" w:hAnsi="宋体" w:cs="文星仿宋"/>
                <w:sz w:val="24"/>
                <w:highlight w:val="none"/>
              </w:rPr>
              <w:t>1</w:t>
            </w:r>
          </w:p>
        </w:tc>
        <w:tc>
          <w:tcPr>
            <w:tcW w:w="1418" w:type="dxa"/>
            <w:vMerge w:val="restart"/>
            <w:noWrap w:val="0"/>
            <w:vAlign w:val="center"/>
          </w:tcPr>
          <w:p w14:paraId="511BDD1D">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352A419C">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77461DE7">
            <w:pPr>
              <w:widowControl/>
              <w:spacing w:line="360" w:lineRule="exact"/>
              <w:jc w:val="center"/>
              <w:textAlignment w:val="center"/>
              <w:rPr>
                <w:rFonts w:hint="eastAsia" w:ascii="宋体" w:hAnsi="宋体" w:eastAsia="宋体" w:cs="宋体"/>
                <w:sz w:val="24"/>
                <w:highlight w:val="none"/>
                <w:lang w:val="zh-CN"/>
              </w:rPr>
            </w:pPr>
          </w:p>
        </w:tc>
        <w:tc>
          <w:tcPr>
            <w:tcW w:w="992" w:type="dxa"/>
            <w:noWrap w:val="0"/>
            <w:vAlign w:val="center"/>
          </w:tcPr>
          <w:p w14:paraId="63A1A7CE">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33A0F571">
            <w:pPr>
              <w:widowControl/>
              <w:spacing w:line="360" w:lineRule="exact"/>
              <w:jc w:val="center"/>
              <w:rPr>
                <w:rFonts w:ascii="宋体" w:hAnsi="宋体" w:cs="文星仿宋"/>
                <w:sz w:val="24"/>
                <w:highlight w:val="none"/>
              </w:rPr>
            </w:pPr>
          </w:p>
        </w:tc>
        <w:tc>
          <w:tcPr>
            <w:tcW w:w="992" w:type="dxa"/>
            <w:noWrap w:val="0"/>
            <w:vAlign w:val="top"/>
          </w:tcPr>
          <w:p w14:paraId="43E61D84">
            <w:pPr>
              <w:widowControl/>
              <w:spacing w:line="360" w:lineRule="exact"/>
              <w:jc w:val="center"/>
              <w:rPr>
                <w:rFonts w:ascii="宋体" w:hAnsi="宋体" w:cs="文星仿宋"/>
                <w:sz w:val="24"/>
                <w:highlight w:val="none"/>
              </w:rPr>
            </w:pPr>
          </w:p>
        </w:tc>
        <w:tc>
          <w:tcPr>
            <w:tcW w:w="992" w:type="dxa"/>
            <w:noWrap w:val="0"/>
            <w:vAlign w:val="center"/>
          </w:tcPr>
          <w:p w14:paraId="297D4502">
            <w:pPr>
              <w:widowControl/>
              <w:spacing w:line="360" w:lineRule="exact"/>
              <w:jc w:val="center"/>
              <w:rPr>
                <w:rFonts w:ascii="宋体" w:hAnsi="宋体" w:cs="文星仿宋"/>
                <w:sz w:val="24"/>
                <w:highlight w:val="none"/>
              </w:rPr>
            </w:pPr>
          </w:p>
        </w:tc>
      </w:tr>
      <w:tr w14:paraId="1B525E5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313" w:hRule="atLeast"/>
        </w:trPr>
        <w:tc>
          <w:tcPr>
            <w:tcW w:w="850" w:type="dxa"/>
            <w:vMerge w:val="continue"/>
            <w:noWrap w:val="0"/>
            <w:vAlign w:val="center"/>
          </w:tcPr>
          <w:p w14:paraId="08BBB150">
            <w:pPr>
              <w:widowControl/>
              <w:spacing w:line="360" w:lineRule="exact"/>
              <w:jc w:val="center"/>
              <w:rPr>
                <w:rFonts w:ascii="宋体" w:hAnsi="宋体" w:cs="文星仿宋"/>
                <w:sz w:val="24"/>
                <w:highlight w:val="none"/>
              </w:rPr>
            </w:pPr>
          </w:p>
        </w:tc>
        <w:tc>
          <w:tcPr>
            <w:tcW w:w="1418" w:type="dxa"/>
            <w:vMerge w:val="continue"/>
            <w:noWrap w:val="0"/>
            <w:vAlign w:val="center"/>
          </w:tcPr>
          <w:p w14:paraId="49D68E31">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22FD2038">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57E7C5FE">
            <w:pPr>
              <w:widowControl/>
              <w:spacing w:line="360" w:lineRule="exact"/>
              <w:jc w:val="center"/>
              <w:textAlignment w:val="center"/>
              <w:rPr>
                <w:rFonts w:hint="eastAsia" w:ascii="宋体" w:hAnsi="宋体" w:eastAsia="宋体" w:cs="宋体"/>
                <w:sz w:val="24"/>
                <w:highlight w:val="none"/>
                <w:lang w:val="zh-CN"/>
              </w:rPr>
            </w:pPr>
          </w:p>
        </w:tc>
        <w:tc>
          <w:tcPr>
            <w:tcW w:w="992" w:type="dxa"/>
            <w:noWrap w:val="0"/>
            <w:vAlign w:val="center"/>
          </w:tcPr>
          <w:p w14:paraId="3EEF6B7B">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47142159">
            <w:pPr>
              <w:widowControl/>
              <w:spacing w:line="360" w:lineRule="exact"/>
              <w:jc w:val="center"/>
              <w:rPr>
                <w:rFonts w:ascii="宋体" w:hAnsi="宋体" w:cs="文星仿宋"/>
                <w:sz w:val="24"/>
                <w:highlight w:val="none"/>
              </w:rPr>
            </w:pPr>
          </w:p>
        </w:tc>
        <w:tc>
          <w:tcPr>
            <w:tcW w:w="992" w:type="dxa"/>
            <w:noWrap w:val="0"/>
            <w:vAlign w:val="top"/>
          </w:tcPr>
          <w:p w14:paraId="33ADB0E1">
            <w:pPr>
              <w:widowControl/>
              <w:spacing w:line="360" w:lineRule="exact"/>
              <w:jc w:val="center"/>
              <w:rPr>
                <w:rFonts w:ascii="宋体" w:hAnsi="宋体" w:cs="文星仿宋"/>
                <w:sz w:val="24"/>
                <w:highlight w:val="none"/>
              </w:rPr>
            </w:pPr>
          </w:p>
        </w:tc>
        <w:tc>
          <w:tcPr>
            <w:tcW w:w="992" w:type="dxa"/>
            <w:noWrap w:val="0"/>
            <w:vAlign w:val="center"/>
          </w:tcPr>
          <w:p w14:paraId="734D5940">
            <w:pPr>
              <w:widowControl/>
              <w:spacing w:line="360" w:lineRule="exact"/>
              <w:jc w:val="center"/>
              <w:rPr>
                <w:rFonts w:ascii="宋体" w:hAnsi="宋体" w:cs="文星仿宋"/>
                <w:sz w:val="24"/>
                <w:highlight w:val="none"/>
              </w:rPr>
            </w:pPr>
          </w:p>
        </w:tc>
      </w:tr>
      <w:tr w14:paraId="0F4672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04" w:hRule="atLeast"/>
        </w:trPr>
        <w:tc>
          <w:tcPr>
            <w:tcW w:w="850" w:type="dxa"/>
            <w:vMerge w:val="continue"/>
            <w:noWrap w:val="0"/>
            <w:vAlign w:val="center"/>
          </w:tcPr>
          <w:p w14:paraId="1C87BF92">
            <w:pPr>
              <w:widowControl/>
              <w:spacing w:line="360" w:lineRule="exact"/>
              <w:jc w:val="center"/>
              <w:rPr>
                <w:rFonts w:ascii="宋体" w:hAnsi="宋体" w:cs="文星仿宋"/>
                <w:sz w:val="24"/>
                <w:highlight w:val="none"/>
              </w:rPr>
            </w:pPr>
          </w:p>
        </w:tc>
        <w:tc>
          <w:tcPr>
            <w:tcW w:w="1418" w:type="dxa"/>
            <w:vMerge w:val="continue"/>
            <w:noWrap w:val="0"/>
            <w:vAlign w:val="center"/>
          </w:tcPr>
          <w:p w14:paraId="56976DC0">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289CFF60">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584C0CA9">
            <w:pPr>
              <w:widowControl/>
              <w:spacing w:line="360" w:lineRule="exact"/>
              <w:jc w:val="center"/>
              <w:textAlignment w:val="center"/>
              <w:rPr>
                <w:rFonts w:hint="eastAsia" w:ascii="宋体" w:hAnsi="宋体" w:eastAsia="宋体" w:cs="宋体"/>
                <w:sz w:val="24"/>
                <w:highlight w:val="none"/>
                <w:lang w:val="zh-CN"/>
              </w:rPr>
            </w:pPr>
          </w:p>
        </w:tc>
        <w:tc>
          <w:tcPr>
            <w:tcW w:w="992" w:type="dxa"/>
            <w:noWrap w:val="0"/>
            <w:vAlign w:val="center"/>
          </w:tcPr>
          <w:p w14:paraId="35137883">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6040B297">
            <w:pPr>
              <w:widowControl/>
              <w:spacing w:line="360" w:lineRule="exact"/>
              <w:jc w:val="center"/>
              <w:rPr>
                <w:rFonts w:ascii="宋体" w:hAnsi="宋体" w:cs="文星仿宋"/>
                <w:sz w:val="24"/>
                <w:highlight w:val="none"/>
              </w:rPr>
            </w:pPr>
          </w:p>
        </w:tc>
        <w:tc>
          <w:tcPr>
            <w:tcW w:w="992" w:type="dxa"/>
            <w:noWrap w:val="0"/>
            <w:vAlign w:val="top"/>
          </w:tcPr>
          <w:p w14:paraId="40859D9E">
            <w:pPr>
              <w:widowControl/>
              <w:spacing w:line="360" w:lineRule="exact"/>
              <w:jc w:val="center"/>
              <w:rPr>
                <w:rFonts w:ascii="宋体" w:hAnsi="宋体" w:cs="文星仿宋"/>
                <w:sz w:val="24"/>
                <w:highlight w:val="none"/>
              </w:rPr>
            </w:pPr>
          </w:p>
        </w:tc>
        <w:tc>
          <w:tcPr>
            <w:tcW w:w="992" w:type="dxa"/>
            <w:noWrap w:val="0"/>
            <w:vAlign w:val="center"/>
          </w:tcPr>
          <w:p w14:paraId="302B1A0E">
            <w:pPr>
              <w:widowControl/>
              <w:spacing w:line="360" w:lineRule="exact"/>
              <w:jc w:val="center"/>
              <w:rPr>
                <w:rFonts w:ascii="宋体" w:hAnsi="宋体" w:cs="文星仿宋"/>
                <w:sz w:val="24"/>
                <w:highlight w:val="none"/>
              </w:rPr>
            </w:pPr>
          </w:p>
        </w:tc>
      </w:tr>
      <w:tr w14:paraId="5E2E48C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04" w:hRule="atLeast"/>
        </w:trPr>
        <w:tc>
          <w:tcPr>
            <w:tcW w:w="850" w:type="dxa"/>
            <w:vMerge w:val="continue"/>
            <w:noWrap w:val="0"/>
            <w:vAlign w:val="center"/>
          </w:tcPr>
          <w:p w14:paraId="3B5CA4EB">
            <w:pPr>
              <w:widowControl/>
              <w:spacing w:line="360" w:lineRule="exact"/>
              <w:jc w:val="center"/>
              <w:rPr>
                <w:rFonts w:ascii="宋体" w:hAnsi="宋体" w:cs="文星仿宋"/>
                <w:sz w:val="24"/>
                <w:highlight w:val="none"/>
              </w:rPr>
            </w:pPr>
          </w:p>
        </w:tc>
        <w:tc>
          <w:tcPr>
            <w:tcW w:w="1418" w:type="dxa"/>
            <w:vMerge w:val="continue"/>
            <w:noWrap w:val="0"/>
            <w:vAlign w:val="center"/>
          </w:tcPr>
          <w:p w14:paraId="7CAD0A05">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5F768309">
            <w:pPr>
              <w:widowControl/>
              <w:spacing w:line="360" w:lineRule="exact"/>
              <w:jc w:val="center"/>
              <w:textAlignment w:val="center"/>
              <w:rPr>
                <w:rFonts w:hint="eastAsia" w:ascii="宋体" w:hAnsi="宋体" w:eastAsia="宋体" w:cs="宋体"/>
                <w:sz w:val="24"/>
                <w:highlight w:val="none"/>
                <w:lang w:val="zh-CN"/>
              </w:rPr>
            </w:pPr>
          </w:p>
        </w:tc>
        <w:tc>
          <w:tcPr>
            <w:tcW w:w="5830" w:type="dxa"/>
            <w:noWrap w:val="0"/>
            <w:vAlign w:val="center"/>
          </w:tcPr>
          <w:p w14:paraId="56037C9B">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5EF45CB6">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695F4D61">
            <w:pPr>
              <w:widowControl/>
              <w:spacing w:line="360" w:lineRule="exact"/>
              <w:jc w:val="center"/>
              <w:rPr>
                <w:rFonts w:ascii="宋体" w:hAnsi="宋体" w:cs="文星仿宋"/>
                <w:sz w:val="24"/>
                <w:highlight w:val="none"/>
              </w:rPr>
            </w:pPr>
          </w:p>
        </w:tc>
        <w:tc>
          <w:tcPr>
            <w:tcW w:w="992" w:type="dxa"/>
            <w:noWrap w:val="0"/>
            <w:vAlign w:val="top"/>
          </w:tcPr>
          <w:p w14:paraId="571DC510">
            <w:pPr>
              <w:widowControl/>
              <w:spacing w:line="360" w:lineRule="exact"/>
              <w:jc w:val="center"/>
              <w:rPr>
                <w:rFonts w:ascii="宋体" w:hAnsi="宋体" w:cs="文星仿宋"/>
                <w:sz w:val="24"/>
                <w:highlight w:val="none"/>
              </w:rPr>
            </w:pPr>
          </w:p>
        </w:tc>
        <w:tc>
          <w:tcPr>
            <w:tcW w:w="992" w:type="dxa"/>
            <w:noWrap w:val="0"/>
            <w:vAlign w:val="center"/>
          </w:tcPr>
          <w:p w14:paraId="2BB82EB3">
            <w:pPr>
              <w:widowControl/>
              <w:spacing w:line="360" w:lineRule="exact"/>
              <w:jc w:val="center"/>
              <w:rPr>
                <w:rFonts w:ascii="宋体" w:hAnsi="宋体" w:cs="文星仿宋"/>
                <w:sz w:val="24"/>
                <w:highlight w:val="none"/>
              </w:rPr>
            </w:pPr>
          </w:p>
        </w:tc>
      </w:tr>
      <w:tr w14:paraId="7A91D0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04" w:hRule="atLeast"/>
        </w:trPr>
        <w:tc>
          <w:tcPr>
            <w:tcW w:w="850" w:type="dxa"/>
            <w:vMerge w:val="continue"/>
            <w:noWrap w:val="0"/>
            <w:vAlign w:val="center"/>
          </w:tcPr>
          <w:p w14:paraId="7103302A">
            <w:pPr>
              <w:widowControl/>
              <w:spacing w:line="360" w:lineRule="exact"/>
              <w:jc w:val="center"/>
              <w:rPr>
                <w:rFonts w:ascii="宋体" w:hAnsi="宋体" w:cs="文星仿宋"/>
                <w:sz w:val="24"/>
                <w:highlight w:val="none"/>
              </w:rPr>
            </w:pPr>
          </w:p>
        </w:tc>
        <w:tc>
          <w:tcPr>
            <w:tcW w:w="1418" w:type="dxa"/>
            <w:vMerge w:val="continue"/>
            <w:noWrap w:val="0"/>
            <w:vAlign w:val="center"/>
          </w:tcPr>
          <w:p w14:paraId="23357D39">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64ED1AEF">
            <w:pPr>
              <w:widowControl/>
              <w:spacing w:line="360" w:lineRule="exact"/>
              <w:jc w:val="center"/>
              <w:textAlignment w:val="center"/>
              <w:rPr>
                <w:rFonts w:hint="eastAsia" w:ascii="宋体" w:hAnsi="宋体" w:eastAsia="宋体" w:cs="宋体"/>
                <w:sz w:val="24"/>
                <w:highlight w:val="none"/>
                <w:lang w:val="zh-CN"/>
              </w:rPr>
            </w:pPr>
          </w:p>
        </w:tc>
        <w:tc>
          <w:tcPr>
            <w:tcW w:w="5830" w:type="dxa"/>
            <w:noWrap w:val="0"/>
            <w:vAlign w:val="center"/>
          </w:tcPr>
          <w:p w14:paraId="5CBB44D3">
            <w:pPr>
              <w:widowControl/>
              <w:spacing w:line="360" w:lineRule="exact"/>
              <w:jc w:val="center"/>
              <w:textAlignment w:val="center"/>
              <w:rPr>
                <w:rFonts w:hint="eastAsia" w:ascii="宋体" w:hAnsi="宋体" w:eastAsia="宋体" w:cs="宋体"/>
                <w:sz w:val="24"/>
                <w:highlight w:val="none"/>
                <w:lang w:val="zh-CN"/>
              </w:rPr>
            </w:pPr>
          </w:p>
        </w:tc>
        <w:tc>
          <w:tcPr>
            <w:tcW w:w="992" w:type="dxa"/>
            <w:noWrap w:val="0"/>
            <w:vAlign w:val="center"/>
          </w:tcPr>
          <w:p w14:paraId="4486C5B1">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7D343E93">
            <w:pPr>
              <w:widowControl/>
              <w:spacing w:line="360" w:lineRule="exact"/>
              <w:jc w:val="center"/>
              <w:rPr>
                <w:rFonts w:ascii="宋体" w:hAnsi="宋体" w:cs="文星仿宋"/>
                <w:sz w:val="24"/>
                <w:highlight w:val="none"/>
              </w:rPr>
            </w:pPr>
          </w:p>
        </w:tc>
        <w:tc>
          <w:tcPr>
            <w:tcW w:w="992" w:type="dxa"/>
            <w:noWrap w:val="0"/>
            <w:vAlign w:val="top"/>
          </w:tcPr>
          <w:p w14:paraId="35F6A492">
            <w:pPr>
              <w:widowControl/>
              <w:spacing w:line="360" w:lineRule="exact"/>
              <w:jc w:val="center"/>
              <w:rPr>
                <w:rFonts w:ascii="宋体" w:hAnsi="宋体" w:cs="文星仿宋"/>
                <w:sz w:val="24"/>
                <w:highlight w:val="none"/>
              </w:rPr>
            </w:pPr>
          </w:p>
        </w:tc>
        <w:tc>
          <w:tcPr>
            <w:tcW w:w="992" w:type="dxa"/>
            <w:noWrap w:val="0"/>
            <w:vAlign w:val="center"/>
          </w:tcPr>
          <w:p w14:paraId="5538B6E0">
            <w:pPr>
              <w:widowControl/>
              <w:spacing w:line="360" w:lineRule="exact"/>
              <w:jc w:val="center"/>
              <w:rPr>
                <w:rFonts w:ascii="宋体" w:hAnsi="宋体" w:cs="文星仿宋"/>
                <w:sz w:val="24"/>
                <w:highlight w:val="none"/>
              </w:rPr>
            </w:pPr>
          </w:p>
        </w:tc>
      </w:tr>
      <w:tr w14:paraId="1F1964E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783" w:hRule="atLeast"/>
        </w:trPr>
        <w:tc>
          <w:tcPr>
            <w:tcW w:w="850" w:type="dxa"/>
            <w:vMerge w:val="restart"/>
            <w:noWrap w:val="0"/>
            <w:vAlign w:val="center"/>
          </w:tcPr>
          <w:p w14:paraId="7B170C24">
            <w:pPr>
              <w:widowControl/>
              <w:spacing w:line="360" w:lineRule="exact"/>
              <w:jc w:val="center"/>
              <w:textAlignment w:val="center"/>
              <w:rPr>
                <w:rFonts w:ascii="宋体" w:hAnsi="宋体" w:cs="文星仿宋"/>
                <w:sz w:val="24"/>
                <w:highlight w:val="none"/>
              </w:rPr>
            </w:pPr>
            <w:r>
              <w:rPr>
                <w:rFonts w:hint="eastAsia" w:ascii="宋体" w:hAnsi="宋体" w:cs="文星仿宋"/>
                <w:sz w:val="24"/>
                <w:highlight w:val="none"/>
              </w:rPr>
              <w:t>2</w:t>
            </w:r>
          </w:p>
        </w:tc>
        <w:tc>
          <w:tcPr>
            <w:tcW w:w="1418" w:type="dxa"/>
            <w:vMerge w:val="restart"/>
            <w:noWrap w:val="0"/>
            <w:vAlign w:val="center"/>
          </w:tcPr>
          <w:p w14:paraId="40DBB942">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42E4B8E5">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46A4D790">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78DB583B">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6EA78B12">
            <w:pPr>
              <w:widowControl/>
              <w:spacing w:line="360" w:lineRule="exact"/>
              <w:jc w:val="center"/>
              <w:rPr>
                <w:rFonts w:ascii="宋体" w:hAnsi="宋体" w:cs="文星仿宋"/>
                <w:sz w:val="24"/>
                <w:highlight w:val="none"/>
              </w:rPr>
            </w:pPr>
          </w:p>
        </w:tc>
        <w:tc>
          <w:tcPr>
            <w:tcW w:w="992" w:type="dxa"/>
            <w:noWrap w:val="0"/>
            <w:vAlign w:val="top"/>
          </w:tcPr>
          <w:p w14:paraId="1A31EA4B">
            <w:pPr>
              <w:widowControl/>
              <w:spacing w:line="360" w:lineRule="exact"/>
              <w:jc w:val="center"/>
              <w:rPr>
                <w:rFonts w:ascii="宋体" w:hAnsi="宋体" w:cs="文星仿宋"/>
                <w:sz w:val="24"/>
                <w:highlight w:val="none"/>
              </w:rPr>
            </w:pPr>
          </w:p>
        </w:tc>
        <w:tc>
          <w:tcPr>
            <w:tcW w:w="992" w:type="dxa"/>
            <w:noWrap w:val="0"/>
            <w:vAlign w:val="center"/>
          </w:tcPr>
          <w:p w14:paraId="4D2647C5">
            <w:pPr>
              <w:widowControl/>
              <w:spacing w:line="360" w:lineRule="exact"/>
              <w:jc w:val="center"/>
              <w:rPr>
                <w:rFonts w:ascii="宋体" w:hAnsi="宋体" w:cs="文星仿宋"/>
                <w:sz w:val="24"/>
                <w:highlight w:val="none"/>
              </w:rPr>
            </w:pPr>
          </w:p>
        </w:tc>
      </w:tr>
      <w:tr w14:paraId="5A2D02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565" w:hRule="atLeast"/>
        </w:trPr>
        <w:tc>
          <w:tcPr>
            <w:tcW w:w="850" w:type="dxa"/>
            <w:vMerge w:val="continue"/>
            <w:noWrap w:val="0"/>
            <w:vAlign w:val="center"/>
          </w:tcPr>
          <w:p w14:paraId="53526796">
            <w:pPr>
              <w:widowControl/>
              <w:spacing w:line="360" w:lineRule="exact"/>
              <w:jc w:val="center"/>
              <w:textAlignment w:val="center"/>
              <w:rPr>
                <w:rFonts w:hint="eastAsia" w:ascii="宋体" w:hAnsi="宋体" w:cs="文星仿宋"/>
                <w:sz w:val="24"/>
                <w:highlight w:val="none"/>
              </w:rPr>
            </w:pPr>
          </w:p>
        </w:tc>
        <w:tc>
          <w:tcPr>
            <w:tcW w:w="1418" w:type="dxa"/>
            <w:vMerge w:val="continue"/>
            <w:noWrap w:val="0"/>
            <w:vAlign w:val="center"/>
          </w:tcPr>
          <w:p w14:paraId="55028E8A">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25461452">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6FC4765D">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39F2E8F5">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2CC7965A">
            <w:pPr>
              <w:widowControl/>
              <w:spacing w:line="360" w:lineRule="exact"/>
              <w:jc w:val="center"/>
              <w:rPr>
                <w:rFonts w:ascii="宋体" w:hAnsi="宋体" w:cs="文星仿宋"/>
                <w:sz w:val="24"/>
                <w:highlight w:val="none"/>
              </w:rPr>
            </w:pPr>
          </w:p>
        </w:tc>
        <w:tc>
          <w:tcPr>
            <w:tcW w:w="992" w:type="dxa"/>
            <w:noWrap w:val="0"/>
            <w:vAlign w:val="top"/>
          </w:tcPr>
          <w:p w14:paraId="4DB76EE1">
            <w:pPr>
              <w:widowControl/>
              <w:spacing w:line="360" w:lineRule="exact"/>
              <w:jc w:val="center"/>
              <w:rPr>
                <w:rFonts w:ascii="宋体" w:hAnsi="宋体" w:cs="文星仿宋"/>
                <w:sz w:val="24"/>
                <w:highlight w:val="none"/>
              </w:rPr>
            </w:pPr>
          </w:p>
        </w:tc>
        <w:tc>
          <w:tcPr>
            <w:tcW w:w="992" w:type="dxa"/>
            <w:noWrap w:val="0"/>
            <w:vAlign w:val="center"/>
          </w:tcPr>
          <w:p w14:paraId="1F53DCCE">
            <w:pPr>
              <w:widowControl/>
              <w:spacing w:line="360" w:lineRule="exact"/>
              <w:jc w:val="center"/>
              <w:rPr>
                <w:rFonts w:ascii="宋体" w:hAnsi="宋体" w:cs="文星仿宋"/>
                <w:sz w:val="24"/>
                <w:highlight w:val="none"/>
              </w:rPr>
            </w:pPr>
          </w:p>
        </w:tc>
      </w:tr>
      <w:tr w14:paraId="041A8C3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81" w:hRule="atLeast"/>
        </w:trPr>
        <w:tc>
          <w:tcPr>
            <w:tcW w:w="850" w:type="dxa"/>
            <w:vMerge w:val="continue"/>
            <w:noWrap w:val="0"/>
            <w:vAlign w:val="center"/>
          </w:tcPr>
          <w:p w14:paraId="7FEDA8D5">
            <w:pPr>
              <w:widowControl/>
              <w:spacing w:line="360" w:lineRule="exact"/>
              <w:jc w:val="center"/>
              <w:rPr>
                <w:rFonts w:ascii="宋体" w:hAnsi="宋体" w:cs="文星仿宋"/>
                <w:sz w:val="24"/>
                <w:highlight w:val="none"/>
              </w:rPr>
            </w:pPr>
          </w:p>
        </w:tc>
        <w:tc>
          <w:tcPr>
            <w:tcW w:w="1418" w:type="dxa"/>
            <w:vMerge w:val="continue"/>
            <w:noWrap w:val="0"/>
            <w:vAlign w:val="center"/>
          </w:tcPr>
          <w:p w14:paraId="45B48448">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782DA840">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36368D40">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4C36E2F0">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2B5E654F">
            <w:pPr>
              <w:widowControl/>
              <w:spacing w:line="360" w:lineRule="exact"/>
              <w:jc w:val="center"/>
              <w:rPr>
                <w:rFonts w:ascii="宋体" w:hAnsi="宋体" w:cs="文星仿宋"/>
                <w:sz w:val="24"/>
                <w:highlight w:val="none"/>
              </w:rPr>
            </w:pPr>
          </w:p>
        </w:tc>
        <w:tc>
          <w:tcPr>
            <w:tcW w:w="992" w:type="dxa"/>
            <w:noWrap w:val="0"/>
            <w:vAlign w:val="top"/>
          </w:tcPr>
          <w:p w14:paraId="216B6B99">
            <w:pPr>
              <w:widowControl/>
              <w:spacing w:line="360" w:lineRule="exact"/>
              <w:jc w:val="center"/>
              <w:rPr>
                <w:rFonts w:ascii="宋体" w:hAnsi="宋体" w:cs="文星仿宋"/>
                <w:sz w:val="24"/>
                <w:highlight w:val="none"/>
              </w:rPr>
            </w:pPr>
          </w:p>
        </w:tc>
        <w:tc>
          <w:tcPr>
            <w:tcW w:w="992" w:type="dxa"/>
            <w:noWrap w:val="0"/>
            <w:vAlign w:val="center"/>
          </w:tcPr>
          <w:p w14:paraId="2B4C2DF7">
            <w:pPr>
              <w:widowControl/>
              <w:spacing w:line="360" w:lineRule="exact"/>
              <w:jc w:val="center"/>
              <w:rPr>
                <w:rFonts w:ascii="宋体" w:hAnsi="宋体" w:cs="文星仿宋"/>
                <w:sz w:val="24"/>
                <w:highlight w:val="none"/>
              </w:rPr>
            </w:pPr>
          </w:p>
        </w:tc>
      </w:tr>
      <w:tr w14:paraId="3ADAA6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81" w:hRule="atLeast"/>
        </w:trPr>
        <w:tc>
          <w:tcPr>
            <w:tcW w:w="850" w:type="dxa"/>
            <w:vMerge w:val="continue"/>
            <w:noWrap w:val="0"/>
            <w:vAlign w:val="center"/>
          </w:tcPr>
          <w:p w14:paraId="65F8240B">
            <w:pPr>
              <w:widowControl/>
              <w:spacing w:line="360" w:lineRule="exact"/>
              <w:jc w:val="center"/>
              <w:rPr>
                <w:rFonts w:ascii="宋体" w:hAnsi="宋体" w:cs="文星仿宋"/>
                <w:sz w:val="24"/>
                <w:highlight w:val="none"/>
              </w:rPr>
            </w:pPr>
          </w:p>
        </w:tc>
        <w:tc>
          <w:tcPr>
            <w:tcW w:w="1418" w:type="dxa"/>
            <w:vMerge w:val="continue"/>
            <w:noWrap w:val="0"/>
            <w:vAlign w:val="center"/>
          </w:tcPr>
          <w:p w14:paraId="7A12470F">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2A7F3FF1">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07413801">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7282F39F">
            <w:pPr>
              <w:widowControl/>
              <w:spacing w:line="360" w:lineRule="exact"/>
              <w:jc w:val="both"/>
              <w:textAlignment w:val="center"/>
              <w:rPr>
                <w:rFonts w:hint="eastAsia" w:ascii="宋体" w:hAnsi="宋体" w:eastAsia="宋体" w:cs="宋体"/>
                <w:sz w:val="24"/>
                <w:highlight w:val="none"/>
              </w:rPr>
            </w:pPr>
          </w:p>
        </w:tc>
        <w:tc>
          <w:tcPr>
            <w:tcW w:w="992" w:type="dxa"/>
            <w:noWrap w:val="0"/>
            <w:vAlign w:val="top"/>
          </w:tcPr>
          <w:p w14:paraId="640506F5">
            <w:pPr>
              <w:widowControl/>
              <w:spacing w:line="360" w:lineRule="exact"/>
              <w:jc w:val="center"/>
              <w:rPr>
                <w:rFonts w:ascii="宋体" w:hAnsi="宋体" w:cs="文星仿宋"/>
                <w:sz w:val="24"/>
                <w:highlight w:val="none"/>
              </w:rPr>
            </w:pPr>
          </w:p>
        </w:tc>
        <w:tc>
          <w:tcPr>
            <w:tcW w:w="992" w:type="dxa"/>
            <w:noWrap w:val="0"/>
            <w:vAlign w:val="top"/>
          </w:tcPr>
          <w:p w14:paraId="7023D0AD">
            <w:pPr>
              <w:widowControl/>
              <w:spacing w:line="360" w:lineRule="exact"/>
              <w:jc w:val="center"/>
              <w:rPr>
                <w:rFonts w:ascii="宋体" w:hAnsi="宋体" w:cs="文星仿宋"/>
                <w:sz w:val="24"/>
                <w:highlight w:val="none"/>
              </w:rPr>
            </w:pPr>
          </w:p>
        </w:tc>
        <w:tc>
          <w:tcPr>
            <w:tcW w:w="992" w:type="dxa"/>
            <w:noWrap w:val="0"/>
            <w:vAlign w:val="center"/>
          </w:tcPr>
          <w:p w14:paraId="2EEF5D6F">
            <w:pPr>
              <w:widowControl/>
              <w:spacing w:line="360" w:lineRule="exact"/>
              <w:jc w:val="center"/>
              <w:rPr>
                <w:rFonts w:ascii="宋体" w:hAnsi="宋体" w:cs="文星仿宋"/>
                <w:sz w:val="24"/>
                <w:highlight w:val="none"/>
              </w:rPr>
            </w:pPr>
          </w:p>
        </w:tc>
      </w:tr>
      <w:tr w14:paraId="2F63F73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05" w:hRule="atLeast"/>
        </w:trPr>
        <w:tc>
          <w:tcPr>
            <w:tcW w:w="850" w:type="dxa"/>
            <w:vMerge w:val="continue"/>
            <w:noWrap w:val="0"/>
            <w:vAlign w:val="center"/>
          </w:tcPr>
          <w:p w14:paraId="75E6A1F6">
            <w:pPr>
              <w:widowControl/>
              <w:spacing w:line="360" w:lineRule="exact"/>
              <w:jc w:val="center"/>
              <w:rPr>
                <w:rFonts w:ascii="宋体" w:hAnsi="宋体" w:cs="文星仿宋"/>
                <w:sz w:val="24"/>
                <w:highlight w:val="none"/>
              </w:rPr>
            </w:pPr>
          </w:p>
        </w:tc>
        <w:tc>
          <w:tcPr>
            <w:tcW w:w="1418" w:type="dxa"/>
            <w:vMerge w:val="continue"/>
            <w:noWrap w:val="0"/>
            <w:vAlign w:val="center"/>
          </w:tcPr>
          <w:p w14:paraId="307E490B">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3745662C">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6720F200">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1FB1DA46">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6EBB96C5">
            <w:pPr>
              <w:widowControl/>
              <w:spacing w:line="360" w:lineRule="exact"/>
              <w:jc w:val="center"/>
              <w:rPr>
                <w:rFonts w:ascii="宋体" w:hAnsi="宋体" w:cs="文星仿宋"/>
                <w:sz w:val="24"/>
                <w:highlight w:val="none"/>
              </w:rPr>
            </w:pPr>
          </w:p>
        </w:tc>
        <w:tc>
          <w:tcPr>
            <w:tcW w:w="992" w:type="dxa"/>
            <w:noWrap w:val="0"/>
            <w:vAlign w:val="top"/>
          </w:tcPr>
          <w:p w14:paraId="7E85E0DA">
            <w:pPr>
              <w:widowControl/>
              <w:spacing w:line="360" w:lineRule="exact"/>
              <w:jc w:val="center"/>
              <w:rPr>
                <w:rFonts w:ascii="宋体" w:hAnsi="宋体" w:cs="文星仿宋"/>
                <w:sz w:val="24"/>
                <w:highlight w:val="none"/>
              </w:rPr>
            </w:pPr>
          </w:p>
        </w:tc>
        <w:tc>
          <w:tcPr>
            <w:tcW w:w="992" w:type="dxa"/>
            <w:noWrap w:val="0"/>
            <w:vAlign w:val="center"/>
          </w:tcPr>
          <w:p w14:paraId="2F7CDF77">
            <w:pPr>
              <w:widowControl/>
              <w:spacing w:line="360" w:lineRule="exact"/>
              <w:jc w:val="center"/>
              <w:rPr>
                <w:rFonts w:ascii="宋体" w:hAnsi="宋体" w:cs="文星仿宋"/>
                <w:sz w:val="24"/>
                <w:highlight w:val="none"/>
              </w:rPr>
            </w:pPr>
          </w:p>
        </w:tc>
      </w:tr>
      <w:tr w14:paraId="6A534F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81" w:hRule="atLeast"/>
        </w:trPr>
        <w:tc>
          <w:tcPr>
            <w:tcW w:w="850" w:type="dxa"/>
            <w:vMerge w:val="continue"/>
            <w:tcBorders>
              <w:bottom w:val="single" w:color="auto" w:sz="4" w:space="0"/>
            </w:tcBorders>
            <w:noWrap w:val="0"/>
            <w:vAlign w:val="center"/>
          </w:tcPr>
          <w:p w14:paraId="3B16D9C7">
            <w:pPr>
              <w:widowControl/>
              <w:spacing w:line="360" w:lineRule="exact"/>
              <w:jc w:val="center"/>
              <w:rPr>
                <w:rFonts w:ascii="宋体" w:hAnsi="宋体" w:cs="文星仿宋"/>
                <w:sz w:val="24"/>
                <w:highlight w:val="none"/>
              </w:rPr>
            </w:pPr>
          </w:p>
        </w:tc>
        <w:tc>
          <w:tcPr>
            <w:tcW w:w="1418" w:type="dxa"/>
            <w:vMerge w:val="continue"/>
            <w:tcBorders>
              <w:bottom w:val="single" w:color="auto" w:sz="4" w:space="0"/>
            </w:tcBorders>
            <w:noWrap w:val="0"/>
            <w:vAlign w:val="center"/>
          </w:tcPr>
          <w:p w14:paraId="77E89997">
            <w:pPr>
              <w:widowControl/>
              <w:spacing w:line="360" w:lineRule="exact"/>
              <w:jc w:val="center"/>
              <w:textAlignment w:val="center"/>
              <w:rPr>
                <w:rFonts w:hint="eastAsia" w:ascii="宋体" w:hAnsi="宋体" w:eastAsia="宋体" w:cs="宋体"/>
                <w:sz w:val="24"/>
                <w:highlight w:val="none"/>
              </w:rPr>
            </w:pPr>
          </w:p>
        </w:tc>
        <w:tc>
          <w:tcPr>
            <w:tcW w:w="1984" w:type="dxa"/>
            <w:tcBorders>
              <w:bottom w:val="single" w:color="auto" w:sz="4" w:space="0"/>
            </w:tcBorders>
            <w:noWrap w:val="0"/>
            <w:vAlign w:val="center"/>
          </w:tcPr>
          <w:p w14:paraId="620DDCAB">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063ACFB2">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478915E6">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32BC6091">
            <w:pPr>
              <w:widowControl/>
              <w:spacing w:line="360" w:lineRule="exact"/>
              <w:jc w:val="center"/>
              <w:rPr>
                <w:rFonts w:ascii="宋体" w:hAnsi="宋体" w:cs="文星仿宋"/>
                <w:sz w:val="24"/>
                <w:highlight w:val="none"/>
              </w:rPr>
            </w:pPr>
          </w:p>
        </w:tc>
        <w:tc>
          <w:tcPr>
            <w:tcW w:w="992" w:type="dxa"/>
            <w:noWrap w:val="0"/>
            <w:vAlign w:val="top"/>
          </w:tcPr>
          <w:p w14:paraId="02CE940C">
            <w:pPr>
              <w:widowControl/>
              <w:spacing w:line="360" w:lineRule="exact"/>
              <w:jc w:val="center"/>
              <w:rPr>
                <w:rFonts w:ascii="宋体" w:hAnsi="宋体" w:cs="文星仿宋"/>
                <w:sz w:val="24"/>
                <w:highlight w:val="none"/>
              </w:rPr>
            </w:pPr>
          </w:p>
        </w:tc>
        <w:tc>
          <w:tcPr>
            <w:tcW w:w="992" w:type="dxa"/>
            <w:noWrap w:val="0"/>
            <w:vAlign w:val="center"/>
          </w:tcPr>
          <w:p w14:paraId="5C10FAF6">
            <w:pPr>
              <w:widowControl/>
              <w:spacing w:line="360" w:lineRule="exact"/>
              <w:jc w:val="center"/>
              <w:rPr>
                <w:rFonts w:ascii="宋体" w:hAnsi="宋体" w:cs="文星仿宋"/>
                <w:sz w:val="24"/>
                <w:highlight w:val="none"/>
              </w:rPr>
            </w:pPr>
          </w:p>
        </w:tc>
      </w:tr>
      <w:tr w14:paraId="7246F4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828" w:hRule="atLeast"/>
        </w:trPr>
        <w:tc>
          <w:tcPr>
            <w:tcW w:w="850" w:type="dxa"/>
            <w:tcBorders>
              <w:top w:val="single" w:color="auto" w:sz="4" w:space="0"/>
              <w:bottom w:val="single" w:color="auto" w:sz="4" w:space="0"/>
              <w:right w:val="single" w:color="auto" w:sz="4" w:space="0"/>
            </w:tcBorders>
            <w:noWrap w:val="0"/>
            <w:vAlign w:val="center"/>
          </w:tcPr>
          <w:p w14:paraId="73B5B3C5">
            <w:pPr>
              <w:widowControl/>
              <w:spacing w:line="360" w:lineRule="exact"/>
              <w:jc w:val="center"/>
              <w:textAlignment w:val="center"/>
              <w:rPr>
                <w:rFonts w:hint="default" w:ascii="宋体" w:hAnsi="宋体" w:eastAsia="宋体" w:cs="文星仿宋"/>
                <w:sz w:val="24"/>
                <w:highlight w:val="none"/>
                <w:lang w:val="en-US" w:eastAsia="zh-CN"/>
              </w:rPr>
            </w:pPr>
            <w:r>
              <w:rPr>
                <w:rFonts w:hint="eastAsia" w:ascii="宋体" w:hAnsi="宋体" w:cs="文星仿宋"/>
                <w:sz w:val="24"/>
                <w:highlight w:val="none"/>
                <w:lang w:val="en-US" w:eastAsia="zh-CN"/>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99A5648">
            <w:pPr>
              <w:widowControl/>
              <w:spacing w:line="360" w:lineRule="exact"/>
              <w:jc w:val="center"/>
              <w:textAlignment w:val="center"/>
              <w:rPr>
                <w:rFonts w:hint="eastAsia" w:ascii="宋体" w:hAnsi="宋体" w:cs="文星仿宋"/>
                <w:sz w:val="24"/>
                <w:highlight w:val="none"/>
              </w:rPr>
            </w:pPr>
          </w:p>
        </w:tc>
        <w:tc>
          <w:tcPr>
            <w:tcW w:w="1984" w:type="dxa"/>
            <w:tcBorders>
              <w:top w:val="single" w:color="auto" w:sz="4" w:space="0"/>
              <w:left w:val="single" w:color="auto" w:sz="4" w:space="0"/>
              <w:bottom w:val="single" w:color="auto" w:sz="4" w:space="0"/>
            </w:tcBorders>
            <w:noWrap w:val="0"/>
            <w:vAlign w:val="center"/>
          </w:tcPr>
          <w:p w14:paraId="1482F334">
            <w:pPr>
              <w:widowControl/>
              <w:spacing w:line="360" w:lineRule="exact"/>
              <w:jc w:val="center"/>
              <w:textAlignment w:val="center"/>
              <w:rPr>
                <w:rFonts w:hint="eastAsia" w:ascii="宋体" w:hAnsi="宋体" w:cs="文星仿宋"/>
                <w:sz w:val="24"/>
                <w:highlight w:val="none"/>
              </w:rPr>
            </w:pPr>
          </w:p>
        </w:tc>
        <w:tc>
          <w:tcPr>
            <w:tcW w:w="5830" w:type="dxa"/>
            <w:tcBorders>
              <w:right w:val="single" w:color="auto" w:sz="4" w:space="0"/>
            </w:tcBorders>
            <w:noWrap w:val="0"/>
            <w:vAlign w:val="center"/>
          </w:tcPr>
          <w:p w14:paraId="579BF9AD">
            <w:pPr>
              <w:widowControl/>
              <w:spacing w:line="360" w:lineRule="exact"/>
              <w:jc w:val="left"/>
              <w:rPr>
                <w:rFonts w:hint="eastAsia" w:ascii="宋体" w:hAnsi="宋体" w:cs="文星仿宋"/>
                <w:sz w:val="24"/>
                <w:highlight w:val="none"/>
              </w:rPr>
            </w:pPr>
          </w:p>
        </w:tc>
        <w:tc>
          <w:tcPr>
            <w:tcW w:w="992" w:type="dxa"/>
            <w:tcBorders>
              <w:left w:val="single" w:color="auto" w:sz="4" w:space="0"/>
              <w:right w:val="single" w:color="auto" w:sz="4" w:space="0"/>
            </w:tcBorders>
            <w:noWrap w:val="0"/>
            <w:vAlign w:val="center"/>
          </w:tcPr>
          <w:p w14:paraId="1B9C9A55">
            <w:pPr>
              <w:widowControl/>
              <w:spacing w:line="360" w:lineRule="exact"/>
              <w:jc w:val="left"/>
              <w:rPr>
                <w:rFonts w:hint="eastAsia" w:ascii="宋体" w:hAnsi="宋体" w:cs="文星仿宋"/>
                <w:sz w:val="24"/>
                <w:highlight w:val="none"/>
              </w:rPr>
            </w:pPr>
          </w:p>
        </w:tc>
        <w:tc>
          <w:tcPr>
            <w:tcW w:w="992" w:type="dxa"/>
            <w:tcBorders>
              <w:left w:val="single" w:color="auto" w:sz="4" w:space="0"/>
              <w:right w:val="single" w:color="auto" w:sz="4" w:space="0"/>
            </w:tcBorders>
            <w:noWrap w:val="0"/>
            <w:vAlign w:val="center"/>
          </w:tcPr>
          <w:p w14:paraId="494B44F4">
            <w:pPr>
              <w:widowControl/>
              <w:spacing w:line="360" w:lineRule="exact"/>
              <w:jc w:val="left"/>
              <w:rPr>
                <w:rFonts w:hint="eastAsia" w:ascii="宋体" w:hAnsi="宋体" w:cs="文星仿宋"/>
                <w:sz w:val="24"/>
                <w:highlight w:val="none"/>
              </w:rPr>
            </w:pPr>
          </w:p>
        </w:tc>
        <w:tc>
          <w:tcPr>
            <w:tcW w:w="992" w:type="dxa"/>
            <w:tcBorders>
              <w:left w:val="single" w:color="auto" w:sz="4" w:space="0"/>
            </w:tcBorders>
            <w:noWrap w:val="0"/>
            <w:vAlign w:val="center"/>
          </w:tcPr>
          <w:p w14:paraId="2E44C095">
            <w:pPr>
              <w:widowControl/>
              <w:spacing w:line="360" w:lineRule="exact"/>
              <w:jc w:val="left"/>
              <w:rPr>
                <w:rFonts w:hint="eastAsia" w:ascii="宋体" w:hAnsi="宋体" w:cs="文星仿宋"/>
                <w:sz w:val="24"/>
                <w:highlight w:val="none"/>
              </w:rPr>
            </w:pPr>
          </w:p>
        </w:tc>
        <w:tc>
          <w:tcPr>
            <w:tcW w:w="992" w:type="dxa"/>
            <w:noWrap w:val="0"/>
            <w:vAlign w:val="center"/>
          </w:tcPr>
          <w:p w14:paraId="12B07D6E">
            <w:pPr>
              <w:widowControl/>
              <w:spacing w:line="360" w:lineRule="exact"/>
              <w:jc w:val="center"/>
              <w:rPr>
                <w:rFonts w:ascii="宋体" w:hAnsi="宋体" w:cs="文星仿宋"/>
                <w:sz w:val="24"/>
                <w:highlight w:val="none"/>
              </w:rPr>
            </w:pPr>
          </w:p>
        </w:tc>
      </w:tr>
      <w:tr w14:paraId="71E4846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828" w:hRule="atLeast"/>
        </w:trPr>
        <w:tc>
          <w:tcPr>
            <w:tcW w:w="4252" w:type="dxa"/>
            <w:gridSpan w:val="3"/>
            <w:tcBorders>
              <w:top w:val="single" w:color="auto" w:sz="4" w:space="0"/>
            </w:tcBorders>
            <w:noWrap w:val="0"/>
            <w:vAlign w:val="center"/>
          </w:tcPr>
          <w:p w14:paraId="365919FF">
            <w:pPr>
              <w:widowControl/>
              <w:spacing w:line="360" w:lineRule="exact"/>
              <w:jc w:val="center"/>
              <w:textAlignment w:val="center"/>
              <w:rPr>
                <w:rFonts w:hint="eastAsia" w:ascii="宋体" w:hAnsi="宋体" w:cs="文星仿宋"/>
                <w:sz w:val="24"/>
                <w:highlight w:val="none"/>
              </w:rPr>
            </w:pPr>
            <w:r>
              <w:rPr>
                <w:rFonts w:hint="eastAsia" w:ascii="宋体" w:hAnsi="宋体" w:cs="文星仿宋"/>
                <w:sz w:val="24"/>
                <w:highlight w:val="none"/>
              </w:rPr>
              <w:t>合计</w:t>
            </w:r>
          </w:p>
        </w:tc>
        <w:tc>
          <w:tcPr>
            <w:tcW w:w="9798" w:type="dxa"/>
            <w:gridSpan w:val="5"/>
            <w:noWrap w:val="0"/>
            <w:vAlign w:val="center"/>
          </w:tcPr>
          <w:p w14:paraId="42350BF3">
            <w:pPr>
              <w:widowControl/>
              <w:spacing w:line="360" w:lineRule="exact"/>
              <w:jc w:val="left"/>
              <w:rPr>
                <w:rFonts w:hint="eastAsia" w:ascii="宋体" w:hAnsi="宋体" w:cs="文星仿宋"/>
                <w:sz w:val="24"/>
                <w:highlight w:val="none"/>
              </w:rPr>
            </w:pPr>
            <w:r>
              <w:rPr>
                <w:rFonts w:hint="eastAsia" w:ascii="宋体" w:hAnsi="宋体" w:cs="文星仿宋"/>
                <w:sz w:val="24"/>
                <w:highlight w:val="none"/>
              </w:rPr>
              <w:t>大写：</w:t>
            </w:r>
          </w:p>
          <w:p w14:paraId="7648DC2B">
            <w:pPr>
              <w:widowControl/>
              <w:spacing w:line="360" w:lineRule="exact"/>
              <w:jc w:val="left"/>
              <w:rPr>
                <w:rFonts w:ascii="宋体" w:hAnsi="宋体" w:cs="文星仿宋"/>
                <w:sz w:val="24"/>
                <w:highlight w:val="none"/>
              </w:rPr>
            </w:pPr>
            <w:r>
              <w:rPr>
                <w:rFonts w:hint="eastAsia" w:ascii="宋体" w:hAnsi="宋体" w:cs="文星仿宋"/>
                <w:sz w:val="24"/>
                <w:highlight w:val="none"/>
              </w:rPr>
              <w:t>小写：</w:t>
            </w:r>
          </w:p>
        </w:tc>
      </w:tr>
    </w:tbl>
    <w:p w14:paraId="4CD7E64D">
      <w:pPr>
        <w:wordWrap w:val="0"/>
        <w:spacing w:before="38"/>
        <w:ind w:right="909"/>
        <w:jc w:val="left"/>
        <w:rPr>
          <w:rFonts w:hint="eastAsia" w:ascii="宋体" w:eastAsia="宋体"/>
          <w:sz w:val="28"/>
          <w:szCs w:val="28"/>
          <w:highlight w:val="none"/>
        </w:rPr>
      </w:pPr>
      <w:r>
        <w:rPr>
          <w:rFonts w:hint="eastAsia" w:ascii="宋体" w:eastAsia="宋体"/>
          <w:sz w:val="28"/>
          <w:szCs w:val="28"/>
          <w:highlight w:val="none"/>
        </w:rPr>
        <w:t>注：</w:t>
      </w:r>
      <w:r>
        <w:rPr>
          <w:rFonts w:hint="eastAsia" w:ascii="宋体" w:eastAsia="宋体"/>
          <w:sz w:val="28"/>
          <w:szCs w:val="28"/>
          <w:highlight w:val="none"/>
          <w:lang w:val="en-US" w:eastAsia="zh-CN"/>
        </w:rPr>
        <w:t>1.</w:t>
      </w:r>
      <w:r>
        <w:rPr>
          <w:rFonts w:hint="eastAsia" w:ascii="宋体" w:eastAsia="宋体"/>
          <w:sz w:val="28"/>
          <w:szCs w:val="28"/>
          <w:highlight w:val="none"/>
        </w:rPr>
        <w:t>投标人应按本表“列”的内容要求逐项认真填报，因填报不完整而引起的投标风险,由投标</w:t>
      </w:r>
      <w:r>
        <w:rPr>
          <w:rFonts w:hint="eastAsia" w:ascii="宋体" w:eastAsia="宋体"/>
          <w:sz w:val="28"/>
          <w:szCs w:val="28"/>
          <w:highlight w:val="none"/>
          <w:lang w:eastAsia="zh-CN"/>
        </w:rPr>
        <w:t>供应商自行</w:t>
      </w:r>
      <w:r>
        <w:rPr>
          <w:rFonts w:hint="eastAsia" w:ascii="宋体" w:eastAsia="宋体"/>
          <w:sz w:val="28"/>
          <w:szCs w:val="28"/>
          <w:highlight w:val="none"/>
        </w:rPr>
        <w:t>承担。可根据需要自行增减表格行数。</w:t>
      </w:r>
    </w:p>
    <w:p w14:paraId="099EECFF">
      <w:pPr>
        <w:spacing w:line="360" w:lineRule="auto"/>
        <w:ind w:firstLine="560" w:firstLineChars="200"/>
        <w:jc w:val="left"/>
        <w:rPr>
          <w:rFonts w:hint="eastAsia" w:ascii="宋体" w:hAnsi="宋体" w:cs="宋体"/>
          <w:spacing w:val="8"/>
          <w:sz w:val="24"/>
          <w:highlight w:val="none"/>
        </w:rPr>
      </w:pPr>
      <w:r>
        <w:rPr>
          <w:rFonts w:hint="eastAsia" w:ascii="宋体" w:hAnsi="宋体"/>
          <w:kern w:val="0"/>
          <w:sz w:val="28"/>
          <w:highlight w:val="none"/>
          <w:lang w:val="en-US" w:eastAsia="zh-CN"/>
        </w:rPr>
        <w:t>2.</w:t>
      </w:r>
      <w:r>
        <w:rPr>
          <w:rFonts w:hint="eastAsia" w:ascii="宋体" w:hAnsi="宋体"/>
          <w:kern w:val="0"/>
          <w:sz w:val="28"/>
          <w:highlight w:val="none"/>
        </w:rPr>
        <w:t>各单品种合计费用实行包干，包含购买样品产生的费用、检测费用等。</w:t>
      </w:r>
    </w:p>
    <w:p w14:paraId="720A6072">
      <w:pPr>
        <w:spacing w:line="360" w:lineRule="auto"/>
        <w:jc w:val="left"/>
        <w:rPr>
          <w:rFonts w:hint="eastAsia" w:ascii="宋体" w:hAnsi="宋体" w:cs="宋体"/>
          <w:spacing w:val="8"/>
          <w:sz w:val="24"/>
          <w:highlight w:val="none"/>
        </w:rPr>
      </w:pPr>
    </w:p>
    <w:p w14:paraId="2CBBCB64">
      <w:pPr>
        <w:spacing w:line="360" w:lineRule="auto"/>
        <w:jc w:val="left"/>
        <w:rPr>
          <w:rFonts w:hint="eastAsia" w:ascii="宋体" w:hAnsi="宋体" w:cs="宋体"/>
          <w:spacing w:val="8"/>
          <w:sz w:val="24"/>
          <w:highlight w:val="none"/>
        </w:rPr>
      </w:pPr>
    </w:p>
    <w:p w14:paraId="2EE95ECB">
      <w:pPr>
        <w:spacing w:line="480" w:lineRule="exact"/>
        <w:ind w:firstLine="4677" w:firstLineChars="1426"/>
        <w:jc w:val="left"/>
        <w:rPr>
          <w:rFonts w:ascii="宋体"/>
          <w:spacing w:val="24"/>
          <w:sz w:val="28"/>
          <w:szCs w:val="28"/>
          <w:highlight w:val="none"/>
        </w:rPr>
      </w:pPr>
      <w:r>
        <w:rPr>
          <w:rFonts w:hint="eastAsia" w:ascii="宋体" w:hAnsi="宋体"/>
          <w:spacing w:val="24"/>
          <w:sz w:val="28"/>
          <w:szCs w:val="28"/>
          <w:highlight w:val="none"/>
        </w:rPr>
        <w:t>磋商供应商：</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单位电子签章</w:t>
      </w:r>
      <w:r>
        <w:rPr>
          <w:rFonts w:hint="eastAsia" w:ascii="宋体" w:hAnsi="宋体"/>
          <w:spacing w:val="24"/>
          <w:sz w:val="28"/>
          <w:szCs w:val="28"/>
          <w:highlight w:val="none"/>
        </w:rPr>
        <w:t>）</w:t>
      </w:r>
    </w:p>
    <w:p w14:paraId="3F866EF2">
      <w:pPr>
        <w:spacing w:line="480" w:lineRule="exact"/>
        <w:ind w:firstLine="4677" w:firstLineChars="1426"/>
        <w:rPr>
          <w:rFonts w:ascii="宋体"/>
          <w:spacing w:val="24"/>
          <w:sz w:val="28"/>
          <w:szCs w:val="28"/>
          <w:highlight w:val="none"/>
        </w:rPr>
      </w:pPr>
      <w:r>
        <w:rPr>
          <w:rFonts w:hint="eastAsia" w:ascii="宋体" w:hAnsi="宋体"/>
          <w:spacing w:val="24"/>
          <w:sz w:val="28"/>
          <w:szCs w:val="28"/>
          <w:highlight w:val="none"/>
        </w:rPr>
        <w:t>法定代表人：</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法人电子签章</w:t>
      </w:r>
      <w:r>
        <w:rPr>
          <w:rFonts w:hint="eastAsia" w:ascii="宋体" w:hAnsi="宋体"/>
          <w:spacing w:val="24"/>
          <w:sz w:val="28"/>
          <w:szCs w:val="28"/>
          <w:highlight w:val="none"/>
        </w:rPr>
        <w:t>）</w:t>
      </w:r>
    </w:p>
    <w:p w14:paraId="0A306E4F">
      <w:pPr>
        <w:spacing w:line="480" w:lineRule="exact"/>
        <w:ind w:firstLine="4677" w:firstLineChars="1426"/>
        <w:rPr>
          <w:rFonts w:hint="eastAsia" w:ascii="宋体" w:hAnsi="宋体" w:cs="宋体-PUA"/>
          <w:sz w:val="28"/>
          <w:szCs w:val="28"/>
          <w:highlight w:val="none"/>
        </w:rPr>
      </w:pPr>
      <w:r>
        <w:rPr>
          <w:rFonts w:hint="eastAsia" w:ascii="宋体" w:hAnsi="宋体"/>
          <w:spacing w:val="24"/>
          <w:sz w:val="28"/>
          <w:szCs w:val="28"/>
          <w:highlight w:val="none"/>
        </w:rPr>
        <w:t>日     期：</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年</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月</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日</w:t>
      </w:r>
      <w:bookmarkStart w:id="285" w:name="_Toc68710947"/>
    </w:p>
    <w:p w14:paraId="1EC9E37C">
      <w:pPr>
        <w:pStyle w:val="3"/>
        <w:spacing w:line="240" w:lineRule="exact"/>
        <w:jc w:val="left"/>
        <w:rPr>
          <w:rFonts w:ascii="宋体" w:hAnsi="宋体" w:eastAsia="宋体" w:cs="宋体-PUA"/>
          <w:sz w:val="24"/>
          <w:szCs w:val="24"/>
          <w:highlight w:val="none"/>
        </w:rPr>
        <w:sectPr>
          <w:pgSz w:w="16838" w:h="11906" w:orient="landscape"/>
          <w:pgMar w:top="1418" w:right="1418" w:bottom="1588" w:left="1418" w:header="851" w:footer="771" w:gutter="0"/>
          <w:pgNumType w:fmt="decimal"/>
          <w:cols w:space="720" w:num="1"/>
          <w:docGrid w:linePitch="326" w:charSpace="0"/>
        </w:sectPr>
      </w:pPr>
    </w:p>
    <w:bookmarkEnd w:id="274"/>
    <w:bookmarkEnd w:id="285"/>
    <w:p w14:paraId="6F117ACB">
      <w:pPr>
        <w:pStyle w:val="3"/>
        <w:spacing w:line="600" w:lineRule="exact"/>
        <w:jc w:val="center"/>
        <w:rPr>
          <w:rFonts w:ascii="宋体" w:hAnsi="宋体" w:eastAsia="宋体" w:cs="宋体-PUA"/>
          <w:szCs w:val="24"/>
          <w:highlight w:val="none"/>
        </w:rPr>
      </w:pPr>
      <w:bookmarkStart w:id="286" w:name="_Toc101344080"/>
      <w:bookmarkStart w:id="287" w:name="_Toc461977434"/>
      <w:bookmarkStart w:id="288" w:name="_Toc27686"/>
      <w:bookmarkStart w:id="289" w:name="_Toc31147"/>
      <w:bookmarkStart w:id="290" w:name="_Toc3714"/>
      <w:bookmarkStart w:id="291" w:name="_Toc68710948"/>
      <w:r>
        <w:rPr>
          <w:rFonts w:hint="eastAsia" w:ascii="宋体" w:hAnsi="宋体" w:eastAsia="宋体" w:cs="宋体-PUA"/>
          <w:szCs w:val="24"/>
          <w:highlight w:val="none"/>
        </w:rPr>
        <w:t>五、</w:t>
      </w:r>
      <w:bookmarkEnd w:id="286"/>
      <w:bookmarkEnd w:id="287"/>
      <w:r>
        <w:rPr>
          <w:rFonts w:hint="eastAsia" w:ascii="宋体" w:hAnsi="宋体" w:eastAsia="宋体" w:cs="宋体-PUA"/>
          <w:szCs w:val="24"/>
          <w:highlight w:val="none"/>
          <w:lang w:val="en-US" w:eastAsia="zh-CN"/>
        </w:rPr>
        <w:t>商务</w:t>
      </w:r>
      <w:r>
        <w:rPr>
          <w:rFonts w:hint="eastAsia" w:ascii="宋体" w:hAnsi="宋体" w:eastAsia="宋体" w:cs="宋体-PUA"/>
          <w:szCs w:val="24"/>
          <w:highlight w:val="none"/>
        </w:rPr>
        <w:t>标</w:t>
      </w:r>
      <w:bookmarkEnd w:id="288"/>
      <w:bookmarkEnd w:id="289"/>
    </w:p>
    <w:p w14:paraId="6746D667">
      <w:pPr>
        <w:autoSpaceDE w:val="0"/>
        <w:autoSpaceDN w:val="0"/>
        <w:adjustRightInd w:val="0"/>
        <w:spacing w:line="420" w:lineRule="exact"/>
        <w:jc w:val="left"/>
        <w:rPr>
          <w:rFonts w:hint="eastAsia" w:ascii="宋体" w:hAnsi="宋体" w:eastAsia="宋体" w:cs="宋体"/>
          <w:b/>
          <w:kern w:val="0"/>
          <w:sz w:val="24"/>
          <w:szCs w:val="20"/>
          <w:highlight w:val="none"/>
          <w:lang w:val="en-US" w:eastAsia="zh-CN" w:bidi="ar-SA"/>
        </w:rPr>
      </w:pPr>
      <w:r>
        <w:rPr>
          <w:rFonts w:hint="eastAsia" w:ascii="宋体" w:hAnsi="宋体" w:eastAsia="宋体" w:cs="宋体"/>
          <w:b/>
          <w:kern w:val="0"/>
          <w:sz w:val="24"/>
          <w:szCs w:val="20"/>
          <w:highlight w:val="none"/>
          <w:lang w:val="en-US" w:eastAsia="zh-CN" w:bidi="ar-SA"/>
        </w:rPr>
        <w:t>1、业绩</w:t>
      </w:r>
    </w:p>
    <w:p w14:paraId="3DFE30DA">
      <w:pPr>
        <w:spacing w:line="360" w:lineRule="auto"/>
        <w:ind w:left="-3" w:leftChars="-95" w:right="452" w:hanging="196" w:hangingChars="67"/>
        <w:jc w:val="center"/>
        <w:rPr>
          <w:rFonts w:hint="eastAsia" w:ascii="宋体" w:hAnsi="宋体"/>
          <w:b/>
          <w:spacing w:val="6"/>
          <w:sz w:val="28"/>
          <w:szCs w:val="28"/>
          <w:highlight w:val="none"/>
        </w:rPr>
      </w:pPr>
    </w:p>
    <w:p w14:paraId="7A297A96">
      <w:pPr>
        <w:spacing w:line="360" w:lineRule="auto"/>
        <w:ind w:left="-3" w:leftChars="-95" w:right="452" w:hanging="196" w:hangingChars="67"/>
        <w:jc w:val="center"/>
        <w:rPr>
          <w:rFonts w:hint="eastAsia" w:ascii="宋体" w:hAnsi="宋体"/>
          <w:b/>
          <w:sz w:val="28"/>
          <w:szCs w:val="28"/>
          <w:highlight w:val="none"/>
        </w:rPr>
      </w:pPr>
      <w:r>
        <w:rPr>
          <w:rFonts w:hint="eastAsia" w:ascii="宋体" w:hAnsi="宋体"/>
          <w:b/>
          <w:spacing w:val="6"/>
          <w:sz w:val="28"/>
          <w:szCs w:val="28"/>
          <w:highlight w:val="none"/>
        </w:rPr>
        <w:t>供应商20</w:t>
      </w:r>
      <w:r>
        <w:rPr>
          <w:rFonts w:hint="eastAsia" w:ascii="宋体" w:hAnsi="宋体"/>
          <w:b/>
          <w:spacing w:val="6"/>
          <w:sz w:val="28"/>
          <w:szCs w:val="28"/>
          <w:highlight w:val="none"/>
          <w:lang w:val="en-US" w:eastAsia="zh-CN"/>
        </w:rPr>
        <w:t>23</w:t>
      </w:r>
      <w:r>
        <w:rPr>
          <w:rFonts w:hint="eastAsia" w:ascii="宋体" w:hAnsi="宋体"/>
          <w:b/>
          <w:spacing w:val="6"/>
          <w:sz w:val="28"/>
          <w:szCs w:val="28"/>
          <w:highlight w:val="none"/>
        </w:rPr>
        <w:t>年01月01日以来类似项目业绩一览表</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679"/>
        <w:gridCol w:w="1357"/>
        <w:gridCol w:w="1244"/>
        <w:gridCol w:w="1414"/>
        <w:gridCol w:w="1417"/>
        <w:gridCol w:w="1418"/>
        <w:gridCol w:w="1118"/>
      </w:tblGrid>
      <w:tr w14:paraId="3A7AF3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893" w:hRule="atLeast"/>
          <w:jc w:val="center"/>
        </w:trPr>
        <w:tc>
          <w:tcPr>
            <w:tcW w:w="679" w:type="dxa"/>
            <w:tcBorders>
              <w:top w:val="single" w:color="auto" w:sz="4" w:space="0"/>
              <w:left w:val="single" w:color="auto" w:sz="4" w:space="0"/>
              <w:bottom w:val="single" w:color="auto" w:sz="6" w:space="0"/>
              <w:right w:val="single" w:color="auto" w:sz="6" w:space="0"/>
            </w:tcBorders>
            <w:noWrap w:val="0"/>
            <w:vAlign w:val="center"/>
          </w:tcPr>
          <w:p w14:paraId="3F60FAF5">
            <w:pPr>
              <w:spacing w:line="400" w:lineRule="exact"/>
              <w:rPr>
                <w:rFonts w:ascii="宋体" w:cs="Arial"/>
                <w:sz w:val="24"/>
                <w:highlight w:val="none"/>
              </w:rPr>
            </w:pPr>
            <w:r>
              <w:rPr>
                <w:rFonts w:hint="eastAsia" w:ascii="宋体" w:hAnsi="宋体" w:cs="Arial"/>
                <w:sz w:val="24"/>
                <w:highlight w:val="none"/>
              </w:rPr>
              <w:t>序号</w:t>
            </w:r>
          </w:p>
        </w:tc>
        <w:tc>
          <w:tcPr>
            <w:tcW w:w="1357" w:type="dxa"/>
            <w:tcBorders>
              <w:top w:val="single" w:color="auto" w:sz="4" w:space="0"/>
              <w:left w:val="single" w:color="auto" w:sz="6" w:space="0"/>
              <w:bottom w:val="single" w:color="auto" w:sz="6" w:space="0"/>
              <w:right w:val="single" w:color="auto" w:sz="6" w:space="0"/>
            </w:tcBorders>
            <w:noWrap w:val="0"/>
            <w:vAlign w:val="center"/>
          </w:tcPr>
          <w:p w14:paraId="01B21DC2">
            <w:pPr>
              <w:spacing w:line="400" w:lineRule="exact"/>
              <w:jc w:val="center"/>
              <w:rPr>
                <w:rFonts w:ascii="宋体" w:cs="Arial"/>
                <w:sz w:val="24"/>
                <w:highlight w:val="none"/>
              </w:rPr>
            </w:pPr>
            <w:r>
              <w:rPr>
                <w:rFonts w:hint="eastAsia" w:ascii="宋体" w:hAnsi="宋体" w:cs="Arial"/>
                <w:sz w:val="24"/>
                <w:highlight w:val="none"/>
              </w:rPr>
              <w:t>项目名称</w:t>
            </w:r>
          </w:p>
        </w:tc>
        <w:tc>
          <w:tcPr>
            <w:tcW w:w="1244" w:type="dxa"/>
            <w:tcBorders>
              <w:top w:val="single" w:color="auto" w:sz="4" w:space="0"/>
              <w:left w:val="single" w:color="auto" w:sz="6" w:space="0"/>
              <w:bottom w:val="single" w:color="auto" w:sz="6" w:space="0"/>
              <w:right w:val="single" w:color="auto" w:sz="6" w:space="0"/>
            </w:tcBorders>
            <w:noWrap w:val="0"/>
            <w:vAlign w:val="center"/>
          </w:tcPr>
          <w:p w14:paraId="03E29C87">
            <w:pPr>
              <w:spacing w:line="400" w:lineRule="exact"/>
              <w:jc w:val="center"/>
              <w:rPr>
                <w:rFonts w:ascii="宋体" w:cs="Arial"/>
                <w:sz w:val="24"/>
                <w:highlight w:val="none"/>
              </w:rPr>
            </w:pPr>
            <w:r>
              <w:rPr>
                <w:rFonts w:hint="eastAsia" w:ascii="宋体" w:hAnsi="宋体" w:cs="Arial"/>
                <w:sz w:val="24"/>
                <w:highlight w:val="none"/>
              </w:rPr>
              <w:t>发包人名称</w:t>
            </w:r>
          </w:p>
        </w:tc>
        <w:tc>
          <w:tcPr>
            <w:tcW w:w="1414" w:type="dxa"/>
            <w:tcBorders>
              <w:top w:val="single" w:color="auto" w:sz="4" w:space="0"/>
              <w:left w:val="single" w:color="auto" w:sz="6" w:space="0"/>
              <w:bottom w:val="single" w:color="auto" w:sz="6" w:space="0"/>
              <w:right w:val="single" w:color="auto" w:sz="6" w:space="0"/>
            </w:tcBorders>
            <w:noWrap w:val="0"/>
            <w:vAlign w:val="center"/>
          </w:tcPr>
          <w:p w14:paraId="0997235C">
            <w:pPr>
              <w:spacing w:line="400" w:lineRule="exact"/>
              <w:ind w:firstLine="120" w:firstLineChars="50"/>
              <w:rPr>
                <w:rFonts w:ascii="宋体" w:cs="Arial"/>
                <w:sz w:val="24"/>
                <w:highlight w:val="none"/>
              </w:rPr>
            </w:pPr>
            <w:r>
              <w:rPr>
                <w:rFonts w:hint="eastAsia" w:ascii="宋体" w:hAnsi="宋体" w:cs="Arial"/>
                <w:sz w:val="24"/>
                <w:highlight w:val="none"/>
              </w:rPr>
              <w:t>合同金额</w:t>
            </w:r>
          </w:p>
        </w:tc>
        <w:tc>
          <w:tcPr>
            <w:tcW w:w="1417" w:type="dxa"/>
            <w:tcBorders>
              <w:top w:val="single" w:color="auto" w:sz="4" w:space="0"/>
              <w:left w:val="single" w:color="auto" w:sz="6" w:space="0"/>
              <w:bottom w:val="single" w:color="auto" w:sz="6" w:space="0"/>
              <w:right w:val="single" w:color="auto" w:sz="4" w:space="0"/>
            </w:tcBorders>
            <w:noWrap w:val="0"/>
            <w:vAlign w:val="center"/>
          </w:tcPr>
          <w:p w14:paraId="19602760">
            <w:pPr>
              <w:spacing w:line="240" w:lineRule="atLeast"/>
              <w:jc w:val="center"/>
              <w:rPr>
                <w:rFonts w:ascii="宋体" w:cs="Arial"/>
                <w:sz w:val="24"/>
                <w:highlight w:val="none"/>
              </w:rPr>
            </w:pPr>
            <w:r>
              <w:rPr>
                <w:rFonts w:hint="eastAsia" w:ascii="宋体" w:hAnsi="宋体" w:cs="Arial"/>
                <w:sz w:val="24"/>
                <w:highlight w:val="none"/>
              </w:rPr>
              <w:t>完成</w:t>
            </w:r>
          </w:p>
          <w:p w14:paraId="1308A523">
            <w:pPr>
              <w:spacing w:line="240" w:lineRule="atLeast"/>
              <w:jc w:val="center"/>
              <w:rPr>
                <w:rFonts w:ascii="宋体" w:cs="Arial"/>
                <w:sz w:val="24"/>
                <w:highlight w:val="none"/>
              </w:rPr>
            </w:pPr>
            <w:r>
              <w:rPr>
                <w:rFonts w:hint="eastAsia" w:ascii="宋体" w:hAnsi="宋体" w:cs="Arial"/>
                <w:sz w:val="24"/>
                <w:highlight w:val="none"/>
              </w:rPr>
              <w:t>项目质量</w:t>
            </w:r>
          </w:p>
        </w:tc>
        <w:tc>
          <w:tcPr>
            <w:tcW w:w="1418" w:type="dxa"/>
            <w:tcBorders>
              <w:top w:val="single" w:color="auto" w:sz="4" w:space="0"/>
              <w:left w:val="single" w:color="auto" w:sz="4" w:space="0"/>
              <w:bottom w:val="single" w:color="auto" w:sz="6" w:space="0"/>
              <w:right w:val="single" w:color="auto" w:sz="6" w:space="0"/>
            </w:tcBorders>
            <w:noWrap w:val="0"/>
            <w:vAlign w:val="center"/>
          </w:tcPr>
          <w:p w14:paraId="2C82F972">
            <w:pPr>
              <w:spacing w:line="400" w:lineRule="exact"/>
              <w:jc w:val="center"/>
              <w:rPr>
                <w:rFonts w:ascii="宋体" w:cs="Arial"/>
                <w:sz w:val="24"/>
                <w:highlight w:val="none"/>
              </w:rPr>
            </w:pPr>
            <w:r>
              <w:rPr>
                <w:rFonts w:hint="eastAsia" w:ascii="宋体" w:hAnsi="宋体" w:cs="宋体"/>
                <w:sz w:val="24"/>
                <w:highlight w:val="none"/>
              </w:rPr>
              <w:t>完成日期</w:t>
            </w:r>
          </w:p>
        </w:tc>
        <w:tc>
          <w:tcPr>
            <w:tcW w:w="1118" w:type="dxa"/>
            <w:tcBorders>
              <w:top w:val="single" w:color="auto" w:sz="4" w:space="0"/>
              <w:left w:val="single" w:color="auto" w:sz="4" w:space="0"/>
              <w:bottom w:val="single" w:color="auto" w:sz="6" w:space="0"/>
              <w:right w:val="single" w:color="auto" w:sz="4" w:space="0"/>
            </w:tcBorders>
            <w:noWrap w:val="0"/>
            <w:vAlign w:val="center"/>
          </w:tcPr>
          <w:p w14:paraId="22BECE08">
            <w:pPr>
              <w:spacing w:line="400" w:lineRule="exact"/>
              <w:jc w:val="center"/>
              <w:rPr>
                <w:rFonts w:ascii="宋体" w:cs="Arial"/>
                <w:sz w:val="24"/>
                <w:highlight w:val="none"/>
              </w:rPr>
            </w:pPr>
            <w:r>
              <w:rPr>
                <w:rFonts w:hint="eastAsia" w:ascii="宋体" w:hAnsi="宋体" w:cs="宋体"/>
                <w:sz w:val="24"/>
                <w:highlight w:val="none"/>
              </w:rPr>
              <w:t>备注</w:t>
            </w:r>
          </w:p>
        </w:tc>
      </w:tr>
      <w:tr w14:paraId="6B9D43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0D459C8C">
            <w:pPr>
              <w:spacing w:line="400" w:lineRule="exact"/>
              <w:jc w:val="center"/>
              <w:rPr>
                <w:rFonts w:ascii="宋体" w:cs="Arial"/>
                <w:sz w:val="24"/>
                <w:highlight w:val="none"/>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0C60AFD8">
            <w:pPr>
              <w:spacing w:line="400" w:lineRule="exact"/>
              <w:jc w:val="center"/>
              <w:rPr>
                <w:rFonts w:ascii="宋体" w:cs="Arial"/>
                <w:sz w:val="24"/>
                <w:highlight w:val="none"/>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31BCCC12">
            <w:pPr>
              <w:spacing w:line="400" w:lineRule="exact"/>
              <w:jc w:val="center"/>
              <w:rPr>
                <w:rFonts w:ascii="宋体" w:cs="Arial"/>
                <w:sz w:val="24"/>
                <w:highlight w:val="none"/>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5EC65C9B">
            <w:pPr>
              <w:spacing w:line="400" w:lineRule="exact"/>
              <w:jc w:val="center"/>
              <w:rPr>
                <w:rFonts w:ascii="宋体" w:cs="Arial"/>
                <w:sz w:val="24"/>
                <w:highlight w:val="none"/>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53FE44B2">
            <w:pPr>
              <w:spacing w:line="400" w:lineRule="exact"/>
              <w:jc w:val="center"/>
              <w:rPr>
                <w:rFonts w:ascii="宋体" w:cs="Arial"/>
                <w:sz w:val="24"/>
                <w:highlight w:val="none"/>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22F75E64">
            <w:pPr>
              <w:spacing w:line="400" w:lineRule="exact"/>
              <w:jc w:val="center"/>
              <w:rPr>
                <w:rFonts w:ascii="宋体" w:cs="Arial"/>
                <w:sz w:val="24"/>
                <w:highlight w:val="none"/>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6EB6786C">
            <w:pPr>
              <w:spacing w:line="400" w:lineRule="exact"/>
              <w:jc w:val="center"/>
              <w:rPr>
                <w:rFonts w:ascii="宋体" w:cs="Arial"/>
                <w:sz w:val="24"/>
                <w:highlight w:val="none"/>
              </w:rPr>
            </w:pPr>
          </w:p>
        </w:tc>
      </w:tr>
      <w:tr w14:paraId="6D2EBA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028C490B">
            <w:pPr>
              <w:spacing w:line="400" w:lineRule="exact"/>
              <w:jc w:val="center"/>
              <w:rPr>
                <w:rFonts w:ascii="宋体" w:cs="Arial"/>
                <w:sz w:val="24"/>
                <w:highlight w:val="none"/>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6B41BB1E">
            <w:pPr>
              <w:spacing w:line="400" w:lineRule="exact"/>
              <w:jc w:val="center"/>
              <w:rPr>
                <w:rFonts w:ascii="宋体" w:cs="Arial"/>
                <w:sz w:val="24"/>
                <w:highlight w:val="none"/>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6F72B4A4">
            <w:pPr>
              <w:spacing w:line="400" w:lineRule="exact"/>
              <w:jc w:val="center"/>
              <w:rPr>
                <w:rFonts w:ascii="宋体" w:cs="Arial"/>
                <w:sz w:val="24"/>
                <w:highlight w:val="none"/>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3CF83BD8">
            <w:pPr>
              <w:spacing w:line="400" w:lineRule="exact"/>
              <w:jc w:val="center"/>
              <w:rPr>
                <w:rFonts w:ascii="宋体" w:cs="Arial"/>
                <w:sz w:val="24"/>
                <w:highlight w:val="none"/>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71810AA4">
            <w:pPr>
              <w:spacing w:line="400" w:lineRule="exact"/>
              <w:jc w:val="center"/>
              <w:rPr>
                <w:rFonts w:ascii="宋体" w:cs="Arial"/>
                <w:sz w:val="24"/>
                <w:highlight w:val="none"/>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1D68D5C2">
            <w:pPr>
              <w:spacing w:line="400" w:lineRule="exact"/>
              <w:jc w:val="center"/>
              <w:rPr>
                <w:rFonts w:ascii="宋体" w:cs="Arial"/>
                <w:sz w:val="24"/>
                <w:highlight w:val="none"/>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0CDEA021">
            <w:pPr>
              <w:spacing w:line="400" w:lineRule="exact"/>
              <w:jc w:val="center"/>
              <w:rPr>
                <w:rFonts w:ascii="宋体" w:cs="Arial"/>
                <w:sz w:val="24"/>
                <w:highlight w:val="none"/>
              </w:rPr>
            </w:pPr>
          </w:p>
        </w:tc>
      </w:tr>
      <w:tr w14:paraId="46E7DF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5CC0BA71">
            <w:pPr>
              <w:spacing w:line="400" w:lineRule="exact"/>
              <w:jc w:val="center"/>
              <w:rPr>
                <w:rFonts w:ascii="宋体" w:cs="Arial"/>
                <w:sz w:val="24"/>
                <w:highlight w:val="none"/>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687A0E8A">
            <w:pPr>
              <w:spacing w:line="400" w:lineRule="exact"/>
              <w:jc w:val="center"/>
              <w:rPr>
                <w:rFonts w:ascii="宋体" w:cs="Arial"/>
                <w:sz w:val="24"/>
                <w:highlight w:val="none"/>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4DB3EFB2">
            <w:pPr>
              <w:spacing w:line="400" w:lineRule="exact"/>
              <w:jc w:val="center"/>
              <w:rPr>
                <w:rFonts w:ascii="宋体" w:cs="Arial"/>
                <w:sz w:val="24"/>
                <w:highlight w:val="none"/>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34169D79">
            <w:pPr>
              <w:spacing w:line="400" w:lineRule="exact"/>
              <w:jc w:val="center"/>
              <w:rPr>
                <w:rFonts w:ascii="宋体" w:cs="Arial"/>
                <w:sz w:val="24"/>
                <w:highlight w:val="none"/>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2899CF0E">
            <w:pPr>
              <w:spacing w:line="400" w:lineRule="exact"/>
              <w:jc w:val="center"/>
              <w:rPr>
                <w:rFonts w:ascii="宋体" w:cs="Arial"/>
                <w:sz w:val="24"/>
                <w:highlight w:val="none"/>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5230889E">
            <w:pPr>
              <w:spacing w:line="400" w:lineRule="exact"/>
              <w:jc w:val="center"/>
              <w:rPr>
                <w:rFonts w:ascii="宋体" w:cs="Arial"/>
                <w:sz w:val="24"/>
                <w:highlight w:val="none"/>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3CE48489">
            <w:pPr>
              <w:spacing w:line="400" w:lineRule="exact"/>
              <w:jc w:val="center"/>
              <w:rPr>
                <w:rFonts w:ascii="宋体" w:cs="Arial"/>
                <w:sz w:val="24"/>
                <w:highlight w:val="none"/>
              </w:rPr>
            </w:pPr>
          </w:p>
        </w:tc>
      </w:tr>
      <w:tr w14:paraId="7219C7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1B87BBC3">
            <w:pPr>
              <w:spacing w:line="400" w:lineRule="exact"/>
              <w:jc w:val="center"/>
              <w:rPr>
                <w:rFonts w:ascii="宋体" w:cs="Arial"/>
                <w:sz w:val="24"/>
                <w:highlight w:val="none"/>
              </w:rPr>
            </w:pPr>
          </w:p>
        </w:tc>
        <w:tc>
          <w:tcPr>
            <w:tcW w:w="1357" w:type="dxa"/>
            <w:tcBorders>
              <w:top w:val="single" w:color="auto" w:sz="6" w:space="0"/>
              <w:left w:val="single" w:color="auto" w:sz="6" w:space="0"/>
              <w:bottom w:val="single" w:color="auto" w:sz="6" w:space="0"/>
              <w:right w:val="single" w:color="auto" w:sz="4" w:space="0"/>
            </w:tcBorders>
            <w:noWrap w:val="0"/>
            <w:vAlign w:val="center"/>
          </w:tcPr>
          <w:p w14:paraId="0C132094">
            <w:pPr>
              <w:spacing w:line="400" w:lineRule="exact"/>
              <w:jc w:val="center"/>
              <w:rPr>
                <w:rFonts w:ascii="宋体" w:cs="Arial"/>
                <w:sz w:val="24"/>
                <w:highlight w:val="none"/>
              </w:rPr>
            </w:pPr>
          </w:p>
        </w:tc>
        <w:tc>
          <w:tcPr>
            <w:tcW w:w="1244" w:type="dxa"/>
            <w:tcBorders>
              <w:top w:val="single" w:color="auto" w:sz="6" w:space="0"/>
              <w:left w:val="single" w:color="auto" w:sz="4" w:space="0"/>
              <w:bottom w:val="single" w:color="auto" w:sz="6" w:space="0"/>
              <w:right w:val="single" w:color="auto" w:sz="6" w:space="0"/>
            </w:tcBorders>
            <w:noWrap w:val="0"/>
            <w:vAlign w:val="center"/>
          </w:tcPr>
          <w:p w14:paraId="05C98042">
            <w:pPr>
              <w:spacing w:line="400" w:lineRule="exact"/>
              <w:jc w:val="center"/>
              <w:rPr>
                <w:rFonts w:ascii="宋体" w:cs="Arial"/>
                <w:sz w:val="24"/>
                <w:highlight w:val="none"/>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46616E85">
            <w:pPr>
              <w:spacing w:line="400" w:lineRule="exact"/>
              <w:jc w:val="center"/>
              <w:rPr>
                <w:rFonts w:ascii="宋体" w:cs="Arial"/>
                <w:sz w:val="24"/>
                <w:highlight w:val="none"/>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7D4078CE">
            <w:pPr>
              <w:spacing w:line="400" w:lineRule="exact"/>
              <w:jc w:val="center"/>
              <w:rPr>
                <w:rFonts w:ascii="宋体" w:cs="Arial"/>
                <w:sz w:val="24"/>
                <w:highlight w:val="none"/>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330A012F">
            <w:pPr>
              <w:spacing w:line="400" w:lineRule="exact"/>
              <w:jc w:val="center"/>
              <w:rPr>
                <w:rFonts w:ascii="宋体" w:cs="Arial"/>
                <w:sz w:val="24"/>
                <w:highlight w:val="none"/>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4945330F">
            <w:pPr>
              <w:spacing w:line="400" w:lineRule="exact"/>
              <w:jc w:val="center"/>
              <w:rPr>
                <w:rFonts w:ascii="宋体" w:cs="Arial"/>
                <w:sz w:val="24"/>
                <w:highlight w:val="none"/>
              </w:rPr>
            </w:pPr>
          </w:p>
        </w:tc>
      </w:tr>
      <w:tr w14:paraId="61ECC8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4" w:space="0"/>
              <w:right w:val="single" w:color="auto" w:sz="4" w:space="0"/>
            </w:tcBorders>
            <w:noWrap w:val="0"/>
            <w:vAlign w:val="center"/>
          </w:tcPr>
          <w:p w14:paraId="0CB6A0CC">
            <w:pPr>
              <w:spacing w:line="400" w:lineRule="exact"/>
              <w:rPr>
                <w:rFonts w:ascii="宋体" w:cs="Arial"/>
                <w:sz w:val="24"/>
                <w:highlight w:val="none"/>
              </w:rPr>
            </w:pPr>
          </w:p>
        </w:tc>
        <w:tc>
          <w:tcPr>
            <w:tcW w:w="1357" w:type="dxa"/>
            <w:tcBorders>
              <w:top w:val="single" w:color="auto" w:sz="6" w:space="0"/>
              <w:left w:val="single" w:color="auto" w:sz="4" w:space="0"/>
              <w:bottom w:val="single" w:color="auto" w:sz="4" w:space="0"/>
              <w:right w:val="single" w:color="auto" w:sz="4" w:space="0"/>
            </w:tcBorders>
            <w:noWrap w:val="0"/>
            <w:vAlign w:val="center"/>
          </w:tcPr>
          <w:p w14:paraId="770C07D6">
            <w:pPr>
              <w:spacing w:line="400" w:lineRule="exact"/>
              <w:rPr>
                <w:rFonts w:ascii="宋体" w:cs="Arial"/>
                <w:sz w:val="24"/>
                <w:highlight w:val="none"/>
              </w:rPr>
            </w:pPr>
          </w:p>
        </w:tc>
        <w:tc>
          <w:tcPr>
            <w:tcW w:w="1244" w:type="dxa"/>
            <w:tcBorders>
              <w:top w:val="single" w:color="auto" w:sz="6" w:space="0"/>
              <w:left w:val="single" w:color="auto" w:sz="4" w:space="0"/>
              <w:bottom w:val="single" w:color="auto" w:sz="4" w:space="0"/>
              <w:right w:val="single" w:color="auto" w:sz="4" w:space="0"/>
            </w:tcBorders>
            <w:noWrap w:val="0"/>
            <w:vAlign w:val="center"/>
          </w:tcPr>
          <w:p w14:paraId="272F2686">
            <w:pPr>
              <w:spacing w:line="400" w:lineRule="exact"/>
              <w:rPr>
                <w:rFonts w:ascii="宋体" w:cs="Arial"/>
                <w:sz w:val="24"/>
                <w:highlight w:val="none"/>
              </w:rPr>
            </w:pPr>
          </w:p>
        </w:tc>
        <w:tc>
          <w:tcPr>
            <w:tcW w:w="1414" w:type="dxa"/>
            <w:tcBorders>
              <w:top w:val="single" w:color="auto" w:sz="6" w:space="0"/>
              <w:left w:val="single" w:color="auto" w:sz="4" w:space="0"/>
              <w:bottom w:val="single" w:color="auto" w:sz="4" w:space="0"/>
              <w:right w:val="single" w:color="auto" w:sz="4" w:space="0"/>
            </w:tcBorders>
            <w:noWrap w:val="0"/>
            <w:vAlign w:val="center"/>
          </w:tcPr>
          <w:p w14:paraId="2CE6187A">
            <w:pPr>
              <w:spacing w:line="400" w:lineRule="exact"/>
              <w:rPr>
                <w:rFonts w:ascii="宋体" w:cs="Arial"/>
                <w:sz w:val="24"/>
                <w:highlight w:val="none"/>
              </w:rPr>
            </w:pPr>
          </w:p>
        </w:tc>
        <w:tc>
          <w:tcPr>
            <w:tcW w:w="1417" w:type="dxa"/>
            <w:tcBorders>
              <w:top w:val="single" w:color="auto" w:sz="6" w:space="0"/>
              <w:left w:val="single" w:color="auto" w:sz="4" w:space="0"/>
              <w:bottom w:val="single" w:color="auto" w:sz="4" w:space="0"/>
              <w:right w:val="single" w:color="auto" w:sz="4" w:space="0"/>
            </w:tcBorders>
            <w:noWrap w:val="0"/>
            <w:vAlign w:val="center"/>
          </w:tcPr>
          <w:p w14:paraId="2E1618D3">
            <w:pPr>
              <w:spacing w:line="400" w:lineRule="exact"/>
              <w:rPr>
                <w:rFonts w:ascii="宋体" w:cs="Arial"/>
                <w:sz w:val="24"/>
                <w:highlight w:val="none"/>
              </w:rPr>
            </w:pPr>
          </w:p>
        </w:tc>
        <w:tc>
          <w:tcPr>
            <w:tcW w:w="1418" w:type="dxa"/>
            <w:tcBorders>
              <w:top w:val="single" w:color="auto" w:sz="6" w:space="0"/>
              <w:left w:val="single" w:color="auto" w:sz="4" w:space="0"/>
              <w:bottom w:val="single" w:color="auto" w:sz="4" w:space="0"/>
              <w:right w:val="single" w:color="auto" w:sz="6" w:space="0"/>
            </w:tcBorders>
            <w:noWrap w:val="0"/>
            <w:vAlign w:val="center"/>
          </w:tcPr>
          <w:p w14:paraId="50B7B129">
            <w:pPr>
              <w:spacing w:line="400" w:lineRule="exact"/>
              <w:rPr>
                <w:rFonts w:ascii="宋体" w:cs="Arial"/>
                <w:sz w:val="24"/>
                <w:highlight w:val="none"/>
              </w:rPr>
            </w:pPr>
          </w:p>
        </w:tc>
        <w:tc>
          <w:tcPr>
            <w:tcW w:w="1118" w:type="dxa"/>
            <w:tcBorders>
              <w:top w:val="single" w:color="auto" w:sz="6" w:space="0"/>
              <w:left w:val="single" w:color="auto" w:sz="4" w:space="0"/>
              <w:bottom w:val="single" w:color="auto" w:sz="4" w:space="0"/>
              <w:right w:val="single" w:color="auto" w:sz="4" w:space="0"/>
            </w:tcBorders>
            <w:noWrap w:val="0"/>
            <w:vAlign w:val="center"/>
          </w:tcPr>
          <w:p w14:paraId="30FD3ED9">
            <w:pPr>
              <w:spacing w:line="400" w:lineRule="exact"/>
              <w:rPr>
                <w:rFonts w:ascii="宋体" w:cs="Arial"/>
                <w:sz w:val="24"/>
                <w:highlight w:val="none"/>
              </w:rPr>
            </w:pPr>
          </w:p>
        </w:tc>
      </w:tr>
    </w:tbl>
    <w:p w14:paraId="0A199553">
      <w:pPr>
        <w:pStyle w:val="13"/>
        <w:ind w:firstLine="0" w:firstLineChars="0"/>
        <w:rPr>
          <w:rFonts w:hint="eastAsia" w:ascii="宋体" w:hAnsi="宋体" w:cs="宋体"/>
          <w:sz w:val="24"/>
          <w:highlight w:val="none"/>
        </w:rPr>
      </w:pPr>
      <w:r>
        <w:rPr>
          <w:rFonts w:hint="eastAsia" w:ascii="宋体" w:hAnsi="宋体" w:cs="宋体"/>
          <w:sz w:val="24"/>
          <w:highlight w:val="none"/>
        </w:rPr>
        <w:t>注：</w:t>
      </w:r>
      <w:r>
        <w:rPr>
          <w:rFonts w:hint="eastAsia" w:ascii="宋体" w:hAnsi="宋体" w:cs="宋体"/>
          <w:sz w:val="24"/>
          <w:highlight w:val="none"/>
          <w:lang w:val="en-US" w:eastAsia="zh-CN"/>
        </w:rPr>
        <w:t>业绩证明材料须提供合同扫描件；可附中标（成交）通知书或成交公告截图；无上述文书的，可附加盖甲方公章的验收单、履约证明、发票凭证任意一项佐证，否则该项业绩不予计分</w:t>
      </w:r>
      <w:r>
        <w:rPr>
          <w:rFonts w:hint="eastAsia" w:ascii="宋体" w:hAnsi="宋体" w:cs="宋体"/>
          <w:sz w:val="24"/>
          <w:highlight w:val="none"/>
        </w:rPr>
        <w:t>。</w:t>
      </w:r>
    </w:p>
    <w:p w14:paraId="627999EA">
      <w:pPr>
        <w:rPr>
          <w:rFonts w:hint="eastAsia" w:ascii="宋体" w:hAnsi="宋体" w:cs="宋体"/>
          <w:sz w:val="24"/>
          <w:highlight w:val="none"/>
        </w:rPr>
      </w:pPr>
      <w:r>
        <w:rPr>
          <w:rFonts w:hint="eastAsia" w:ascii="宋体" w:hAnsi="宋体" w:cs="宋体"/>
          <w:sz w:val="24"/>
          <w:highlight w:val="none"/>
        </w:rPr>
        <w:br w:type="page"/>
      </w:r>
    </w:p>
    <w:p w14:paraId="73C373CA">
      <w:pPr>
        <w:pStyle w:val="13"/>
        <w:ind w:firstLine="0" w:firstLineChars="0"/>
        <w:rPr>
          <w:rFonts w:ascii="宋体" w:hAnsi="宋体"/>
          <w:sz w:val="24"/>
          <w:szCs w:val="36"/>
          <w:highlight w:val="none"/>
        </w:rPr>
      </w:pPr>
      <w:r>
        <w:rPr>
          <w:rFonts w:hint="eastAsia" w:ascii="宋体" w:hAnsi="宋体" w:cs="宋体"/>
          <w:b/>
          <w:sz w:val="24"/>
          <w:highlight w:val="none"/>
          <w:lang w:val="en-US" w:eastAsia="zh-CN"/>
        </w:rPr>
        <w:t>2</w:t>
      </w:r>
      <w:r>
        <w:rPr>
          <w:rFonts w:hint="eastAsia" w:ascii="宋体" w:hAnsi="宋体" w:cs="宋体"/>
          <w:b/>
          <w:sz w:val="24"/>
          <w:highlight w:val="none"/>
        </w:rPr>
        <w:t>.供应商基本情况表</w:t>
      </w:r>
    </w:p>
    <w:p w14:paraId="59C13D90">
      <w:pPr>
        <w:spacing w:line="300" w:lineRule="auto"/>
        <w:jc w:val="right"/>
        <w:rPr>
          <w:rFonts w:ascii="新宋体" w:hAnsi="新宋体" w:eastAsia="新宋体" w:cs="新宋体"/>
          <w:sz w:val="24"/>
          <w:highlight w:val="none"/>
        </w:rPr>
      </w:pPr>
      <w:r>
        <w:rPr>
          <w:rFonts w:hint="eastAsia" w:ascii="新宋体" w:hAnsi="新宋体" w:eastAsia="新宋体" w:cs="新宋体"/>
          <w:sz w:val="24"/>
          <w:highlight w:val="none"/>
        </w:rPr>
        <w:t>金额单位：人民币（万元）</w:t>
      </w:r>
    </w:p>
    <w:tbl>
      <w:tblPr>
        <w:tblStyle w:val="15"/>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275"/>
        <w:gridCol w:w="426"/>
        <w:gridCol w:w="562"/>
        <w:gridCol w:w="1700"/>
        <w:gridCol w:w="1280"/>
        <w:gridCol w:w="1270"/>
      </w:tblGrid>
      <w:tr w14:paraId="5A12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64B15279">
            <w:pPr>
              <w:spacing w:line="300" w:lineRule="auto"/>
              <w:jc w:val="center"/>
              <w:rPr>
                <w:rFonts w:ascii="宋体" w:hAnsi="宋体" w:cs="新宋体"/>
                <w:bCs/>
                <w:sz w:val="24"/>
                <w:highlight w:val="none"/>
              </w:rPr>
            </w:pPr>
            <w:r>
              <w:rPr>
                <w:rFonts w:hint="eastAsia" w:ascii="宋体" w:hAnsi="宋体" w:cs="新宋体"/>
                <w:sz w:val="24"/>
                <w:highlight w:val="none"/>
              </w:rPr>
              <w:t>单位名称</w:t>
            </w:r>
          </w:p>
        </w:tc>
        <w:tc>
          <w:tcPr>
            <w:tcW w:w="6513" w:type="dxa"/>
            <w:gridSpan w:val="6"/>
            <w:noWrap w:val="0"/>
            <w:vAlign w:val="center"/>
          </w:tcPr>
          <w:p w14:paraId="208657BF">
            <w:pPr>
              <w:spacing w:line="300" w:lineRule="auto"/>
              <w:jc w:val="center"/>
              <w:rPr>
                <w:rFonts w:ascii="宋体" w:hAnsi="宋体" w:cs="新宋体"/>
                <w:bCs/>
                <w:sz w:val="24"/>
                <w:highlight w:val="none"/>
              </w:rPr>
            </w:pPr>
          </w:p>
        </w:tc>
      </w:tr>
      <w:tr w14:paraId="2CF1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7AEC7CEC">
            <w:pPr>
              <w:spacing w:line="300" w:lineRule="auto"/>
              <w:jc w:val="center"/>
              <w:rPr>
                <w:rFonts w:ascii="宋体" w:hAnsi="宋体" w:cs="新宋体"/>
                <w:bCs/>
                <w:sz w:val="24"/>
                <w:highlight w:val="none"/>
              </w:rPr>
            </w:pPr>
            <w:r>
              <w:rPr>
                <w:rFonts w:hint="eastAsia" w:ascii="宋体" w:hAnsi="宋体" w:cs="新宋体"/>
                <w:sz w:val="24"/>
                <w:highlight w:val="none"/>
              </w:rPr>
              <w:t>单位地址</w:t>
            </w:r>
          </w:p>
        </w:tc>
        <w:tc>
          <w:tcPr>
            <w:tcW w:w="6513" w:type="dxa"/>
            <w:gridSpan w:val="6"/>
            <w:noWrap w:val="0"/>
            <w:vAlign w:val="center"/>
          </w:tcPr>
          <w:p w14:paraId="10DC9EA4">
            <w:pPr>
              <w:spacing w:line="300" w:lineRule="auto"/>
              <w:jc w:val="center"/>
              <w:rPr>
                <w:rFonts w:ascii="宋体" w:hAnsi="宋体" w:cs="新宋体"/>
                <w:bCs/>
                <w:sz w:val="24"/>
                <w:highlight w:val="none"/>
              </w:rPr>
            </w:pPr>
          </w:p>
        </w:tc>
      </w:tr>
      <w:tr w14:paraId="0FD9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5F7D9E3E">
            <w:pPr>
              <w:spacing w:line="300" w:lineRule="auto"/>
              <w:jc w:val="center"/>
              <w:rPr>
                <w:rFonts w:ascii="宋体" w:hAnsi="宋体" w:cs="新宋体"/>
                <w:bCs/>
                <w:sz w:val="24"/>
                <w:highlight w:val="none"/>
              </w:rPr>
            </w:pPr>
            <w:r>
              <w:rPr>
                <w:rFonts w:hint="eastAsia" w:ascii="宋体" w:hAnsi="宋体" w:cs="新宋体"/>
                <w:sz w:val="24"/>
                <w:highlight w:val="none"/>
              </w:rPr>
              <w:t>成立时间</w:t>
            </w:r>
          </w:p>
        </w:tc>
        <w:tc>
          <w:tcPr>
            <w:tcW w:w="2263" w:type="dxa"/>
            <w:gridSpan w:val="3"/>
            <w:noWrap w:val="0"/>
            <w:vAlign w:val="center"/>
          </w:tcPr>
          <w:p w14:paraId="64FACAAB">
            <w:pPr>
              <w:spacing w:line="300" w:lineRule="auto"/>
              <w:jc w:val="center"/>
              <w:rPr>
                <w:rFonts w:ascii="宋体" w:hAnsi="宋体" w:cs="新宋体"/>
                <w:bCs/>
                <w:sz w:val="24"/>
                <w:highlight w:val="none"/>
              </w:rPr>
            </w:pPr>
          </w:p>
        </w:tc>
        <w:tc>
          <w:tcPr>
            <w:tcW w:w="1700" w:type="dxa"/>
            <w:noWrap w:val="0"/>
            <w:vAlign w:val="center"/>
          </w:tcPr>
          <w:p w14:paraId="78EA9224">
            <w:pPr>
              <w:spacing w:line="300" w:lineRule="auto"/>
              <w:jc w:val="center"/>
              <w:rPr>
                <w:rFonts w:ascii="宋体" w:hAnsi="宋体" w:cs="新宋体"/>
                <w:bCs/>
                <w:sz w:val="24"/>
                <w:highlight w:val="none"/>
              </w:rPr>
            </w:pPr>
            <w:r>
              <w:rPr>
                <w:rFonts w:hint="eastAsia" w:ascii="宋体" w:hAnsi="宋体" w:cs="新宋体"/>
                <w:sz w:val="24"/>
                <w:highlight w:val="none"/>
              </w:rPr>
              <w:t>注册资本</w:t>
            </w:r>
          </w:p>
        </w:tc>
        <w:tc>
          <w:tcPr>
            <w:tcW w:w="2550" w:type="dxa"/>
            <w:gridSpan w:val="2"/>
            <w:noWrap w:val="0"/>
            <w:vAlign w:val="center"/>
          </w:tcPr>
          <w:p w14:paraId="53070251">
            <w:pPr>
              <w:spacing w:line="300" w:lineRule="auto"/>
              <w:jc w:val="center"/>
              <w:rPr>
                <w:rFonts w:ascii="宋体" w:hAnsi="宋体" w:cs="新宋体"/>
                <w:bCs/>
                <w:sz w:val="24"/>
                <w:highlight w:val="none"/>
              </w:rPr>
            </w:pPr>
          </w:p>
        </w:tc>
      </w:tr>
      <w:tr w14:paraId="6442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04CD2984">
            <w:pPr>
              <w:spacing w:line="300" w:lineRule="auto"/>
              <w:jc w:val="center"/>
              <w:rPr>
                <w:rFonts w:ascii="宋体" w:hAnsi="宋体" w:cs="新宋体"/>
                <w:bCs/>
                <w:sz w:val="24"/>
                <w:highlight w:val="none"/>
              </w:rPr>
            </w:pPr>
            <w:r>
              <w:rPr>
                <w:rFonts w:hint="eastAsia" w:ascii="宋体" w:hAnsi="宋体" w:cs="新宋体"/>
                <w:sz w:val="24"/>
                <w:highlight w:val="none"/>
              </w:rPr>
              <w:t>批准部门</w:t>
            </w:r>
          </w:p>
        </w:tc>
        <w:tc>
          <w:tcPr>
            <w:tcW w:w="2263" w:type="dxa"/>
            <w:gridSpan w:val="3"/>
            <w:noWrap w:val="0"/>
            <w:vAlign w:val="center"/>
          </w:tcPr>
          <w:p w14:paraId="4E3507E7">
            <w:pPr>
              <w:spacing w:line="300" w:lineRule="auto"/>
              <w:jc w:val="center"/>
              <w:rPr>
                <w:rFonts w:ascii="宋体" w:hAnsi="宋体" w:cs="新宋体"/>
                <w:bCs/>
                <w:sz w:val="24"/>
                <w:highlight w:val="none"/>
              </w:rPr>
            </w:pPr>
          </w:p>
        </w:tc>
        <w:tc>
          <w:tcPr>
            <w:tcW w:w="1700" w:type="dxa"/>
            <w:noWrap w:val="0"/>
            <w:vAlign w:val="center"/>
          </w:tcPr>
          <w:p w14:paraId="2C11976A">
            <w:pPr>
              <w:spacing w:line="300" w:lineRule="auto"/>
              <w:jc w:val="center"/>
              <w:rPr>
                <w:rFonts w:ascii="宋体" w:hAnsi="宋体" w:cs="新宋体"/>
                <w:bCs/>
                <w:sz w:val="24"/>
                <w:highlight w:val="none"/>
              </w:rPr>
            </w:pPr>
            <w:r>
              <w:rPr>
                <w:rFonts w:hint="eastAsia" w:ascii="宋体" w:hAnsi="宋体" w:cs="新宋体"/>
                <w:sz w:val="24"/>
                <w:highlight w:val="none"/>
              </w:rPr>
              <w:t>批准文号</w:t>
            </w:r>
          </w:p>
        </w:tc>
        <w:tc>
          <w:tcPr>
            <w:tcW w:w="2550" w:type="dxa"/>
            <w:gridSpan w:val="2"/>
            <w:noWrap w:val="0"/>
            <w:vAlign w:val="center"/>
          </w:tcPr>
          <w:p w14:paraId="15D25686">
            <w:pPr>
              <w:spacing w:line="300" w:lineRule="auto"/>
              <w:jc w:val="center"/>
              <w:rPr>
                <w:rFonts w:ascii="宋体" w:hAnsi="宋体" w:cs="新宋体"/>
                <w:bCs/>
                <w:sz w:val="24"/>
                <w:highlight w:val="none"/>
              </w:rPr>
            </w:pPr>
          </w:p>
        </w:tc>
      </w:tr>
      <w:tr w14:paraId="2764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786EC9B4">
            <w:pPr>
              <w:jc w:val="center"/>
              <w:rPr>
                <w:rFonts w:ascii="宋体" w:hAnsi="宋体" w:cs="新宋体"/>
                <w:sz w:val="24"/>
                <w:highlight w:val="none"/>
              </w:rPr>
            </w:pPr>
            <w:r>
              <w:rPr>
                <w:rFonts w:hint="eastAsia" w:ascii="宋体" w:hAnsi="宋体" w:cs="新宋体"/>
                <w:sz w:val="24"/>
                <w:highlight w:val="none"/>
              </w:rPr>
              <w:t>执业资格</w:t>
            </w:r>
          </w:p>
          <w:p w14:paraId="008EEEE6">
            <w:pPr>
              <w:spacing w:line="300" w:lineRule="auto"/>
              <w:jc w:val="center"/>
              <w:rPr>
                <w:rFonts w:ascii="宋体" w:hAnsi="宋体" w:cs="新宋体"/>
                <w:bCs/>
                <w:sz w:val="24"/>
                <w:highlight w:val="none"/>
              </w:rPr>
            </w:pPr>
            <w:r>
              <w:rPr>
                <w:rFonts w:hint="eastAsia" w:ascii="宋体" w:hAnsi="宋体" w:cs="新宋体"/>
                <w:sz w:val="24"/>
                <w:highlight w:val="none"/>
              </w:rPr>
              <w:t>证书号码</w:t>
            </w:r>
          </w:p>
        </w:tc>
        <w:tc>
          <w:tcPr>
            <w:tcW w:w="2263" w:type="dxa"/>
            <w:gridSpan w:val="3"/>
            <w:noWrap w:val="0"/>
            <w:vAlign w:val="center"/>
          </w:tcPr>
          <w:p w14:paraId="51B49B64">
            <w:pPr>
              <w:spacing w:line="300" w:lineRule="auto"/>
              <w:jc w:val="center"/>
              <w:rPr>
                <w:rFonts w:ascii="宋体" w:hAnsi="宋体" w:cs="新宋体"/>
                <w:bCs/>
                <w:sz w:val="24"/>
                <w:highlight w:val="none"/>
              </w:rPr>
            </w:pPr>
          </w:p>
        </w:tc>
        <w:tc>
          <w:tcPr>
            <w:tcW w:w="1700" w:type="dxa"/>
            <w:noWrap w:val="0"/>
            <w:vAlign w:val="center"/>
          </w:tcPr>
          <w:p w14:paraId="3F268603">
            <w:pPr>
              <w:spacing w:line="300" w:lineRule="auto"/>
              <w:jc w:val="center"/>
              <w:rPr>
                <w:rFonts w:ascii="宋体" w:hAnsi="宋体" w:cs="新宋体"/>
                <w:bCs/>
                <w:sz w:val="24"/>
                <w:highlight w:val="none"/>
              </w:rPr>
            </w:pPr>
            <w:r>
              <w:rPr>
                <w:rFonts w:hint="eastAsia" w:ascii="宋体" w:hAnsi="宋体" w:cs="新宋体"/>
                <w:sz w:val="24"/>
                <w:highlight w:val="none"/>
              </w:rPr>
              <w:t>营业执照号码</w:t>
            </w:r>
          </w:p>
        </w:tc>
        <w:tc>
          <w:tcPr>
            <w:tcW w:w="2550" w:type="dxa"/>
            <w:gridSpan w:val="2"/>
            <w:noWrap w:val="0"/>
            <w:vAlign w:val="center"/>
          </w:tcPr>
          <w:p w14:paraId="249CE680">
            <w:pPr>
              <w:spacing w:line="300" w:lineRule="auto"/>
              <w:jc w:val="center"/>
              <w:rPr>
                <w:rFonts w:ascii="宋体" w:hAnsi="宋体" w:cs="新宋体"/>
                <w:bCs/>
                <w:sz w:val="24"/>
                <w:highlight w:val="none"/>
              </w:rPr>
            </w:pPr>
          </w:p>
        </w:tc>
      </w:tr>
      <w:tr w14:paraId="3FCC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35AF2AC5">
            <w:pPr>
              <w:spacing w:line="300" w:lineRule="auto"/>
              <w:jc w:val="center"/>
              <w:rPr>
                <w:rFonts w:ascii="宋体" w:hAnsi="宋体" w:cs="新宋体"/>
                <w:bCs/>
                <w:sz w:val="24"/>
                <w:highlight w:val="none"/>
              </w:rPr>
            </w:pPr>
            <w:r>
              <w:rPr>
                <w:rFonts w:hint="eastAsia" w:ascii="宋体" w:hAnsi="宋体" w:cs="新宋体"/>
                <w:sz w:val="24"/>
                <w:highlight w:val="none"/>
              </w:rPr>
              <w:t>联系人</w:t>
            </w:r>
          </w:p>
        </w:tc>
        <w:tc>
          <w:tcPr>
            <w:tcW w:w="1275" w:type="dxa"/>
            <w:noWrap w:val="0"/>
            <w:vAlign w:val="center"/>
          </w:tcPr>
          <w:p w14:paraId="41DF8375">
            <w:pPr>
              <w:spacing w:line="300" w:lineRule="auto"/>
              <w:jc w:val="center"/>
              <w:rPr>
                <w:rFonts w:ascii="宋体" w:hAnsi="宋体" w:cs="新宋体"/>
                <w:bCs/>
                <w:sz w:val="24"/>
                <w:highlight w:val="none"/>
              </w:rPr>
            </w:pPr>
          </w:p>
        </w:tc>
        <w:tc>
          <w:tcPr>
            <w:tcW w:w="988" w:type="dxa"/>
            <w:gridSpan w:val="2"/>
            <w:noWrap w:val="0"/>
            <w:vAlign w:val="center"/>
          </w:tcPr>
          <w:p w14:paraId="6D06BF47">
            <w:pPr>
              <w:spacing w:line="300" w:lineRule="auto"/>
              <w:jc w:val="center"/>
              <w:rPr>
                <w:rFonts w:ascii="宋体" w:hAnsi="宋体" w:cs="新宋体"/>
                <w:bCs/>
                <w:sz w:val="24"/>
                <w:highlight w:val="none"/>
              </w:rPr>
            </w:pPr>
            <w:r>
              <w:rPr>
                <w:rFonts w:hint="eastAsia" w:ascii="宋体" w:hAnsi="宋体" w:cs="新宋体"/>
                <w:sz w:val="24"/>
                <w:highlight w:val="none"/>
              </w:rPr>
              <w:t>电话</w:t>
            </w:r>
          </w:p>
        </w:tc>
        <w:tc>
          <w:tcPr>
            <w:tcW w:w="1700" w:type="dxa"/>
            <w:noWrap w:val="0"/>
            <w:vAlign w:val="center"/>
          </w:tcPr>
          <w:p w14:paraId="245C7F06">
            <w:pPr>
              <w:spacing w:line="300" w:lineRule="auto"/>
              <w:jc w:val="center"/>
              <w:rPr>
                <w:rFonts w:ascii="宋体" w:hAnsi="宋体" w:cs="新宋体"/>
                <w:bCs/>
                <w:sz w:val="24"/>
                <w:highlight w:val="none"/>
              </w:rPr>
            </w:pPr>
          </w:p>
        </w:tc>
        <w:tc>
          <w:tcPr>
            <w:tcW w:w="1280" w:type="dxa"/>
            <w:noWrap w:val="0"/>
            <w:vAlign w:val="center"/>
          </w:tcPr>
          <w:p w14:paraId="05F89DCF">
            <w:pPr>
              <w:spacing w:line="300" w:lineRule="auto"/>
              <w:jc w:val="center"/>
              <w:rPr>
                <w:rFonts w:ascii="宋体" w:hAnsi="宋体" w:cs="新宋体"/>
                <w:bCs/>
                <w:sz w:val="24"/>
                <w:highlight w:val="none"/>
              </w:rPr>
            </w:pPr>
            <w:r>
              <w:rPr>
                <w:rFonts w:hint="eastAsia" w:ascii="宋体" w:hAnsi="宋体" w:cs="新宋体"/>
                <w:sz w:val="24"/>
                <w:highlight w:val="none"/>
              </w:rPr>
              <w:t>电子邮箱</w:t>
            </w:r>
          </w:p>
        </w:tc>
        <w:tc>
          <w:tcPr>
            <w:tcW w:w="1270" w:type="dxa"/>
            <w:noWrap w:val="0"/>
            <w:vAlign w:val="center"/>
          </w:tcPr>
          <w:p w14:paraId="5CDFB9EC">
            <w:pPr>
              <w:spacing w:line="300" w:lineRule="auto"/>
              <w:jc w:val="center"/>
              <w:rPr>
                <w:rFonts w:ascii="宋体" w:hAnsi="宋体" w:cs="新宋体"/>
                <w:bCs/>
                <w:sz w:val="24"/>
                <w:highlight w:val="none"/>
              </w:rPr>
            </w:pPr>
          </w:p>
        </w:tc>
      </w:tr>
      <w:tr w14:paraId="2969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127" w:type="dxa"/>
            <w:vMerge w:val="restart"/>
            <w:noWrap w:val="0"/>
            <w:vAlign w:val="center"/>
          </w:tcPr>
          <w:p w14:paraId="1241335B">
            <w:pPr>
              <w:spacing w:line="300" w:lineRule="auto"/>
              <w:jc w:val="center"/>
              <w:rPr>
                <w:rFonts w:ascii="宋体" w:hAnsi="宋体" w:cs="新宋体"/>
                <w:sz w:val="24"/>
                <w:highlight w:val="none"/>
              </w:rPr>
            </w:pPr>
            <w:r>
              <w:rPr>
                <w:rFonts w:hint="eastAsia" w:ascii="宋体" w:hAnsi="宋体" w:cs="新宋体"/>
                <w:sz w:val="24"/>
                <w:highlight w:val="none"/>
              </w:rPr>
              <w:t>单位人员</w:t>
            </w:r>
          </w:p>
          <w:p w14:paraId="1A9C3A9A">
            <w:pPr>
              <w:spacing w:line="300" w:lineRule="auto"/>
              <w:jc w:val="center"/>
              <w:rPr>
                <w:rFonts w:ascii="宋体" w:hAnsi="宋体" w:cs="新宋体"/>
                <w:bCs/>
                <w:sz w:val="24"/>
                <w:highlight w:val="none"/>
              </w:rPr>
            </w:pPr>
            <w:r>
              <w:rPr>
                <w:rFonts w:hint="eastAsia" w:ascii="宋体" w:hAnsi="宋体" w:cs="新宋体"/>
                <w:sz w:val="24"/>
                <w:highlight w:val="none"/>
              </w:rPr>
              <w:t>组成情况</w:t>
            </w:r>
          </w:p>
        </w:tc>
        <w:tc>
          <w:tcPr>
            <w:tcW w:w="1275" w:type="dxa"/>
            <w:vMerge w:val="restart"/>
            <w:noWrap w:val="0"/>
            <w:vAlign w:val="center"/>
          </w:tcPr>
          <w:p w14:paraId="00D2128D">
            <w:pPr>
              <w:spacing w:line="300" w:lineRule="auto"/>
              <w:jc w:val="center"/>
              <w:rPr>
                <w:rFonts w:ascii="宋体" w:hAnsi="宋体" w:cs="新宋体"/>
                <w:bCs/>
                <w:sz w:val="24"/>
                <w:highlight w:val="none"/>
              </w:rPr>
            </w:pPr>
            <w:r>
              <w:rPr>
                <w:rFonts w:hint="eastAsia" w:ascii="宋体" w:hAnsi="宋体" w:cs="新宋体"/>
                <w:sz w:val="24"/>
                <w:highlight w:val="none"/>
              </w:rPr>
              <w:t>职工总数</w:t>
            </w:r>
          </w:p>
        </w:tc>
        <w:tc>
          <w:tcPr>
            <w:tcW w:w="426" w:type="dxa"/>
            <w:vMerge w:val="restart"/>
            <w:noWrap w:val="0"/>
            <w:vAlign w:val="center"/>
          </w:tcPr>
          <w:p w14:paraId="488B4EFD">
            <w:pPr>
              <w:spacing w:line="300" w:lineRule="auto"/>
              <w:jc w:val="center"/>
              <w:rPr>
                <w:rFonts w:ascii="宋体" w:hAnsi="宋体" w:cs="新宋体"/>
                <w:bCs/>
                <w:sz w:val="24"/>
                <w:highlight w:val="none"/>
              </w:rPr>
            </w:pPr>
          </w:p>
        </w:tc>
        <w:tc>
          <w:tcPr>
            <w:tcW w:w="562" w:type="dxa"/>
            <w:vMerge w:val="restart"/>
            <w:noWrap w:val="0"/>
            <w:vAlign w:val="center"/>
          </w:tcPr>
          <w:p w14:paraId="691D46CD">
            <w:pPr>
              <w:spacing w:line="300" w:lineRule="auto"/>
              <w:jc w:val="center"/>
              <w:rPr>
                <w:rFonts w:ascii="宋体" w:hAnsi="宋体" w:cs="新宋体"/>
                <w:bCs/>
                <w:sz w:val="24"/>
                <w:highlight w:val="none"/>
              </w:rPr>
            </w:pPr>
            <w:r>
              <w:rPr>
                <w:rFonts w:hint="eastAsia" w:ascii="宋体" w:hAnsi="宋体" w:cs="新宋体"/>
                <w:bCs/>
                <w:sz w:val="24"/>
                <w:highlight w:val="none"/>
              </w:rPr>
              <w:t>其中</w:t>
            </w:r>
          </w:p>
        </w:tc>
        <w:tc>
          <w:tcPr>
            <w:tcW w:w="1700" w:type="dxa"/>
            <w:noWrap w:val="0"/>
            <w:vAlign w:val="center"/>
          </w:tcPr>
          <w:p w14:paraId="188CF661">
            <w:pPr>
              <w:spacing w:line="300" w:lineRule="auto"/>
              <w:jc w:val="center"/>
              <w:rPr>
                <w:rFonts w:ascii="宋体" w:hAnsi="宋体" w:cs="新宋体"/>
                <w:bCs/>
                <w:sz w:val="24"/>
                <w:highlight w:val="none"/>
              </w:rPr>
            </w:pPr>
            <w:r>
              <w:rPr>
                <w:rFonts w:hint="eastAsia" w:ascii="宋体" w:hAnsi="宋体" w:cs="新宋体"/>
                <w:bCs/>
                <w:sz w:val="24"/>
                <w:highlight w:val="none"/>
              </w:rPr>
              <w:t>类别</w:t>
            </w:r>
          </w:p>
        </w:tc>
        <w:tc>
          <w:tcPr>
            <w:tcW w:w="1280" w:type="dxa"/>
            <w:noWrap w:val="0"/>
            <w:vAlign w:val="center"/>
          </w:tcPr>
          <w:p w14:paraId="2052EC43">
            <w:pPr>
              <w:spacing w:line="300" w:lineRule="auto"/>
              <w:jc w:val="center"/>
              <w:rPr>
                <w:rFonts w:ascii="宋体" w:hAnsi="宋体" w:cs="新宋体"/>
                <w:bCs/>
                <w:sz w:val="24"/>
                <w:highlight w:val="none"/>
              </w:rPr>
            </w:pPr>
            <w:r>
              <w:rPr>
                <w:rFonts w:hint="eastAsia" w:ascii="宋体" w:hAnsi="宋体" w:cs="新宋体"/>
                <w:sz w:val="24"/>
                <w:highlight w:val="none"/>
              </w:rPr>
              <w:t>数量</w:t>
            </w:r>
          </w:p>
        </w:tc>
        <w:tc>
          <w:tcPr>
            <w:tcW w:w="1270" w:type="dxa"/>
            <w:noWrap w:val="0"/>
            <w:vAlign w:val="center"/>
          </w:tcPr>
          <w:p w14:paraId="48437068">
            <w:pPr>
              <w:spacing w:line="300" w:lineRule="auto"/>
              <w:jc w:val="center"/>
              <w:rPr>
                <w:rFonts w:ascii="宋体" w:hAnsi="宋体" w:cs="新宋体"/>
                <w:bCs/>
                <w:sz w:val="24"/>
                <w:highlight w:val="none"/>
              </w:rPr>
            </w:pPr>
            <w:r>
              <w:rPr>
                <w:rFonts w:hint="eastAsia" w:ascii="宋体" w:hAnsi="宋体" w:cs="新宋体"/>
                <w:bCs/>
                <w:sz w:val="24"/>
                <w:highlight w:val="none"/>
              </w:rPr>
              <w:t>占职工总数的</w:t>
            </w:r>
            <w:r>
              <w:rPr>
                <w:rFonts w:ascii="宋体" w:hAnsi="宋体" w:cs="新宋体"/>
                <w:bCs/>
                <w:sz w:val="24"/>
                <w:highlight w:val="none"/>
              </w:rPr>
              <w:t>%</w:t>
            </w:r>
          </w:p>
        </w:tc>
      </w:tr>
      <w:tr w14:paraId="7B7F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127" w:type="dxa"/>
            <w:vMerge w:val="continue"/>
            <w:noWrap w:val="0"/>
            <w:vAlign w:val="center"/>
          </w:tcPr>
          <w:p w14:paraId="32B51507">
            <w:pPr>
              <w:spacing w:line="300" w:lineRule="auto"/>
              <w:jc w:val="center"/>
              <w:rPr>
                <w:rFonts w:ascii="宋体" w:hAnsi="宋体" w:cs="新宋体"/>
                <w:sz w:val="24"/>
                <w:highlight w:val="none"/>
              </w:rPr>
            </w:pPr>
          </w:p>
        </w:tc>
        <w:tc>
          <w:tcPr>
            <w:tcW w:w="1275" w:type="dxa"/>
            <w:vMerge w:val="continue"/>
            <w:noWrap w:val="0"/>
            <w:vAlign w:val="center"/>
          </w:tcPr>
          <w:p w14:paraId="627073CE">
            <w:pPr>
              <w:spacing w:line="300" w:lineRule="auto"/>
              <w:jc w:val="center"/>
              <w:rPr>
                <w:rFonts w:ascii="宋体" w:hAnsi="宋体" w:cs="新宋体"/>
                <w:sz w:val="24"/>
                <w:highlight w:val="none"/>
              </w:rPr>
            </w:pPr>
          </w:p>
        </w:tc>
        <w:tc>
          <w:tcPr>
            <w:tcW w:w="426" w:type="dxa"/>
            <w:vMerge w:val="continue"/>
            <w:noWrap w:val="0"/>
            <w:vAlign w:val="center"/>
          </w:tcPr>
          <w:p w14:paraId="24F1E394">
            <w:pPr>
              <w:spacing w:line="300" w:lineRule="auto"/>
              <w:jc w:val="center"/>
              <w:rPr>
                <w:rFonts w:ascii="宋体" w:hAnsi="宋体" w:cs="新宋体"/>
                <w:bCs/>
                <w:sz w:val="24"/>
                <w:highlight w:val="none"/>
              </w:rPr>
            </w:pPr>
          </w:p>
        </w:tc>
        <w:tc>
          <w:tcPr>
            <w:tcW w:w="562" w:type="dxa"/>
            <w:vMerge w:val="continue"/>
            <w:noWrap w:val="0"/>
            <w:vAlign w:val="center"/>
          </w:tcPr>
          <w:p w14:paraId="251288CD">
            <w:pPr>
              <w:spacing w:line="300" w:lineRule="auto"/>
              <w:jc w:val="center"/>
              <w:rPr>
                <w:rFonts w:ascii="宋体" w:hAnsi="宋体" w:cs="新宋体"/>
                <w:bCs/>
                <w:sz w:val="24"/>
                <w:highlight w:val="none"/>
              </w:rPr>
            </w:pPr>
          </w:p>
        </w:tc>
        <w:tc>
          <w:tcPr>
            <w:tcW w:w="1700" w:type="dxa"/>
            <w:noWrap w:val="0"/>
            <w:vAlign w:val="center"/>
          </w:tcPr>
          <w:p w14:paraId="39D6144E">
            <w:pPr>
              <w:spacing w:line="276" w:lineRule="auto"/>
              <w:jc w:val="center"/>
              <w:rPr>
                <w:rFonts w:ascii="宋体" w:hAnsi="宋体" w:cs="新宋体"/>
                <w:sz w:val="24"/>
                <w:highlight w:val="none"/>
              </w:rPr>
            </w:pPr>
            <w:r>
              <w:rPr>
                <w:rFonts w:hint="eastAsia" w:ascii="宋体" w:hAnsi="宋体" w:cs="新宋体"/>
                <w:sz w:val="24"/>
                <w:highlight w:val="none"/>
              </w:rPr>
              <w:t>食品检验</w:t>
            </w:r>
          </w:p>
          <w:p w14:paraId="31E6635A">
            <w:pPr>
              <w:spacing w:line="276" w:lineRule="auto"/>
              <w:jc w:val="center"/>
              <w:rPr>
                <w:rFonts w:ascii="宋体" w:hAnsi="宋体" w:cs="新宋体"/>
                <w:sz w:val="24"/>
                <w:highlight w:val="none"/>
              </w:rPr>
            </w:pPr>
            <w:r>
              <w:rPr>
                <w:rFonts w:hint="eastAsia" w:ascii="宋体" w:hAnsi="宋体" w:cs="新宋体"/>
                <w:sz w:val="24"/>
                <w:highlight w:val="none"/>
              </w:rPr>
              <w:t>专业人员</w:t>
            </w:r>
          </w:p>
        </w:tc>
        <w:tc>
          <w:tcPr>
            <w:tcW w:w="1280" w:type="dxa"/>
            <w:noWrap w:val="0"/>
            <w:vAlign w:val="center"/>
          </w:tcPr>
          <w:p w14:paraId="3020996C">
            <w:pPr>
              <w:spacing w:line="300" w:lineRule="auto"/>
              <w:jc w:val="center"/>
              <w:rPr>
                <w:rFonts w:ascii="宋体" w:hAnsi="宋体" w:cs="新宋体"/>
                <w:bCs/>
                <w:sz w:val="24"/>
                <w:highlight w:val="none"/>
              </w:rPr>
            </w:pPr>
          </w:p>
        </w:tc>
        <w:tc>
          <w:tcPr>
            <w:tcW w:w="1270" w:type="dxa"/>
            <w:noWrap w:val="0"/>
            <w:vAlign w:val="center"/>
          </w:tcPr>
          <w:p w14:paraId="6B49D2BB">
            <w:pPr>
              <w:spacing w:line="300" w:lineRule="auto"/>
              <w:jc w:val="center"/>
              <w:rPr>
                <w:rFonts w:ascii="宋体" w:hAnsi="宋体" w:cs="新宋体"/>
                <w:bCs/>
                <w:sz w:val="24"/>
                <w:highlight w:val="none"/>
              </w:rPr>
            </w:pPr>
          </w:p>
        </w:tc>
      </w:tr>
      <w:tr w14:paraId="1795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127" w:type="dxa"/>
            <w:vMerge w:val="continue"/>
            <w:noWrap w:val="0"/>
            <w:vAlign w:val="center"/>
          </w:tcPr>
          <w:p w14:paraId="0F18B177">
            <w:pPr>
              <w:spacing w:line="300" w:lineRule="auto"/>
              <w:jc w:val="center"/>
              <w:rPr>
                <w:rFonts w:ascii="宋体" w:hAnsi="宋体" w:cs="新宋体"/>
                <w:sz w:val="24"/>
                <w:highlight w:val="none"/>
              </w:rPr>
            </w:pPr>
          </w:p>
        </w:tc>
        <w:tc>
          <w:tcPr>
            <w:tcW w:w="1275" w:type="dxa"/>
            <w:vMerge w:val="continue"/>
            <w:noWrap w:val="0"/>
            <w:vAlign w:val="center"/>
          </w:tcPr>
          <w:p w14:paraId="2D1E2A1D">
            <w:pPr>
              <w:spacing w:line="300" w:lineRule="auto"/>
              <w:jc w:val="center"/>
              <w:rPr>
                <w:rFonts w:ascii="宋体" w:hAnsi="宋体" w:cs="新宋体"/>
                <w:sz w:val="24"/>
                <w:highlight w:val="none"/>
              </w:rPr>
            </w:pPr>
          </w:p>
        </w:tc>
        <w:tc>
          <w:tcPr>
            <w:tcW w:w="426" w:type="dxa"/>
            <w:vMerge w:val="continue"/>
            <w:noWrap w:val="0"/>
            <w:vAlign w:val="center"/>
          </w:tcPr>
          <w:p w14:paraId="24FFE731">
            <w:pPr>
              <w:spacing w:line="300" w:lineRule="auto"/>
              <w:jc w:val="center"/>
              <w:rPr>
                <w:rFonts w:ascii="宋体" w:hAnsi="宋体" w:cs="新宋体"/>
                <w:bCs/>
                <w:sz w:val="24"/>
                <w:highlight w:val="none"/>
              </w:rPr>
            </w:pPr>
          </w:p>
        </w:tc>
        <w:tc>
          <w:tcPr>
            <w:tcW w:w="562" w:type="dxa"/>
            <w:vMerge w:val="continue"/>
            <w:noWrap w:val="0"/>
            <w:vAlign w:val="center"/>
          </w:tcPr>
          <w:p w14:paraId="3A857F13">
            <w:pPr>
              <w:spacing w:line="300" w:lineRule="auto"/>
              <w:jc w:val="center"/>
              <w:rPr>
                <w:rFonts w:ascii="宋体" w:hAnsi="宋体" w:cs="新宋体"/>
                <w:bCs/>
                <w:sz w:val="24"/>
                <w:highlight w:val="none"/>
              </w:rPr>
            </w:pPr>
          </w:p>
        </w:tc>
        <w:tc>
          <w:tcPr>
            <w:tcW w:w="1700" w:type="dxa"/>
            <w:noWrap w:val="0"/>
            <w:vAlign w:val="center"/>
          </w:tcPr>
          <w:p w14:paraId="5B121EC6">
            <w:pPr>
              <w:spacing w:line="276" w:lineRule="auto"/>
              <w:jc w:val="center"/>
              <w:rPr>
                <w:rFonts w:ascii="宋体" w:hAnsi="宋体" w:cs="新宋体"/>
                <w:sz w:val="24"/>
                <w:highlight w:val="none"/>
              </w:rPr>
            </w:pPr>
            <w:r>
              <w:rPr>
                <w:rFonts w:hint="eastAsia" w:ascii="宋体" w:hAnsi="宋体" w:cs="新宋体"/>
                <w:sz w:val="24"/>
                <w:highlight w:val="none"/>
              </w:rPr>
              <w:t>高级职称</w:t>
            </w:r>
          </w:p>
          <w:p w14:paraId="4C32D97B">
            <w:pPr>
              <w:spacing w:line="276" w:lineRule="auto"/>
              <w:jc w:val="center"/>
              <w:rPr>
                <w:rFonts w:ascii="宋体" w:hAnsi="宋体" w:cs="新宋体"/>
                <w:sz w:val="24"/>
                <w:highlight w:val="none"/>
              </w:rPr>
            </w:pPr>
            <w:r>
              <w:rPr>
                <w:rFonts w:hint="eastAsia" w:ascii="宋体" w:hAnsi="宋体" w:cs="新宋体"/>
                <w:sz w:val="24"/>
                <w:highlight w:val="none"/>
              </w:rPr>
              <w:t>专业人员数量</w:t>
            </w:r>
          </w:p>
        </w:tc>
        <w:tc>
          <w:tcPr>
            <w:tcW w:w="1280" w:type="dxa"/>
            <w:noWrap w:val="0"/>
            <w:vAlign w:val="center"/>
          </w:tcPr>
          <w:p w14:paraId="3136D75D">
            <w:pPr>
              <w:spacing w:line="300" w:lineRule="auto"/>
              <w:jc w:val="center"/>
              <w:rPr>
                <w:rFonts w:ascii="宋体" w:hAnsi="宋体" w:cs="新宋体"/>
                <w:bCs/>
                <w:sz w:val="24"/>
                <w:highlight w:val="none"/>
              </w:rPr>
            </w:pPr>
          </w:p>
        </w:tc>
        <w:tc>
          <w:tcPr>
            <w:tcW w:w="1270" w:type="dxa"/>
            <w:noWrap w:val="0"/>
            <w:vAlign w:val="center"/>
          </w:tcPr>
          <w:p w14:paraId="3A1F45D7">
            <w:pPr>
              <w:spacing w:line="300" w:lineRule="auto"/>
              <w:jc w:val="center"/>
              <w:rPr>
                <w:rFonts w:ascii="宋体" w:hAnsi="宋体" w:cs="新宋体"/>
                <w:bCs/>
                <w:sz w:val="24"/>
                <w:highlight w:val="none"/>
              </w:rPr>
            </w:pPr>
          </w:p>
        </w:tc>
      </w:tr>
      <w:tr w14:paraId="6E2D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127" w:type="dxa"/>
            <w:vMerge w:val="continue"/>
            <w:noWrap w:val="0"/>
            <w:vAlign w:val="center"/>
          </w:tcPr>
          <w:p w14:paraId="381CBF22">
            <w:pPr>
              <w:spacing w:line="300" w:lineRule="auto"/>
              <w:jc w:val="center"/>
              <w:rPr>
                <w:rFonts w:ascii="宋体" w:hAnsi="宋体" w:cs="新宋体"/>
                <w:sz w:val="24"/>
                <w:highlight w:val="none"/>
              </w:rPr>
            </w:pPr>
          </w:p>
        </w:tc>
        <w:tc>
          <w:tcPr>
            <w:tcW w:w="1275" w:type="dxa"/>
            <w:vMerge w:val="continue"/>
            <w:noWrap w:val="0"/>
            <w:vAlign w:val="center"/>
          </w:tcPr>
          <w:p w14:paraId="17F0AD0C">
            <w:pPr>
              <w:spacing w:line="300" w:lineRule="auto"/>
              <w:jc w:val="center"/>
              <w:rPr>
                <w:rFonts w:ascii="宋体" w:hAnsi="宋体" w:cs="新宋体"/>
                <w:sz w:val="24"/>
                <w:highlight w:val="none"/>
              </w:rPr>
            </w:pPr>
          </w:p>
        </w:tc>
        <w:tc>
          <w:tcPr>
            <w:tcW w:w="426" w:type="dxa"/>
            <w:vMerge w:val="continue"/>
            <w:noWrap w:val="0"/>
            <w:vAlign w:val="center"/>
          </w:tcPr>
          <w:p w14:paraId="362D9781">
            <w:pPr>
              <w:spacing w:line="300" w:lineRule="auto"/>
              <w:jc w:val="center"/>
              <w:rPr>
                <w:rFonts w:ascii="宋体" w:hAnsi="宋体" w:cs="新宋体"/>
                <w:bCs/>
                <w:sz w:val="24"/>
                <w:highlight w:val="none"/>
              </w:rPr>
            </w:pPr>
          </w:p>
        </w:tc>
        <w:tc>
          <w:tcPr>
            <w:tcW w:w="562" w:type="dxa"/>
            <w:vMerge w:val="continue"/>
            <w:noWrap w:val="0"/>
            <w:vAlign w:val="center"/>
          </w:tcPr>
          <w:p w14:paraId="5D512AF7">
            <w:pPr>
              <w:spacing w:line="300" w:lineRule="auto"/>
              <w:jc w:val="center"/>
              <w:rPr>
                <w:rFonts w:ascii="宋体" w:hAnsi="宋体" w:cs="新宋体"/>
                <w:bCs/>
                <w:sz w:val="24"/>
                <w:highlight w:val="none"/>
              </w:rPr>
            </w:pPr>
          </w:p>
        </w:tc>
        <w:tc>
          <w:tcPr>
            <w:tcW w:w="1700" w:type="dxa"/>
            <w:noWrap w:val="0"/>
            <w:vAlign w:val="center"/>
          </w:tcPr>
          <w:p w14:paraId="7345FCF2">
            <w:pPr>
              <w:spacing w:line="276" w:lineRule="auto"/>
              <w:jc w:val="center"/>
              <w:rPr>
                <w:rFonts w:ascii="宋体" w:hAnsi="宋体" w:cs="新宋体"/>
                <w:sz w:val="24"/>
                <w:highlight w:val="none"/>
              </w:rPr>
            </w:pPr>
            <w:r>
              <w:rPr>
                <w:rFonts w:hint="eastAsia" w:ascii="宋体" w:hAnsi="宋体" w:cs="新宋体"/>
                <w:sz w:val="24"/>
                <w:highlight w:val="none"/>
              </w:rPr>
              <w:t>中级职称</w:t>
            </w:r>
          </w:p>
          <w:p w14:paraId="3FF1E38E">
            <w:pPr>
              <w:spacing w:line="276" w:lineRule="auto"/>
              <w:jc w:val="center"/>
              <w:rPr>
                <w:rFonts w:ascii="宋体" w:hAnsi="宋体" w:cs="新宋体"/>
                <w:sz w:val="24"/>
                <w:highlight w:val="none"/>
              </w:rPr>
            </w:pPr>
            <w:r>
              <w:rPr>
                <w:rFonts w:hint="eastAsia" w:ascii="宋体" w:hAnsi="宋体" w:cs="新宋体"/>
                <w:sz w:val="24"/>
                <w:highlight w:val="none"/>
              </w:rPr>
              <w:t>专业人员数量</w:t>
            </w:r>
          </w:p>
        </w:tc>
        <w:tc>
          <w:tcPr>
            <w:tcW w:w="1280" w:type="dxa"/>
            <w:noWrap w:val="0"/>
            <w:vAlign w:val="center"/>
          </w:tcPr>
          <w:p w14:paraId="112E2385">
            <w:pPr>
              <w:spacing w:line="300" w:lineRule="auto"/>
              <w:jc w:val="center"/>
              <w:rPr>
                <w:rFonts w:ascii="宋体" w:hAnsi="宋体" w:cs="新宋体"/>
                <w:bCs/>
                <w:sz w:val="24"/>
                <w:highlight w:val="none"/>
              </w:rPr>
            </w:pPr>
          </w:p>
        </w:tc>
        <w:tc>
          <w:tcPr>
            <w:tcW w:w="1270" w:type="dxa"/>
            <w:noWrap w:val="0"/>
            <w:vAlign w:val="center"/>
          </w:tcPr>
          <w:p w14:paraId="2B62883E">
            <w:pPr>
              <w:spacing w:line="300" w:lineRule="auto"/>
              <w:jc w:val="center"/>
              <w:rPr>
                <w:rFonts w:ascii="宋体" w:hAnsi="宋体" w:cs="新宋体"/>
                <w:bCs/>
                <w:sz w:val="24"/>
                <w:highlight w:val="none"/>
              </w:rPr>
            </w:pPr>
          </w:p>
        </w:tc>
      </w:tr>
      <w:tr w14:paraId="2180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127" w:type="dxa"/>
            <w:vMerge w:val="continue"/>
            <w:noWrap w:val="0"/>
            <w:vAlign w:val="center"/>
          </w:tcPr>
          <w:p w14:paraId="0B179AC5">
            <w:pPr>
              <w:spacing w:line="300" w:lineRule="auto"/>
              <w:jc w:val="center"/>
              <w:rPr>
                <w:rFonts w:ascii="宋体" w:hAnsi="宋体" w:cs="新宋体"/>
                <w:sz w:val="24"/>
                <w:highlight w:val="none"/>
              </w:rPr>
            </w:pPr>
          </w:p>
        </w:tc>
        <w:tc>
          <w:tcPr>
            <w:tcW w:w="1275" w:type="dxa"/>
            <w:vMerge w:val="continue"/>
            <w:noWrap w:val="0"/>
            <w:vAlign w:val="center"/>
          </w:tcPr>
          <w:p w14:paraId="6BB36E3A">
            <w:pPr>
              <w:spacing w:line="300" w:lineRule="auto"/>
              <w:jc w:val="center"/>
              <w:rPr>
                <w:rFonts w:ascii="宋体" w:hAnsi="宋体" w:cs="新宋体"/>
                <w:sz w:val="24"/>
                <w:highlight w:val="none"/>
              </w:rPr>
            </w:pPr>
          </w:p>
        </w:tc>
        <w:tc>
          <w:tcPr>
            <w:tcW w:w="426" w:type="dxa"/>
            <w:vMerge w:val="continue"/>
            <w:noWrap w:val="0"/>
            <w:vAlign w:val="center"/>
          </w:tcPr>
          <w:p w14:paraId="31BA2EED">
            <w:pPr>
              <w:spacing w:line="300" w:lineRule="auto"/>
              <w:jc w:val="center"/>
              <w:rPr>
                <w:rFonts w:ascii="宋体" w:hAnsi="宋体" w:cs="新宋体"/>
                <w:bCs/>
                <w:sz w:val="24"/>
                <w:highlight w:val="none"/>
              </w:rPr>
            </w:pPr>
          </w:p>
        </w:tc>
        <w:tc>
          <w:tcPr>
            <w:tcW w:w="562" w:type="dxa"/>
            <w:vMerge w:val="continue"/>
            <w:noWrap w:val="0"/>
            <w:vAlign w:val="center"/>
          </w:tcPr>
          <w:p w14:paraId="23195E82">
            <w:pPr>
              <w:spacing w:line="300" w:lineRule="auto"/>
              <w:jc w:val="center"/>
              <w:rPr>
                <w:rFonts w:ascii="宋体" w:hAnsi="宋体" w:cs="新宋体"/>
                <w:bCs/>
                <w:sz w:val="24"/>
                <w:highlight w:val="none"/>
              </w:rPr>
            </w:pPr>
          </w:p>
        </w:tc>
        <w:tc>
          <w:tcPr>
            <w:tcW w:w="1700" w:type="dxa"/>
            <w:noWrap w:val="0"/>
            <w:vAlign w:val="center"/>
          </w:tcPr>
          <w:p w14:paraId="62A6725D">
            <w:pPr>
              <w:spacing w:line="276" w:lineRule="auto"/>
              <w:jc w:val="center"/>
              <w:rPr>
                <w:rFonts w:ascii="宋体" w:hAnsi="宋体" w:cs="新宋体"/>
                <w:sz w:val="24"/>
                <w:highlight w:val="none"/>
              </w:rPr>
            </w:pPr>
            <w:r>
              <w:rPr>
                <w:rFonts w:hint="eastAsia" w:ascii="宋体" w:hAnsi="宋体" w:cs="新宋体"/>
                <w:sz w:val="24"/>
                <w:highlight w:val="none"/>
              </w:rPr>
              <w:t>初级职称</w:t>
            </w:r>
          </w:p>
          <w:p w14:paraId="0F241D43">
            <w:pPr>
              <w:spacing w:line="276" w:lineRule="auto"/>
              <w:jc w:val="center"/>
              <w:rPr>
                <w:rFonts w:ascii="宋体" w:hAnsi="宋体" w:cs="新宋体"/>
                <w:sz w:val="24"/>
                <w:highlight w:val="none"/>
              </w:rPr>
            </w:pPr>
            <w:r>
              <w:rPr>
                <w:rFonts w:hint="eastAsia" w:ascii="宋体" w:hAnsi="宋体" w:cs="新宋体"/>
                <w:sz w:val="24"/>
                <w:highlight w:val="none"/>
              </w:rPr>
              <w:t>专业人员数量</w:t>
            </w:r>
          </w:p>
        </w:tc>
        <w:tc>
          <w:tcPr>
            <w:tcW w:w="1280" w:type="dxa"/>
            <w:noWrap w:val="0"/>
            <w:vAlign w:val="center"/>
          </w:tcPr>
          <w:p w14:paraId="43BA309C">
            <w:pPr>
              <w:spacing w:line="300" w:lineRule="auto"/>
              <w:jc w:val="center"/>
              <w:rPr>
                <w:rFonts w:ascii="宋体" w:hAnsi="宋体" w:cs="新宋体"/>
                <w:bCs/>
                <w:sz w:val="24"/>
                <w:highlight w:val="none"/>
              </w:rPr>
            </w:pPr>
          </w:p>
        </w:tc>
        <w:tc>
          <w:tcPr>
            <w:tcW w:w="1270" w:type="dxa"/>
            <w:noWrap w:val="0"/>
            <w:vAlign w:val="center"/>
          </w:tcPr>
          <w:p w14:paraId="15A4ECC8">
            <w:pPr>
              <w:spacing w:line="300" w:lineRule="auto"/>
              <w:jc w:val="center"/>
              <w:rPr>
                <w:rFonts w:ascii="宋体" w:hAnsi="宋体" w:cs="新宋体"/>
                <w:bCs/>
                <w:sz w:val="24"/>
                <w:highlight w:val="none"/>
              </w:rPr>
            </w:pPr>
          </w:p>
        </w:tc>
      </w:tr>
      <w:tr w14:paraId="02AC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2127" w:type="dxa"/>
            <w:vMerge w:val="restart"/>
            <w:noWrap w:val="0"/>
            <w:vAlign w:val="center"/>
          </w:tcPr>
          <w:p w14:paraId="4682D6D2">
            <w:pPr>
              <w:spacing w:line="300" w:lineRule="auto"/>
              <w:jc w:val="center"/>
              <w:rPr>
                <w:rFonts w:ascii="宋体" w:hAnsi="宋体" w:cs="新宋体"/>
                <w:sz w:val="24"/>
                <w:highlight w:val="none"/>
              </w:rPr>
            </w:pPr>
            <w:r>
              <w:rPr>
                <w:rFonts w:hint="eastAsia" w:ascii="宋体" w:hAnsi="宋体" w:cs="新宋体"/>
                <w:sz w:val="24"/>
                <w:highlight w:val="none"/>
              </w:rPr>
              <w:t>与政府部门签订委托食品安全检验合同数量与</w:t>
            </w:r>
          </w:p>
          <w:p w14:paraId="56BADF80">
            <w:pPr>
              <w:spacing w:line="300" w:lineRule="auto"/>
              <w:jc w:val="center"/>
              <w:rPr>
                <w:rFonts w:ascii="宋体" w:hAnsi="宋体" w:cs="新宋体"/>
                <w:bCs/>
                <w:sz w:val="24"/>
                <w:highlight w:val="none"/>
              </w:rPr>
            </w:pPr>
            <w:r>
              <w:rPr>
                <w:rFonts w:hint="eastAsia" w:ascii="宋体" w:hAnsi="宋体" w:cs="新宋体"/>
                <w:sz w:val="24"/>
                <w:highlight w:val="none"/>
              </w:rPr>
              <w:t>合同金额总额</w:t>
            </w:r>
          </w:p>
        </w:tc>
        <w:tc>
          <w:tcPr>
            <w:tcW w:w="1275" w:type="dxa"/>
            <w:noWrap w:val="0"/>
            <w:vAlign w:val="center"/>
          </w:tcPr>
          <w:p w14:paraId="67F63EFD">
            <w:pPr>
              <w:spacing w:line="300" w:lineRule="auto"/>
              <w:jc w:val="center"/>
              <w:rPr>
                <w:rFonts w:ascii="宋体" w:hAnsi="宋体" w:cs="新宋体"/>
                <w:bCs/>
                <w:sz w:val="24"/>
                <w:highlight w:val="none"/>
              </w:rPr>
            </w:pPr>
            <w:r>
              <w:rPr>
                <w:rFonts w:ascii="宋体" w:hAnsi="宋体" w:cs="新宋体"/>
                <w:sz w:val="24"/>
                <w:highlight w:val="none"/>
              </w:rPr>
              <w:t>20</w:t>
            </w:r>
            <w:r>
              <w:rPr>
                <w:rFonts w:hint="eastAsia" w:ascii="宋体" w:hAnsi="宋体" w:cs="新宋体"/>
                <w:sz w:val="24"/>
                <w:highlight w:val="none"/>
                <w:lang w:val="en-US" w:eastAsia="zh-CN"/>
              </w:rPr>
              <w:t>23</w:t>
            </w:r>
            <w:r>
              <w:rPr>
                <w:rFonts w:hint="eastAsia" w:ascii="宋体" w:hAnsi="宋体" w:cs="新宋体"/>
                <w:sz w:val="24"/>
                <w:highlight w:val="none"/>
              </w:rPr>
              <w:t>年度</w:t>
            </w:r>
          </w:p>
        </w:tc>
        <w:tc>
          <w:tcPr>
            <w:tcW w:w="5238" w:type="dxa"/>
            <w:gridSpan w:val="5"/>
            <w:noWrap w:val="0"/>
            <w:vAlign w:val="center"/>
          </w:tcPr>
          <w:p w14:paraId="39D5D0FA">
            <w:pPr>
              <w:spacing w:line="300" w:lineRule="auto"/>
              <w:jc w:val="center"/>
              <w:rPr>
                <w:rFonts w:ascii="宋体" w:hAnsi="宋体" w:cs="新宋体"/>
                <w:bCs/>
                <w:sz w:val="24"/>
                <w:highlight w:val="none"/>
              </w:rPr>
            </w:pPr>
          </w:p>
        </w:tc>
      </w:tr>
      <w:tr w14:paraId="14AB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trPr>
        <w:tc>
          <w:tcPr>
            <w:tcW w:w="2127" w:type="dxa"/>
            <w:vMerge w:val="continue"/>
            <w:noWrap w:val="0"/>
            <w:vAlign w:val="center"/>
          </w:tcPr>
          <w:p w14:paraId="5227315E">
            <w:pPr>
              <w:spacing w:line="300" w:lineRule="auto"/>
              <w:jc w:val="center"/>
              <w:rPr>
                <w:rFonts w:ascii="宋体" w:hAnsi="宋体" w:cs="新宋体"/>
                <w:bCs/>
                <w:sz w:val="24"/>
                <w:highlight w:val="none"/>
              </w:rPr>
            </w:pPr>
          </w:p>
        </w:tc>
        <w:tc>
          <w:tcPr>
            <w:tcW w:w="1275" w:type="dxa"/>
            <w:noWrap w:val="0"/>
            <w:vAlign w:val="center"/>
          </w:tcPr>
          <w:p w14:paraId="06B2DE08">
            <w:pPr>
              <w:spacing w:line="300" w:lineRule="auto"/>
              <w:jc w:val="center"/>
              <w:rPr>
                <w:rFonts w:ascii="宋体" w:hAnsi="宋体" w:cs="新宋体"/>
                <w:bCs/>
                <w:sz w:val="24"/>
                <w:highlight w:val="none"/>
              </w:rPr>
            </w:pPr>
            <w:r>
              <w:rPr>
                <w:rFonts w:ascii="宋体" w:hAnsi="宋体" w:cs="新宋体"/>
                <w:sz w:val="24"/>
                <w:highlight w:val="none"/>
              </w:rPr>
              <w:t>20</w:t>
            </w:r>
            <w:r>
              <w:rPr>
                <w:rFonts w:hint="eastAsia" w:ascii="宋体" w:hAnsi="宋体" w:cs="新宋体"/>
                <w:sz w:val="24"/>
                <w:highlight w:val="none"/>
                <w:lang w:val="en-US" w:eastAsia="zh-CN"/>
              </w:rPr>
              <w:t>24</w:t>
            </w:r>
            <w:r>
              <w:rPr>
                <w:rFonts w:hint="eastAsia" w:ascii="宋体" w:hAnsi="宋体" w:cs="新宋体"/>
                <w:sz w:val="24"/>
                <w:highlight w:val="none"/>
              </w:rPr>
              <w:t>年度</w:t>
            </w:r>
          </w:p>
        </w:tc>
        <w:tc>
          <w:tcPr>
            <w:tcW w:w="5238" w:type="dxa"/>
            <w:gridSpan w:val="5"/>
            <w:noWrap w:val="0"/>
            <w:vAlign w:val="center"/>
          </w:tcPr>
          <w:p w14:paraId="410DECE9">
            <w:pPr>
              <w:spacing w:line="300" w:lineRule="auto"/>
              <w:jc w:val="center"/>
              <w:rPr>
                <w:rFonts w:ascii="宋体" w:hAnsi="宋体" w:cs="新宋体"/>
                <w:bCs/>
                <w:sz w:val="24"/>
                <w:highlight w:val="none"/>
              </w:rPr>
            </w:pPr>
          </w:p>
        </w:tc>
      </w:tr>
      <w:tr w14:paraId="2DEE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127" w:type="dxa"/>
            <w:vMerge w:val="continue"/>
            <w:noWrap w:val="0"/>
            <w:vAlign w:val="center"/>
          </w:tcPr>
          <w:p w14:paraId="0754E83E">
            <w:pPr>
              <w:spacing w:line="300" w:lineRule="auto"/>
              <w:jc w:val="center"/>
              <w:rPr>
                <w:rFonts w:ascii="宋体" w:hAnsi="宋体" w:cs="新宋体"/>
                <w:bCs/>
                <w:sz w:val="24"/>
                <w:highlight w:val="none"/>
              </w:rPr>
            </w:pPr>
          </w:p>
        </w:tc>
        <w:tc>
          <w:tcPr>
            <w:tcW w:w="1275" w:type="dxa"/>
            <w:noWrap w:val="0"/>
            <w:vAlign w:val="center"/>
          </w:tcPr>
          <w:p w14:paraId="2600C50B">
            <w:pPr>
              <w:spacing w:line="300" w:lineRule="auto"/>
              <w:jc w:val="center"/>
              <w:rPr>
                <w:rFonts w:ascii="宋体" w:hAnsi="宋体" w:cs="新宋体"/>
                <w:sz w:val="24"/>
                <w:highlight w:val="none"/>
              </w:rPr>
            </w:pPr>
            <w:r>
              <w:rPr>
                <w:rFonts w:ascii="宋体" w:hAnsi="宋体" w:cs="新宋体"/>
                <w:sz w:val="24"/>
                <w:highlight w:val="none"/>
              </w:rPr>
              <w:t>20</w:t>
            </w:r>
            <w:r>
              <w:rPr>
                <w:rFonts w:hint="eastAsia" w:ascii="宋体" w:hAnsi="宋体" w:cs="新宋体"/>
                <w:sz w:val="24"/>
                <w:highlight w:val="none"/>
              </w:rPr>
              <w:t>2</w:t>
            </w:r>
            <w:r>
              <w:rPr>
                <w:rFonts w:hint="eastAsia" w:ascii="宋体" w:hAnsi="宋体" w:cs="新宋体"/>
                <w:sz w:val="24"/>
                <w:highlight w:val="none"/>
                <w:lang w:val="en-US" w:eastAsia="zh-CN"/>
              </w:rPr>
              <w:t>5</w:t>
            </w:r>
            <w:r>
              <w:rPr>
                <w:rFonts w:hint="eastAsia" w:ascii="宋体" w:hAnsi="宋体" w:cs="新宋体"/>
                <w:sz w:val="24"/>
                <w:highlight w:val="none"/>
              </w:rPr>
              <w:t>年度</w:t>
            </w:r>
          </w:p>
        </w:tc>
        <w:tc>
          <w:tcPr>
            <w:tcW w:w="5238" w:type="dxa"/>
            <w:gridSpan w:val="5"/>
            <w:noWrap w:val="0"/>
            <w:vAlign w:val="center"/>
          </w:tcPr>
          <w:p w14:paraId="6379F29B">
            <w:pPr>
              <w:spacing w:line="300" w:lineRule="auto"/>
              <w:jc w:val="center"/>
              <w:rPr>
                <w:rFonts w:ascii="宋体" w:hAnsi="宋体" w:cs="新宋体"/>
                <w:bCs/>
                <w:sz w:val="24"/>
                <w:highlight w:val="none"/>
              </w:rPr>
            </w:pPr>
          </w:p>
        </w:tc>
      </w:tr>
      <w:tr w14:paraId="20A1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2127" w:type="dxa"/>
            <w:vMerge w:val="restart"/>
            <w:noWrap w:val="0"/>
            <w:vAlign w:val="center"/>
          </w:tcPr>
          <w:p w14:paraId="1E4DE88B">
            <w:pPr>
              <w:spacing w:line="300" w:lineRule="auto"/>
              <w:jc w:val="center"/>
              <w:rPr>
                <w:rFonts w:ascii="宋体" w:hAnsi="宋体" w:cs="新宋体"/>
                <w:bCs/>
                <w:sz w:val="24"/>
                <w:highlight w:val="none"/>
              </w:rPr>
            </w:pPr>
            <w:r>
              <w:rPr>
                <w:rFonts w:hint="eastAsia" w:ascii="宋体" w:hAnsi="宋体" w:cs="新宋体"/>
                <w:sz w:val="24"/>
                <w:highlight w:val="none"/>
              </w:rPr>
              <w:t>完成政府部门委托食品安全检验的批次、项目数量</w:t>
            </w:r>
          </w:p>
        </w:tc>
        <w:tc>
          <w:tcPr>
            <w:tcW w:w="1275" w:type="dxa"/>
            <w:noWrap w:val="0"/>
            <w:vAlign w:val="center"/>
          </w:tcPr>
          <w:p w14:paraId="33EB00F0">
            <w:pPr>
              <w:spacing w:line="300" w:lineRule="auto"/>
              <w:jc w:val="center"/>
              <w:rPr>
                <w:rFonts w:ascii="宋体" w:hAnsi="宋体" w:cs="新宋体"/>
                <w:bCs/>
                <w:sz w:val="24"/>
                <w:highlight w:val="none"/>
              </w:rPr>
            </w:pPr>
            <w:r>
              <w:rPr>
                <w:rFonts w:ascii="宋体" w:hAnsi="宋体" w:cs="新宋体"/>
                <w:sz w:val="24"/>
                <w:highlight w:val="none"/>
              </w:rPr>
              <w:t>20</w:t>
            </w:r>
            <w:r>
              <w:rPr>
                <w:rFonts w:hint="eastAsia" w:ascii="宋体" w:hAnsi="宋体" w:cs="新宋体"/>
                <w:sz w:val="24"/>
                <w:highlight w:val="none"/>
                <w:lang w:val="en-US" w:eastAsia="zh-CN"/>
              </w:rPr>
              <w:t>23</w:t>
            </w:r>
            <w:r>
              <w:rPr>
                <w:rFonts w:hint="eastAsia" w:ascii="宋体" w:hAnsi="宋体" w:cs="新宋体"/>
                <w:sz w:val="24"/>
                <w:highlight w:val="none"/>
              </w:rPr>
              <w:t>年度</w:t>
            </w:r>
          </w:p>
        </w:tc>
        <w:tc>
          <w:tcPr>
            <w:tcW w:w="5238" w:type="dxa"/>
            <w:gridSpan w:val="5"/>
            <w:noWrap w:val="0"/>
            <w:vAlign w:val="center"/>
          </w:tcPr>
          <w:p w14:paraId="0FB77367">
            <w:pPr>
              <w:spacing w:line="300" w:lineRule="auto"/>
              <w:jc w:val="center"/>
              <w:rPr>
                <w:rFonts w:ascii="宋体" w:hAnsi="宋体" w:cs="新宋体"/>
                <w:bCs/>
                <w:sz w:val="24"/>
                <w:highlight w:val="none"/>
              </w:rPr>
            </w:pPr>
          </w:p>
        </w:tc>
      </w:tr>
      <w:tr w14:paraId="5304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2127" w:type="dxa"/>
            <w:vMerge w:val="continue"/>
            <w:noWrap w:val="0"/>
            <w:vAlign w:val="center"/>
          </w:tcPr>
          <w:p w14:paraId="025DEF5D">
            <w:pPr>
              <w:spacing w:line="300" w:lineRule="auto"/>
              <w:jc w:val="center"/>
              <w:rPr>
                <w:rFonts w:ascii="宋体" w:hAnsi="宋体" w:cs="新宋体"/>
                <w:bCs/>
                <w:sz w:val="24"/>
                <w:highlight w:val="none"/>
              </w:rPr>
            </w:pPr>
          </w:p>
        </w:tc>
        <w:tc>
          <w:tcPr>
            <w:tcW w:w="1275" w:type="dxa"/>
            <w:noWrap w:val="0"/>
            <w:vAlign w:val="center"/>
          </w:tcPr>
          <w:p w14:paraId="66F19ED4">
            <w:pPr>
              <w:spacing w:line="300" w:lineRule="auto"/>
              <w:jc w:val="center"/>
              <w:rPr>
                <w:rFonts w:ascii="宋体" w:hAnsi="宋体" w:cs="新宋体"/>
                <w:bCs/>
                <w:sz w:val="24"/>
                <w:highlight w:val="none"/>
              </w:rPr>
            </w:pPr>
            <w:r>
              <w:rPr>
                <w:rFonts w:ascii="宋体" w:hAnsi="宋体" w:cs="新宋体"/>
                <w:sz w:val="24"/>
                <w:highlight w:val="none"/>
              </w:rPr>
              <w:t>20</w:t>
            </w:r>
            <w:r>
              <w:rPr>
                <w:rFonts w:hint="eastAsia" w:ascii="宋体" w:hAnsi="宋体" w:cs="新宋体"/>
                <w:sz w:val="24"/>
                <w:highlight w:val="none"/>
                <w:lang w:val="en-US" w:eastAsia="zh-CN"/>
              </w:rPr>
              <w:t>24</w:t>
            </w:r>
            <w:r>
              <w:rPr>
                <w:rFonts w:hint="eastAsia" w:ascii="宋体" w:hAnsi="宋体" w:cs="新宋体"/>
                <w:sz w:val="24"/>
                <w:highlight w:val="none"/>
              </w:rPr>
              <w:t>年度</w:t>
            </w:r>
          </w:p>
        </w:tc>
        <w:tc>
          <w:tcPr>
            <w:tcW w:w="5238" w:type="dxa"/>
            <w:gridSpan w:val="5"/>
            <w:noWrap w:val="0"/>
            <w:vAlign w:val="center"/>
          </w:tcPr>
          <w:p w14:paraId="64782C43">
            <w:pPr>
              <w:spacing w:line="300" w:lineRule="auto"/>
              <w:jc w:val="center"/>
              <w:rPr>
                <w:rFonts w:ascii="宋体" w:hAnsi="宋体" w:cs="新宋体"/>
                <w:bCs/>
                <w:sz w:val="24"/>
                <w:highlight w:val="none"/>
              </w:rPr>
            </w:pPr>
          </w:p>
        </w:tc>
      </w:tr>
      <w:tr w14:paraId="6AF8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2127" w:type="dxa"/>
            <w:vMerge w:val="continue"/>
            <w:noWrap w:val="0"/>
            <w:vAlign w:val="center"/>
          </w:tcPr>
          <w:p w14:paraId="22BED2C6">
            <w:pPr>
              <w:spacing w:line="300" w:lineRule="auto"/>
              <w:jc w:val="center"/>
              <w:rPr>
                <w:rFonts w:ascii="宋体" w:hAnsi="宋体" w:cs="新宋体"/>
                <w:bCs/>
                <w:sz w:val="24"/>
                <w:highlight w:val="none"/>
              </w:rPr>
            </w:pPr>
          </w:p>
        </w:tc>
        <w:tc>
          <w:tcPr>
            <w:tcW w:w="1275" w:type="dxa"/>
            <w:noWrap w:val="0"/>
            <w:vAlign w:val="center"/>
          </w:tcPr>
          <w:p w14:paraId="503797BB">
            <w:pPr>
              <w:spacing w:line="300" w:lineRule="auto"/>
              <w:jc w:val="center"/>
              <w:rPr>
                <w:rFonts w:ascii="宋体" w:hAnsi="宋体" w:cs="新宋体"/>
                <w:sz w:val="24"/>
                <w:highlight w:val="none"/>
              </w:rPr>
            </w:pPr>
            <w:r>
              <w:rPr>
                <w:rFonts w:ascii="宋体" w:hAnsi="宋体" w:cs="新宋体"/>
                <w:sz w:val="24"/>
                <w:highlight w:val="none"/>
              </w:rPr>
              <w:t>20</w:t>
            </w:r>
            <w:r>
              <w:rPr>
                <w:rFonts w:hint="eastAsia" w:ascii="宋体" w:hAnsi="宋体" w:cs="新宋体"/>
                <w:sz w:val="24"/>
                <w:highlight w:val="none"/>
              </w:rPr>
              <w:t>2</w:t>
            </w:r>
            <w:r>
              <w:rPr>
                <w:rFonts w:hint="eastAsia" w:ascii="宋体" w:hAnsi="宋体" w:cs="新宋体"/>
                <w:sz w:val="24"/>
                <w:highlight w:val="none"/>
                <w:lang w:val="en-US" w:eastAsia="zh-CN"/>
              </w:rPr>
              <w:t>5</w:t>
            </w:r>
            <w:r>
              <w:rPr>
                <w:rFonts w:hint="eastAsia" w:ascii="宋体" w:hAnsi="宋体" w:cs="新宋体"/>
                <w:sz w:val="24"/>
                <w:highlight w:val="none"/>
              </w:rPr>
              <w:t>年度</w:t>
            </w:r>
          </w:p>
        </w:tc>
        <w:tc>
          <w:tcPr>
            <w:tcW w:w="5238" w:type="dxa"/>
            <w:gridSpan w:val="5"/>
            <w:noWrap w:val="0"/>
            <w:vAlign w:val="center"/>
          </w:tcPr>
          <w:p w14:paraId="5EB40C0D">
            <w:pPr>
              <w:spacing w:line="300" w:lineRule="auto"/>
              <w:jc w:val="center"/>
              <w:rPr>
                <w:rFonts w:ascii="宋体" w:hAnsi="宋体" w:cs="新宋体"/>
                <w:bCs/>
                <w:sz w:val="24"/>
                <w:highlight w:val="none"/>
              </w:rPr>
            </w:pPr>
          </w:p>
        </w:tc>
      </w:tr>
    </w:tbl>
    <w:p w14:paraId="223C297E">
      <w:pPr>
        <w:rPr>
          <w:rFonts w:ascii="新宋体" w:hAnsi="新宋体" w:eastAsia="新宋体" w:cs="新宋体"/>
          <w:szCs w:val="21"/>
          <w:highlight w:val="none"/>
        </w:rPr>
      </w:pPr>
    </w:p>
    <w:p w14:paraId="070EC292">
      <w:pPr>
        <w:spacing w:line="360" w:lineRule="auto"/>
        <w:ind w:firstLine="3312" w:firstLineChars="11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3F19875A">
      <w:pPr>
        <w:spacing w:line="360" w:lineRule="auto"/>
        <w:ind w:firstLine="3312" w:firstLineChars="11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00679D8A">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27494DD8">
      <w:pPr>
        <w:pStyle w:val="13"/>
        <w:spacing w:line="360" w:lineRule="auto"/>
        <w:ind w:firstLine="0" w:firstLineChars="0"/>
        <w:rPr>
          <w:rFonts w:ascii="宋体" w:hAnsi="宋体" w:cs="宋体"/>
          <w:b/>
          <w:sz w:val="24"/>
          <w:highlight w:val="none"/>
        </w:rPr>
      </w:pPr>
      <w:r>
        <w:rPr>
          <w:rFonts w:ascii="新宋体" w:hAnsi="新宋体" w:eastAsia="新宋体" w:cs="新宋体"/>
          <w:bCs/>
          <w:kern w:val="2"/>
          <w:sz w:val="32"/>
          <w:szCs w:val="32"/>
          <w:highlight w:val="none"/>
        </w:rPr>
        <w:br w:type="page"/>
      </w:r>
      <w:r>
        <w:rPr>
          <w:rFonts w:hint="eastAsia" w:ascii="宋体" w:hAnsi="宋体" w:eastAsia="新宋体" w:cs="宋体"/>
          <w:b/>
          <w:sz w:val="24"/>
          <w:highlight w:val="none"/>
          <w:lang w:val="en-US" w:eastAsia="zh-CN"/>
        </w:rPr>
        <w:t>3</w:t>
      </w:r>
      <w:r>
        <w:rPr>
          <w:rFonts w:hint="eastAsia" w:ascii="宋体" w:hAnsi="宋体" w:cs="宋体"/>
          <w:b/>
          <w:sz w:val="24"/>
          <w:highlight w:val="none"/>
        </w:rPr>
        <w:t>.仪器设备一览表</w:t>
      </w:r>
    </w:p>
    <w:tbl>
      <w:tblPr>
        <w:tblStyle w:val="1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75"/>
        <w:gridCol w:w="1276"/>
        <w:gridCol w:w="1171"/>
        <w:gridCol w:w="955"/>
        <w:gridCol w:w="1276"/>
        <w:gridCol w:w="1276"/>
        <w:gridCol w:w="992"/>
      </w:tblGrid>
      <w:tr w14:paraId="415C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10" w:type="dxa"/>
            <w:noWrap w:val="0"/>
            <w:vAlign w:val="center"/>
          </w:tcPr>
          <w:p w14:paraId="37C62C1B">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序号</w:t>
            </w:r>
          </w:p>
        </w:tc>
        <w:tc>
          <w:tcPr>
            <w:tcW w:w="1275" w:type="dxa"/>
            <w:noWrap w:val="0"/>
            <w:vAlign w:val="center"/>
          </w:tcPr>
          <w:p w14:paraId="5F6D50D2">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设备名称</w:t>
            </w:r>
          </w:p>
        </w:tc>
        <w:tc>
          <w:tcPr>
            <w:tcW w:w="1276" w:type="dxa"/>
            <w:noWrap w:val="0"/>
            <w:vAlign w:val="center"/>
          </w:tcPr>
          <w:p w14:paraId="542A6C8A">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品牌型号</w:t>
            </w:r>
          </w:p>
        </w:tc>
        <w:tc>
          <w:tcPr>
            <w:tcW w:w="1171" w:type="dxa"/>
            <w:noWrap w:val="0"/>
            <w:vAlign w:val="center"/>
          </w:tcPr>
          <w:p w14:paraId="3F7FDBC5">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功能及用途</w:t>
            </w:r>
          </w:p>
        </w:tc>
        <w:tc>
          <w:tcPr>
            <w:tcW w:w="955" w:type="dxa"/>
            <w:noWrap w:val="0"/>
            <w:vAlign w:val="center"/>
          </w:tcPr>
          <w:p w14:paraId="5357CA3F">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序列号</w:t>
            </w:r>
          </w:p>
        </w:tc>
        <w:tc>
          <w:tcPr>
            <w:tcW w:w="1276" w:type="dxa"/>
            <w:noWrap w:val="0"/>
            <w:vAlign w:val="center"/>
          </w:tcPr>
          <w:p w14:paraId="7F56B248">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购进票据</w:t>
            </w:r>
          </w:p>
        </w:tc>
        <w:tc>
          <w:tcPr>
            <w:tcW w:w="1276" w:type="dxa"/>
            <w:noWrap w:val="0"/>
            <w:vAlign w:val="center"/>
          </w:tcPr>
          <w:p w14:paraId="247A2BB0">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来源渠道</w:t>
            </w:r>
          </w:p>
        </w:tc>
        <w:tc>
          <w:tcPr>
            <w:tcW w:w="992" w:type="dxa"/>
            <w:noWrap w:val="0"/>
            <w:vAlign w:val="center"/>
          </w:tcPr>
          <w:p w14:paraId="7E23E6FF">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投入使用日期</w:t>
            </w:r>
          </w:p>
        </w:tc>
      </w:tr>
      <w:tr w14:paraId="4F57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6725B15B">
            <w:pPr>
              <w:jc w:val="center"/>
              <w:rPr>
                <w:rFonts w:ascii="新宋体" w:hAnsi="新宋体" w:eastAsia="新宋体" w:cs="新宋体"/>
                <w:b/>
                <w:bCs/>
                <w:sz w:val="32"/>
                <w:szCs w:val="32"/>
                <w:highlight w:val="none"/>
              </w:rPr>
            </w:pPr>
          </w:p>
        </w:tc>
        <w:tc>
          <w:tcPr>
            <w:tcW w:w="1275" w:type="dxa"/>
            <w:noWrap w:val="0"/>
            <w:vAlign w:val="top"/>
          </w:tcPr>
          <w:p w14:paraId="1F166B5A">
            <w:pPr>
              <w:jc w:val="center"/>
              <w:rPr>
                <w:rFonts w:ascii="新宋体" w:hAnsi="新宋体" w:eastAsia="新宋体" w:cs="新宋体"/>
                <w:b/>
                <w:bCs/>
                <w:sz w:val="32"/>
                <w:szCs w:val="32"/>
                <w:highlight w:val="none"/>
              </w:rPr>
            </w:pPr>
          </w:p>
        </w:tc>
        <w:tc>
          <w:tcPr>
            <w:tcW w:w="1276" w:type="dxa"/>
            <w:noWrap w:val="0"/>
            <w:vAlign w:val="top"/>
          </w:tcPr>
          <w:p w14:paraId="6E80E8A9">
            <w:pPr>
              <w:jc w:val="center"/>
              <w:rPr>
                <w:rFonts w:ascii="新宋体" w:hAnsi="新宋体" w:eastAsia="新宋体" w:cs="新宋体"/>
                <w:b/>
                <w:bCs/>
                <w:sz w:val="32"/>
                <w:szCs w:val="32"/>
                <w:highlight w:val="none"/>
              </w:rPr>
            </w:pPr>
          </w:p>
        </w:tc>
        <w:tc>
          <w:tcPr>
            <w:tcW w:w="1171" w:type="dxa"/>
            <w:noWrap w:val="0"/>
            <w:vAlign w:val="top"/>
          </w:tcPr>
          <w:p w14:paraId="2C0932CC">
            <w:pPr>
              <w:jc w:val="center"/>
              <w:rPr>
                <w:rFonts w:ascii="新宋体" w:hAnsi="新宋体" w:eastAsia="新宋体" w:cs="新宋体"/>
                <w:b/>
                <w:bCs/>
                <w:sz w:val="32"/>
                <w:szCs w:val="32"/>
                <w:highlight w:val="none"/>
              </w:rPr>
            </w:pPr>
          </w:p>
        </w:tc>
        <w:tc>
          <w:tcPr>
            <w:tcW w:w="955" w:type="dxa"/>
            <w:noWrap w:val="0"/>
            <w:vAlign w:val="top"/>
          </w:tcPr>
          <w:p w14:paraId="473F73BC">
            <w:pPr>
              <w:jc w:val="center"/>
              <w:rPr>
                <w:rFonts w:ascii="新宋体" w:hAnsi="新宋体" w:eastAsia="新宋体" w:cs="新宋体"/>
                <w:b/>
                <w:bCs/>
                <w:sz w:val="32"/>
                <w:szCs w:val="32"/>
                <w:highlight w:val="none"/>
              </w:rPr>
            </w:pPr>
          </w:p>
        </w:tc>
        <w:tc>
          <w:tcPr>
            <w:tcW w:w="1276" w:type="dxa"/>
            <w:noWrap w:val="0"/>
            <w:vAlign w:val="top"/>
          </w:tcPr>
          <w:p w14:paraId="6E606EC0">
            <w:pPr>
              <w:jc w:val="center"/>
              <w:rPr>
                <w:rFonts w:ascii="新宋体" w:hAnsi="新宋体" w:eastAsia="新宋体" w:cs="新宋体"/>
                <w:b/>
                <w:bCs/>
                <w:sz w:val="32"/>
                <w:szCs w:val="32"/>
                <w:highlight w:val="none"/>
              </w:rPr>
            </w:pPr>
          </w:p>
        </w:tc>
        <w:tc>
          <w:tcPr>
            <w:tcW w:w="1276" w:type="dxa"/>
            <w:noWrap w:val="0"/>
            <w:vAlign w:val="top"/>
          </w:tcPr>
          <w:p w14:paraId="32723759">
            <w:pPr>
              <w:jc w:val="center"/>
              <w:rPr>
                <w:rFonts w:ascii="新宋体" w:hAnsi="新宋体" w:eastAsia="新宋体" w:cs="新宋体"/>
                <w:b/>
                <w:bCs/>
                <w:sz w:val="32"/>
                <w:szCs w:val="32"/>
                <w:highlight w:val="none"/>
              </w:rPr>
            </w:pPr>
          </w:p>
        </w:tc>
        <w:tc>
          <w:tcPr>
            <w:tcW w:w="992" w:type="dxa"/>
            <w:noWrap w:val="0"/>
            <w:vAlign w:val="top"/>
          </w:tcPr>
          <w:p w14:paraId="0D4253EF">
            <w:pPr>
              <w:jc w:val="center"/>
              <w:rPr>
                <w:rFonts w:ascii="新宋体" w:hAnsi="新宋体" w:eastAsia="新宋体" w:cs="新宋体"/>
                <w:b/>
                <w:bCs/>
                <w:sz w:val="32"/>
                <w:szCs w:val="32"/>
                <w:highlight w:val="none"/>
              </w:rPr>
            </w:pPr>
          </w:p>
        </w:tc>
      </w:tr>
      <w:tr w14:paraId="6E68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5A838F5A">
            <w:pPr>
              <w:jc w:val="center"/>
              <w:rPr>
                <w:rFonts w:ascii="新宋体" w:hAnsi="新宋体" w:eastAsia="新宋体" w:cs="新宋体"/>
                <w:b/>
                <w:bCs/>
                <w:sz w:val="32"/>
                <w:szCs w:val="32"/>
                <w:highlight w:val="none"/>
              </w:rPr>
            </w:pPr>
          </w:p>
        </w:tc>
        <w:tc>
          <w:tcPr>
            <w:tcW w:w="1275" w:type="dxa"/>
            <w:noWrap w:val="0"/>
            <w:vAlign w:val="top"/>
          </w:tcPr>
          <w:p w14:paraId="6068B7C6">
            <w:pPr>
              <w:jc w:val="center"/>
              <w:rPr>
                <w:rFonts w:ascii="新宋体" w:hAnsi="新宋体" w:eastAsia="新宋体" w:cs="新宋体"/>
                <w:b/>
                <w:bCs/>
                <w:sz w:val="32"/>
                <w:szCs w:val="32"/>
                <w:highlight w:val="none"/>
              </w:rPr>
            </w:pPr>
          </w:p>
        </w:tc>
        <w:tc>
          <w:tcPr>
            <w:tcW w:w="1276" w:type="dxa"/>
            <w:noWrap w:val="0"/>
            <w:vAlign w:val="top"/>
          </w:tcPr>
          <w:p w14:paraId="76ECD42A">
            <w:pPr>
              <w:jc w:val="center"/>
              <w:rPr>
                <w:rFonts w:ascii="新宋体" w:hAnsi="新宋体" w:eastAsia="新宋体" w:cs="新宋体"/>
                <w:b/>
                <w:bCs/>
                <w:sz w:val="32"/>
                <w:szCs w:val="32"/>
                <w:highlight w:val="none"/>
              </w:rPr>
            </w:pPr>
          </w:p>
        </w:tc>
        <w:tc>
          <w:tcPr>
            <w:tcW w:w="1171" w:type="dxa"/>
            <w:noWrap w:val="0"/>
            <w:vAlign w:val="top"/>
          </w:tcPr>
          <w:p w14:paraId="67C2A1EF">
            <w:pPr>
              <w:jc w:val="center"/>
              <w:rPr>
                <w:rFonts w:ascii="新宋体" w:hAnsi="新宋体" w:eastAsia="新宋体" w:cs="新宋体"/>
                <w:b/>
                <w:bCs/>
                <w:sz w:val="32"/>
                <w:szCs w:val="32"/>
                <w:highlight w:val="none"/>
              </w:rPr>
            </w:pPr>
          </w:p>
        </w:tc>
        <w:tc>
          <w:tcPr>
            <w:tcW w:w="955" w:type="dxa"/>
            <w:noWrap w:val="0"/>
            <w:vAlign w:val="top"/>
          </w:tcPr>
          <w:p w14:paraId="0441E83A">
            <w:pPr>
              <w:jc w:val="center"/>
              <w:rPr>
                <w:rFonts w:ascii="新宋体" w:hAnsi="新宋体" w:eastAsia="新宋体" w:cs="新宋体"/>
                <w:b/>
                <w:bCs/>
                <w:sz w:val="32"/>
                <w:szCs w:val="32"/>
                <w:highlight w:val="none"/>
              </w:rPr>
            </w:pPr>
          </w:p>
        </w:tc>
        <w:tc>
          <w:tcPr>
            <w:tcW w:w="1276" w:type="dxa"/>
            <w:noWrap w:val="0"/>
            <w:vAlign w:val="top"/>
          </w:tcPr>
          <w:p w14:paraId="7D455E36">
            <w:pPr>
              <w:jc w:val="center"/>
              <w:rPr>
                <w:rFonts w:ascii="新宋体" w:hAnsi="新宋体" w:eastAsia="新宋体" w:cs="新宋体"/>
                <w:b/>
                <w:bCs/>
                <w:sz w:val="32"/>
                <w:szCs w:val="32"/>
                <w:highlight w:val="none"/>
              </w:rPr>
            </w:pPr>
          </w:p>
        </w:tc>
        <w:tc>
          <w:tcPr>
            <w:tcW w:w="1276" w:type="dxa"/>
            <w:noWrap w:val="0"/>
            <w:vAlign w:val="top"/>
          </w:tcPr>
          <w:p w14:paraId="70831C13">
            <w:pPr>
              <w:jc w:val="center"/>
              <w:rPr>
                <w:rFonts w:ascii="新宋体" w:hAnsi="新宋体" w:eastAsia="新宋体" w:cs="新宋体"/>
                <w:b/>
                <w:bCs/>
                <w:sz w:val="32"/>
                <w:szCs w:val="32"/>
                <w:highlight w:val="none"/>
              </w:rPr>
            </w:pPr>
          </w:p>
        </w:tc>
        <w:tc>
          <w:tcPr>
            <w:tcW w:w="992" w:type="dxa"/>
            <w:noWrap w:val="0"/>
            <w:vAlign w:val="top"/>
          </w:tcPr>
          <w:p w14:paraId="313B3A91">
            <w:pPr>
              <w:jc w:val="center"/>
              <w:rPr>
                <w:rFonts w:ascii="新宋体" w:hAnsi="新宋体" w:eastAsia="新宋体" w:cs="新宋体"/>
                <w:b/>
                <w:bCs/>
                <w:sz w:val="32"/>
                <w:szCs w:val="32"/>
                <w:highlight w:val="none"/>
              </w:rPr>
            </w:pPr>
          </w:p>
        </w:tc>
      </w:tr>
      <w:tr w14:paraId="0C91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772D73A6">
            <w:pPr>
              <w:jc w:val="center"/>
              <w:rPr>
                <w:rFonts w:ascii="新宋体" w:hAnsi="新宋体" w:eastAsia="新宋体" w:cs="新宋体"/>
                <w:b/>
                <w:bCs/>
                <w:sz w:val="32"/>
                <w:szCs w:val="32"/>
                <w:highlight w:val="none"/>
              </w:rPr>
            </w:pPr>
          </w:p>
        </w:tc>
        <w:tc>
          <w:tcPr>
            <w:tcW w:w="1275" w:type="dxa"/>
            <w:noWrap w:val="0"/>
            <w:vAlign w:val="top"/>
          </w:tcPr>
          <w:p w14:paraId="2C74A4CA">
            <w:pPr>
              <w:jc w:val="center"/>
              <w:rPr>
                <w:rFonts w:ascii="新宋体" w:hAnsi="新宋体" w:eastAsia="新宋体" w:cs="新宋体"/>
                <w:b/>
                <w:bCs/>
                <w:sz w:val="32"/>
                <w:szCs w:val="32"/>
                <w:highlight w:val="none"/>
              </w:rPr>
            </w:pPr>
          </w:p>
        </w:tc>
        <w:tc>
          <w:tcPr>
            <w:tcW w:w="1276" w:type="dxa"/>
            <w:noWrap w:val="0"/>
            <w:vAlign w:val="top"/>
          </w:tcPr>
          <w:p w14:paraId="7FE9A030">
            <w:pPr>
              <w:jc w:val="center"/>
              <w:rPr>
                <w:rFonts w:ascii="新宋体" w:hAnsi="新宋体" w:eastAsia="新宋体" w:cs="新宋体"/>
                <w:b/>
                <w:bCs/>
                <w:sz w:val="32"/>
                <w:szCs w:val="32"/>
                <w:highlight w:val="none"/>
              </w:rPr>
            </w:pPr>
          </w:p>
        </w:tc>
        <w:tc>
          <w:tcPr>
            <w:tcW w:w="1171" w:type="dxa"/>
            <w:noWrap w:val="0"/>
            <w:vAlign w:val="top"/>
          </w:tcPr>
          <w:p w14:paraId="741866AA">
            <w:pPr>
              <w:jc w:val="center"/>
              <w:rPr>
                <w:rFonts w:ascii="新宋体" w:hAnsi="新宋体" w:eastAsia="新宋体" w:cs="新宋体"/>
                <w:b/>
                <w:bCs/>
                <w:sz w:val="32"/>
                <w:szCs w:val="32"/>
                <w:highlight w:val="none"/>
              </w:rPr>
            </w:pPr>
          </w:p>
        </w:tc>
        <w:tc>
          <w:tcPr>
            <w:tcW w:w="955" w:type="dxa"/>
            <w:noWrap w:val="0"/>
            <w:vAlign w:val="top"/>
          </w:tcPr>
          <w:p w14:paraId="388F209F">
            <w:pPr>
              <w:jc w:val="center"/>
              <w:rPr>
                <w:rFonts w:ascii="新宋体" w:hAnsi="新宋体" w:eastAsia="新宋体" w:cs="新宋体"/>
                <w:b/>
                <w:bCs/>
                <w:sz w:val="32"/>
                <w:szCs w:val="32"/>
                <w:highlight w:val="none"/>
              </w:rPr>
            </w:pPr>
          </w:p>
        </w:tc>
        <w:tc>
          <w:tcPr>
            <w:tcW w:w="1276" w:type="dxa"/>
            <w:noWrap w:val="0"/>
            <w:vAlign w:val="top"/>
          </w:tcPr>
          <w:p w14:paraId="0962ABFD">
            <w:pPr>
              <w:jc w:val="center"/>
              <w:rPr>
                <w:rFonts w:ascii="新宋体" w:hAnsi="新宋体" w:eastAsia="新宋体" w:cs="新宋体"/>
                <w:b/>
                <w:bCs/>
                <w:sz w:val="32"/>
                <w:szCs w:val="32"/>
                <w:highlight w:val="none"/>
              </w:rPr>
            </w:pPr>
          </w:p>
        </w:tc>
        <w:tc>
          <w:tcPr>
            <w:tcW w:w="1276" w:type="dxa"/>
            <w:noWrap w:val="0"/>
            <w:vAlign w:val="top"/>
          </w:tcPr>
          <w:p w14:paraId="20458E70">
            <w:pPr>
              <w:jc w:val="center"/>
              <w:rPr>
                <w:rFonts w:ascii="新宋体" w:hAnsi="新宋体" w:eastAsia="新宋体" w:cs="新宋体"/>
                <w:b/>
                <w:bCs/>
                <w:sz w:val="32"/>
                <w:szCs w:val="32"/>
                <w:highlight w:val="none"/>
              </w:rPr>
            </w:pPr>
          </w:p>
        </w:tc>
        <w:tc>
          <w:tcPr>
            <w:tcW w:w="992" w:type="dxa"/>
            <w:noWrap w:val="0"/>
            <w:vAlign w:val="top"/>
          </w:tcPr>
          <w:p w14:paraId="20FE7092">
            <w:pPr>
              <w:jc w:val="center"/>
              <w:rPr>
                <w:rFonts w:ascii="新宋体" w:hAnsi="新宋体" w:eastAsia="新宋体" w:cs="新宋体"/>
                <w:b/>
                <w:bCs/>
                <w:sz w:val="32"/>
                <w:szCs w:val="32"/>
                <w:highlight w:val="none"/>
              </w:rPr>
            </w:pPr>
          </w:p>
        </w:tc>
      </w:tr>
      <w:tr w14:paraId="04CA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7C952AD9">
            <w:pPr>
              <w:jc w:val="center"/>
              <w:rPr>
                <w:rFonts w:ascii="新宋体" w:hAnsi="新宋体" w:eastAsia="新宋体" w:cs="新宋体"/>
                <w:b/>
                <w:bCs/>
                <w:sz w:val="32"/>
                <w:szCs w:val="32"/>
                <w:highlight w:val="none"/>
              </w:rPr>
            </w:pPr>
          </w:p>
        </w:tc>
        <w:tc>
          <w:tcPr>
            <w:tcW w:w="1275" w:type="dxa"/>
            <w:noWrap w:val="0"/>
            <w:vAlign w:val="top"/>
          </w:tcPr>
          <w:p w14:paraId="383C5DF8">
            <w:pPr>
              <w:jc w:val="center"/>
              <w:rPr>
                <w:rFonts w:ascii="新宋体" w:hAnsi="新宋体" w:eastAsia="新宋体" w:cs="新宋体"/>
                <w:b/>
                <w:bCs/>
                <w:sz w:val="32"/>
                <w:szCs w:val="32"/>
                <w:highlight w:val="none"/>
              </w:rPr>
            </w:pPr>
          </w:p>
        </w:tc>
        <w:tc>
          <w:tcPr>
            <w:tcW w:w="1276" w:type="dxa"/>
            <w:noWrap w:val="0"/>
            <w:vAlign w:val="top"/>
          </w:tcPr>
          <w:p w14:paraId="21EF0B2F">
            <w:pPr>
              <w:jc w:val="center"/>
              <w:rPr>
                <w:rFonts w:ascii="新宋体" w:hAnsi="新宋体" w:eastAsia="新宋体" w:cs="新宋体"/>
                <w:b/>
                <w:bCs/>
                <w:sz w:val="32"/>
                <w:szCs w:val="32"/>
                <w:highlight w:val="none"/>
              </w:rPr>
            </w:pPr>
          </w:p>
        </w:tc>
        <w:tc>
          <w:tcPr>
            <w:tcW w:w="1171" w:type="dxa"/>
            <w:noWrap w:val="0"/>
            <w:vAlign w:val="top"/>
          </w:tcPr>
          <w:p w14:paraId="31F714A3">
            <w:pPr>
              <w:jc w:val="center"/>
              <w:rPr>
                <w:rFonts w:ascii="新宋体" w:hAnsi="新宋体" w:eastAsia="新宋体" w:cs="新宋体"/>
                <w:b/>
                <w:bCs/>
                <w:sz w:val="32"/>
                <w:szCs w:val="32"/>
                <w:highlight w:val="none"/>
              </w:rPr>
            </w:pPr>
          </w:p>
        </w:tc>
        <w:tc>
          <w:tcPr>
            <w:tcW w:w="955" w:type="dxa"/>
            <w:noWrap w:val="0"/>
            <w:vAlign w:val="top"/>
          </w:tcPr>
          <w:p w14:paraId="2DE50E7A">
            <w:pPr>
              <w:jc w:val="center"/>
              <w:rPr>
                <w:rFonts w:ascii="新宋体" w:hAnsi="新宋体" w:eastAsia="新宋体" w:cs="新宋体"/>
                <w:b/>
                <w:bCs/>
                <w:sz w:val="32"/>
                <w:szCs w:val="32"/>
                <w:highlight w:val="none"/>
              </w:rPr>
            </w:pPr>
          </w:p>
        </w:tc>
        <w:tc>
          <w:tcPr>
            <w:tcW w:w="1276" w:type="dxa"/>
            <w:noWrap w:val="0"/>
            <w:vAlign w:val="top"/>
          </w:tcPr>
          <w:p w14:paraId="7952A185">
            <w:pPr>
              <w:jc w:val="center"/>
              <w:rPr>
                <w:rFonts w:ascii="新宋体" w:hAnsi="新宋体" w:eastAsia="新宋体" w:cs="新宋体"/>
                <w:b/>
                <w:bCs/>
                <w:sz w:val="32"/>
                <w:szCs w:val="32"/>
                <w:highlight w:val="none"/>
              </w:rPr>
            </w:pPr>
          </w:p>
        </w:tc>
        <w:tc>
          <w:tcPr>
            <w:tcW w:w="1276" w:type="dxa"/>
            <w:noWrap w:val="0"/>
            <w:vAlign w:val="top"/>
          </w:tcPr>
          <w:p w14:paraId="6107782B">
            <w:pPr>
              <w:jc w:val="center"/>
              <w:rPr>
                <w:rFonts w:ascii="新宋体" w:hAnsi="新宋体" w:eastAsia="新宋体" w:cs="新宋体"/>
                <w:b/>
                <w:bCs/>
                <w:sz w:val="32"/>
                <w:szCs w:val="32"/>
                <w:highlight w:val="none"/>
              </w:rPr>
            </w:pPr>
          </w:p>
        </w:tc>
        <w:tc>
          <w:tcPr>
            <w:tcW w:w="992" w:type="dxa"/>
            <w:noWrap w:val="0"/>
            <w:vAlign w:val="top"/>
          </w:tcPr>
          <w:p w14:paraId="73FCA05D">
            <w:pPr>
              <w:jc w:val="center"/>
              <w:rPr>
                <w:rFonts w:ascii="新宋体" w:hAnsi="新宋体" w:eastAsia="新宋体" w:cs="新宋体"/>
                <w:b/>
                <w:bCs/>
                <w:sz w:val="32"/>
                <w:szCs w:val="32"/>
                <w:highlight w:val="none"/>
              </w:rPr>
            </w:pPr>
          </w:p>
        </w:tc>
      </w:tr>
      <w:tr w14:paraId="6EE3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3059CAE4">
            <w:pPr>
              <w:jc w:val="center"/>
              <w:rPr>
                <w:rFonts w:ascii="新宋体" w:hAnsi="新宋体" w:eastAsia="新宋体" w:cs="新宋体"/>
                <w:b/>
                <w:bCs/>
                <w:sz w:val="32"/>
                <w:szCs w:val="32"/>
                <w:highlight w:val="none"/>
              </w:rPr>
            </w:pPr>
          </w:p>
        </w:tc>
        <w:tc>
          <w:tcPr>
            <w:tcW w:w="1275" w:type="dxa"/>
            <w:noWrap w:val="0"/>
            <w:vAlign w:val="top"/>
          </w:tcPr>
          <w:p w14:paraId="39366363">
            <w:pPr>
              <w:jc w:val="center"/>
              <w:rPr>
                <w:rFonts w:ascii="新宋体" w:hAnsi="新宋体" w:eastAsia="新宋体" w:cs="新宋体"/>
                <w:b/>
                <w:bCs/>
                <w:sz w:val="32"/>
                <w:szCs w:val="32"/>
                <w:highlight w:val="none"/>
              </w:rPr>
            </w:pPr>
          </w:p>
        </w:tc>
        <w:tc>
          <w:tcPr>
            <w:tcW w:w="1276" w:type="dxa"/>
            <w:noWrap w:val="0"/>
            <w:vAlign w:val="top"/>
          </w:tcPr>
          <w:p w14:paraId="2B1BCFBA">
            <w:pPr>
              <w:jc w:val="center"/>
              <w:rPr>
                <w:rFonts w:ascii="新宋体" w:hAnsi="新宋体" w:eastAsia="新宋体" w:cs="新宋体"/>
                <w:b/>
                <w:bCs/>
                <w:sz w:val="32"/>
                <w:szCs w:val="32"/>
                <w:highlight w:val="none"/>
              </w:rPr>
            </w:pPr>
          </w:p>
        </w:tc>
        <w:tc>
          <w:tcPr>
            <w:tcW w:w="1171" w:type="dxa"/>
            <w:noWrap w:val="0"/>
            <w:vAlign w:val="top"/>
          </w:tcPr>
          <w:p w14:paraId="60BA43EE">
            <w:pPr>
              <w:jc w:val="center"/>
              <w:rPr>
                <w:rFonts w:ascii="新宋体" w:hAnsi="新宋体" w:eastAsia="新宋体" w:cs="新宋体"/>
                <w:b/>
                <w:bCs/>
                <w:sz w:val="32"/>
                <w:szCs w:val="32"/>
                <w:highlight w:val="none"/>
              </w:rPr>
            </w:pPr>
          </w:p>
        </w:tc>
        <w:tc>
          <w:tcPr>
            <w:tcW w:w="955" w:type="dxa"/>
            <w:noWrap w:val="0"/>
            <w:vAlign w:val="top"/>
          </w:tcPr>
          <w:p w14:paraId="6FD7974A">
            <w:pPr>
              <w:jc w:val="center"/>
              <w:rPr>
                <w:rFonts w:ascii="新宋体" w:hAnsi="新宋体" w:eastAsia="新宋体" w:cs="新宋体"/>
                <w:b/>
                <w:bCs/>
                <w:sz w:val="32"/>
                <w:szCs w:val="32"/>
                <w:highlight w:val="none"/>
              </w:rPr>
            </w:pPr>
          </w:p>
        </w:tc>
        <w:tc>
          <w:tcPr>
            <w:tcW w:w="1276" w:type="dxa"/>
            <w:noWrap w:val="0"/>
            <w:vAlign w:val="top"/>
          </w:tcPr>
          <w:p w14:paraId="737D9D93">
            <w:pPr>
              <w:jc w:val="center"/>
              <w:rPr>
                <w:rFonts w:ascii="新宋体" w:hAnsi="新宋体" w:eastAsia="新宋体" w:cs="新宋体"/>
                <w:b/>
                <w:bCs/>
                <w:sz w:val="32"/>
                <w:szCs w:val="32"/>
                <w:highlight w:val="none"/>
              </w:rPr>
            </w:pPr>
          </w:p>
        </w:tc>
        <w:tc>
          <w:tcPr>
            <w:tcW w:w="1276" w:type="dxa"/>
            <w:noWrap w:val="0"/>
            <w:vAlign w:val="top"/>
          </w:tcPr>
          <w:p w14:paraId="051DE01F">
            <w:pPr>
              <w:jc w:val="center"/>
              <w:rPr>
                <w:rFonts w:ascii="新宋体" w:hAnsi="新宋体" w:eastAsia="新宋体" w:cs="新宋体"/>
                <w:b/>
                <w:bCs/>
                <w:sz w:val="32"/>
                <w:szCs w:val="32"/>
                <w:highlight w:val="none"/>
              </w:rPr>
            </w:pPr>
          </w:p>
        </w:tc>
        <w:tc>
          <w:tcPr>
            <w:tcW w:w="992" w:type="dxa"/>
            <w:noWrap w:val="0"/>
            <w:vAlign w:val="top"/>
          </w:tcPr>
          <w:p w14:paraId="1142FDB0">
            <w:pPr>
              <w:jc w:val="center"/>
              <w:rPr>
                <w:rFonts w:ascii="新宋体" w:hAnsi="新宋体" w:eastAsia="新宋体" w:cs="新宋体"/>
                <w:b/>
                <w:bCs/>
                <w:sz w:val="32"/>
                <w:szCs w:val="32"/>
                <w:highlight w:val="none"/>
              </w:rPr>
            </w:pPr>
          </w:p>
        </w:tc>
      </w:tr>
      <w:tr w14:paraId="58F4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21960344">
            <w:pPr>
              <w:jc w:val="center"/>
              <w:rPr>
                <w:rFonts w:ascii="新宋体" w:hAnsi="新宋体" w:eastAsia="新宋体" w:cs="新宋体"/>
                <w:b/>
                <w:bCs/>
                <w:sz w:val="32"/>
                <w:szCs w:val="32"/>
                <w:highlight w:val="none"/>
              </w:rPr>
            </w:pPr>
          </w:p>
        </w:tc>
        <w:tc>
          <w:tcPr>
            <w:tcW w:w="1275" w:type="dxa"/>
            <w:noWrap w:val="0"/>
            <w:vAlign w:val="top"/>
          </w:tcPr>
          <w:p w14:paraId="2E5F7AFC">
            <w:pPr>
              <w:jc w:val="center"/>
              <w:rPr>
                <w:rFonts w:ascii="新宋体" w:hAnsi="新宋体" w:eastAsia="新宋体" w:cs="新宋体"/>
                <w:b/>
                <w:bCs/>
                <w:sz w:val="32"/>
                <w:szCs w:val="32"/>
                <w:highlight w:val="none"/>
              </w:rPr>
            </w:pPr>
          </w:p>
        </w:tc>
        <w:tc>
          <w:tcPr>
            <w:tcW w:w="1276" w:type="dxa"/>
            <w:noWrap w:val="0"/>
            <w:vAlign w:val="top"/>
          </w:tcPr>
          <w:p w14:paraId="49CA883D">
            <w:pPr>
              <w:jc w:val="center"/>
              <w:rPr>
                <w:rFonts w:ascii="新宋体" w:hAnsi="新宋体" w:eastAsia="新宋体" w:cs="新宋体"/>
                <w:b/>
                <w:bCs/>
                <w:sz w:val="32"/>
                <w:szCs w:val="32"/>
                <w:highlight w:val="none"/>
              </w:rPr>
            </w:pPr>
          </w:p>
        </w:tc>
        <w:tc>
          <w:tcPr>
            <w:tcW w:w="1171" w:type="dxa"/>
            <w:noWrap w:val="0"/>
            <w:vAlign w:val="top"/>
          </w:tcPr>
          <w:p w14:paraId="22B08FBA">
            <w:pPr>
              <w:jc w:val="center"/>
              <w:rPr>
                <w:rFonts w:ascii="新宋体" w:hAnsi="新宋体" w:eastAsia="新宋体" w:cs="新宋体"/>
                <w:b/>
                <w:bCs/>
                <w:sz w:val="32"/>
                <w:szCs w:val="32"/>
                <w:highlight w:val="none"/>
              </w:rPr>
            </w:pPr>
          </w:p>
        </w:tc>
        <w:tc>
          <w:tcPr>
            <w:tcW w:w="955" w:type="dxa"/>
            <w:noWrap w:val="0"/>
            <w:vAlign w:val="top"/>
          </w:tcPr>
          <w:p w14:paraId="6478CBCC">
            <w:pPr>
              <w:jc w:val="center"/>
              <w:rPr>
                <w:rFonts w:ascii="新宋体" w:hAnsi="新宋体" w:eastAsia="新宋体" w:cs="新宋体"/>
                <w:b/>
                <w:bCs/>
                <w:sz w:val="32"/>
                <w:szCs w:val="32"/>
                <w:highlight w:val="none"/>
              </w:rPr>
            </w:pPr>
          </w:p>
        </w:tc>
        <w:tc>
          <w:tcPr>
            <w:tcW w:w="1276" w:type="dxa"/>
            <w:noWrap w:val="0"/>
            <w:vAlign w:val="top"/>
          </w:tcPr>
          <w:p w14:paraId="475B880C">
            <w:pPr>
              <w:jc w:val="center"/>
              <w:rPr>
                <w:rFonts w:ascii="新宋体" w:hAnsi="新宋体" w:eastAsia="新宋体" w:cs="新宋体"/>
                <w:b/>
                <w:bCs/>
                <w:sz w:val="32"/>
                <w:szCs w:val="32"/>
                <w:highlight w:val="none"/>
              </w:rPr>
            </w:pPr>
          </w:p>
        </w:tc>
        <w:tc>
          <w:tcPr>
            <w:tcW w:w="1276" w:type="dxa"/>
            <w:noWrap w:val="0"/>
            <w:vAlign w:val="top"/>
          </w:tcPr>
          <w:p w14:paraId="59A5451E">
            <w:pPr>
              <w:jc w:val="center"/>
              <w:rPr>
                <w:rFonts w:ascii="新宋体" w:hAnsi="新宋体" w:eastAsia="新宋体" w:cs="新宋体"/>
                <w:b/>
                <w:bCs/>
                <w:sz w:val="32"/>
                <w:szCs w:val="32"/>
                <w:highlight w:val="none"/>
              </w:rPr>
            </w:pPr>
          </w:p>
        </w:tc>
        <w:tc>
          <w:tcPr>
            <w:tcW w:w="992" w:type="dxa"/>
            <w:noWrap w:val="0"/>
            <w:vAlign w:val="top"/>
          </w:tcPr>
          <w:p w14:paraId="56340537">
            <w:pPr>
              <w:jc w:val="center"/>
              <w:rPr>
                <w:rFonts w:ascii="新宋体" w:hAnsi="新宋体" w:eastAsia="新宋体" w:cs="新宋体"/>
                <w:b/>
                <w:bCs/>
                <w:sz w:val="32"/>
                <w:szCs w:val="32"/>
                <w:highlight w:val="none"/>
              </w:rPr>
            </w:pPr>
          </w:p>
        </w:tc>
      </w:tr>
      <w:tr w14:paraId="30D2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05126388">
            <w:pPr>
              <w:jc w:val="center"/>
              <w:rPr>
                <w:rFonts w:ascii="新宋体" w:hAnsi="新宋体" w:eastAsia="新宋体" w:cs="新宋体"/>
                <w:b/>
                <w:bCs/>
                <w:sz w:val="32"/>
                <w:szCs w:val="32"/>
                <w:highlight w:val="none"/>
              </w:rPr>
            </w:pPr>
          </w:p>
        </w:tc>
        <w:tc>
          <w:tcPr>
            <w:tcW w:w="1275" w:type="dxa"/>
            <w:noWrap w:val="0"/>
            <w:vAlign w:val="top"/>
          </w:tcPr>
          <w:p w14:paraId="6197F178">
            <w:pPr>
              <w:jc w:val="center"/>
              <w:rPr>
                <w:rFonts w:ascii="新宋体" w:hAnsi="新宋体" w:eastAsia="新宋体" w:cs="新宋体"/>
                <w:b/>
                <w:bCs/>
                <w:sz w:val="32"/>
                <w:szCs w:val="32"/>
                <w:highlight w:val="none"/>
              </w:rPr>
            </w:pPr>
          </w:p>
        </w:tc>
        <w:tc>
          <w:tcPr>
            <w:tcW w:w="1276" w:type="dxa"/>
            <w:noWrap w:val="0"/>
            <w:vAlign w:val="top"/>
          </w:tcPr>
          <w:p w14:paraId="3C985BDA">
            <w:pPr>
              <w:jc w:val="center"/>
              <w:rPr>
                <w:rFonts w:ascii="新宋体" w:hAnsi="新宋体" w:eastAsia="新宋体" w:cs="新宋体"/>
                <w:b/>
                <w:bCs/>
                <w:sz w:val="32"/>
                <w:szCs w:val="32"/>
                <w:highlight w:val="none"/>
              </w:rPr>
            </w:pPr>
          </w:p>
        </w:tc>
        <w:tc>
          <w:tcPr>
            <w:tcW w:w="1171" w:type="dxa"/>
            <w:noWrap w:val="0"/>
            <w:vAlign w:val="top"/>
          </w:tcPr>
          <w:p w14:paraId="1B0871F9">
            <w:pPr>
              <w:jc w:val="center"/>
              <w:rPr>
                <w:rFonts w:ascii="新宋体" w:hAnsi="新宋体" w:eastAsia="新宋体" w:cs="新宋体"/>
                <w:b/>
                <w:bCs/>
                <w:sz w:val="32"/>
                <w:szCs w:val="32"/>
                <w:highlight w:val="none"/>
              </w:rPr>
            </w:pPr>
          </w:p>
        </w:tc>
        <w:tc>
          <w:tcPr>
            <w:tcW w:w="955" w:type="dxa"/>
            <w:noWrap w:val="0"/>
            <w:vAlign w:val="top"/>
          </w:tcPr>
          <w:p w14:paraId="64A2FD66">
            <w:pPr>
              <w:jc w:val="center"/>
              <w:rPr>
                <w:rFonts w:ascii="新宋体" w:hAnsi="新宋体" w:eastAsia="新宋体" w:cs="新宋体"/>
                <w:b/>
                <w:bCs/>
                <w:sz w:val="32"/>
                <w:szCs w:val="32"/>
                <w:highlight w:val="none"/>
              </w:rPr>
            </w:pPr>
          </w:p>
        </w:tc>
        <w:tc>
          <w:tcPr>
            <w:tcW w:w="1276" w:type="dxa"/>
            <w:noWrap w:val="0"/>
            <w:vAlign w:val="top"/>
          </w:tcPr>
          <w:p w14:paraId="349FCF61">
            <w:pPr>
              <w:jc w:val="center"/>
              <w:rPr>
                <w:rFonts w:ascii="新宋体" w:hAnsi="新宋体" w:eastAsia="新宋体" w:cs="新宋体"/>
                <w:b/>
                <w:bCs/>
                <w:sz w:val="32"/>
                <w:szCs w:val="32"/>
                <w:highlight w:val="none"/>
              </w:rPr>
            </w:pPr>
          </w:p>
        </w:tc>
        <w:tc>
          <w:tcPr>
            <w:tcW w:w="1276" w:type="dxa"/>
            <w:noWrap w:val="0"/>
            <w:vAlign w:val="top"/>
          </w:tcPr>
          <w:p w14:paraId="6F2756E8">
            <w:pPr>
              <w:jc w:val="center"/>
              <w:rPr>
                <w:rFonts w:ascii="新宋体" w:hAnsi="新宋体" w:eastAsia="新宋体" w:cs="新宋体"/>
                <w:b/>
                <w:bCs/>
                <w:sz w:val="32"/>
                <w:szCs w:val="32"/>
                <w:highlight w:val="none"/>
              </w:rPr>
            </w:pPr>
          </w:p>
        </w:tc>
        <w:tc>
          <w:tcPr>
            <w:tcW w:w="992" w:type="dxa"/>
            <w:noWrap w:val="0"/>
            <w:vAlign w:val="top"/>
          </w:tcPr>
          <w:p w14:paraId="3063CECE">
            <w:pPr>
              <w:jc w:val="center"/>
              <w:rPr>
                <w:rFonts w:ascii="新宋体" w:hAnsi="新宋体" w:eastAsia="新宋体" w:cs="新宋体"/>
                <w:b/>
                <w:bCs/>
                <w:sz w:val="32"/>
                <w:szCs w:val="32"/>
                <w:highlight w:val="none"/>
              </w:rPr>
            </w:pPr>
          </w:p>
        </w:tc>
      </w:tr>
      <w:tr w14:paraId="0E43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102DE493">
            <w:pPr>
              <w:jc w:val="center"/>
              <w:rPr>
                <w:rFonts w:ascii="新宋体" w:hAnsi="新宋体" w:eastAsia="新宋体" w:cs="新宋体"/>
                <w:b/>
                <w:bCs/>
                <w:sz w:val="32"/>
                <w:szCs w:val="32"/>
                <w:highlight w:val="none"/>
              </w:rPr>
            </w:pPr>
          </w:p>
        </w:tc>
        <w:tc>
          <w:tcPr>
            <w:tcW w:w="1275" w:type="dxa"/>
            <w:noWrap w:val="0"/>
            <w:vAlign w:val="top"/>
          </w:tcPr>
          <w:p w14:paraId="65F664F3">
            <w:pPr>
              <w:jc w:val="center"/>
              <w:rPr>
                <w:rFonts w:ascii="新宋体" w:hAnsi="新宋体" w:eastAsia="新宋体" w:cs="新宋体"/>
                <w:b/>
                <w:bCs/>
                <w:sz w:val="32"/>
                <w:szCs w:val="32"/>
                <w:highlight w:val="none"/>
              </w:rPr>
            </w:pPr>
          </w:p>
        </w:tc>
        <w:tc>
          <w:tcPr>
            <w:tcW w:w="1276" w:type="dxa"/>
            <w:noWrap w:val="0"/>
            <w:vAlign w:val="top"/>
          </w:tcPr>
          <w:p w14:paraId="54F93BD9">
            <w:pPr>
              <w:jc w:val="center"/>
              <w:rPr>
                <w:rFonts w:ascii="新宋体" w:hAnsi="新宋体" w:eastAsia="新宋体" w:cs="新宋体"/>
                <w:b/>
                <w:bCs/>
                <w:sz w:val="32"/>
                <w:szCs w:val="32"/>
                <w:highlight w:val="none"/>
              </w:rPr>
            </w:pPr>
          </w:p>
        </w:tc>
        <w:tc>
          <w:tcPr>
            <w:tcW w:w="1171" w:type="dxa"/>
            <w:noWrap w:val="0"/>
            <w:vAlign w:val="top"/>
          </w:tcPr>
          <w:p w14:paraId="1105BD7B">
            <w:pPr>
              <w:jc w:val="center"/>
              <w:rPr>
                <w:rFonts w:ascii="新宋体" w:hAnsi="新宋体" w:eastAsia="新宋体" w:cs="新宋体"/>
                <w:b/>
                <w:bCs/>
                <w:sz w:val="32"/>
                <w:szCs w:val="32"/>
                <w:highlight w:val="none"/>
              </w:rPr>
            </w:pPr>
          </w:p>
        </w:tc>
        <w:tc>
          <w:tcPr>
            <w:tcW w:w="955" w:type="dxa"/>
            <w:noWrap w:val="0"/>
            <w:vAlign w:val="top"/>
          </w:tcPr>
          <w:p w14:paraId="654ED916">
            <w:pPr>
              <w:jc w:val="center"/>
              <w:rPr>
                <w:rFonts w:ascii="新宋体" w:hAnsi="新宋体" w:eastAsia="新宋体" w:cs="新宋体"/>
                <w:b/>
                <w:bCs/>
                <w:sz w:val="32"/>
                <w:szCs w:val="32"/>
                <w:highlight w:val="none"/>
              </w:rPr>
            </w:pPr>
          </w:p>
        </w:tc>
        <w:tc>
          <w:tcPr>
            <w:tcW w:w="1276" w:type="dxa"/>
            <w:noWrap w:val="0"/>
            <w:vAlign w:val="top"/>
          </w:tcPr>
          <w:p w14:paraId="3A339A8C">
            <w:pPr>
              <w:jc w:val="center"/>
              <w:rPr>
                <w:rFonts w:ascii="新宋体" w:hAnsi="新宋体" w:eastAsia="新宋体" w:cs="新宋体"/>
                <w:b/>
                <w:bCs/>
                <w:sz w:val="32"/>
                <w:szCs w:val="32"/>
                <w:highlight w:val="none"/>
              </w:rPr>
            </w:pPr>
          </w:p>
        </w:tc>
        <w:tc>
          <w:tcPr>
            <w:tcW w:w="1276" w:type="dxa"/>
            <w:noWrap w:val="0"/>
            <w:vAlign w:val="top"/>
          </w:tcPr>
          <w:p w14:paraId="09CA257E">
            <w:pPr>
              <w:jc w:val="center"/>
              <w:rPr>
                <w:rFonts w:ascii="新宋体" w:hAnsi="新宋体" w:eastAsia="新宋体" w:cs="新宋体"/>
                <w:b/>
                <w:bCs/>
                <w:sz w:val="32"/>
                <w:szCs w:val="32"/>
                <w:highlight w:val="none"/>
              </w:rPr>
            </w:pPr>
          </w:p>
        </w:tc>
        <w:tc>
          <w:tcPr>
            <w:tcW w:w="992" w:type="dxa"/>
            <w:noWrap w:val="0"/>
            <w:vAlign w:val="top"/>
          </w:tcPr>
          <w:p w14:paraId="5594B7D7">
            <w:pPr>
              <w:jc w:val="center"/>
              <w:rPr>
                <w:rFonts w:ascii="新宋体" w:hAnsi="新宋体" w:eastAsia="新宋体" w:cs="新宋体"/>
                <w:b/>
                <w:bCs/>
                <w:sz w:val="32"/>
                <w:szCs w:val="32"/>
                <w:highlight w:val="none"/>
              </w:rPr>
            </w:pPr>
          </w:p>
        </w:tc>
      </w:tr>
      <w:tr w14:paraId="046C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2AA9874C">
            <w:pPr>
              <w:jc w:val="center"/>
              <w:rPr>
                <w:rFonts w:ascii="新宋体" w:hAnsi="新宋体" w:eastAsia="新宋体" w:cs="新宋体"/>
                <w:b/>
                <w:bCs/>
                <w:sz w:val="32"/>
                <w:szCs w:val="32"/>
                <w:highlight w:val="none"/>
              </w:rPr>
            </w:pPr>
          </w:p>
        </w:tc>
        <w:tc>
          <w:tcPr>
            <w:tcW w:w="1275" w:type="dxa"/>
            <w:noWrap w:val="0"/>
            <w:vAlign w:val="top"/>
          </w:tcPr>
          <w:p w14:paraId="0B4E2592">
            <w:pPr>
              <w:jc w:val="center"/>
              <w:rPr>
                <w:rFonts w:ascii="新宋体" w:hAnsi="新宋体" w:eastAsia="新宋体" w:cs="新宋体"/>
                <w:b/>
                <w:bCs/>
                <w:sz w:val="32"/>
                <w:szCs w:val="32"/>
                <w:highlight w:val="none"/>
              </w:rPr>
            </w:pPr>
          </w:p>
        </w:tc>
        <w:tc>
          <w:tcPr>
            <w:tcW w:w="1276" w:type="dxa"/>
            <w:noWrap w:val="0"/>
            <w:vAlign w:val="top"/>
          </w:tcPr>
          <w:p w14:paraId="1855D4CC">
            <w:pPr>
              <w:jc w:val="center"/>
              <w:rPr>
                <w:rFonts w:ascii="新宋体" w:hAnsi="新宋体" w:eastAsia="新宋体" w:cs="新宋体"/>
                <w:b/>
                <w:bCs/>
                <w:sz w:val="32"/>
                <w:szCs w:val="32"/>
                <w:highlight w:val="none"/>
              </w:rPr>
            </w:pPr>
          </w:p>
        </w:tc>
        <w:tc>
          <w:tcPr>
            <w:tcW w:w="1171" w:type="dxa"/>
            <w:noWrap w:val="0"/>
            <w:vAlign w:val="top"/>
          </w:tcPr>
          <w:p w14:paraId="04FD276B">
            <w:pPr>
              <w:jc w:val="center"/>
              <w:rPr>
                <w:rFonts w:ascii="新宋体" w:hAnsi="新宋体" w:eastAsia="新宋体" w:cs="新宋体"/>
                <w:b/>
                <w:bCs/>
                <w:sz w:val="32"/>
                <w:szCs w:val="32"/>
                <w:highlight w:val="none"/>
              </w:rPr>
            </w:pPr>
          </w:p>
        </w:tc>
        <w:tc>
          <w:tcPr>
            <w:tcW w:w="955" w:type="dxa"/>
            <w:noWrap w:val="0"/>
            <w:vAlign w:val="top"/>
          </w:tcPr>
          <w:p w14:paraId="210CFE38">
            <w:pPr>
              <w:jc w:val="center"/>
              <w:rPr>
                <w:rFonts w:ascii="新宋体" w:hAnsi="新宋体" w:eastAsia="新宋体" w:cs="新宋体"/>
                <w:b/>
                <w:bCs/>
                <w:sz w:val="32"/>
                <w:szCs w:val="32"/>
                <w:highlight w:val="none"/>
              </w:rPr>
            </w:pPr>
          </w:p>
        </w:tc>
        <w:tc>
          <w:tcPr>
            <w:tcW w:w="1276" w:type="dxa"/>
            <w:noWrap w:val="0"/>
            <w:vAlign w:val="top"/>
          </w:tcPr>
          <w:p w14:paraId="143FC40D">
            <w:pPr>
              <w:jc w:val="center"/>
              <w:rPr>
                <w:rFonts w:ascii="新宋体" w:hAnsi="新宋体" w:eastAsia="新宋体" w:cs="新宋体"/>
                <w:b/>
                <w:bCs/>
                <w:sz w:val="32"/>
                <w:szCs w:val="32"/>
                <w:highlight w:val="none"/>
              </w:rPr>
            </w:pPr>
          </w:p>
        </w:tc>
        <w:tc>
          <w:tcPr>
            <w:tcW w:w="1276" w:type="dxa"/>
            <w:noWrap w:val="0"/>
            <w:vAlign w:val="top"/>
          </w:tcPr>
          <w:p w14:paraId="0C48D726">
            <w:pPr>
              <w:jc w:val="center"/>
              <w:rPr>
                <w:rFonts w:ascii="新宋体" w:hAnsi="新宋体" w:eastAsia="新宋体" w:cs="新宋体"/>
                <w:b/>
                <w:bCs/>
                <w:sz w:val="32"/>
                <w:szCs w:val="32"/>
                <w:highlight w:val="none"/>
              </w:rPr>
            </w:pPr>
          </w:p>
        </w:tc>
        <w:tc>
          <w:tcPr>
            <w:tcW w:w="992" w:type="dxa"/>
            <w:noWrap w:val="0"/>
            <w:vAlign w:val="top"/>
          </w:tcPr>
          <w:p w14:paraId="07BCB23A">
            <w:pPr>
              <w:jc w:val="center"/>
              <w:rPr>
                <w:rFonts w:ascii="新宋体" w:hAnsi="新宋体" w:eastAsia="新宋体" w:cs="新宋体"/>
                <w:b/>
                <w:bCs/>
                <w:sz w:val="32"/>
                <w:szCs w:val="32"/>
                <w:highlight w:val="none"/>
              </w:rPr>
            </w:pPr>
          </w:p>
        </w:tc>
      </w:tr>
    </w:tbl>
    <w:p w14:paraId="2ED9FF55">
      <w:pPr>
        <w:spacing w:line="360" w:lineRule="auto"/>
        <w:rPr>
          <w:rFonts w:ascii="新宋体" w:hAnsi="新宋体" w:eastAsia="新宋体" w:cs="新宋体"/>
          <w:bCs/>
          <w:sz w:val="24"/>
          <w:highlight w:val="none"/>
        </w:rPr>
      </w:pPr>
      <w:r>
        <w:rPr>
          <w:rFonts w:hint="eastAsia" w:ascii="新宋体" w:hAnsi="新宋体" w:eastAsia="新宋体" w:cs="新宋体"/>
          <w:bCs/>
          <w:sz w:val="24"/>
          <w:highlight w:val="none"/>
        </w:rPr>
        <w:t>注：</w:t>
      </w:r>
    </w:p>
    <w:p w14:paraId="45656FF7">
      <w:pPr>
        <w:spacing w:line="360" w:lineRule="auto"/>
        <w:rPr>
          <w:rFonts w:ascii="新宋体" w:hAnsi="新宋体" w:eastAsia="新宋体" w:cs="新宋体"/>
          <w:bCs/>
          <w:sz w:val="24"/>
          <w:highlight w:val="none"/>
        </w:rPr>
      </w:pPr>
      <w:r>
        <w:rPr>
          <w:rFonts w:ascii="新宋体" w:hAnsi="新宋体" w:eastAsia="新宋体" w:cs="新宋体"/>
          <w:bCs/>
          <w:sz w:val="24"/>
          <w:highlight w:val="none"/>
        </w:rPr>
        <w:t>1</w:t>
      </w:r>
      <w:r>
        <w:rPr>
          <w:rFonts w:hint="eastAsia" w:ascii="新宋体" w:hAnsi="新宋体" w:eastAsia="新宋体" w:cs="新宋体"/>
          <w:bCs/>
          <w:sz w:val="24"/>
          <w:highlight w:val="none"/>
        </w:rPr>
        <w:t>、上述设备有实物照片，且照片上应显示序列号和品牌型号，并与所提供的内容一致，如不一致，将导致磋商被拒绝。</w:t>
      </w:r>
    </w:p>
    <w:p w14:paraId="373BE226">
      <w:pPr>
        <w:spacing w:line="360" w:lineRule="auto"/>
        <w:rPr>
          <w:rFonts w:ascii="新宋体" w:hAnsi="新宋体" w:eastAsia="新宋体" w:cs="新宋体"/>
          <w:bCs/>
          <w:sz w:val="24"/>
          <w:highlight w:val="none"/>
        </w:rPr>
      </w:pPr>
      <w:r>
        <w:rPr>
          <w:rFonts w:ascii="新宋体" w:hAnsi="新宋体" w:eastAsia="新宋体" w:cs="新宋体"/>
          <w:bCs/>
          <w:sz w:val="24"/>
          <w:highlight w:val="none"/>
        </w:rPr>
        <w:t>2</w:t>
      </w:r>
      <w:r>
        <w:rPr>
          <w:rFonts w:hint="eastAsia" w:ascii="新宋体" w:hAnsi="新宋体" w:eastAsia="新宋体" w:cs="新宋体"/>
          <w:bCs/>
          <w:sz w:val="24"/>
          <w:highlight w:val="none"/>
        </w:rPr>
        <w:t>、购进票据应按上表顺序提供。</w:t>
      </w:r>
    </w:p>
    <w:p w14:paraId="52A0B045">
      <w:pPr>
        <w:spacing w:line="360" w:lineRule="auto"/>
        <w:jc w:val="center"/>
        <w:rPr>
          <w:rFonts w:ascii="新宋体" w:hAnsi="新宋体" w:eastAsia="新宋体" w:cs="新宋体"/>
          <w:b/>
          <w:bCs/>
          <w:sz w:val="32"/>
          <w:szCs w:val="32"/>
          <w:highlight w:val="none"/>
        </w:rPr>
      </w:pPr>
    </w:p>
    <w:p w14:paraId="117CF25E">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0A6EB6F1">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2C9C56BE">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1137F697">
      <w:pPr>
        <w:pStyle w:val="13"/>
        <w:spacing w:line="360" w:lineRule="auto"/>
        <w:ind w:firstLine="0" w:firstLineChars="0"/>
        <w:rPr>
          <w:rFonts w:ascii="宋体" w:hAnsi="宋体" w:cs="宋体"/>
          <w:b/>
          <w:sz w:val="24"/>
          <w:highlight w:val="none"/>
        </w:rPr>
      </w:pPr>
      <w:r>
        <w:rPr>
          <w:rFonts w:ascii="新宋体" w:hAnsi="新宋体" w:eastAsia="新宋体" w:cs="新宋体"/>
          <w:kern w:val="2"/>
          <w:sz w:val="24"/>
          <w:szCs w:val="24"/>
          <w:highlight w:val="none"/>
        </w:rPr>
        <w:br w:type="page"/>
      </w:r>
      <w:r>
        <w:rPr>
          <w:rFonts w:hint="eastAsia" w:ascii="宋体" w:hAnsi="宋体" w:eastAsia="新宋体" w:cs="宋体"/>
          <w:b/>
          <w:sz w:val="24"/>
          <w:highlight w:val="none"/>
          <w:lang w:val="en-US" w:eastAsia="zh-CN"/>
        </w:rPr>
        <w:t>4</w:t>
      </w:r>
      <w:r>
        <w:rPr>
          <w:rFonts w:hint="eastAsia" w:ascii="宋体" w:hAnsi="宋体" w:cs="宋体"/>
          <w:b/>
          <w:sz w:val="24"/>
          <w:highlight w:val="none"/>
        </w:rPr>
        <w:t>.实验室情况一览表</w:t>
      </w:r>
    </w:p>
    <w:tbl>
      <w:tblPr>
        <w:tblStyle w:val="15"/>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1985"/>
        <w:gridCol w:w="1866"/>
        <w:gridCol w:w="1580"/>
      </w:tblGrid>
      <w:tr w14:paraId="4EDC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242" w:type="dxa"/>
            <w:noWrap w:val="0"/>
            <w:vAlign w:val="center"/>
          </w:tcPr>
          <w:p w14:paraId="1F4F22B8">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序号</w:t>
            </w:r>
          </w:p>
        </w:tc>
        <w:tc>
          <w:tcPr>
            <w:tcW w:w="1843" w:type="dxa"/>
            <w:noWrap w:val="0"/>
            <w:vAlign w:val="center"/>
          </w:tcPr>
          <w:p w14:paraId="38083B0E">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实验室名称</w:t>
            </w:r>
          </w:p>
        </w:tc>
        <w:tc>
          <w:tcPr>
            <w:tcW w:w="1985" w:type="dxa"/>
            <w:noWrap w:val="0"/>
            <w:vAlign w:val="center"/>
          </w:tcPr>
          <w:p w14:paraId="593F0FB5">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主要功能</w:t>
            </w:r>
          </w:p>
        </w:tc>
        <w:tc>
          <w:tcPr>
            <w:tcW w:w="1866" w:type="dxa"/>
            <w:noWrap w:val="0"/>
            <w:vAlign w:val="center"/>
          </w:tcPr>
          <w:p w14:paraId="13178034">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负责人</w:t>
            </w:r>
          </w:p>
        </w:tc>
        <w:tc>
          <w:tcPr>
            <w:tcW w:w="1580" w:type="dxa"/>
            <w:noWrap w:val="0"/>
            <w:vAlign w:val="center"/>
          </w:tcPr>
          <w:p w14:paraId="502BD318">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备注</w:t>
            </w:r>
          </w:p>
        </w:tc>
      </w:tr>
      <w:tr w14:paraId="57FF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5433ABC1">
            <w:pPr>
              <w:jc w:val="center"/>
              <w:rPr>
                <w:rFonts w:ascii="新宋体" w:hAnsi="新宋体" w:eastAsia="新宋体" w:cs="新宋体"/>
                <w:b/>
                <w:bCs/>
                <w:sz w:val="32"/>
                <w:szCs w:val="32"/>
                <w:highlight w:val="none"/>
              </w:rPr>
            </w:pPr>
          </w:p>
        </w:tc>
        <w:tc>
          <w:tcPr>
            <w:tcW w:w="1843" w:type="dxa"/>
            <w:noWrap w:val="0"/>
            <w:vAlign w:val="top"/>
          </w:tcPr>
          <w:p w14:paraId="72B60CFD">
            <w:pPr>
              <w:jc w:val="center"/>
              <w:rPr>
                <w:rFonts w:ascii="新宋体" w:hAnsi="新宋体" w:eastAsia="新宋体" w:cs="新宋体"/>
                <w:b/>
                <w:bCs/>
                <w:sz w:val="32"/>
                <w:szCs w:val="32"/>
                <w:highlight w:val="none"/>
              </w:rPr>
            </w:pPr>
          </w:p>
        </w:tc>
        <w:tc>
          <w:tcPr>
            <w:tcW w:w="1985" w:type="dxa"/>
            <w:noWrap w:val="0"/>
            <w:vAlign w:val="top"/>
          </w:tcPr>
          <w:p w14:paraId="298E37F2">
            <w:pPr>
              <w:jc w:val="center"/>
              <w:rPr>
                <w:rFonts w:ascii="新宋体" w:hAnsi="新宋体" w:eastAsia="新宋体" w:cs="新宋体"/>
                <w:b/>
                <w:bCs/>
                <w:sz w:val="32"/>
                <w:szCs w:val="32"/>
                <w:highlight w:val="none"/>
              </w:rPr>
            </w:pPr>
          </w:p>
        </w:tc>
        <w:tc>
          <w:tcPr>
            <w:tcW w:w="1866" w:type="dxa"/>
            <w:noWrap w:val="0"/>
            <w:vAlign w:val="top"/>
          </w:tcPr>
          <w:p w14:paraId="653FF476">
            <w:pPr>
              <w:jc w:val="center"/>
              <w:rPr>
                <w:rFonts w:ascii="新宋体" w:hAnsi="新宋体" w:eastAsia="新宋体" w:cs="新宋体"/>
                <w:b/>
                <w:bCs/>
                <w:sz w:val="32"/>
                <w:szCs w:val="32"/>
                <w:highlight w:val="none"/>
              </w:rPr>
            </w:pPr>
          </w:p>
        </w:tc>
        <w:tc>
          <w:tcPr>
            <w:tcW w:w="1580" w:type="dxa"/>
            <w:noWrap w:val="0"/>
            <w:vAlign w:val="top"/>
          </w:tcPr>
          <w:p w14:paraId="32D641A6">
            <w:pPr>
              <w:jc w:val="center"/>
              <w:rPr>
                <w:rFonts w:ascii="新宋体" w:hAnsi="新宋体" w:eastAsia="新宋体" w:cs="新宋体"/>
                <w:b/>
                <w:bCs/>
                <w:sz w:val="32"/>
                <w:szCs w:val="32"/>
                <w:highlight w:val="none"/>
              </w:rPr>
            </w:pPr>
          </w:p>
        </w:tc>
      </w:tr>
      <w:tr w14:paraId="43AD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4C6E233D">
            <w:pPr>
              <w:jc w:val="center"/>
              <w:rPr>
                <w:rFonts w:ascii="新宋体" w:hAnsi="新宋体" w:eastAsia="新宋体" w:cs="新宋体"/>
                <w:b/>
                <w:bCs/>
                <w:sz w:val="32"/>
                <w:szCs w:val="32"/>
                <w:highlight w:val="none"/>
              </w:rPr>
            </w:pPr>
          </w:p>
        </w:tc>
        <w:tc>
          <w:tcPr>
            <w:tcW w:w="1843" w:type="dxa"/>
            <w:noWrap w:val="0"/>
            <w:vAlign w:val="top"/>
          </w:tcPr>
          <w:p w14:paraId="2D9C31A3">
            <w:pPr>
              <w:jc w:val="center"/>
              <w:rPr>
                <w:rFonts w:ascii="新宋体" w:hAnsi="新宋体" w:eastAsia="新宋体" w:cs="新宋体"/>
                <w:b/>
                <w:bCs/>
                <w:sz w:val="32"/>
                <w:szCs w:val="32"/>
                <w:highlight w:val="none"/>
              </w:rPr>
            </w:pPr>
          </w:p>
        </w:tc>
        <w:tc>
          <w:tcPr>
            <w:tcW w:w="1985" w:type="dxa"/>
            <w:noWrap w:val="0"/>
            <w:vAlign w:val="top"/>
          </w:tcPr>
          <w:p w14:paraId="682FB35A">
            <w:pPr>
              <w:jc w:val="center"/>
              <w:rPr>
                <w:rFonts w:ascii="新宋体" w:hAnsi="新宋体" w:eastAsia="新宋体" w:cs="新宋体"/>
                <w:b/>
                <w:bCs/>
                <w:sz w:val="32"/>
                <w:szCs w:val="32"/>
                <w:highlight w:val="none"/>
              </w:rPr>
            </w:pPr>
          </w:p>
        </w:tc>
        <w:tc>
          <w:tcPr>
            <w:tcW w:w="1866" w:type="dxa"/>
            <w:noWrap w:val="0"/>
            <w:vAlign w:val="top"/>
          </w:tcPr>
          <w:p w14:paraId="6624F7F9">
            <w:pPr>
              <w:jc w:val="center"/>
              <w:rPr>
                <w:rFonts w:ascii="新宋体" w:hAnsi="新宋体" w:eastAsia="新宋体" w:cs="新宋体"/>
                <w:b/>
                <w:bCs/>
                <w:sz w:val="32"/>
                <w:szCs w:val="32"/>
                <w:highlight w:val="none"/>
              </w:rPr>
            </w:pPr>
          </w:p>
        </w:tc>
        <w:tc>
          <w:tcPr>
            <w:tcW w:w="1580" w:type="dxa"/>
            <w:noWrap w:val="0"/>
            <w:vAlign w:val="top"/>
          </w:tcPr>
          <w:p w14:paraId="71B8DD30">
            <w:pPr>
              <w:jc w:val="center"/>
              <w:rPr>
                <w:rFonts w:ascii="新宋体" w:hAnsi="新宋体" w:eastAsia="新宋体" w:cs="新宋体"/>
                <w:b/>
                <w:bCs/>
                <w:sz w:val="32"/>
                <w:szCs w:val="32"/>
                <w:highlight w:val="none"/>
              </w:rPr>
            </w:pPr>
          </w:p>
        </w:tc>
      </w:tr>
      <w:tr w14:paraId="422F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7BB81233">
            <w:pPr>
              <w:jc w:val="center"/>
              <w:rPr>
                <w:rFonts w:ascii="新宋体" w:hAnsi="新宋体" w:eastAsia="新宋体" w:cs="新宋体"/>
                <w:b/>
                <w:bCs/>
                <w:sz w:val="32"/>
                <w:szCs w:val="32"/>
                <w:highlight w:val="none"/>
              </w:rPr>
            </w:pPr>
          </w:p>
        </w:tc>
        <w:tc>
          <w:tcPr>
            <w:tcW w:w="1843" w:type="dxa"/>
            <w:noWrap w:val="0"/>
            <w:vAlign w:val="top"/>
          </w:tcPr>
          <w:p w14:paraId="77142C76">
            <w:pPr>
              <w:jc w:val="center"/>
              <w:rPr>
                <w:rFonts w:ascii="新宋体" w:hAnsi="新宋体" w:eastAsia="新宋体" w:cs="新宋体"/>
                <w:b/>
                <w:bCs/>
                <w:sz w:val="32"/>
                <w:szCs w:val="32"/>
                <w:highlight w:val="none"/>
              </w:rPr>
            </w:pPr>
          </w:p>
        </w:tc>
        <w:tc>
          <w:tcPr>
            <w:tcW w:w="1985" w:type="dxa"/>
            <w:noWrap w:val="0"/>
            <w:vAlign w:val="top"/>
          </w:tcPr>
          <w:p w14:paraId="16088A14">
            <w:pPr>
              <w:jc w:val="center"/>
              <w:rPr>
                <w:rFonts w:ascii="新宋体" w:hAnsi="新宋体" w:eastAsia="新宋体" w:cs="新宋体"/>
                <w:b/>
                <w:bCs/>
                <w:sz w:val="32"/>
                <w:szCs w:val="32"/>
                <w:highlight w:val="none"/>
              </w:rPr>
            </w:pPr>
          </w:p>
        </w:tc>
        <w:tc>
          <w:tcPr>
            <w:tcW w:w="1866" w:type="dxa"/>
            <w:noWrap w:val="0"/>
            <w:vAlign w:val="top"/>
          </w:tcPr>
          <w:p w14:paraId="390527A5">
            <w:pPr>
              <w:jc w:val="center"/>
              <w:rPr>
                <w:rFonts w:ascii="新宋体" w:hAnsi="新宋体" w:eastAsia="新宋体" w:cs="新宋体"/>
                <w:b/>
                <w:bCs/>
                <w:sz w:val="32"/>
                <w:szCs w:val="32"/>
                <w:highlight w:val="none"/>
              </w:rPr>
            </w:pPr>
          </w:p>
        </w:tc>
        <w:tc>
          <w:tcPr>
            <w:tcW w:w="1580" w:type="dxa"/>
            <w:noWrap w:val="0"/>
            <w:vAlign w:val="top"/>
          </w:tcPr>
          <w:p w14:paraId="28663BFA">
            <w:pPr>
              <w:jc w:val="center"/>
              <w:rPr>
                <w:rFonts w:ascii="新宋体" w:hAnsi="新宋体" w:eastAsia="新宋体" w:cs="新宋体"/>
                <w:b/>
                <w:bCs/>
                <w:sz w:val="32"/>
                <w:szCs w:val="32"/>
                <w:highlight w:val="none"/>
              </w:rPr>
            </w:pPr>
          </w:p>
        </w:tc>
      </w:tr>
      <w:tr w14:paraId="0212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216837CB">
            <w:pPr>
              <w:jc w:val="center"/>
              <w:rPr>
                <w:rFonts w:ascii="新宋体" w:hAnsi="新宋体" w:eastAsia="新宋体" w:cs="新宋体"/>
                <w:b/>
                <w:bCs/>
                <w:sz w:val="32"/>
                <w:szCs w:val="32"/>
                <w:highlight w:val="none"/>
              </w:rPr>
            </w:pPr>
          </w:p>
        </w:tc>
        <w:tc>
          <w:tcPr>
            <w:tcW w:w="1843" w:type="dxa"/>
            <w:noWrap w:val="0"/>
            <w:vAlign w:val="top"/>
          </w:tcPr>
          <w:p w14:paraId="52AB2F4B">
            <w:pPr>
              <w:jc w:val="center"/>
              <w:rPr>
                <w:rFonts w:ascii="新宋体" w:hAnsi="新宋体" w:eastAsia="新宋体" w:cs="新宋体"/>
                <w:b/>
                <w:bCs/>
                <w:sz w:val="32"/>
                <w:szCs w:val="32"/>
                <w:highlight w:val="none"/>
              </w:rPr>
            </w:pPr>
          </w:p>
        </w:tc>
        <w:tc>
          <w:tcPr>
            <w:tcW w:w="1985" w:type="dxa"/>
            <w:noWrap w:val="0"/>
            <w:vAlign w:val="top"/>
          </w:tcPr>
          <w:p w14:paraId="57B19EDF">
            <w:pPr>
              <w:jc w:val="center"/>
              <w:rPr>
                <w:rFonts w:ascii="新宋体" w:hAnsi="新宋体" w:eastAsia="新宋体" w:cs="新宋体"/>
                <w:b/>
                <w:bCs/>
                <w:sz w:val="32"/>
                <w:szCs w:val="32"/>
                <w:highlight w:val="none"/>
              </w:rPr>
            </w:pPr>
          </w:p>
        </w:tc>
        <w:tc>
          <w:tcPr>
            <w:tcW w:w="1866" w:type="dxa"/>
            <w:noWrap w:val="0"/>
            <w:vAlign w:val="top"/>
          </w:tcPr>
          <w:p w14:paraId="3DA2DF82">
            <w:pPr>
              <w:jc w:val="center"/>
              <w:rPr>
                <w:rFonts w:ascii="新宋体" w:hAnsi="新宋体" w:eastAsia="新宋体" w:cs="新宋体"/>
                <w:b/>
                <w:bCs/>
                <w:sz w:val="32"/>
                <w:szCs w:val="32"/>
                <w:highlight w:val="none"/>
              </w:rPr>
            </w:pPr>
          </w:p>
        </w:tc>
        <w:tc>
          <w:tcPr>
            <w:tcW w:w="1580" w:type="dxa"/>
            <w:noWrap w:val="0"/>
            <w:vAlign w:val="top"/>
          </w:tcPr>
          <w:p w14:paraId="2C73E380">
            <w:pPr>
              <w:jc w:val="center"/>
              <w:rPr>
                <w:rFonts w:ascii="新宋体" w:hAnsi="新宋体" w:eastAsia="新宋体" w:cs="新宋体"/>
                <w:b/>
                <w:bCs/>
                <w:sz w:val="32"/>
                <w:szCs w:val="32"/>
                <w:highlight w:val="none"/>
              </w:rPr>
            </w:pPr>
          </w:p>
        </w:tc>
      </w:tr>
      <w:tr w14:paraId="4182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2200745A">
            <w:pPr>
              <w:jc w:val="center"/>
              <w:rPr>
                <w:rFonts w:ascii="新宋体" w:hAnsi="新宋体" w:eastAsia="新宋体" w:cs="新宋体"/>
                <w:b/>
                <w:bCs/>
                <w:sz w:val="32"/>
                <w:szCs w:val="32"/>
                <w:highlight w:val="none"/>
              </w:rPr>
            </w:pPr>
          </w:p>
        </w:tc>
        <w:tc>
          <w:tcPr>
            <w:tcW w:w="1843" w:type="dxa"/>
            <w:noWrap w:val="0"/>
            <w:vAlign w:val="top"/>
          </w:tcPr>
          <w:p w14:paraId="35D2EF1D">
            <w:pPr>
              <w:jc w:val="center"/>
              <w:rPr>
                <w:rFonts w:ascii="新宋体" w:hAnsi="新宋体" w:eastAsia="新宋体" w:cs="新宋体"/>
                <w:b/>
                <w:bCs/>
                <w:sz w:val="32"/>
                <w:szCs w:val="32"/>
                <w:highlight w:val="none"/>
              </w:rPr>
            </w:pPr>
          </w:p>
        </w:tc>
        <w:tc>
          <w:tcPr>
            <w:tcW w:w="1985" w:type="dxa"/>
            <w:noWrap w:val="0"/>
            <w:vAlign w:val="top"/>
          </w:tcPr>
          <w:p w14:paraId="5D47825A">
            <w:pPr>
              <w:jc w:val="center"/>
              <w:rPr>
                <w:rFonts w:ascii="新宋体" w:hAnsi="新宋体" w:eastAsia="新宋体" w:cs="新宋体"/>
                <w:b/>
                <w:bCs/>
                <w:sz w:val="32"/>
                <w:szCs w:val="32"/>
                <w:highlight w:val="none"/>
              </w:rPr>
            </w:pPr>
          </w:p>
        </w:tc>
        <w:tc>
          <w:tcPr>
            <w:tcW w:w="1866" w:type="dxa"/>
            <w:noWrap w:val="0"/>
            <w:vAlign w:val="top"/>
          </w:tcPr>
          <w:p w14:paraId="0355EFC8">
            <w:pPr>
              <w:jc w:val="center"/>
              <w:rPr>
                <w:rFonts w:ascii="新宋体" w:hAnsi="新宋体" w:eastAsia="新宋体" w:cs="新宋体"/>
                <w:b/>
                <w:bCs/>
                <w:sz w:val="32"/>
                <w:szCs w:val="32"/>
                <w:highlight w:val="none"/>
              </w:rPr>
            </w:pPr>
          </w:p>
        </w:tc>
        <w:tc>
          <w:tcPr>
            <w:tcW w:w="1580" w:type="dxa"/>
            <w:noWrap w:val="0"/>
            <w:vAlign w:val="top"/>
          </w:tcPr>
          <w:p w14:paraId="730535B0">
            <w:pPr>
              <w:jc w:val="center"/>
              <w:rPr>
                <w:rFonts w:ascii="新宋体" w:hAnsi="新宋体" w:eastAsia="新宋体" w:cs="新宋体"/>
                <w:b/>
                <w:bCs/>
                <w:sz w:val="32"/>
                <w:szCs w:val="32"/>
                <w:highlight w:val="none"/>
              </w:rPr>
            </w:pPr>
          </w:p>
        </w:tc>
      </w:tr>
      <w:tr w14:paraId="5F9E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08F43037">
            <w:pPr>
              <w:jc w:val="center"/>
              <w:rPr>
                <w:rFonts w:ascii="新宋体" w:hAnsi="新宋体" w:eastAsia="新宋体" w:cs="新宋体"/>
                <w:b/>
                <w:bCs/>
                <w:sz w:val="32"/>
                <w:szCs w:val="32"/>
                <w:highlight w:val="none"/>
              </w:rPr>
            </w:pPr>
          </w:p>
        </w:tc>
        <w:tc>
          <w:tcPr>
            <w:tcW w:w="1843" w:type="dxa"/>
            <w:noWrap w:val="0"/>
            <w:vAlign w:val="top"/>
          </w:tcPr>
          <w:p w14:paraId="6F6FA288">
            <w:pPr>
              <w:jc w:val="center"/>
              <w:rPr>
                <w:rFonts w:ascii="新宋体" w:hAnsi="新宋体" w:eastAsia="新宋体" w:cs="新宋体"/>
                <w:b/>
                <w:bCs/>
                <w:sz w:val="32"/>
                <w:szCs w:val="32"/>
                <w:highlight w:val="none"/>
              </w:rPr>
            </w:pPr>
          </w:p>
        </w:tc>
        <w:tc>
          <w:tcPr>
            <w:tcW w:w="1985" w:type="dxa"/>
            <w:noWrap w:val="0"/>
            <w:vAlign w:val="top"/>
          </w:tcPr>
          <w:p w14:paraId="0D3C3062">
            <w:pPr>
              <w:jc w:val="center"/>
              <w:rPr>
                <w:rFonts w:ascii="新宋体" w:hAnsi="新宋体" w:eastAsia="新宋体" w:cs="新宋体"/>
                <w:b/>
                <w:bCs/>
                <w:sz w:val="32"/>
                <w:szCs w:val="32"/>
                <w:highlight w:val="none"/>
              </w:rPr>
            </w:pPr>
          </w:p>
        </w:tc>
        <w:tc>
          <w:tcPr>
            <w:tcW w:w="1866" w:type="dxa"/>
            <w:noWrap w:val="0"/>
            <w:vAlign w:val="top"/>
          </w:tcPr>
          <w:p w14:paraId="751D72B0">
            <w:pPr>
              <w:jc w:val="center"/>
              <w:rPr>
                <w:rFonts w:ascii="新宋体" w:hAnsi="新宋体" w:eastAsia="新宋体" w:cs="新宋体"/>
                <w:b/>
                <w:bCs/>
                <w:sz w:val="32"/>
                <w:szCs w:val="32"/>
                <w:highlight w:val="none"/>
              </w:rPr>
            </w:pPr>
          </w:p>
        </w:tc>
        <w:tc>
          <w:tcPr>
            <w:tcW w:w="1580" w:type="dxa"/>
            <w:noWrap w:val="0"/>
            <w:vAlign w:val="top"/>
          </w:tcPr>
          <w:p w14:paraId="50673D13">
            <w:pPr>
              <w:jc w:val="center"/>
              <w:rPr>
                <w:rFonts w:ascii="新宋体" w:hAnsi="新宋体" w:eastAsia="新宋体" w:cs="新宋体"/>
                <w:b/>
                <w:bCs/>
                <w:sz w:val="32"/>
                <w:szCs w:val="32"/>
                <w:highlight w:val="none"/>
              </w:rPr>
            </w:pPr>
          </w:p>
        </w:tc>
      </w:tr>
      <w:tr w14:paraId="6E77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1DB2A8D0">
            <w:pPr>
              <w:jc w:val="center"/>
              <w:rPr>
                <w:rFonts w:ascii="新宋体" w:hAnsi="新宋体" w:eastAsia="新宋体" w:cs="新宋体"/>
                <w:b/>
                <w:bCs/>
                <w:sz w:val="32"/>
                <w:szCs w:val="32"/>
                <w:highlight w:val="none"/>
              </w:rPr>
            </w:pPr>
          </w:p>
        </w:tc>
        <w:tc>
          <w:tcPr>
            <w:tcW w:w="1843" w:type="dxa"/>
            <w:noWrap w:val="0"/>
            <w:vAlign w:val="top"/>
          </w:tcPr>
          <w:p w14:paraId="4EBC718C">
            <w:pPr>
              <w:jc w:val="center"/>
              <w:rPr>
                <w:rFonts w:ascii="新宋体" w:hAnsi="新宋体" w:eastAsia="新宋体" w:cs="新宋体"/>
                <w:b/>
                <w:bCs/>
                <w:sz w:val="32"/>
                <w:szCs w:val="32"/>
                <w:highlight w:val="none"/>
              </w:rPr>
            </w:pPr>
          </w:p>
        </w:tc>
        <w:tc>
          <w:tcPr>
            <w:tcW w:w="1985" w:type="dxa"/>
            <w:noWrap w:val="0"/>
            <w:vAlign w:val="top"/>
          </w:tcPr>
          <w:p w14:paraId="1DB5E90F">
            <w:pPr>
              <w:jc w:val="center"/>
              <w:rPr>
                <w:rFonts w:ascii="新宋体" w:hAnsi="新宋体" w:eastAsia="新宋体" w:cs="新宋体"/>
                <w:b/>
                <w:bCs/>
                <w:sz w:val="32"/>
                <w:szCs w:val="32"/>
                <w:highlight w:val="none"/>
              </w:rPr>
            </w:pPr>
          </w:p>
        </w:tc>
        <w:tc>
          <w:tcPr>
            <w:tcW w:w="1866" w:type="dxa"/>
            <w:noWrap w:val="0"/>
            <w:vAlign w:val="top"/>
          </w:tcPr>
          <w:p w14:paraId="024E255E">
            <w:pPr>
              <w:jc w:val="center"/>
              <w:rPr>
                <w:rFonts w:ascii="新宋体" w:hAnsi="新宋体" w:eastAsia="新宋体" w:cs="新宋体"/>
                <w:b/>
                <w:bCs/>
                <w:sz w:val="32"/>
                <w:szCs w:val="32"/>
                <w:highlight w:val="none"/>
              </w:rPr>
            </w:pPr>
          </w:p>
        </w:tc>
        <w:tc>
          <w:tcPr>
            <w:tcW w:w="1580" w:type="dxa"/>
            <w:noWrap w:val="0"/>
            <w:vAlign w:val="top"/>
          </w:tcPr>
          <w:p w14:paraId="49FEED5B">
            <w:pPr>
              <w:jc w:val="center"/>
              <w:rPr>
                <w:rFonts w:ascii="新宋体" w:hAnsi="新宋体" w:eastAsia="新宋体" w:cs="新宋体"/>
                <w:b/>
                <w:bCs/>
                <w:sz w:val="32"/>
                <w:szCs w:val="32"/>
                <w:highlight w:val="none"/>
              </w:rPr>
            </w:pPr>
          </w:p>
        </w:tc>
      </w:tr>
      <w:tr w14:paraId="2BC5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0406A867">
            <w:pPr>
              <w:jc w:val="center"/>
              <w:rPr>
                <w:rFonts w:ascii="新宋体" w:hAnsi="新宋体" w:eastAsia="新宋体" w:cs="新宋体"/>
                <w:b/>
                <w:bCs/>
                <w:sz w:val="32"/>
                <w:szCs w:val="32"/>
                <w:highlight w:val="none"/>
              </w:rPr>
            </w:pPr>
          </w:p>
        </w:tc>
        <w:tc>
          <w:tcPr>
            <w:tcW w:w="1843" w:type="dxa"/>
            <w:noWrap w:val="0"/>
            <w:vAlign w:val="top"/>
          </w:tcPr>
          <w:p w14:paraId="33AEE223">
            <w:pPr>
              <w:jc w:val="center"/>
              <w:rPr>
                <w:rFonts w:ascii="新宋体" w:hAnsi="新宋体" w:eastAsia="新宋体" w:cs="新宋体"/>
                <w:b/>
                <w:bCs/>
                <w:sz w:val="32"/>
                <w:szCs w:val="32"/>
                <w:highlight w:val="none"/>
              </w:rPr>
            </w:pPr>
          </w:p>
        </w:tc>
        <w:tc>
          <w:tcPr>
            <w:tcW w:w="1985" w:type="dxa"/>
            <w:noWrap w:val="0"/>
            <w:vAlign w:val="top"/>
          </w:tcPr>
          <w:p w14:paraId="39526ED2">
            <w:pPr>
              <w:jc w:val="center"/>
              <w:rPr>
                <w:rFonts w:ascii="新宋体" w:hAnsi="新宋体" w:eastAsia="新宋体" w:cs="新宋体"/>
                <w:b/>
                <w:bCs/>
                <w:sz w:val="32"/>
                <w:szCs w:val="32"/>
                <w:highlight w:val="none"/>
              </w:rPr>
            </w:pPr>
          </w:p>
        </w:tc>
        <w:tc>
          <w:tcPr>
            <w:tcW w:w="1866" w:type="dxa"/>
            <w:noWrap w:val="0"/>
            <w:vAlign w:val="top"/>
          </w:tcPr>
          <w:p w14:paraId="114BF727">
            <w:pPr>
              <w:jc w:val="center"/>
              <w:rPr>
                <w:rFonts w:ascii="新宋体" w:hAnsi="新宋体" w:eastAsia="新宋体" w:cs="新宋体"/>
                <w:b/>
                <w:bCs/>
                <w:sz w:val="32"/>
                <w:szCs w:val="32"/>
                <w:highlight w:val="none"/>
              </w:rPr>
            </w:pPr>
          </w:p>
        </w:tc>
        <w:tc>
          <w:tcPr>
            <w:tcW w:w="1580" w:type="dxa"/>
            <w:noWrap w:val="0"/>
            <w:vAlign w:val="top"/>
          </w:tcPr>
          <w:p w14:paraId="21AB0E9B">
            <w:pPr>
              <w:jc w:val="center"/>
              <w:rPr>
                <w:rFonts w:ascii="新宋体" w:hAnsi="新宋体" w:eastAsia="新宋体" w:cs="新宋体"/>
                <w:b/>
                <w:bCs/>
                <w:sz w:val="32"/>
                <w:szCs w:val="32"/>
                <w:highlight w:val="none"/>
              </w:rPr>
            </w:pPr>
          </w:p>
        </w:tc>
      </w:tr>
      <w:tr w14:paraId="1A2E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19F9CD36">
            <w:pPr>
              <w:jc w:val="center"/>
              <w:rPr>
                <w:rFonts w:ascii="新宋体" w:hAnsi="新宋体" w:eastAsia="新宋体" w:cs="新宋体"/>
                <w:b/>
                <w:bCs/>
                <w:sz w:val="32"/>
                <w:szCs w:val="32"/>
                <w:highlight w:val="none"/>
              </w:rPr>
            </w:pPr>
          </w:p>
        </w:tc>
        <w:tc>
          <w:tcPr>
            <w:tcW w:w="1843" w:type="dxa"/>
            <w:noWrap w:val="0"/>
            <w:vAlign w:val="top"/>
          </w:tcPr>
          <w:p w14:paraId="0F693677">
            <w:pPr>
              <w:jc w:val="center"/>
              <w:rPr>
                <w:rFonts w:ascii="新宋体" w:hAnsi="新宋体" w:eastAsia="新宋体" w:cs="新宋体"/>
                <w:b/>
                <w:bCs/>
                <w:sz w:val="32"/>
                <w:szCs w:val="32"/>
                <w:highlight w:val="none"/>
              </w:rPr>
            </w:pPr>
          </w:p>
        </w:tc>
        <w:tc>
          <w:tcPr>
            <w:tcW w:w="1985" w:type="dxa"/>
            <w:noWrap w:val="0"/>
            <w:vAlign w:val="top"/>
          </w:tcPr>
          <w:p w14:paraId="17A7A7C4">
            <w:pPr>
              <w:jc w:val="center"/>
              <w:rPr>
                <w:rFonts w:ascii="新宋体" w:hAnsi="新宋体" w:eastAsia="新宋体" w:cs="新宋体"/>
                <w:b/>
                <w:bCs/>
                <w:sz w:val="32"/>
                <w:szCs w:val="32"/>
                <w:highlight w:val="none"/>
              </w:rPr>
            </w:pPr>
          </w:p>
        </w:tc>
        <w:tc>
          <w:tcPr>
            <w:tcW w:w="1866" w:type="dxa"/>
            <w:noWrap w:val="0"/>
            <w:vAlign w:val="top"/>
          </w:tcPr>
          <w:p w14:paraId="4D3F65F1">
            <w:pPr>
              <w:jc w:val="center"/>
              <w:rPr>
                <w:rFonts w:ascii="新宋体" w:hAnsi="新宋体" w:eastAsia="新宋体" w:cs="新宋体"/>
                <w:b/>
                <w:bCs/>
                <w:sz w:val="32"/>
                <w:szCs w:val="32"/>
                <w:highlight w:val="none"/>
              </w:rPr>
            </w:pPr>
          </w:p>
        </w:tc>
        <w:tc>
          <w:tcPr>
            <w:tcW w:w="1580" w:type="dxa"/>
            <w:noWrap w:val="0"/>
            <w:vAlign w:val="top"/>
          </w:tcPr>
          <w:p w14:paraId="673CD835">
            <w:pPr>
              <w:jc w:val="center"/>
              <w:rPr>
                <w:rFonts w:ascii="新宋体" w:hAnsi="新宋体" w:eastAsia="新宋体" w:cs="新宋体"/>
                <w:b/>
                <w:bCs/>
                <w:sz w:val="32"/>
                <w:szCs w:val="32"/>
                <w:highlight w:val="none"/>
              </w:rPr>
            </w:pPr>
          </w:p>
        </w:tc>
      </w:tr>
      <w:tr w14:paraId="320E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1B62B444">
            <w:pPr>
              <w:jc w:val="center"/>
              <w:rPr>
                <w:rFonts w:ascii="新宋体" w:hAnsi="新宋体" w:eastAsia="新宋体" w:cs="新宋体"/>
                <w:b/>
                <w:bCs/>
                <w:sz w:val="32"/>
                <w:szCs w:val="32"/>
                <w:highlight w:val="none"/>
              </w:rPr>
            </w:pPr>
          </w:p>
        </w:tc>
        <w:tc>
          <w:tcPr>
            <w:tcW w:w="1843" w:type="dxa"/>
            <w:noWrap w:val="0"/>
            <w:vAlign w:val="top"/>
          </w:tcPr>
          <w:p w14:paraId="2D38B6F9">
            <w:pPr>
              <w:jc w:val="center"/>
              <w:rPr>
                <w:rFonts w:ascii="新宋体" w:hAnsi="新宋体" w:eastAsia="新宋体" w:cs="新宋体"/>
                <w:b/>
                <w:bCs/>
                <w:sz w:val="32"/>
                <w:szCs w:val="32"/>
                <w:highlight w:val="none"/>
              </w:rPr>
            </w:pPr>
          </w:p>
        </w:tc>
        <w:tc>
          <w:tcPr>
            <w:tcW w:w="1985" w:type="dxa"/>
            <w:noWrap w:val="0"/>
            <w:vAlign w:val="top"/>
          </w:tcPr>
          <w:p w14:paraId="20828644">
            <w:pPr>
              <w:jc w:val="center"/>
              <w:rPr>
                <w:rFonts w:ascii="新宋体" w:hAnsi="新宋体" w:eastAsia="新宋体" w:cs="新宋体"/>
                <w:b/>
                <w:bCs/>
                <w:sz w:val="32"/>
                <w:szCs w:val="32"/>
                <w:highlight w:val="none"/>
              </w:rPr>
            </w:pPr>
          </w:p>
        </w:tc>
        <w:tc>
          <w:tcPr>
            <w:tcW w:w="1866" w:type="dxa"/>
            <w:noWrap w:val="0"/>
            <w:vAlign w:val="top"/>
          </w:tcPr>
          <w:p w14:paraId="4DF0AA48">
            <w:pPr>
              <w:jc w:val="center"/>
              <w:rPr>
                <w:rFonts w:ascii="新宋体" w:hAnsi="新宋体" w:eastAsia="新宋体" w:cs="新宋体"/>
                <w:b/>
                <w:bCs/>
                <w:sz w:val="32"/>
                <w:szCs w:val="32"/>
                <w:highlight w:val="none"/>
              </w:rPr>
            </w:pPr>
          </w:p>
        </w:tc>
        <w:tc>
          <w:tcPr>
            <w:tcW w:w="1580" w:type="dxa"/>
            <w:noWrap w:val="0"/>
            <w:vAlign w:val="top"/>
          </w:tcPr>
          <w:p w14:paraId="79DBF782">
            <w:pPr>
              <w:jc w:val="center"/>
              <w:rPr>
                <w:rFonts w:ascii="新宋体" w:hAnsi="新宋体" w:eastAsia="新宋体" w:cs="新宋体"/>
                <w:b/>
                <w:bCs/>
                <w:sz w:val="32"/>
                <w:szCs w:val="32"/>
                <w:highlight w:val="none"/>
              </w:rPr>
            </w:pPr>
          </w:p>
        </w:tc>
      </w:tr>
      <w:tr w14:paraId="1142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3475ED7F">
            <w:pPr>
              <w:jc w:val="center"/>
              <w:rPr>
                <w:rFonts w:ascii="新宋体" w:hAnsi="新宋体" w:eastAsia="新宋体" w:cs="新宋体"/>
                <w:b/>
                <w:bCs/>
                <w:sz w:val="32"/>
                <w:szCs w:val="32"/>
                <w:highlight w:val="none"/>
              </w:rPr>
            </w:pPr>
          </w:p>
        </w:tc>
        <w:tc>
          <w:tcPr>
            <w:tcW w:w="1843" w:type="dxa"/>
            <w:noWrap w:val="0"/>
            <w:vAlign w:val="top"/>
          </w:tcPr>
          <w:p w14:paraId="16CB4A1A">
            <w:pPr>
              <w:jc w:val="center"/>
              <w:rPr>
                <w:rFonts w:ascii="新宋体" w:hAnsi="新宋体" w:eastAsia="新宋体" w:cs="新宋体"/>
                <w:b/>
                <w:bCs/>
                <w:sz w:val="32"/>
                <w:szCs w:val="32"/>
                <w:highlight w:val="none"/>
              </w:rPr>
            </w:pPr>
          </w:p>
        </w:tc>
        <w:tc>
          <w:tcPr>
            <w:tcW w:w="1985" w:type="dxa"/>
            <w:noWrap w:val="0"/>
            <w:vAlign w:val="top"/>
          </w:tcPr>
          <w:p w14:paraId="04DB2401">
            <w:pPr>
              <w:jc w:val="center"/>
              <w:rPr>
                <w:rFonts w:ascii="新宋体" w:hAnsi="新宋体" w:eastAsia="新宋体" w:cs="新宋体"/>
                <w:b/>
                <w:bCs/>
                <w:sz w:val="32"/>
                <w:szCs w:val="32"/>
                <w:highlight w:val="none"/>
              </w:rPr>
            </w:pPr>
          </w:p>
        </w:tc>
        <w:tc>
          <w:tcPr>
            <w:tcW w:w="1866" w:type="dxa"/>
            <w:noWrap w:val="0"/>
            <w:vAlign w:val="top"/>
          </w:tcPr>
          <w:p w14:paraId="55E03219">
            <w:pPr>
              <w:jc w:val="center"/>
              <w:rPr>
                <w:rFonts w:ascii="新宋体" w:hAnsi="新宋体" w:eastAsia="新宋体" w:cs="新宋体"/>
                <w:b/>
                <w:bCs/>
                <w:sz w:val="32"/>
                <w:szCs w:val="32"/>
                <w:highlight w:val="none"/>
              </w:rPr>
            </w:pPr>
          </w:p>
        </w:tc>
        <w:tc>
          <w:tcPr>
            <w:tcW w:w="1580" w:type="dxa"/>
            <w:noWrap w:val="0"/>
            <w:vAlign w:val="top"/>
          </w:tcPr>
          <w:p w14:paraId="353B2661">
            <w:pPr>
              <w:jc w:val="center"/>
              <w:rPr>
                <w:rFonts w:ascii="新宋体" w:hAnsi="新宋体" w:eastAsia="新宋体" w:cs="新宋体"/>
                <w:b/>
                <w:bCs/>
                <w:sz w:val="32"/>
                <w:szCs w:val="32"/>
                <w:highlight w:val="none"/>
              </w:rPr>
            </w:pPr>
          </w:p>
        </w:tc>
      </w:tr>
      <w:tr w14:paraId="25F6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603D00ED">
            <w:pPr>
              <w:jc w:val="center"/>
              <w:rPr>
                <w:rFonts w:ascii="新宋体" w:hAnsi="新宋体" w:eastAsia="新宋体" w:cs="新宋体"/>
                <w:b/>
                <w:bCs/>
                <w:sz w:val="32"/>
                <w:szCs w:val="32"/>
                <w:highlight w:val="none"/>
              </w:rPr>
            </w:pPr>
          </w:p>
        </w:tc>
        <w:tc>
          <w:tcPr>
            <w:tcW w:w="1843" w:type="dxa"/>
            <w:noWrap w:val="0"/>
            <w:vAlign w:val="top"/>
          </w:tcPr>
          <w:p w14:paraId="46764081">
            <w:pPr>
              <w:jc w:val="center"/>
              <w:rPr>
                <w:rFonts w:ascii="新宋体" w:hAnsi="新宋体" w:eastAsia="新宋体" w:cs="新宋体"/>
                <w:b/>
                <w:bCs/>
                <w:sz w:val="32"/>
                <w:szCs w:val="32"/>
                <w:highlight w:val="none"/>
              </w:rPr>
            </w:pPr>
          </w:p>
        </w:tc>
        <w:tc>
          <w:tcPr>
            <w:tcW w:w="1985" w:type="dxa"/>
            <w:noWrap w:val="0"/>
            <w:vAlign w:val="top"/>
          </w:tcPr>
          <w:p w14:paraId="30860929">
            <w:pPr>
              <w:jc w:val="center"/>
              <w:rPr>
                <w:rFonts w:ascii="新宋体" w:hAnsi="新宋体" w:eastAsia="新宋体" w:cs="新宋体"/>
                <w:b/>
                <w:bCs/>
                <w:sz w:val="32"/>
                <w:szCs w:val="32"/>
                <w:highlight w:val="none"/>
              </w:rPr>
            </w:pPr>
          </w:p>
        </w:tc>
        <w:tc>
          <w:tcPr>
            <w:tcW w:w="1866" w:type="dxa"/>
            <w:noWrap w:val="0"/>
            <w:vAlign w:val="top"/>
          </w:tcPr>
          <w:p w14:paraId="5ECD59A0">
            <w:pPr>
              <w:jc w:val="center"/>
              <w:rPr>
                <w:rFonts w:ascii="新宋体" w:hAnsi="新宋体" w:eastAsia="新宋体" w:cs="新宋体"/>
                <w:b/>
                <w:bCs/>
                <w:sz w:val="32"/>
                <w:szCs w:val="32"/>
                <w:highlight w:val="none"/>
              </w:rPr>
            </w:pPr>
          </w:p>
        </w:tc>
        <w:tc>
          <w:tcPr>
            <w:tcW w:w="1580" w:type="dxa"/>
            <w:noWrap w:val="0"/>
            <w:vAlign w:val="top"/>
          </w:tcPr>
          <w:p w14:paraId="18150B0A">
            <w:pPr>
              <w:jc w:val="center"/>
              <w:rPr>
                <w:rFonts w:ascii="新宋体" w:hAnsi="新宋体" w:eastAsia="新宋体" w:cs="新宋体"/>
                <w:b/>
                <w:bCs/>
                <w:sz w:val="32"/>
                <w:szCs w:val="32"/>
                <w:highlight w:val="none"/>
              </w:rPr>
            </w:pPr>
          </w:p>
        </w:tc>
      </w:tr>
    </w:tbl>
    <w:p w14:paraId="7D565503">
      <w:pPr>
        <w:rPr>
          <w:rFonts w:ascii="新宋体" w:hAnsi="新宋体" w:eastAsia="新宋体" w:cs="新宋体"/>
          <w:bCs/>
          <w:sz w:val="24"/>
          <w:highlight w:val="none"/>
        </w:rPr>
      </w:pPr>
    </w:p>
    <w:p w14:paraId="1CC92052">
      <w:pPr>
        <w:rPr>
          <w:rFonts w:ascii="新宋体" w:hAnsi="新宋体" w:eastAsia="新宋体" w:cs="新宋体"/>
          <w:bCs/>
          <w:sz w:val="24"/>
          <w:highlight w:val="none"/>
        </w:rPr>
      </w:pPr>
    </w:p>
    <w:p w14:paraId="0BD5E3A9">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4D644302">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1359073F">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71C7068C">
      <w:pPr>
        <w:spacing w:line="360" w:lineRule="auto"/>
        <w:rPr>
          <w:rFonts w:ascii="宋体" w:hAnsi="宋体" w:cs="宋体"/>
          <w:b/>
          <w:kern w:val="0"/>
          <w:sz w:val="24"/>
          <w:szCs w:val="20"/>
          <w:highlight w:val="none"/>
        </w:rPr>
      </w:pPr>
      <w:r>
        <w:rPr>
          <w:rFonts w:ascii="新宋体" w:hAnsi="新宋体" w:eastAsia="新宋体" w:cs="新宋体"/>
          <w:sz w:val="24"/>
          <w:highlight w:val="none"/>
        </w:rPr>
        <w:br w:type="page"/>
      </w:r>
      <w:r>
        <w:rPr>
          <w:rFonts w:hint="eastAsia" w:ascii="宋体" w:hAnsi="宋体" w:eastAsia="新宋体" w:cs="宋体"/>
          <w:b/>
          <w:kern w:val="0"/>
          <w:sz w:val="24"/>
          <w:szCs w:val="20"/>
          <w:highlight w:val="none"/>
          <w:lang w:val="en-US" w:eastAsia="zh-CN"/>
        </w:rPr>
        <w:t>5</w:t>
      </w:r>
      <w:r>
        <w:rPr>
          <w:rFonts w:hint="eastAsia" w:ascii="宋体" w:hAnsi="宋体" w:cs="宋体"/>
          <w:b/>
          <w:kern w:val="0"/>
          <w:sz w:val="24"/>
          <w:szCs w:val="20"/>
          <w:highlight w:val="none"/>
        </w:rPr>
        <w:t>.样品存放主要设施设备情况一览表</w:t>
      </w:r>
    </w:p>
    <w:tbl>
      <w:tblPr>
        <w:tblStyle w:val="15"/>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05"/>
        <w:gridCol w:w="1703"/>
        <w:gridCol w:w="3221"/>
      </w:tblGrid>
      <w:tr w14:paraId="473B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center"/>
          </w:tcPr>
          <w:p w14:paraId="0982AAE1">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序号</w:t>
            </w:r>
          </w:p>
        </w:tc>
        <w:tc>
          <w:tcPr>
            <w:tcW w:w="2305" w:type="dxa"/>
            <w:noWrap w:val="0"/>
            <w:vAlign w:val="center"/>
          </w:tcPr>
          <w:p w14:paraId="4C712441">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设施名称</w:t>
            </w:r>
          </w:p>
        </w:tc>
        <w:tc>
          <w:tcPr>
            <w:tcW w:w="1703" w:type="dxa"/>
            <w:tcBorders>
              <w:bottom w:val="single" w:color="auto" w:sz="4" w:space="0"/>
            </w:tcBorders>
            <w:noWrap w:val="0"/>
            <w:vAlign w:val="center"/>
          </w:tcPr>
          <w:p w14:paraId="28302637">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主要功能</w:t>
            </w:r>
          </w:p>
        </w:tc>
        <w:tc>
          <w:tcPr>
            <w:tcW w:w="3221" w:type="dxa"/>
            <w:tcBorders>
              <w:bottom w:val="single" w:color="auto" w:sz="4" w:space="0"/>
            </w:tcBorders>
            <w:noWrap w:val="0"/>
            <w:vAlign w:val="center"/>
          </w:tcPr>
          <w:p w14:paraId="6CF83355">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可保存样品的种类、数量</w:t>
            </w:r>
          </w:p>
          <w:p w14:paraId="40EDB590">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（以每立方米为计算单位）</w:t>
            </w:r>
          </w:p>
        </w:tc>
      </w:tr>
      <w:tr w14:paraId="6959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237AADF0">
            <w:pPr>
              <w:jc w:val="center"/>
              <w:rPr>
                <w:rFonts w:ascii="新宋体" w:hAnsi="新宋体" w:eastAsia="新宋体" w:cs="新宋体"/>
                <w:b/>
                <w:bCs/>
                <w:sz w:val="32"/>
                <w:szCs w:val="32"/>
                <w:highlight w:val="none"/>
              </w:rPr>
            </w:pPr>
          </w:p>
        </w:tc>
        <w:tc>
          <w:tcPr>
            <w:tcW w:w="2305" w:type="dxa"/>
            <w:noWrap w:val="0"/>
            <w:vAlign w:val="top"/>
          </w:tcPr>
          <w:p w14:paraId="7FE44D3D">
            <w:pPr>
              <w:jc w:val="center"/>
              <w:rPr>
                <w:rFonts w:ascii="新宋体" w:hAnsi="新宋体" w:eastAsia="新宋体" w:cs="新宋体"/>
                <w:b/>
                <w:bCs/>
                <w:sz w:val="32"/>
                <w:szCs w:val="32"/>
                <w:highlight w:val="none"/>
              </w:rPr>
            </w:pPr>
          </w:p>
        </w:tc>
        <w:tc>
          <w:tcPr>
            <w:tcW w:w="1703" w:type="dxa"/>
            <w:tcBorders>
              <w:top w:val="single" w:color="auto" w:sz="4" w:space="0"/>
            </w:tcBorders>
            <w:noWrap w:val="0"/>
            <w:vAlign w:val="top"/>
          </w:tcPr>
          <w:p w14:paraId="4D192192">
            <w:pPr>
              <w:jc w:val="center"/>
              <w:rPr>
                <w:rFonts w:ascii="新宋体" w:hAnsi="新宋体" w:eastAsia="新宋体" w:cs="新宋体"/>
                <w:b/>
                <w:bCs/>
                <w:sz w:val="32"/>
                <w:szCs w:val="32"/>
                <w:highlight w:val="none"/>
              </w:rPr>
            </w:pPr>
          </w:p>
        </w:tc>
        <w:tc>
          <w:tcPr>
            <w:tcW w:w="3221" w:type="dxa"/>
            <w:tcBorders>
              <w:top w:val="single" w:color="auto" w:sz="4" w:space="0"/>
            </w:tcBorders>
            <w:noWrap w:val="0"/>
            <w:vAlign w:val="top"/>
          </w:tcPr>
          <w:p w14:paraId="2F8A7B40">
            <w:pPr>
              <w:jc w:val="center"/>
              <w:rPr>
                <w:rFonts w:ascii="新宋体" w:hAnsi="新宋体" w:eastAsia="新宋体" w:cs="新宋体"/>
                <w:b/>
                <w:bCs/>
                <w:sz w:val="32"/>
                <w:szCs w:val="32"/>
                <w:highlight w:val="none"/>
              </w:rPr>
            </w:pPr>
          </w:p>
        </w:tc>
      </w:tr>
      <w:tr w14:paraId="1890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698CD06">
            <w:pPr>
              <w:jc w:val="center"/>
              <w:rPr>
                <w:rFonts w:ascii="新宋体" w:hAnsi="新宋体" w:eastAsia="新宋体" w:cs="新宋体"/>
                <w:b/>
                <w:bCs/>
                <w:sz w:val="32"/>
                <w:szCs w:val="32"/>
                <w:highlight w:val="none"/>
              </w:rPr>
            </w:pPr>
          </w:p>
        </w:tc>
        <w:tc>
          <w:tcPr>
            <w:tcW w:w="2305" w:type="dxa"/>
            <w:noWrap w:val="0"/>
            <w:vAlign w:val="top"/>
          </w:tcPr>
          <w:p w14:paraId="582AB1D4">
            <w:pPr>
              <w:jc w:val="center"/>
              <w:rPr>
                <w:rFonts w:ascii="新宋体" w:hAnsi="新宋体" w:eastAsia="新宋体" w:cs="新宋体"/>
                <w:b/>
                <w:bCs/>
                <w:sz w:val="32"/>
                <w:szCs w:val="32"/>
                <w:highlight w:val="none"/>
              </w:rPr>
            </w:pPr>
          </w:p>
        </w:tc>
        <w:tc>
          <w:tcPr>
            <w:tcW w:w="1703" w:type="dxa"/>
            <w:noWrap w:val="0"/>
            <w:vAlign w:val="top"/>
          </w:tcPr>
          <w:p w14:paraId="5C00F056">
            <w:pPr>
              <w:jc w:val="center"/>
              <w:rPr>
                <w:rFonts w:ascii="新宋体" w:hAnsi="新宋体" w:eastAsia="新宋体" w:cs="新宋体"/>
                <w:b/>
                <w:bCs/>
                <w:sz w:val="32"/>
                <w:szCs w:val="32"/>
                <w:highlight w:val="none"/>
              </w:rPr>
            </w:pPr>
          </w:p>
        </w:tc>
        <w:tc>
          <w:tcPr>
            <w:tcW w:w="3221" w:type="dxa"/>
            <w:noWrap w:val="0"/>
            <w:vAlign w:val="top"/>
          </w:tcPr>
          <w:p w14:paraId="1DF25BBC">
            <w:pPr>
              <w:jc w:val="center"/>
              <w:rPr>
                <w:rFonts w:ascii="新宋体" w:hAnsi="新宋体" w:eastAsia="新宋体" w:cs="新宋体"/>
                <w:b/>
                <w:bCs/>
                <w:sz w:val="32"/>
                <w:szCs w:val="32"/>
                <w:highlight w:val="none"/>
              </w:rPr>
            </w:pPr>
          </w:p>
        </w:tc>
      </w:tr>
      <w:tr w14:paraId="7E1C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6BEFC0EA">
            <w:pPr>
              <w:jc w:val="center"/>
              <w:rPr>
                <w:rFonts w:ascii="新宋体" w:hAnsi="新宋体" w:eastAsia="新宋体" w:cs="新宋体"/>
                <w:b/>
                <w:bCs/>
                <w:sz w:val="32"/>
                <w:szCs w:val="32"/>
                <w:highlight w:val="none"/>
              </w:rPr>
            </w:pPr>
          </w:p>
        </w:tc>
        <w:tc>
          <w:tcPr>
            <w:tcW w:w="2305" w:type="dxa"/>
            <w:noWrap w:val="0"/>
            <w:vAlign w:val="top"/>
          </w:tcPr>
          <w:p w14:paraId="4BBD1CCE">
            <w:pPr>
              <w:jc w:val="center"/>
              <w:rPr>
                <w:rFonts w:ascii="新宋体" w:hAnsi="新宋体" w:eastAsia="新宋体" w:cs="新宋体"/>
                <w:b/>
                <w:bCs/>
                <w:sz w:val="32"/>
                <w:szCs w:val="32"/>
                <w:highlight w:val="none"/>
              </w:rPr>
            </w:pPr>
          </w:p>
        </w:tc>
        <w:tc>
          <w:tcPr>
            <w:tcW w:w="1703" w:type="dxa"/>
            <w:noWrap w:val="0"/>
            <w:vAlign w:val="top"/>
          </w:tcPr>
          <w:p w14:paraId="11D1B0F1">
            <w:pPr>
              <w:jc w:val="center"/>
              <w:rPr>
                <w:rFonts w:ascii="新宋体" w:hAnsi="新宋体" w:eastAsia="新宋体" w:cs="新宋体"/>
                <w:b/>
                <w:bCs/>
                <w:sz w:val="32"/>
                <w:szCs w:val="32"/>
                <w:highlight w:val="none"/>
              </w:rPr>
            </w:pPr>
          </w:p>
        </w:tc>
        <w:tc>
          <w:tcPr>
            <w:tcW w:w="3221" w:type="dxa"/>
            <w:noWrap w:val="0"/>
            <w:vAlign w:val="top"/>
          </w:tcPr>
          <w:p w14:paraId="34493054">
            <w:pPr>
              <w:jc w:val="center"/>
              <w:rPr>
                <w:rFonts w:ascii="新宋体" w:hAnsi="新宋体" w:eastAsia="新宋体" w:cs="新宋体"/>
                <w:b/>
                <w:bCs/>
                <w:sz w:val="32"/>
                <w:szCs w:val="32"/>
                <w:highlight w:val="none"/>
              </w:rPr>
            </w:pPr>
          </w:p>
        </w:tc>
      </w:tr>
      <w:tr w14:paraId="4AF0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564C1378">
            <w:pPr>
              <w:jc w:val="center"/>
              <w:rPr>
                <w:rFonts w:ascii="新宋体" w:hAnsi="新宋体" w:eastAsia="新宋体" w:cs="新宋体"/>
                <w:b/>
                <w:bCs/>
                <w:sz w:val="32"/>
                <w:szCs w:val="32"/>
                <w:highlight w:val="none"/>
              </w:rPr>
            </w:pPr>
          </w:p>
        </w:tc>
        <w:tc>
          <w:tcPr>
            <w:tcW w:w="2305" w:type="dxa"/>
            <w:noWrap w:val="0"/>
            <w:vAlign w:val="top"/>
          </w:tcPr>
          <w:p w14:paraId="061A9984">
            <w:pPr>
              <w:jc w:val="center"/>
              <w:rPr>
                <w:rFonts w:ascii="新宋体" w:hAnsi="新宋体" w:eastAsia="新宋体" w:cs="新宋体"/>
                <w:b/>
                <w:bCs/>
                <w:sz w:val="32"/>
                <w:szCs w:val="32"/>
                <w:highlight w:val="none"/>
              </w:rPr>
            </w:pPr>
          </w:p>
        </w:tc>
        <w:tc>
          <w:tcPr>
            <w:tcW w:w="1703" w:type="dxa"/>
            <w:noWrap w:val="0"/>
            <w:vAlign w:val="top"/>
          </w:tcPr>
          <w:p w14:paraId="6BEB1C0E">
            <w:pPr>
              <w:jc w:val="center"/>
              <w:rPr>
                <w:rFonts w:ascii="新宋体" w:hAnsi="新宋体" w:eastAsia="新宋体" w:cs="新宋体"/>
                <w:b/>
                <w:bCs/>
                <w:sz w:val="32"/>
                <w:szCs w:val="32"/>
                <w:highlight w:val="none"/>
              </w:rPr>
            </w:pPr>
          </w:p>
        </w:tc>
        <w:tc>
          <w:tcPr>
            <w:tcW w:w="3221" w:type="dxa"/>
            <w:noWrap w:val="0"/>
            <w:vAlign w:val="top"/>
          </w:tcPr>
          <w:p w14:paraId="7F454019">
            <w:pPr>
              <w:jc w:val="center"/>
              <w:rPr>
                <w:rFonts w:ascii="新宋体" w:hAnsi="新宋体" w:eastAsia="新宋体" w:cs="新宋体"/>
                <w:b/>
                <w:bCs/>
                <w:sz w:val="32"/>
                <w:szCs w:val="32"/>
                <w:highlight w:val="none"/>
              </w:rPr>
            </w:pPr>
          </w:p>
        </w:tc>
      </w:tr>
      <w:tr w14:paraId="6261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4B4552F">
            <w:pPr>
              <w:jc w:val="center"/>
              <w:rPr>
                <w:rFonts w:ascii="新宋体" w:hAnsi="新宋体" w:eastAsia="新宋体" w:cs="新宋体"/>
                <w:b/>
                <w:bCs/>
                <w:sz w:val="32"/>
                <w:szCs w:val="32"/>
                <w:highlight w:val="none"/>
              </w:rPr>
            </w:pPr>
          </w:p>
        </w:tc>
        <w:tc>
          <w:tcPr>
            <w:tcW w:w="2305" w:type="dxa"/>
            <w:noWrap w:val="0"/>
            <w:vAlign w:val="top"/>
          </w:tcPr>
          <w:p w14:paraId="2B5CA0D4">
            <w:pPr>
              <w:jc w:val="center"/>
              <w:rPr>
                <w:rFonts w:ascii="新宋体" w:hAnsi="新宋体" w:eastAsia="新宋体" w:cs="新宋体"/>
                <w:b/>
                <w:bCs/>
                <w:sz w:val="32"/>
                <w:szCs w:val="32"/>
                <w:highlight w:val="none"/>
              </w:rPr>
            </w:pPr>
          </w:p>
        </w:tc>
        <w:tc>
          <w:tcPr>
            <w:tcW w:w="1703" w:type="dxa"/>
            <w:noWrap w:val="0"/>
            <w:vAlign w:val="top"/>
          </w:tcPr>
          <w:p w14:paraId="6DA7BCCF">
            <w:pPr>
              <w:jc w:val="center"/>
              <w:rPr>
                <w:rFonts w:ascii="新宋体" w:hAnsi="新宋体" w:eastAsia="新宋体" w:cs="新宋体"/>
                <w:b/>
                <w:bCs/>
                <w:sz w:val="32"/>
                <w:szCs w:val="32"/>
                <w:highlight w:val="none"/>
              </w:rPr>
            </w:pPr>
          </w:p>
        </w:tc>
        <w:tc>
          <w:tcPr>
            <w:tcW w:w="3221" w:type="dxa"/>
            <w:noWrap w:val="0"/>
            <w:vAlign w:val="top"/>
          </w:tcPr>
          <w:p w14:paraId="402D7D31">
            <w:pPr>
              <w:jc w:val="center"/>
              <w:rPr>
                <w:rFonts w:ascii="新宋体" w:hAnsi="新宋体" w:eastAsia="新宋体" w:cs="新宋体"/>
                <w:b/>
                <w:bCs/>
                <w:sz w:val="32"/>
                <w:szCs w:val="32"/>
                <w:highlight w:val="none"/>
              </w:rPr>
            </w:pPr>
          </w:p>
        </w:tc>
      </w:tr>
      <w:tr w14:paraId="39F1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EBB9BE9">
            <w:pPr>
              <w:jc w:val="center"/>
              <w:rPr>
                <w:rFonts w:ascii="新宋体" w:hAnsi="新宋体" w:eastAsia="新宋体" w:cs="新宋体"/>
                <w:b/>
                <w:bCs/>
                <w:sz w:val="32"/>
                <w:szCs w:val="32"/>
                <w:highlight w:val="none"/>
              </w:rPr>
            </w:pPr>
          </w:p>
        </w:tc>
        <w:tc>
          <w:tcPr>
            <w:tcW w:w="2305" w:type="dxa"/>
            <w:noWrap w:val="0"/>
            <w:vAlign w:val="top"/>
          </w:tcPr>
          <w:p w14:paraId="4889A3F4">
            <w:pPr>
              <w:jc w:val="center"/>
              <w:rPr>
                <w:rFonts w:ascii="新宋体" w:hAnsi="新宋体" w:eastAsia="新宋体" w:cs="新宋体"/>
                <w:b/>
                <w:bCs/>
                <w:sz w:val="32"/>
                <w:szCs w:val="32"/>
                <w:highlight w:val="none"/>
              </w:rPr>
            </w:pPr>
          </w:p>
        </w:tc>
        <w:tc>
          <w:tcPr>
            <w:tcW w:w="1703" w:type="dxa"/>
            <w:noWrap w:val="0"/>
            <w:vAlign w:val="top"/>
          </w:tcPr>
          <w:p w14:paraId="14E73958">
            <w:pPr>
              <w:jc w:val="center"/>
              <w:rPr>
                <w:rFonts w:ascii="新宋体" w:hAnsi="新宋体" w:eastAsia="新宋体" w:cs="新宋体"/>
                <w:b/>
                <w:bCs/>
                <w:sz w:val="32"/>
                <w:szCs w:val="32"/>
                <w:highlight w:val="none"/>
              </w:rPr>
            </w:pPr>
          </w:p>
        </w:tc>
        <w:tc>
          <w:tcPr>
            <w:tcW w:w="3221" w:type="dxa"/>
            <w:noWrap w:val="0"/>
            <w:vAlign w:val="top"/>
          </w:tcPr>
          <w:p w14:paraId="44A74CB3">
            <w:pPr>
              <w:jc w:val="center"/>
              <w:rPr>
                <w:rFonts w:ascii="新宋体" w:hAnsi="新宋体" w:eastAsia="新宋体" w:cs="新宋体"/>
                <w:b/>
                <w:bCs/>
                <w:sz w:val="32"/>
                <w:szCs w:val="32"/>
                <w:highlight w:val="none"/>
              </w:rPr>
            </w:pPr>
          </w:p>
        </w:tc>
      </w:tr>
      <w:tr w14:paraId="47A9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24E16494">
            <w:pPr>
              <w:jc w:val="center"/>
              <w:rPr>
                <w:rFonts w:ascii="新宋体" w:hAnsi="新宋体" w:eastAsia="新宋体" w:cs="新宋体"/>
                <w:b/>
                <w:bCs/>
                <w:sz w:val="32"/>
                <w:szCs w:val="32"/>
                <w:highlight w:val="none"/>
              </w:rPr>
            </w:pPr>
          </w:p>
        </w:tc>
        <w:tc>
          <w:tcPr>
            <w:tcW w:w="2305" w:type="dxa"/>
            <w:noWrap w:val="0"/>
            <w:vAlign w:val="top"/>
          </w:tcPr>
          <w:p w14:paraId="53B68805">
            <w:pPr>
              <w:jc w:val="center"/>
              <w:rPr>
                <w:rFonts w:ascii="新宋体" w:hAnsi="新宋体" w:eastAsia="新宋体" w:cs="新宋体"/>
                <w:b/>
                <w:bCs/>
                <w:sz w:val="32"/>
                <w:szCs w:val="32"/>
                <w:highlight w:val="none"/>
              </w:rPr>
            </w:pPr>
          </w:p>
        </w:tc>
        <w:tc>
          <w:tcPr>
            <w:tcW w:w="1703" w:type="dxa"/>
            <w:noWrap w:val="0"/>
            <w:vAlign w:val="top"/>
          </w:tcPr>
          <w:p w14:paraId="7B3D3947">
            <w:pPr>
              <w:jc w:val="center"/>
              <w:rPr>
                <w:rFonts w:ascii="新宋体" w:hAnsi="新宋体" w:eastAsia="新宋体" w:cs="新宋体"/>
                <w:b/>
                <w:bCs/>
                <w:sz w:val="32"/>
                <w:szCs w:val="32"/>
                <w:highlight w:val="none"/>
              </w:rPr>
            </w:pPr>
          </w:p>
        </w:tc>
        <w:tc>
          <w:tcPr>
            <w:tcW w:w="3221" w:type="dxa"/>
            <w:noWrap w:val="0"/>
            <w:vAlign w:val="top"/>
          </w:tcPr>
          <w:p w14:paraId="7F334AA7">
            <w:pPr>
              <w:jc w:val="center"/>
              <w:rPr>
                <w:rFonts w:ascii="新宋体" w:hAnsi="新宋体" w:eastAsia="新宋体" w:cs="新宋体"/>
                <w:b/>
                <w:bCs/>
                <w:sz w:val="32"/>
                <w:szCs w:val="32"/>
                <w:highlight w:val="none"/>
              </w:rPr>
            </w:pPr>
          </w:p>
        </w:tc>
      </w:tr>
      <w:tr w14:paraId="48CE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C8BCDDE">
            <w:pPr>
              <w:jc w:val="center"/>
              <w:rPr>
                <w:rFonts w:ascii="新宋体" w:hAnsi="新宋体" w:eastAsia="新宋体" w:cs="新宋体"/>
                <w:b/>
                <w:bCs/>
                <w:sz w:val="32"/>
                <w:szCs w:val="32"/>
                <w:highlight w:val="none"/>
              </w:rPr>
            </w:pPr>
          </w:p>
        </w:tc>
        <w:tc>
          <w:tcPr>
            <w:tcW w:w="2305" w:type="dxa"/>
            <w:noWrap w:val="0"/>
            <w:vAlign w:val="top"/>
          </w:tcPr>
          <w:p w14:paraId="1CC6C057">
            <w:pPr>
              <w:jc w:val="center"/>
              <w:rPr>
                <w:rFonts w:ascii="新宋体" w:hAnsi="新宋体" w:eastAsia="新宋体" w:cs="新宋体"/>
                <w:b/>
                <w:bCs/>
                <w:sz w:val="32"/>
                <w:szCs w:val="32"/>
                <w:highlight w:val="none"/>
              </w:rPr>
            </w:pPr>
          </w:p>
        </w:tc>
        <w:tc>
          <w:tcPr>
            <w:tcW w:w="1703" w:type="dxa"/>
            <w:noWrap w:val="0"/>
            <w:vAlign w:val="top"/>
          </w:tcPr>
          <w:p w14:paraId="1C371154">
            <w:pPr>
              <w:jc w:val="center"/>
              <w:rPr>
                <w:rFonts w:ascii="新宋体" w:hAnsi="新宋体" w:eastAsia="新宋体" w:cs="新宋体"/>
                <w:b/>
                <w:bCs/>
                <w:sz w:val="32"/>
                <w:szCs w:val="32"/>
                <w:highlight w:val="none"/>
              </w:rPr>
            </w:pPr>
          </w:p>
        </w:tc>
        <w:tc>
          <w:tcPr>
            <w:tcW w:w="3221" w:type="dxa"/>
            <w:noWrap w:val="0"/>
            <w:vAlign w:val="top"/>
          </w:tcPr>
          <w:p w14:paraId="533DD6DA">
            <w:pPr>
              <w:jc w:val="center"/>
              <w:rPr>
                <w:rFonts w:ascii="新宋体" w:hAnsi="新宋体" w:eastAsia="新宋体" w:cs="新宋体"/>
                <w:b/>
                <w:bCs/>
                <w:sz w:val="32"/>
                <w:szCs w:val="32"/>
                <w:highlight w:val="none"/>
              </w:rPr>
            </w:pPr>
          </w:p>
        </w:tc>
      </w:tr>
      <w:tr w14:paraId="1045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2070D44C">
            <w:pPr>
              <w:jc w:val="center"/>
              <w:rPr>
                <w:rFonts w:ascii="新宋体" w:hAnsi="新宋体" w:eastAsia="新宋体" w:cs="新宋体"/>
                <w:b/>
                <w:bCs/>
                <w:sz w:val="32"/>
                <w:szCs w:val="32"/>
                <w:highlight w:val="none"/>
              </w:rPr>
            </w:pPr>
          </w:p>
        </w:tc>
        <w:tc>
          <w:tcPr>
            <w:tcW w:w="2305" w:type="dxa"/>
            <w:noWrap w:val="0"/>
            <w:vAlign w:val="top"/>
          </w:tcPr>
          <w:p w14:paraId="4E5E15A6">
            <w:pPr>
              <w:jc w:val="center"/>
              <w:rPr>
                <w:rFonts w:ascii="新宋体" w:hAnsi="新宋体" w:eastAsia="新宋体" w:cs="新宋体"/>
                <w:b/>
                <w:bCs/>
                <w:sz w:val="32"/>
                <w:szCs w:val="32"/>
                <w:highlight w:val="none"/>
              </w:rPr>
            </w:pPr>
          </w:p>
        </w:tc>
        <w:tc>
          <w:tcPr>
            <w:tcW w:w="1703" w:type="dxa"/>
            <w:noWrap w:val="0"/>
            <w:vAlign w:val="top"/>
          </w:tcPr>
          <w:p w14:paraId="1CB6DB1D">
            <w:pPr>
              <w:jc w:val="center"/>
              <w:rPr>
                <w:rFonts w:ascii="新宋体" w:hAnsi="新宋体" w:eastAsia="新宋体" w:cs="新宋体"/>
                <w:b/>
                <w:bCs/>
                <w:sz w:val="32"/>
                <w:szCs w:val="32"/>
                <w:highlight w:val="none"/>
              </w:rPr>
            </w:pPr>
          </w:p>
        </w:tc>
        <w:tc>
          <w:tcPr>
            <w:tcW w:w="3221" w:type="dxa"/>
            <w:noWrap w:val="0"/>
            <w:vAlign w:val="top"/>
          </w:tcPr>
          <w:p w14:paraId="71C62086">
            <w:pPr>
              <w:jc w:val="center"/>
              <w:rPr>
                <w:rFonts w:ascii="新宋体" w:hAnsi="新宋体" w:eastAsia="新宋体" w:cs="新宋体"/>
                <w:b/>
                <w:bCs/>
                <w:sz w:val="32"/>
                <w:szCs w:val="32"/>
                <w:highlight w:val="none"/>
              </w:rPr>
            </w:pPr>
          </w:p>
        </w:tc>
      </w:tr>
      <w:tr w14:paraId="47B9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392F77FF">
            <w:pPr>
              <w:jc w:val="center"/>
              <w:rPr>
                <w:rFonts w:ascii="新宋体" w:hAnsi="新宋体" w:eastAsia="新宋体" w:cs="新宋体"/>
                <w:b/>
                <w:bCs/>
                <w:sz w:val="32"/>
                <w:szCs w:val="32"/>
                <w:highlight w:val="none"/>
              </w:rPr>
            </w:pPr>
          </w:p>
        </w:tc>
        <w:tc>
          <w:tcPr>
            <w:tcW w:w="2305" w:type="dxa"/>
            <w:noWrap w:val="0"/>
            <w:vAlign w:val="top"/>
          </w:tcPr>
          <w:p w14:paraId="3DD16948">
            <w:pPr>
              <w:jc w:val="center"/>
              <w:rPr>
                <w:rFonts w:ascii="新宋体" w:hAnsi="新宋体" w:eastAsia="新宋体" w:cs="新宋体"/>
                <w:b/>
                <w:bCs/>
                <w:sz w:val="32"/>
                <w:szCs w:val="32"/>
                <w:highlight w:val="none"/>
              </w:rPr>
            </w:pPr>
          </w:p>
        </w:tc>
        <w:tc>
          <w:tcPr>
            <w:tcW w:w="1703" w:type="dxa"/>
            <w:noWrap w:val="0"/>
            <w:vAlign w:val="top"/>
          </w:tcPr>
          <w:p w14:paraId="165E0424">
            <w:pPr>
              <w:jc w:val="center"/>
              <w:rPr>
                <w:rFonts w:ascii="新宋体" w:hAnsi="新宋体" w:eastAsia="新宋体" w:cs="新宋体"/>
                <w:b/>
                <w:bCs/>
                <w:sz w:val="32"/>
                <w:szCs w:val="32"/>
                <w:highlight w:val="none"/>
              </w:rPr>
            </w:pPr>
          </w:p>
        </w:tc>
        <w:tc>
          <w:tcPr>
            <w:tcW w:w="3221" w:type="dxa"/>
            <w:noWrap w:val="0"/>
            <w:vAlign w:val="top"/>
          </w:tcPr>
          <w:p w14:paraId="25085321">
            <w:pPr>
              <w:jc w:val="center"/>
              <w:rPr>
                <w:rFonts w:ascii="新宋体" w:hAnsi="新宋体" w:eastAsia="新宋体" w:cs="新宋体"/>
                <w:b/>
                <w:bCs/>
                <w:sz w:val="32"/>
                <w:szCs w:val="32"/>
                <w:highlight w:val="none"/>
              </w:rPr>
            </w:pPr>
          </w:p>
        </w:tc>
      </w:tr>
      <w:tr w14:paraId="7059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0381B5C2">
            <w:pPr>
              <w:jc w:val="center"/>
              <w:rPr>
                <w:rFonts w:ascii="新宋体" w:hAnsi="新宋体" w:eastAsia="新宋体" w:cs="新宋体"/>
                <w:b/>
                <w:bCs/>
                <w:sz w:val="32"/>
                <w:szCs w:val="32"/>
                <w:highlight w:val="none"/>
              </w:rPr>
            </w:pPr>
          </w:p>
        </w:tc>
        <w:tc>
          <w:tcPr>
            <w:tcW w:w="2305" w:type="dxa"/>
            <w:noWrap w:val="0"/>
            <w:vAlign w:val="top"/>
          </w:tcPr>
          <w:p w14:paraId="5BA18A22">
            <w:pPr>
              <w:jc w:val="center"/>
              <w:rPr>
                <w:rFonts w:ascii="新宋体" w:hAnsi="新宋体" w:eastAsia="新宋体" w:cs="新宋体"/>
                <w:b/>
                <w:bCs/>
                <w:sz w:val="32"/>
                <w:szCs w:val="32"/>
                <w:highlight w:val="none"/>
              </w:rPr>
            </w:pPr>
          </w:p>
        </w:tc>
        <w:tc>
          <w:tcPr>
            <w:tcW w:w="1703" w:type="dxa"/>
            <w:noWrap w:val="0"/>
            <w:vAlign w:val="top"/>
          </w:tcPr>
          <w:p w14:paraId="1B780D9B">
            <w:pPr>
              <w:jc w:val="center"/>
              <w:rPr>
                <w:rFonts w:ascii="新宋体" w:hAnsi="新宋体" w:eastAsia="新宋体" w:cs="新宋体"/>
                <w:b/>
                <w:bCs/>
                <w:sz w:val="32"/>
                <w:szCs w:val="32"/>
                <w:highlight w:val="none"/>
              </w:rPr>
            </w:pPr>
          </w:p>
        </w:tc>
        <w:tc>
          <w:tcPr>
            <w:tcW w:w="3221" w:type="dxa"/>
            <w:noWrap w:val="0"/>
            <w:vAlign w:val="top"/>
          </w:tcPr>
          <w:p w14:paraId="41C78818">
            <w:pPr>
              <w:jc w:val="center"/>
              <w:rPr>
                <w:rFonts w:ascii="新宋体" w:hAnsi="新宋体" w:eastAsia="新宋体" w:cs="新宋体"/>
                <w:b/>
                <w:bCs/>
                <w:sz w:val="32"/>
                <w:szCs w:val="32"/>
                <w:highlight w:val="none"/>
              </w:rPr>
            </w:pPr>
          </w:p>
        </w:tc>
      </w:tr>
      <w:tr w14:paraId="735D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53F6BD3">
            <w:pPr>
              <w:jc w:val="center"/>
              <w:rPr>
                <w:rFonts w:ascii="新宋体" w:hAnsi="新宋体" w:eastAsia="新宋体" w:cs="新宋体"/>
                <w:b/>
                <w:bCs/>
                <w:sz w:val="32"/>
                <w:szCs w:val="32"/>
                <w:highlight w:val="none"/>
              </w:rPr>
            </w:pPr>
          </w:p>
        </w:tc>
        <w:tc>
          <w:tcPr>
            <w:tcW w:w="2305" w:type="dxa"/>
            <w:noWrap w:val="0"/>
            <w:vAlign w:val="top"/>
          </w:tcPr>
          <w:p w14:paraId="3F164FFA">
            <w:pPr>
              <w:jc w:val="center"/>
              <w:rPr>
                <w:rFonts w:ascii="新宋体" w:hAnsi="新宋体" w:eastAsia="新宋体" w:cs="新宋体"/>
                <w:b/>
                <w:bCs/>
                <w:sz w:val="32"/>
                <w:szCs w:val="32"/>
                <w:highlight w:val="none"/>
              </w:rPr>
            </w:pPr>
          </w:p>
        </w:tc>
        <w:tc>
          <w:tcPr>
            <w:tcW w:w="1703" w:type="dxa"/>
            <w:noWrap w:val="0"/>
            <w:vAlign w:val="top"/>
          </w:tcPr>
          <w:p w14:paraId="1F413D05">
            <w:pPr>
              <w:jc w:val="center"/>
              <w:rPr>
                <w:rFonts w:ascii="新宋体" w:hAnsi="新宋体" w:eastAsia="新宋体" w:cs="新宋体"/>
                <w:b/>
                <w:bCs/>
                <w:sz w:val="32"/>
                <w:szCs w:val="32"/>
                <w:highlight w:val="none"/>
              </w:rPr>
            </w:pPr>
          </w:p>
        </w:tc>
        <w:tc>
          <w:tcPr>
            <w:tcW w:w="3221" w:type="dxa"/>
            <w:noWrap w:val="0"/>
            <w:vAlign w:val="top"/>
          </w:tcPr>
          <w:p w14:paraId="4ACCAD38">
            <w:pPr>
              <w:jc w:val="center"/>
              <w:rPr>
                <w:rFonts w:ascii="新宋体" w:hAnsi="新宋体" w:eastAsia="新宋体" w:cs="新宋体"/>
                <w:b/>
                <w:bCs/>
                <w:sz w:val="32"/>
                <w:szCs w:val="32"/>
                <w:highlight w:val="none"/>
              </w:rPr>
            </w:pPr>
          </w:p>
        </w:tc>
      </w:tr>
      <w:tr w14:paraId="17EF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550860C4">
            <w:pPr>
              <w:jc w:val="center"/>
              <w:rPr>
                <w:rFonts w:ascii="新宋体" w:hAnsi="新宋体" w:eastAsia="新宋体" w:cs="新宋体"/>
                <w:b/>
                <w:bCs/>
                <w:sz w:val="32"/>
                <w:szCs w:val="32"/>
                <w:highlight w:val="none"/>
              </w:rPr>
            </w:pPr>
          </w:p>
        </w:tc>
        <w:tc>
          <w:tcPr>
            <w:tcW w:w="2305" w:type="dxa"/>
            <w:noWrap w:val="0"/>
            <w:vAlign w:val="top"/>
          </w:tcPr>
          <w:p w14:paraId="549D18DF">
            <w:pPr>
              <w:jc w:val="center"/>
              <w:rPr>
                <w:rFonts w:ascii="新宋体" w:hAnsi="新宋体" w:eastAsia="新宋体" w:cs="新宋体"/>
                <w:b/>
                <w:bCs/>
                <w:sz w:val="32"/>
                <w:szCs w:val="32"/>
                <w:highlight w:val="none"/>
              </w:rPr>
            </w:pPr>
          </w:p>
        </w:tc>
        <w:tc>
          <w:tcPr>
            <w:tcW w:w="1703" w:type="dxa"/>
            <w:noWrap w:val="0"/>
            <w:vAlign w:val="top"/>
          </w:tcPr>
          <w:p w14:paraId="5421B9BC">
            <w:pPr>
              <w:jc w:val="center"/>
              <w:rPr>
                <w:rFonts w:ascii="新宋体" w:hAnsi="新宋体" w:eastAsia="新宋体" w:cs="新宋体"/>
                <w:b/>
                <w:bCs/>
                <w:sz w:val="32"/>
                <w:szCs w:val="32"/>
                <w:highlight w:val="none"/>
              </w:rPr>
            </w:pPr>
          </w:p>
        </w:tc>
        <w:tc>
          <w:tcPr>
            <w:tcW w:w="3221" w:type="dxa"/>
            <w:noWrap w:val="0"/>
            <w:vAlign w:val="top"/>
          </w:tcPr>
          <w:p w14:paraId="41AF4B77">
            <w:pPr>
              <w:jc w:val="center"/>
              <w:rPr>
                <w:rFonts w:ascii="新宋体" w:hAnsi="新宋体" w:eastAsia="新宋体" w:cs="新宋体"/>
                <w:b/>
                <w:bCs/>
                <w:sz w:val="32"/>
                <w:szCs w:val="32"/>
                <w:highlight w:val="none"/>
              </w:rPr>
            </w:pPr>
          </w:p>
        </w:tc>
      </w:tr>
      <w:tr w14:paraId="341A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CC48BFC">
            <w:pPr>
              <w:jc w:val="center"/>
              <w:rPr>
                <w:rFonts w:ascii="新宋体" w:hAnsi="新宋体" w:eastAsia="新宋体" w:cs="新宋体"/>
                <w:b/>
                <w:bCs/>
                <w:sz w:val="32"/>
                <w:szCs w:val="32"/>
                <w:highlight w:val="none"/>
              </w:rPr>
            </w:pPr>
          </w:p>
        </w:tc>
        <w:tc>
          <w:tcPr>
            <w:tcW w:w="2305" w:type="dxa"/>
            <w:noWrap w:val="0"/>
            <w:vAlign w:val="top"/>
          </w:tcPr>
          <w:p w14:paraId="7846A05F">
            <w:pPr>
              <w:jc w:val="center"/>
              <w:rPr>
                <w:rFonts w:ascii="新宋体" w:hAnsi="新宋体" w:eastAsia="新宋体" w:cs="新宋体"/>
                <w:b/>
                <w:bCs/>
                <w:sz w:val="32"/>
                <w:szCs w:val="32"/>
                <w:highlight w:val="none"/>
              </w:rPr>
            </w:pPr>
          </w:p>
        </w:tc>
        <w:tc>
          <w:tcPr>
            <w:tcW w:w="1703" w:type="dxa"/>
            <w:noWrap w:val="0"/>
            <w:vAlign w:val="top"/>
          </w:tcPr>
          <w:p w14:paraId="48E0EEE1">
            <w:pPr>
              <w:jc w:val="center"/>
              <w:rPr>
                <w:rFonts w:ascii="新宋体" w:hAnsi="新宋体" w:eastAsia="新宋体" w:cs="新宋体"/>
                <w:b/>
                <w:bCs/>
                <w:sz w:val="32"/>
                <w:szCs w:val="32"/>
                <w:highlight w:val="none"/>
              </w:rPr>
            </w:pPr>
          </w:p>
        </w:tc>
        <w:tc>
          <w:tcPr>
            <w:tcW w:w="3221" w:type="dxa"/>
            <w:noWrap w:val="0"/>
            <w:vAlign w:val="top"/>
          </w:tcPr>
          <w:p w14:paraId="5A21FA1B">
            <w:pPr>
              <w:jc w:val="center"/>
              <w:rPr>
                <w:rFonts w:ascii="新宋体" w:hAnsi="新宋体" w:eastAsia="新宋体" w:cs="新宋体"/>
                <w:b/>
                <w:bCs/>
                <w:sz w:val="32"/>
                <w:szCs w:val="32"/>
                <w:highlight w:val="none"/>
              </w:rPr>
            </w:pPr>
          </w:p>
        </w:tc>
      </w:tr>
    </w:tbl>
    <w:p w14:paraId="7918AA78">
      <w:pPr>
        <w:jc w:val="center"/>
        <w:rPr>
          <w:rFonts w:ascii="新宋体" w:hAnsi="新宋体" w:eastAsia="新宋体" w:cs="新宋体"/>
          <w:b/>
          <w:bCs/>
          <w:sz w:val="32"/>
          <w:szCs w:val="32"/>
          <w:highlight w:val="none"/>
        </w:rPr>
      </w:pPr>
    </w:p>
    <w:p w14:paraId="61D5A06B">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398FFACF">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273AD323">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5C360BEF">
      <w:pPr>
        <w:spacing w:line="360" w:lineRule="auto"/>
        <w:rPr>
          <w:rFonts w:ascii="宋体" w:hAnsi="宋体" w:cs="宋体"/>
          <w:b/>
          <w:kern w:val="0"/>
          <w:sz w:val="24"/>
          <w:szCs w:val="20"/>
          <w:highlight w:val="none"/>
        </w:rPr>
      </w:pPr>
      <w:r>
        <w:rPr>
          <w:rFonts w:ascii="新宋体" w:hAnsi="新宋体" w:eastAsia="新宋体" w:cs="新宋体"/>
          <w:color w:val="FF0000"/>
          <w:sz w:val="24"/>
          <w:highlight w:val="none"/>
        </w:rPr>
        <w:br w:type="page"/>
      </w:r>
      <w:r>
        <w:rPr>
          <w:rFonts w:hint="eastAsia" w:ascii="宋体" w:hAnsi="宋体" w:eastAsia="新宋体" w:cs="宋体"/>
          <w:b/>
          <w:kern w:val="0"/>
          <w:sz w:val="24"/>
          <w:szCs w:val="20"/>
          <w:highlight w:val="none"/>
          <w:lang w:val="en-US" w:eastAsia="zh-CN"/>
        </w:rPr>
        <w:t>6</w:t>
      </w:r>
      <w:r>
        <w:rPr>
          <w:rFonts w:hint="eastAsia" w:ascii="宋体" w:hAnsi="宋体" w:cs="宋体"/>
          <w:b/>
          <w:kern w:val="0"/>
          <w:sz w:val="24"/>
          <w:szCs w:val="20"/>
          <w:highlight w:val="none"/>
        </w:rPr>
        <w:t>.食品检验从业人员一览表</w:t>
      </w:r>
    </w:p>
    <w:p w14:paraId="26DF900D">
      <w:pPr>
        <w:jc w:val="center"/>
        <w:rPr>
          <w:rFonts w:ascii="新宋体" w:hAnsi="新宋体" w:eastAsia="新宋体" w:cs="新宋体"/>
          <w:bCs/>
          <w:sz w:val="28"/>
          <w:highlight w:val="none"/>
        </w:rPr>
      </w:pPr>
    </w:p>
    <w:tbl>
      <w:tblPr>
        <w:tblStyle w:val="15"/>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752"/>
        <w:gridCol w:w="709"/>
        <w:gridCol w:w="567"/>
        <w:gridCol w:w="652"/>
        <w:gridCol w:w="907"/>
        <w:gridCol w:w="709"/>
        <w:gridCol w:w="1275"/>
        <w:gridCol w:w="1434"/>
        <w:gridCol w:w="1116"/>
      </w:tblGrid>
      <w:tr w14:paraId="2C0D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553" w:type="dxa"/>
            <w:noWrap w:val="0"/>
            <w:vAlign w:val="center"/>
          </w:tcPr>
          <w:p w14:paraId="416534F5">
            <w:pPr>
              <w:jc w:val="center"/>
              <w:rPr>
                <w:rFonts w:ascii="新宋体" w:hAnsi="新宋体" w:eastAsia="新宋体" w:cs="新宋体"/>
                <w:bCs/>
                <w:sz w:val="24"/>
                <w:highlight w:val="none"/>
              </w:rPr>
            </w:pPr>
            <w:r>
              <w:rPr>
                <w:rFonts w:hint="eastAsia" w:ascii="新宋体" w:hAnsi="新宋体" w:eastAsia="新宋体" w:cs="新宋体"/>
                <w:sz w:val="24"/>
                <w:highlight w:val="none"/>
              </w:rPr>
              <w:t>序号</w:t>
            </w:r>
          </w:p>
        </w:tc>
        <w:tc>
          <w:tcPr>
            <w:tcW w:w="752" w:type="dxa"/>
            <w:noWrap w:val="0"/>
            <w:vAlign w:val="center"/>
          </w:tcPr>
          <w:p w14:paraId="53084509">
            <w:pPr>
              <w:jc w:val="center"/>
              <w:rPr>
                <w:rFonts w:ascii="新宋体" w:hAnsi="新宋体" w:eastAsia="新宋体" w:cs="新宋体"/>
                <w:bCs/>
                <w:sz w:val="24"/>
                <w:highlight w:val="none"/>
              </w:rPr>
            </w:pPr>
            <w:r>
              <w:rPr>
                <w:rFonts w:hint="eastAsia" w:ascii="新宋体" w:hAnsi="新宋体" w:eastAsia="新宋体" w:cs="新宋体"/>
                <w:sz w:val="24"/>
                <w:highlight w:val="none"/>
              </w:rPr>
              <w:t>姓名</w:t>
            </w:r>
          </w:p>
        </w:tc>
        <w:tc>
          <w:tcPr>
            <w:tcW w:w="709" w:type="dxa"/>
            <w:noWrap w:val="0"/>
            <w:vAlign w:val="center"/>
          </w:tcPr>
          <w:p w14:paraId="5422D9A0">
            <w:pPr>
              <w:jc w:val="center"/>
              <w:rPr>
                <w:rFonts w:ascii="新宋体" w:hAnsi="新宋体" w:eastAsia="新宋体" w:cs="新宋体"/>
                <w:bCs/>
                <w:sz w:val="24"/>
                <w:highlight w:val="none"/>
              </w:rPr>
            </w:pPr>
            <w:r>
              <w:rPr>
                <w:rFonts w:hint="eastAsia" w:ascii="新宋体" w:hAnsi="新宋体" w:eastAsia="新宋体" w:cs="新宋体"/>
                <w:sz w:val="24"/>
                <w:highlight w:val="none"/>
              </w:rPr>
              <w:t>性别</w:t>
            </w:r>
          </w:p>
        </w:tc>
        <w:tc>
          <w:tcPr>
            <w:tcW w:w="567" w:type="dxa"/>
            <w:noWrap w:val="0"/>
            <w:vAlign w:val="center"/>
          </w:tcPr>
          <w:p w14:paraId="4D291A08">
            <w:pPr>
              <w:jc w:val="center"/>
              <w:rPr>
                <w:rFonts w:ascii="新宋体" w:hAnsi="新宋体" w:eastAsia="新宋体" w:cs="新宋体"/>
                <w:bCs/>
                <w:sz w:val="24"/>
                <w:highlight w:val="none"/>
              </w:rPr>
            </w:pPr>
            <w:r>
              <w:rPr>
                <w:rFonts w:hint="eastAsia" w:ascii="新宋体" w:hAnsi="新宋体" w:eastAsia="新宋体" w:cs="新宋体"/>
                <w:sz w:val="24"/>
                <w:highlight w:val="none"/>
              </w:rPr>
              <w:t>年龄</w:t>
            </w:r>
          </w:p>
        </w:tc>
        <w:tc>
          <w:tcPr>
            <w:tcW w:w="652" w:type="dxa"/>
            <w:noWrap w:val="0"/>
            <w:vAlign w:val="center"/>
          </w:tcPr>
          <w:p w14:paraId="4250A927">
            <w:pPr>
              <w:jc w:val="center"/>
              <w:rPr>
                <w:rFonts w:ascii="新宋体" w:hAnsi="新宋体" w:eastAsia="新宋体" w:cs="新宋体"/>
                <w:bCs/>
                <w:sz w:val="24"/>
                <w:highlight w:val="none"/>
              </w:rPr>
            </w:pPr>
            <w:r>
              <w:rPr>
                <w:rFonts w:hint="eastAsia" w:ascii="新宋体" w:hAnsi="新宋体" w:eastAsia="新宋体" w:cs="新宋体"/>
                <w:sz w:val="24"/>
                <w:highlight w:val="none"/>
              </w:rPr>
              <w:t>学历</w:t>
            </w:r>
          </w:p>
        </w:tc>
        <w:tc>
          <w:tcPr>
            <w:tcW w:w="907" w:type="dxa"/>
            <w:noWrap w:val="0"/>
            <w:vAlign w:val="center"/>
          </w:tcPr>
          <w:p w14:paraId="32CEF348">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所学专业</w:t>
            </w:r>
          </w:p>
        </w:tc>
        <w:tc>
          <w:tcPr>
            <w:tcW w:w="709" w:type="dxa"/>
            <w:noWrap w:val="0"/>
            <w:vAlign w:val="center"/>
          </w:tcPr>
          <w:p w14:paraId="72378D9C">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职称</w:t>
            </w:r>
          </w:p>
        </w:tc>
        <w:tc>
          <w:tcPr>
            <w:tcW w:w="1275" w:type="dxa"/>
            <w:noWrap w:val="0"/>
            <w:vAlign w:val="center"/>
          </w:tcPr>
          <w:p w14:paraId="3CBC1BF0">
            <w:pPr>
              <w:jc w:val="center"/>
              <w:rPr>
                <w:rFonts w:ascii="新宋体" w:hAnsi="新宋体" w:eastAsia="新宋体" w:cs="新宋体"/>
                <w:sz w:val="24"/>
                <w:highlight w:val="none"/>
              </w:rPr>
            </w:pPr>
            <w:r>
              <w:rPr>
                <w:rFonts w:hint="eastAsia" w:ascii="新宋体" w:hAnsi="新宋体" w:eastAsia="新宋体" w:cs="新宋体"/>
                <w:sz w:val="24"/>
                <w:highlight w:val="none"/>
              </w:rPr>
              <w:t>从事食品</w:t>
            </w:r>
          </w:p>
          <w:p w14:paraId="3A8D6319">
            <w:pPr>
              <w:jc w:val="center"/>
              <w:rPr>
                <w:rFonts w:ascii="新宋体" w:hAnsi="新宋体" w:eastAsia="新宋体" w:cs="新宋体"/>
                <w:bCs/>
                <w:sz w:val="24"/>
                <w:highlight w:val="none"/>
              </w:rPr>
            </w:pPr>
            <w:r>
              <w:rPr>
                <w:rFonts w:hint="eastAsia" w:ascii="新宋体" w:hAnsi="新宋体" w:eastAsia="新宋体" w:cs="新宋体"/>
                <w:sz w:val="24"/>
                <w:highlight w:val="none"/>
              </w:rPr>
              <w:t>检验时间</w:t>
            </w:r>
          </w:p>
        </w:tc>
        <w:tc>
          <w:tcPr>
            <w:tcW w:w="1434" w:type="dxa"/>
            <w:noWrap w:val="0"/>
            <w:vAlign w:val="center"/>
          </w:tcPr>
          <w:p w14:paraId="4CB90117">
            <w:pPr>
              <w:jc w:val="center"/>
              <w:rPr>
                <w:rFonts w:ascii="新宋体" w:hAnsi="新宋体" w:eastAsia="新宋体" w:cs="新宋体"/>
                <w:bCs/>
                <w:sz w:val="24"/>
                <w:highlight w:val="none"/>
              </w:rPr>
            </w:pPr>
            <w:r>
              <w:rPr>
                <w:rFonts w:hint="eastAsia" w:ascii="新宋体" w:hAnsi="新宋体" w:eastAsia="新宋体" w:cs="新宋体"/>
                <w:sz w:val="24"/>
                <w:highlight w:val="none"/>
              </w:rPr>
              <w:t>接受培训情况</w:t>
            </w:r>
          </w:p>
        </w:tc>
        <w:tc>
          <w:tcPr>
            <w:tcW w:w="1116" w:type="dxa"/>
            <w:noWrap w:val="0"/>
            <w:vAlign w:val="center"/>
          </w:tcPr>
          <w:p w14:paraId="2B8DAFF4">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其他</w:t>
            </w:r>
          </w:p>
        </w:tc>
      </w:tr>
      <w:tr w14:paraId="0178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553" w:type="dxa"/>
            <w:noWrap w:val="0"/>
            <w:vAlign w:val="top"/>
          </w:tcPr>
          <w:p w14:paraId="2AB235D2">
            <w:pPr>
              <w:jc w:val="center"/>
              <w:rPr>
                <w:rFonts w:ascii="新宋体" w:hAnsi="新宋体" w:eastAsia="新宋体" w:cs="新宋体"/>
                <w:bCs/>
                <w:sz w:val="24"/>
                <w:highlight w:val="none"/>
              </w:rPr>
            </w:pPr>
          </w:p>
        </w:tc>
        <w:tc>
          <w:tcPr>
            <w:tcW w:w="752" w:type="dxa"/>
            <w:noWrap w:val="0"/>
            <w:vAlign w:val="top"/>
          </w:tcPr>
          <w:p w14:paraId="0E301757">
            <w:pPr>
              <w:jc w:val="center"/>
              <w:rPr>
                <w:rFonts w:ascii="新宋体" w:hAnsi="新宋体" w:eastAsia="新宋体" w:cs="新宋体"/>
                <w:bCs/>
                <w:sz w:val="24"/>
                <w:highlight w:val="none"/>
              </w:rPr>
            </w:pPr>
          </w:p>
        </w:tc>
        <w:tc>
          <w:tcPr>
            <w:tcW w:w="709" w:type="dxa"/>
            <w:noWrap w:val="0"/>
            <w:vAlign w:val="top"/>
          </w:tcPr>
          <w:p w14:paraId="20164EA2">
            <w:pPr>
              <w:jc w:val="center"/>
              <w:rPr>
                <w:rFonts w:ascii="新宋体" w:hAnsi="新宋体" w:eastAsia="新宋体" w:cs="新宋体"/>
                <w:bCs/>
                <w:sz w:val="24"/>
                <w:highlight w:val="none"/>
              </w:rPr>
            </w:pPr>
          </w:p>
        </w:tc>
        <w:tc>
          <w:tcPr>
            <w:tcW w:w="567" w:type="dxa"/>
            <w:noWrap w:val="0"/>
            <w:vAlign w:val="top"/>
          </w:tcPr>
          <w:p w14:paraId="2CE0065C">
            <w:pPr>
              <w:jc w:val="center"/>
              <w:rPr>
                <w:rFonts w:ascii="新宋体" w:hAnsi="新宋体" w:eastAsia="新宋体" w:cs="新宋体"/>
                <w:bCs/>
                <w:sz w:val="24"/>
                <w:highlight w:val="none"/>
              </w:rPr>
            </w:pPr>
          </w:p>
        </w:tc>
        <w:tc>
          <w:tcPr>
            <w:tcW w:w="652" w:type="dxa"/>
            <w:noWrap w:val="0"/>
            <w:vAlign w:val="top"/>
          </w:tcPr>
          <w:p w14:paraId="0ED66074">
            <w:pPr>
              <w:jc w:val="center"/>
              <w:rPr>
                <w:rFonts w:ascii="新宋体" w:hAnsi="新宋体" w:eastAsia="新宋体" w:cs="新宋体"/>
                <w:bCs/>
                <w:sz w:val="24"/>
                <w:highlight w:val="none"/>
              </w:rPr>
            </w:pPr>
          </w:p>
        </w:tc>
        <w:tc>
          <w:tcPr>
            <w:tcW w:w="907" w:type="dxa"/>
            <w:noWrap w:val="0"/>
            <w:vAlign w:val="top"/>
          </w:tcPr>
          <w:p w14:paraId="7B7BDD55">
            <w:pPr>
              <w:jc w:val="center"/>
              <w:rPr>
                <w:rFonts w:ascii="新宋体" w:hAnsi="新宋体" w:eastAsia="新宋体" w:cs="新宋体"/>
                <w:bCs/>
                <w:sz w:val="24"/>
                <w:highlight w:val="none"/>
              </w:rPr>
            </w:pPr>
          </w:p>
        </w:tc>
        <w:tc>
          <w:tcPr>
            <w:tcW w:w="709" w:type="dxa"/>
            <w:noWrap w:val="0"/>
            <w:vAlign w:val="top"/>
          </w:tcPr>
          <w:p w14:paraId="30991A8A">
            <w:pPr>
              <w:jc w:val="center"/>
              <w:rPr>
                <w:rFonts w:ascii="新宋体" w:hAnsi="新宋体" w:eastAsia="新宋体" w:cs="新宋体"/>
                <w:bCs/>
                <w:sz w:val="24"/>
                <w:highlight w:val="none"/>
              </w:rPr>
            </w:pPr>
          </w:p>
        </w:tc>
        <w:tc>
          <w:tcPr>
            <w:tcW w:w="1275" w:type="dxa"/>
            <w:noWrap w:val="0"/>
            <w:vAlign w:val="top"/>
          </w:tcPr>
          <w:p w14:paraId="42E487C7">
            <w:pPr>
              <w:jc w:val="center"/>
              <w:rPr>
                <w:rFonts w:ascii="新宋体" w:hAnsi="新宋体" w:eastAsia="新宋体" w:cs="新宋体"/>
                <w:bCs/>
                <w:sz w:val="24"/>
                <w:highlight w:val="none"/>
              </w:rPr>
            </w:pPr>
          </w:p>
        </w:tc>
        <w:tc>
          <w:tcPr>
            <w:tcW w:w="1434" w:type="dxa"/>
            <w:noWrap w:val="0"/>
            <w:vAlign w:val="top"/>
          </w:tcPr>
          <w:p w14:paraId="41DCD9E8">
            <w:pPr>
              <w:jc w:val="center"/>
              <w:rPr>
                <w:rFonts w:ascii="新宋体" w:hAnsi="新宋体" w:eastAsia="新宋体" w:cs="新宋体"/>
                <w:bCs/>
                <w:sz w:val="24"/>
                <w:highlight w:val="none"/>
              </w:rPr>
            </w:pPr>
          </w:p>
        </w:tc>
        <w:tc>
          <w:tcPr>
            <w:tcW w:w="1116" w:type="dxa"/>
            <w:noWrap w:val="0"/>
            <w:vAlign w:val="top"/>
          </w:tcPr>
          <w:p w14:paraId="63FAB0F1">
            <w:pPr>
              <w:jc w:val="center"/>
              <w:rPr>
                <w:rFonts w:ascii="新宋体" w:hAnsi="新宋体" w:eastAsia="新宋体" w:cs="新宋体"/>
                <w:bCs/>
                <w:sz w:val="24"/>
                <w:highlight w:val="none"/>
              </w:rPr>
            </w:pPr>
          </w:p>
        </w:tc>
      </w:tr>
      <w:tr w14:paraId="7DE7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34572CCE">
            <w:pPr>
              <w:jc w:val="center"/>
              <w:rPr>
                <w:rFonts w:ascii="新宋体" w:hAnsi="新宋体" w:eastAsia="新宋体" w:cs="新宋体"/>
                <w:bCs/>
                <w:sz w:val="24"/>
                <w:highlight w:val="none"/>
              </w:rPr>
            </w:pPr>
          </w:p>
        </w:tc>
        <w:tc>
          <w:tcPr>
            <w:tcW w:w="752" w:type="dxa"/>
            <w:noWrap w:val="0"/>
            <w:vAlign w:val="top"/>
          </w:tcPr>
          <w:p w14:paraId="08588AB3">
            <w:pPr>
              <w:jc w:val="center"/>
              <w:rPr>
                <w:rFonts w:ascii="新宋体" w:hAnsi="新宋体" w:eastAsia="新宋体" w:cs="新宋体"/>
                <w:bCs/>
                <w:sz w:val="24"/>
                <w:highlight w:val="none"/>
              </w:rPr>
            </w:pPr>
          </w:p>
        </w:tc>
        <w:tc>
          <w:tcPr>
            <w:tcW w:w="709" w:type="dxa"/>
            <w:noWrap w:val="0"/>
            <w:vAlign w:val="top"/>
          </w:tcPr>
          <w:p w14:paraId="3CEB0E6E">
            <w:pPr>
              <w:jc w:val="center"/>
              <w:rPr>
                <w:rFonts w:ascii="新宋体" w:hAnsi="新宋体" w:eastAsia="新宋体" w:cs="新宋体"/>
                <w:bCs/>
                <w:sz w:val="24"/>
                <w:highlight w:val="none"/>
              </w:rPr>
            </w:pPr>
          </w:p>
        </w:tc>
        <w:tc>
          <w:tcPr>
            <w:tcW w:w="567" w:type="dxa"/>
            <w:noWrap w:val="0"/>
            <w:vAlign w:val="top"/>
          </w:tcPr>
          <w:p w14:paraId="4CA0786F">
            <w:pPr>
              <w:jc w:val="center"/>
              <w:rPr>
                <w:rFonts w:ascii="新宋体" w:hAnsi="新宋体" w:eastAsia="新宋体" w:cs="新宋体"/>
                <w:bCs/>
                <w:sz w:val="24"/>
                <w:highlight w:val="none"/>
              </w:rPr>
            </w:pPr>
          </w:p>
        </w:tc>
        <w:tc>
          <w:tcPr>
            <w:tcW w:w="652" w:type="dxa"/>
            <w:noWrap w:val="0"/>
            <w:vAlign w:val="top"/>
          </w:tcPr>
          <w:p w14:paraId="35458B22">
            <w:pPr>
              <w:jc w:val="center"/>
              <w:rPr>
                <w:rFonts w:ascii="新宋体" w:hAnsi="新宋体" w:eastAsia="新宋体" w:cs="新宋体"/>
                <w:bCs/>
                <w:sz w:val="24"/>
                <w:highlight w:val="none"/>
              </w:rPr>
            </w:pPr>
          </w:p>
        </w:tc>
        <w:tc>
          <w:tcPr>
            <w:tcW w:w="907" w:type="dxa"/>
            <w:noWrap w:val="0"/>
            <w:vAlign w:val="top"/>
          </w:tcPr>
          <w:p w14:paraId="38E129C9">
            <w:pPr>
              <w:jc w:val="center"/>
              <w:rPr>
                <w:rFonts w:ascii="新宋体" w:hAnsi="新宋体" w:eastAsia="新宋体" w:cs="新宋体"/>
                <w:bCs/>
                <w:sz w:val="24"/>
                <w:highlight w:val="none"/>
              </w:rPr>
            </w:pPr>
          </w:p>
        </w:tc>
        <w:tc>
          <w:tcPr>
            <w:tcW w:w="709" w:type="dxa"/>
            <w:noWrap w:val="0"/>
            <w:vAlign w:val="top"/>
          </w:tcPr>
          <w:p w14:paraId="790E5CB1">
            <w:pPr>
              <w:jc w:val="center"/>
              <w:rPr>
                <w:rFonts w:ascii="新宋体" w:hAnsi="新宋体" w:eastAsia="新宋体" w:cs="新宋体"/>
                <w:bCs/>
                <w:sz w:val="24"/>
                <w:highlight w:val="none"/>
              </w:rPr>
            </w:pPr>
          </w:p>
        </w:tc>
        <w:tc>
          <w:tcPr>
            <w:tcW w:w="1275" w:type="dxa"/>
            <w:noWrap w:val="0"/>
            <w:vAlign w:val="top"/>
          </w:tcPr>
          <w:p w14:paraId="383A9DEB">
            <w:pPr>
              <w:jc w:val="center"/>
              <w:rPr>
                <w:rFonts w:ascii="新宋体" w:hAnsi="新宋体" w:eastAsia="新宋体" w:cs="新宋体"/>
                <w:bCs/>
                <w:sz w:val="24"/>
                <w:highlight w:val="none"/>
              </w:rPr>
            </w:pPr>
          </w:p>
        </w:tc>
        <w:tc>
          <w:tcPr>
            <w:tcW w:w="1434" w:type="dxa"/>
            <w:noWrap w:val="0"/>
            <w:vAlign w:val="top"/>
          </w:tcPr>
          <w:p w14:paraId="3FE94518">
            <w:pPr>
              <w:jc w:val="center"/>
              <w:rPr>
                <w:rFonts w:ascii="新宋体" w:hAnsi="新宋体" w:eastAsia="新宋体" w:cs="新宋体"/>
                <w:bCs/>
                <w:sz w:val="24"/>
                <w:highlight w:val="none"/>
              </w:rPr>
            </w:pPr>
          </w:p>
        </w:tc>
        <w:tc>
          <w:tcPr>
            <w:tcW w:w="1116" w:type="dxa"/>
            <w:noWrap w:val="0"/>
            <w:vAlign w:val="top"/>
          </w:tcPr>
          <w:p w14:paraId="4FBF3944">
            <w:pPr>
              <w:jc w:val="center"/>
              <w:rPr>
                <w:rFonts w:ascii="新宋体" w:hAnsi="新宋体" w:eastAsia="新宋体" w:cs="新宋体"/>
                <w:bCs/>
                <w:sz w:val="24"/>
                <w:highlight w:val="none"/>
              </w:rPr>
            </w:pPr>
          </w:p>
        </w:tc>
      </w:tr>
      <w:tr w14:paraId="445C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626733AF">
            <w:pPr>
              <w:jc w:val="center"/>
              <w:rPr>
                <w:rFonts w:ascii="新宋体" w:hAnsi="新宋体" w:eastAsia="新宋体" w:cs="新宋体"/>
                <w:bCs/>
                <w:sz w:val="24"/>
                <w:highlight w:val="none"/>
              </w:rPr>
            </w:pPr>
          </w:p>
        </w:tc>
        <w:tc>
          <w:tcPr>
            <w:tcW w:w="752" w:type="dxa"/>
            <w:noWrap w:val="0"/>
            <w:vAlign w:val="top"/>
          </w:tcPr>
          <w:p w14:paraId="75518543">
            <w:pPr>
              <w:jc w:val="center"/>
              <w:rPr>
                <w:rFonts w:ascii="新宋体" w:hAnsi="新宋体" w:eastAsia="新宋体" w:cs="新宋体"/>
                <w:bCs/>
                <w:sz w:val="24"/>
                <w:highlight w:val="none"/>
              </w:rPr>
            </w:pPr>
          </w:p>
        </w:tc>
        <w:tc>
          <w:tcPr>
            <w:tcW w:w="709" w:type="dxa"/>
            <w:noWrap w:val="0"/>
            <w:vAlign w:val="top"/>
          </w:tcPr>
          <w:p w14:paraId="41E255BA">
            <w:pPr>
              <w:jc w:val="center"/>
              <w:rPr>
                <w:rFonts w:ascii="新宋体" w:hAnsi="新宋体" w:eastAsia="新宋体" w:cs="新宋体"/>
                <w:bCs/>
                <w:sz w:val="24"/>
                <w:highlight w:val="none"/>
              </w:rPr>
            </w:pPr>
          </w:p>
        </w:tc>
        <w:tc>
          <w:tcPr>
            <w:tcW w:w="567" w:type="dxa"/>
            <w:noWrap w:val="0"/>
            <w:vAlign w:val="top"/>
          </w:tcPr>
          <w:p w14:paraId="5853C513">
            <w:pPr>
              <w:jc w:val="center"/>
              <w:rPr>
                <w:rFonts w:ascii="新宋体" w:hAnsi="新宋体" w:eastAsia="新宋体" w:cs="新宋体"/>
                <w:bCs/>
                <w:sz w:val="24"/>
                <w:highlight w:val="none"/>
              </w:rPr>
            </w:pPr>
          </w:p>
        </w:tc>
        <w:tc>
          <w:tcPr>
            <w:tcW w:w="652" w:type="dxa"/>
            <w:noWrap w:val="0"/>
            <w:vAlign w:val="top"/>
          </w:tcPr>
          <w:p w14:paraId="546C2A81">
            <w:pPr>
              <w:jc w:val="center"/>
              <w:rPr>
                <w:rFonts w:ascii="新宋体" w:hAnsi="新宋体" w:eastAsia="新宋体" w:cs="新宋体"/>
                <w:bCs/>
                <w:sz w:val="24"/>
                <w:highlight w:val="none"/>
              </w:rPr>
            </w:pPr>
          </w:p>
        </w:tc>
        <w:tc>
          <w:tcPr>
            <w:tcW w:w="907" w:type="dxa"/>
            <w:noWrap w:val="0"/>
            <w:vAlign w:val="top"/>
          </w:tcPr>
          <w:p w14:paraId="24340A49">
            <w:pPr>
              <w:jc w:val="center"/>
              <w:rPr>
                <w:rFonts w:ascii="新宋体" w:hAnsi="新宋体" w:eastAsia="新宋体" w:cs="新宋体"/>
                <w:bCs/>
                <w:sz w:val="24"/>
                <w:highlight w:val="none"/>
              </w:rPr>
            </w:pPr>
          </w:p>
        </w:tc>
        <w:tc>
          <w:tcPr>
            <w:tcW w:w="709" w:type="dxa"/>
            <w:noWrap w:val="0"/>
            <w:vAlign w:val="top"/>
          </w:tcPr>
          <w:p w14:paraId="046461D7">
            <w:pPr>
              <w:jc w:val="center"/>
              <w:rPr>
                <w:rFonts w:ascii="新宋体" w:hAnsi="新宋体" w:eastAsia="新宋体" w:cs="新宋体"/>
                <w:bCs/>
                <w:sz w:val="24"/>
                <w:highlight w:val="none"/>
              </w:rPr>
            </w:pPr>
          </w:p>
        </w:tc>
        <w:tc>
          <w:tcPr>
            <w:tcW w:w="1275" w:type="dxa"/>
            <w:noWrap w:val="0"/>
            <w:vAlign w:val="top"/>
          </w:tcPr>
          <w:p w14:paraId="7BF5C49C">
            <w:pPr>
              <w:jc w:val="center"/>
              <w:rPr>
                <w:rFonts w:ascii="新宋体" w:hAnsi="新宋体" w:eastAsia="新宋体" w:cs="新宋体"/>
                <w:bCs/>
                <w:sz w:val="24"/>
                <w:highlight w:val="none"/>
              </w:rPr>
            </w:pPr>
          </w:p>
        </w:tc>
        <w:tc>
          <w:tcPr>
            <w:tcW w:w="1434" w:type="dxa"/>
            <w:noWrap w:val="0"/>
            <w:vAlign w:val="top"/>
          </w:tcPr>
          <w:p w14:paraId="162F6DDB">
            <w:pPr>
              <w:jc w:val="center"/>
              <w:rPr>
                <w:rFonts w:ascii="新宋体" w:hAnsi="新宋体" w:eastAsia="新宋体" w:cs="新宋体"/>
                <w:bCs/>
                <w:sz w:val="24"/>
                <w:highlight w:val="none"/>
              </w:rPr>
            </w:pPr>
          </w:p>
        </w:tc>
        <w:tc>
          <w:tcPr>
            <w:tcW w:w="1116" w:type="dxa"/>
            <w:noWrap w:val="0"/>
            <w:vAlign w:val="top"/>
          </w:tcPr>
          <w:p w14:paraId="35F8B330">
            <w:pPr>
              <w:jc w:val="center"/>
              <w:rPr>
                <w:rFonts w:ascii="新宋体" w:hAnsi="新宋体" w:eastAsia="新宋体" w:cs="新宋体"/>
                <w:bCs/>
                <w:sz w:val="24"/>
                <w:highlight w:val="none"/>
              </w:rPr>
            </w:pPr>
          </w:p>
        </w:tc>
      </w:tr>
      <w:tr w14:paraId="0927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4D77388C">
            <w:pPr>
              <w:jc w:val="center"/>
              <w:rPr>
                <w:rFonts w:ascii="新宋体" w:hAnsi="新宋体" w:eastAsia="新宋体" w:cs="新宋体"/>
                <w:bCs/>
                <w:sz w:val="24"/>
                <w:highlight w:val="none"/>
              </w:rPr>
            </w:pPr>
          </w:p>
        </w:tc>
        <w:tc>
          <w:tcPr>
            <w:tcW w:w="752" w:type="dxa"/>
            <w:noWrap w:val="0"/>
            <w:vAlign w:val="top"/>
          </w:tcPr>
          <w:p w14:paraId="4A502E31">
            <w:pPr>
              <w:jc w:val="center"/>
              <w:rPr>
                <w:rFonts w:ascii="新宋体" w:hAnsi="新宋体" w:eastAsia="新宋体" w:cs="新宋体"/>
                <w:bCs/>
                <w:sz w:val="24"/>
                <w:highlight w:val="none"/>
              </w:rPr>
            </w:pPr>
          </w:p>
        </w:tc>
        <w:tc>
          <w:tcPr>
            <w:tcW w:w="709" w:type="dxa"/>
            <w:noWrap w:val="0"/>
            <w:vAlign w:val="top"/>
          </w:tcPr>
          <w:p w14:paraId="491612AD">
            <w:pPr>
              <w:jc w:val="center"/>
              <w:rPr>
                <w:rFonts w:ascii="新宋体" w:hAnsi="新宋体" w:eastAsia="新宋体" w:cs="新宋体"/>
                <w:bCs/>
                <w:sz w:val="24"/>
                <w:highlight w:val="none"/>
              </w:rPr>
            </w:pPr>
          </w:p>
        </w:tc>
        <w:tc>
          <w:tcPr>
            <w:tcW w:w="567" w:type="dxa"/>
            <w:noWrap w:val="0"/>
            <w:vAlign w:val="top"/>
          </w:tcPr>
          <w:p w14:paraId="033D1F70">
            <w:pPr>
              <w:jc w:val="center"/>
              <w:rPr>
                <w:rFonts w:ascii="新宋体" w:hAnsi="新宋体" w:eastAsia="新宋体" w:cs="新宋体"/>
                <w:bCs/>
                <w:sz w:val="24"/>
                <w:highlight w:val="none"/>
              </w:rPr>
            </w:pPr>
          </w:p>
        </w:tc>
        <w:tc>
          <w:tcPr>
            <w:tcW w:w="652" w:type="dxa"/>
            <w:noWrap w:val="0"/>
            <w:vAlign w:val="top"/>
          </w:tcPr>
          <w:p w14:paraId="3551A64D">
            <w:pPr>
              <w:jc w:val="center"/>
              <w:rPr>
                <w:rFonts w:ascii="新宋体" w:hAnsi="新宋体" w:eastAsia="新宋体" w:cs="新宋体"/>
                <w:bCs/>
                <w:sz w:val="24"/>
                <w:highlight w:val="none"/>
              </w:rPr>
            </w:pPr>
          </w:p>
        </w:tc>
        <w:tc>
          <w:tcPr>
            <w:tcW w:w="907" w:type="dxa"/>
            <w:noWrap w:val="0"/>
            <w:vAlign w:val="top"/>
          </w:tcPr>
          <w:p w14:paraId="21BA3B51">
            <w:pPr>
              <w:jc w:val="center"/>
              <w:rPr>
                <w:rFonts w:ascii="新宋体" w:hAnsi="新宋体" w:eastAsia="新宋体" w:cs="新宋体"/>
                <w:bCs/>
                <w:sz w:val="24"/>
                <w:highlight w:val="none"/>
              </w:rPr>
            </w:pPr>
          </w:p>
        </w:tc>
        <w:tc>
          <w:tcPr>
            <w:tcW w:w="709" w:type="dxa"/>
            <w:noWrap w:val="0"/>
            <w:vAlign w:val="top"/>
          </w:tcPr>
          <w:p w14:paraId="13834FFC">
            <w:pPr>
              <w:jc w:val="center"/>
              <w:rPr>
                <w:rFonts w:ascii="新宋体" w:hAnsi="新宋体" w:eastAsia="新宋体" w:cs="新宋体"/>
                <w:bCs/>
                <w:sz w:val="24"/>
                <w:highlight w:val="none"/>
              </w:rPr>
            </w:pPr>
          </w:p>
        </w:tc>
        <w:tc>
          <w:tcPr>
            <w:tcW w:w="1275" w:type="dxa"/>
            <w:noWrap w:val="0"/>
            <w:vAlign w:val="top"/>
          </w:tcPr>
          <w:p w14:paraId="2FEDAF3B">
            <w:pPr>
              <w:jc w:val="center"/>
              <w:rPr>
                <w:rFonts w:ascii="新宋体" w:hAnsi="新宋体" w:eastAsia="新宋体" w:cs="新宋体"/>
                <w:bCs/>
                <w:sz w:val="24"/>
                <w:highlight w:val="none"/>
              </w:rPr>
            </w:pPr>
          </w:p>
        </w:tc>
        <w:tc>
          <w:tcPr>
            <w:tcW w:w="1434" w:type="dxa"/>
            <w:noWrap w:val="0"/>
            <w:vAlign w:val="top"/>
          </w:tcPr>
          <w:p w14:paraId="2BC8A86E">
            <w:pPr>
              <w:jc w:val="center"/>
              <w:rPr>
                <w:rFonts w:ascii="新宋体" w:hAnsi="新宋体" w:eastAsia="新宋体" w:cs="新宋体"/>
                <w:bCs/>
                <w:sz w:val="24"/>
                <w:highlight w:val="none"/>
              </w:rPr>
            </w:pPr>
          </w:p>
        </w:tc>
        <w:tc>
          <w:tcPr>
            <w:tcW w:w="1116" w:type="dxa"/>
            <w:noWrap w:val="0"/>
            <w:vAlign w:val="top"/>
          </w:tcPr>
          <w:p w14:paraId="0B50E16B">
            <w:pPr>
              <w:jc w:val="center"/>
              <w:rPr>
                <w:rFonts w:ascii="新宋体" w:hAnsi="新宋体" w:eastAsia="新宋体" w:cs="新宋体"/>
                <w:bCs/>
                <w:sz w:val="24"/>
                <w:highlight w:val="none"/>
              </w:rPr>
            </w:pPr>
          </w:p>
        </w:tc>
      </w:tr>
      <w:tr w14:paraId="5CE2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2D712EA9">
            <w:pPr>
              <w:jc w:val="center"/>
              <w:rPr>
                <w:rFonts w:ascii="新宋体" w:hAnsi="新宋体" w:eastAsia="新宋体" w:cs="新宋体"/>
                <w:bCs/>
                <w:sz w:val="24"/>
                <w:highlight w:val="none"/>
              </w:rPr>
            </w:pPr>
          </w:p>
        </w:tc>
        <w:tc>
          <w:tcPr>
            <w:tcW w:w="752" w:type="dxa"/>
            <w:noWrap w:val="0"/>
            <w:vAlign w:val="top"/>
          </w:tcPr>
          <w:p w14:paraId="7654D310">
            <w:pPr>
              <w:jc w:val="center"/>
              <w:rPr>
                <w:rFonts w:ascii="新宋体" w:hAnsi="新宋体" w:eastAsia="新宋体" w:cs="新宋体"/>
                <w:bCs/>
                <w:sz w:val="24"/>
                <w:highlight w:val="none"/>
              </w:rPr>
            </w:pPr>
          </w:p>
        </w:tc>
        <w:tc>
          <w:tcPr>
            <w:tcW w:w="709" w:type="dxa"/>
            <w:noWrap w:val="0"/>
            <w:vAlign w:val="top"/>
          </w:tcPr>
          <w:p w14:paraId="4853595D">
            <w:pPr>
              <w:jc w:val="center"/>
              <w:rPr>
                <w:rFonts w:ascii="新宋体" w:hAnsi="新宋体" w:eastAsia="新宋体" w:cs="新宋体"/>
                <w:bCs/>
                <w:sz w:val="24"/>
                <w:highlight w:val="none"/>
              </w:rPr>
            </w:pPr>
          </w:p>
        </w:tc>
        <w:tc>
          <w:tcPr>
            <w:tcW w:w="567" w:type="dxa"/>
            <w:noWrap w:val="0"/>
            <w:vAlign w:val="top"/>
          </w:tcPr>
          <w:p w14:paraId="3FADB5FA">
            <w:pPr>
              <w:jc w:val="center"/>
              <w:rPr>
                <w:rFonts w:ascii="新宋体" w:hAnsi="新宋体" w:eastAsia="新宋体" w:cs="新宋体"/>
                <w:bCs/>
                <w:sz w:val="24"/>
                <w:highlight w:val="none"/>
              </w:rPr>
            </w:pPr>
          </w:p>
        </w:tc>
        <w:tc>
          <w:tcPr>
            <w:tcW w:w="652" w:type="dxa"/>
            <w:noWrap w:val="0"/>
            <w:vAlign w:val="top"/>
          </w:tcPr>
          <w:p w14:paraId="3BB0DBA2">
            <w:pPr>
              <w:jc w:val="center"/>
              <w:rPr>
                <w:rFonts w:ascii="新宋体" w:hAnsi="新宋体" w:eastAsia="新宋体" w:cs="新宋体"/>
                <w:bCs/>
                <w:sz w:val="24"/>
                <w:highlight w:val="none"/>
              </w:rPr>
            </w:pPr>
          </w:p>
        </w:tc>
        <w:tc>
          <w:tcPr>
            <w:tcW w:w="907" w:type="dxa"/>
            <w:noWrap w:val="0"/>
            <w:vAlign w:val="top"/>
          </w:tcPr>
          <w:p w14:paraId="0DF4E510">
            <w:pPr>
              <w:jc w:val="center"/>
              <w:rPr>
                <w:rFonts w:ascii="新宋体" w:hAnsi="新宋体" w:eastAsia="新宋体" w:cs="新宋体"/>
                <w:bCs/>
                <w:sz w:val="24"/>
                <w:highlight w:val="none"/>
              </w:rPr>
            </w:pPr>
          </w:p>
        </w:tc>
        <w:tc>
          <w:tcPr>
            <w:tcW w:w="709" w:type="dxa"/>
            <w:noWrap w:val="0"/>
            <w:vAlign w:val="top"/>
          </w:tcPr>
          <w:p w14:paraId="46458B74">
            <w:pPr>
              <w:jc w:val="center"/>
              <w:rPr>
                <w:rFonts w:ascii="新宋体" w:hAnsi="新宋体" w:eastAsia="新宋体" w:cs="新宋体"/>
                <w:bCs/>
                <w:sz w:val="24"/>
                <w:highlight w:val="none"/>
              </w:rPr>
            </w:pPr>
          </w:p>
        </w:tc>
        <w:tc>
          <w:tcPr>
            <w:tcW w:w="1275" w:type="dxa"/>
            <w:noWrap w:val="0"/>
            <w:vAlign w:val="top"/>
          </w:tcPr>
          <w:p w14:paraId="703874E9">
            <w:pPr>
              <w:jc w:val="center"/>
              <w:rPr>
                <w:rFonts w:ascii="新宋体" w:hAnsi="新宋体" w:eastAsia="新宋体" w:cs="新宋体"/>
                <w:bCs/>
                <w:sz w:val="24"/>
                <w:highlight w:val="none"/>
              </w:rPr>
            </w:pPr>
          </w:p>
        </w:tc>
        <w:tc>
          <w:tcPr>
            <w:tcW w:w="1434" w:type="dxa"/>
            <w:noWrap w:val="0"/>
            <w:vAlign w:val="top"/>
          </w:tcPr>
          <w:p w14:paraId="23B2A62D">
            <w:pPr>
              <w:jc w:val="center"/>
              <w:rPr>
                <w:rFonts w:ascii="新宋体" w:hAnsi="新宋体" w:eastAsia="新宋体" w:cs="新宋体"/>
                <w:bCs/>
                <w:sz w:val="24"/>
                <w:highlight w:val="none"/>
              </w:rPr>
            </w:pPr>
          </w:p>
        </w:tc>
        <w:tc>
          <w:tcPr>
            <w:tcW w:w="1116" w:type="dxa"/>
            <w:noWrap w:val="0"/>
            <w:vAlign w:val="top"/>
          </w:tcPr>
          <w:p w14:paraId="5812DE25">
            <w:pPr>
              <w:jc w:val="center"/>
              <w:rPr>
                <w:rFonts w:ascii="新宋体" w:hAnsi="新宋体" w:eastAsia="新宋体" w:cs="新宋体"/>
                <w:bCs/>
                <w:sz w:val="24"/>
                <w:highlight w:val="none"/>
              </w:rPr>
            </w:pPr>
          </w:p>
        </w:tc>
      </w:tr>
      <w:tr w14:paraId="614A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302FB002">
            <w:pPr>
              <w:jc w:val="center"/>
              <w:rPr>
                <w:rFonts w:ascii="新宋体" w:hAnsi="新宋体" w:eastAsia="新宋体" w:cs="新宋体"/>
                <w:bCs/>
                <w:sz w:val="24"/>
                <w:highlight w:val="none"/>
              </w:rPr>
            </w:pPr>
          </w:p>
        </w:tc>
        <w:tc>
          <w:tcPr>
            <w:tcW w:w="752" w:type="dxa"/>
            <w:noWrap w:val="0"/>
            <w:vAlign w:val="top"/>
          </w:tcPr>
          <w:p w14:paraId="29EF0F1B">
            <w:pPr>
              <w:jc w:val="center"/>
              <w:rPr>
                <w:rFonts w:ascii="新宋体" w:hAnsi="新宋体" w:eastAsia="新宋体" w:cs="新宋体"/>
                <w:bCs/>
                <w:sz w:val="24"/>
                <w:highlight w:val="none"/>
              </w:rPr>
            </w:pPr>
          </w:p>
        </w:tc>
        <w:tc>
          <w:tcPr>
            <w:tcW w:w="709" w:type="dxa"/>
            <w:noWrap w:val="0"/>
            <w:vAlign w:val="top"/>
          </w:tcPr>
          <w:p w14:paraId="5E3BFF44">
            <w:pPr>
              <w:jc w:val="center"/>
              <w:rPr>
                <w:rFonts w:ascii="新宋体" w:hAnsi="新宋体" w:eastAsia="新宋体" w:cs="新宋体"/>
                <w:bCs/>
                <w:sz w:val="24"/>
                <w:highlight w:val="none"/>
              </w:rPr>
            </w:pPr>
          </w:p>
        </w:tc>
        <w:tc>
          <w:tcPr>
            <w:tcW w:w="567" w:type="dxa"/>
            <w:noWrap w:val="0"/>
            <w:vAlign w:val="top"/>
          </w:tcPr>
          <w:p w14:paraId="0E425B84">
            <w:pPr>
              <w:jc w:val="center"/>
              <w:rPr>
                <w:rFonts w:ascii="新宋体" w:hAnsi="新宋体" w:eastAsia="新宋体" w:cs="新宋体"/>
                <w:bCs/>
                <w:sz w:val="24"/>
                <w:highlight w:val="none"/>
              </w:rPr>
            </w:pPr>
          </w:p>
        </w:tc>
        <w:tc>
          <w:tcPr>
            <w:tcW w:w="652" w:type="dxa"/>
            <w:noWrap w:val="0"/>
            <w:vAlign w:val="top"/>
          </w:tcPr>
          <w:p w14:paraId="7A9226A1">
            <w:pPr>
              <w:jc w:val="center"/>
              <w:rPr>
                <w:rFonts w:ascii="新宋体" w:hAnsi="新宋体" w:eastAsia="新宋体" w:cs="新宋体"/>
                <w:bCs/>
                <w:sz w:val="24"/>
                <w:highlight w:val="none"/>
              </w:rPr>
            </w:pPr>
          </w:p>
        </w:tc>
        <w:tc>
          <w:tcPr>
            <w:tcW w:w="907" w:type="dxa"/>
            <w:noWrap w:val="0"/>
            <w:vAlign w:val="top"/>
          </w:tcPr>
          <w:p w14:paraId="54F539DE">
            <w:pPr>
              <w:jc w:val="center"/>
              <w:rPr>
                <w:rFonts w:ascii="新宋体" w:hAnsi="新宋体" w:eastAsia="新宋体" w:cs="新宋体"/>
                <w:bCs/>
                <w:sz w:val="24"/>
                <w:highlight w:val="none"/>
              </w:rPr>
            </w:pPr>
          </w:p>
        </w:tc>
        <w:tc>
          <w:tcPr>
            <w:tcW w:w="709" w:type="dxa"/>
            <w:noWrap w:val="0"/>
            <w:vAlign w:val="top"/>
          </w:tcPr>
          <w:p w14:paraId="1B599170">
            <w:pPr>
              <w:jc w:val="center"/>
              <w:rPr>
                <w:rFonts w:ascii="新宋体" w:hAnsi="新宋体" w:eastAsia="新宋体" w:cs="新宋体"/>
                <w:bCs/>
                <w:sz w:val="24"/>
                <w:highlight w:val="none"/>
              </w:rPr>
            </w:pPr>
          </w:p>
        </w:tc>
        <w:tc>
          <w:tcPr>
            <w:tcW w:w="1275" w:type="dxa"/>
            <w:noWrap w:val="0"/>
            <w:vAlign w:val="top"/>
          </w:tcPr>
          <w:p w14:paraId="1F247288">
            <w:pPr>
              <w:jc w:val="center"/>
              <w:rPr>
                <w:rFonts w:ascii="新宋体" w:hAnsi="新宋体" w:eastAsia="新宋体" w:cs="新宋体"/>
                <w:bCs/>
                <w:sz w:val="24"/>
                <w:highlight w:val="none"/>
              </w:rPr>
            </w:pPr>
          </w:p>
        </w:tc>
        <w:tc>
          <w:tcPr>
            <w:tcW w:w="1434" w:type="dxa"/>
            <w:noWrap w:val="0"/>
            <w:vAlign w:val="top"/>
          </w:tcPr>
          <w:p w14:paraId="1E18AB27">
            <w:pPr>
              <w:jc w:val="center"/>
              <w:rPr>
                <w:rFonts w:ascii="新宋体" w:hAnsi="新宋体" w:eastAsia="新宋体" w:cs="新宋体"/>
                <w:bCs/>
                <w:sz w:val="24"/>
                <w:highlight w:val="none"/>
              </w:rPr>
            </w:pPr>
          </w:p>
        </w:tc>
        <w:tc>
          <w:tcPr>
            <w:tcW w:w="1116" w:type="dxa"/>
            <w:noWrap w:val="0"/>
            <w:vAlign w:val="top"/>
          </w:tcPr>
          <w:p w14:paraId="359F387E">
            <w:pPr>
              <w:jc w:val="center"/>
              <w:rPr>
                <w:rFonts w:ascii="新宋体" w:hAnsi="新宋体" w:eastAsia="新宋体" w:cs="新宋体"/>
                <w:bCs/>
                <w:sz w:val="24"/>
                <w:highlight w:val="none"/>
              </w:rPr>
            </w:pPr>
          </w:p>
        </w:tc>
      </w:tr>
      <w:tr w14:paraId="07AE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5D95F438">
            <w:pPr>
              <w:jc w:val="center"/>
              <w:rPr>
                <w:rFonts w:ascii="新宋体" w:hAnsi="新宋体" w:eastAsia="新宋体" w:cs="新宋体"/>
                <w:bCs/>
                <w:sz w:val="24"/>
                <w:highlight w:val="none"/>
              </w:rPr>
            </w:pPr>
          </w:p>
        </w:tc>
        <w:tc>
          <w:tcPr>
            <w:tcW w:w="752" w:type="dxa"/>
            <w:noWrap w:val="0"/>
            <w:vAlign w:val="top"/>
          </w:tcPr>
          <w:p w14:paraId="4AA303E5">
            <w:pPr>
              <w:jc w:val="center"/>
              <w:rPr>
                <w:rFonts w:ascii="新宋体" w:hAnsi="新宋体" w:eastAsia="新宋体" w:cs="新宋体"/>
                <w:bCs/>
                <w:sz w:val="24"/>
                <w:highlight w:val="none"/>
              </w:rPr>
            </w:pPr>
          </w:p>
        </w:tc>
        <w:tc>
          <w:tcPr>
            <w:tcW w:w="709" w:type="dxa"/>
            <w:noWrap w:val="0"/>
            <w:vAlign w:val="top"/>
          </w:tcPr>
          <w:p w14:paraId="407B4BB6">
            <w:pPr>
              <w:jc w:val="center"/>
              <w:rPr>
                <w:rFonts w:ascii="新宋体" w:hAnsi="新宋体" w:eastAsia="新宋体" w:cs="新宋体"/>
                <w:bCs/>
                <w:sz w:val="24"/>
                <w:highlight w:val="none"/>
              </w:rPr>
            </w:pPr>
          </w:p>
        </w:tc>
        <w:tc>
          <w:tcPr>
            <w:tcW w:w="567" w:type="dxa"/>
            <w:noWrap w:val="0"/>
            <w:vAlign w:val="top"/>
          </w:tcPr>
          <w:p w14:paraId="66A0AF22">
            <w:pPr>
              <w:jc w:val="center"/>
              <w:rPr>
                <w:rFonts w:ascii="新宋体" w:hAnsi="新宋体" w:eastAsia="新宋体" w:cs="新宋体"/>
                <w:bCs/>
                <w:sz w:val="24"/>
                <w:highlight w:val="none"/>
              </w:rPr>
            </w:pPr>
          </w:p>
        </w:tc>
        <w:tc>
          <w:tcPr>
            <w:tcW w:w="652" w:type="dxa"/>
            <w:noWrap w:val="0"/>
            <w:vAlign w:val="top"/>
          </w:tcPr>
          <w:p w14:paraId="2BBB9DE6">
            <w:pPr>
              <w:jc w:val="center"/>
              <w:rPr>
                <w:rFonts w:ascii="新宋体" w:hAnsi="新宋体" w:eastAsia="新宋体" w:cs="新宋体"/>
                <w:bCs/>
                <w:sz w:val="24"/>
                <w:highlight w:val="none"/>
              </w:rPr>
            </w:pPr>
          </w:p>
        </w:tc>
        <w:tc>
          <w:tcPr>
            <w:tcW w:w="907" w:type="dxa"/>
            <w:noWrap w:val="0"/>
            <w:vAlign w:val="top"/>
          </w:tcPr>
          <w:p w14:paraId="7B2F7801">
            <w:pPr>
              <w:jc w:val="center"/>
              <w:rPr>
                <w:rFonts w:ascii="新宋体" w:hAnsi="新宋体" w:eastAsia="新宋体" w:cs="新宋体"/>
                <w:bCs/>
                <w:sz w:val="24"/>
                <w:highlight w:val="none"/>
              </w:rPr>
            </w:pPr>
          </w:p>
        </w:tc>
        <w:tc>
          <w:tcPr>
            <w:tcW w:w="709" w:type="dxa"/>
            <w:noWrap w:val="0"/>
            <w:vAlign w:val="top"/>
          </w:tcPr>
          <w:p w14:paraId="376940C1">
            <w:pPr>
              <w:jc w:val="center"/>
              <w:rPr>
                <w:rFonts w:ascii="新宋体" w:hAnsi="新宋体" w:eastAsia="新宋体" w:cs="新宋体"/>
                <w:bCs/>
                <w:sz w:val="24"/>
                <w:highlight w:val="none"/>
              </w:rPr>
            </w:pPr>
          </w:p>
        </w:tc>
        <w:tc>
          <w:tcPr>
            <w:tcW w:w="1275" w:type="dxa"/>
            <w:noWrap w:val="0"/>
            <w:vAlign w:val="top"/>
          </w:tcPr>
          <w:p w14:paraId="4232A70B">
            <w:pPr>
              <w:jc w:val="center"/>
              <w:rPr>
                <w:rFonts w:ascii="新宋体" w:hAnsi="新宋体" w:eastAsia="新宋体" w:cs="新宋体"/>
                <w:bCs/>
                <w:sz w:val="24"/>
                <w:highlight w:val="none"/>
              </w:rPr>
            </w:pPr>
          </w:p>
        </w:tc>
        <w:tc>
          <w:tcPr>
            <w:tcW w:w="1434" w:type="dxa"/>
            <w:noWrap w:val="0"/>
            <w:vAlign w:val="top"/>
          </w:tcPr>
          <w:p w14:paraId="016F87E2">
            <w:pPr>
              <w:jc w:val="center"/>
              <w:rPr>
                <w:rFonts w:ascii="新宋体" w:hAnsi="新宋体" w:eastAsia="新宋体" w:cs="新宋体"/>
                <w:bCs/>
                <w:sz w:val="24"/>
                <w:highlight w:val="none"/>
              </w:rPr>
            </w:pPr>
          </w:p>
        </w:tc>
        <w:tc>
          <w:tcPr>
            <w:tcW w:w="1116" w:type="dxa"/>
            <w:noWrap w:val="0"/>
            <w:vAlign w:val="top"/>
          </w:tcPr>
          <w:p w14:paraId="0F5CEC46">
            <w:pPr>
              <w:jc w:val="center"/>
              <w:rPr>
                <w:rFonts w:ascii="新宋体" w:hAnsi="新宋体" w:eastAsia="新宋体" w:cs="新宋体"/>
                <w:bCs/>
                <w:sz w:val="24"/>
                <w:highlight w:val="none"/>
              </w:rPr>
            </w:pPr>
          </w:p>
        </w:tc>
      </w:tr>
    </w:tbl>
    <w:p w14:paraId="7BFE8F2A">
      <w:pPr>
        <w:rPr>
          <w:rFonts w:ascii="新宋体" w:hAnsi="新宋体" w:eastAsia="新宋体" w:cs="新宋体"/>
          <w:sz w:val="24"/>
          <w:highlight w:val="none"/>
        </w:rPr>
      </w:pPr>
    </w:p>
    <w:p w14:paraId="5200105F">
      <w:pPr>
        <w:spacing w:line="360" w:lineRule="auto"/>
        <w:rPr>
          <w:rFonts w:hint="eastAsia" w:ascii="新宋体" w:hAnsi="新宋体" w:eastAsia="新宋体" w:cs="新宋体"/>
          <w:sz w:val="24"/>
          <w:highlight w:val="none"/>
        </w:rPr>
      </w:pPr>
      <w:r>
        <w:rPr>
          <w:rFonts w:hint="eastAsia" w:ascii="新宋体" w:hAnsi="新宋体" w:eastAsia="新宋体" w:cs="新宋体"/>
          <w:sz w:val="24"/>
          <w:highlight w:val="none"/>
        </w:rPr>
        <w:t>后附：</w:t>
      </w:r>
      <w:r>
        <w:rPr>
          <w:rFonts w:hint="eastAsia" w:ascii="新宋体" w:hAnsi="新宋体" w:eastAsia="新宋体" w:cs="新宋体"/>
          <w:sz w:val="24"/>
          <w:szCs w:val="22"/>
          <w:highlight w:val="none"/>
        </w:rPr>
        <w:t>中级职称及中级以上人员提供职称</w:t>
      </w:r>
      <w:r>
        <w:rPr>
          <w:rFonts w:hint="eastAsia" w:ascii="新宋体" w:hAnsi="新宋体" w:eastAsia="新宋体" w:cs="新宋体"/>
          <w:sz w:val="24"/>
          <w:szCs w:val="22"/>
          <w:highlight w:val="none"/>
          <w:lang w:eastAsia="zh-CN"/>
        </w:rPr>
        <w:t>证及缴纳社保证明材料</w:t>
      </w:r>
      <w:r>
        <w:rPr>
          <w:rFonts w:hint="eastAsia" w:ascii="新宋体" w:hAnsi="新宋体" w:eastAsia="新宋体" w:cs="新宋体"/>
          <w:sz w:val="24"/>
          <w:szCs w:val="22"/>
          <w:highlight w:val="none"/>
        </w:rPr>
        <w:t>扫描件</w:t>
      </w:r>
      <w:r>
        <w:rPr>
          <w:rFonts w:hint="eastAsia" w:ascii="新宋体" w:hAnsi="新宋体" w:eastAsia="新宋体" w:cs="新宋体"/>
          <w:sz w:val="24"/>
          <w:highlight w:val="none"/>
        </w:rPr>
        <w:t>，全部人员均提供国家认可的学历认证证明扫描件及身份证扫描件。</w:t>
      </w:r>
    </w:p>
    <w:p w14:paraId="1D05DCFF">
      <w:pPr>
        <w:spacing w:line="360" w:lineRule="auto"/>
        <w:rPr>
          <w:rFonts w:hint="eastAsia" w:ascii="新宋体" w:hAnsi="新宋体" w:eastAsia="新宋体" w:cs="新宋体"/>
          <w:sz w:val="24"/>
          <w:highlight w:val="none"/>
        </w:rPr>
      </w:pPr>
    </w:p>
    <w:p w14:paraId="435C1335">
      <w:pPr>
        <w:spacing w:line="360" w:lineRule="auto"/>
        <w:rPr>
          <w:rFonts w:ascii="新宋体" w:hAnsi="新宋体" w:eastAsia="新宋体" w:cs="新宋体"/>
          <w:sz w:val="24"/>
          <w:highlight w:val="none"/>
        </w:rPr>
      </w:pPr>
    </w:p>
    <w:p w14:paraId="69CE1746">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23110855">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73311BE9">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4373B202">
      <w:pPr>
        <w:spacing w:line="360" w:lineRule="auto"/>
        <w:rPr>
          <w:rFonts w:ascii="宋体" w:hAnsi="宋体" w:cs="宋体"/>
          <w:b/>
          <w:kern w:val="0"/>
          <w:sz w:val="24"/>
          <w:szCs w:val="20"/>
          <w:highlight w:val="none"/>
        </w:rPr>
      </w:pPr>
      <w:r>
        <w:rPr>
          <w:rFonts w:ascii="新宋体" w:hAnsi="新宋体" w:eastAsia="新宋体" w:cs="新宋体"/>
          <w:b/>
          <w:sz w:val="24"/>
          <w:highlight w:val="none"/>
        </w:rPr>
        <w:br w:type="page"/>
      </w:r>
      <w:r>
        <w:rPr>
          <w:rFonts w:hint="eastAsia" w:ascii="宋体" w:hAnsi="宋体" w:eastAsia="新宋体" w:cs="宋体"/>
          <w:b/>
          <w:kern w:val="0"/>
          <w:sz w:val="24"/>
          <w:szCs w:val="20"/>
          <w:highlight w:val="none"/>
          <w:lang w:val="en-US" w:eastAsia="zh-CN"/>
        </w:rPr>
        <w:t>7</w:t>
      </w:r>
      <w:r>
        <w:rPr>
          <w:rFonts w:hint="eastAsia" w:ascii="宋体" w:hAnsi="宋体" w:cs="宋体"/>
          <w:b/>
          <w:kern w:val="0"/>
          <w:sz w:val="24"/>
          <w:szCs w:val="20"/>
          <w:highlight w:val="none"/>
        </w:rPr>
        <w:t>.抽样人员情况一览表</w:t>
      </w:r>
    </w:p>
    <w:p w14:paraId="28F2B7E5">
      <w:pPr>
        <w:rPr>
          <w:rFonts w:ascii="新宋体" w:hAnsi="新宋体" w:eastAsia="新宋体" w:cs="新宋体"/>
          <w:sz w:val="24"/>
          <w:highlight w:val="none"/>
        </w:rPr>
      </w:pPr>
    </w:p>
    <w:tbl>
      <w:tblPr>
        <w:tblStyle w:val="15"/>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885"/>
        <w:gridCol w:w="443"/>
        <w:gridCol w:w="442"/>
        <w:gridCol w:w="910"/>
        <w:gridCol w:w="561"/>
        <w:gridCol w:w="646"/>
        <w:gridCol w:w="1417"/>
        <w:gridCol w:w="1701"/>
        <w:gridCol w:w="1116"/>
      </w:tblGrid>
      <w:tr w14:paraId="1095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553" w:type="dxa"/>
            <w:noWrap w:val="0"/>
            <w:vAlign w:val="center"/>
          </w:tcPr>
          <w:p w14:paraId="1FD0EA2A">
            <w:pPr>
              <w:jc w:val="center"/>
              <w:rPr>
                <w:rFonts w:ascii="新宋体" w:hAnsi="新宋体" w:eastAsia="新宋体" w:cs="新宋体"/>
                <w:bCs/>
                <w:sz w:val="24"/>
                <w:highlight w:val="none"/>
              </w:rPr>
            </w:pPr>
            <w:r>
              <w:rPr>
                <w:rFonts w:hint="eastAsia" w:ascii="新宋体" w:hAnsi="新宋体" w:eastAsia="新宋体" w:cs="新宋体"/>
                <w:sz w:val="24"/>
                <w:highlight w:val="none"/>
              </w:rPr>
              <w:t>序号</w:t>
            </w:r>
          </w:p>
        </w:tc>
        <w:tc>
          <w:tcPr>
            <w:tcW w:w="885" w:type="dxa"/>
            <w:noWrap w:val="0"/>
            <w:vAlign w:val="center"/>
          </w:tcPr>
          <w:p w14:paraId="60030A6F">
            <w:pPr>
              <w:jc w:val="center"/>
              <w:rPr>
                <w:rFonts w:ascii="新宋体" w:hAnsi="新宋体" w:eastAsia="新宋体" w:cs="新宋体"/>
                <w:bCs/>
                <w:sz w:val="24"/>
                <w:highlight w:val="none"/>
              </w:rPr>
            </w:pPr>
            <w:r>
              <w:rPr>
                <w:rFonts w:hint="eastAsia" w:ascii="新宋体" w:hAnsi="新宋体" w:eastAsia="新宋体" w:cs="新宋体"/>
                <w:sz w:val="24"/>
                <w:highlight w:val="none"/>
              </w:rPr>
              <w:t>姓名</w:t>
            </w:r>
          </w:p>
        </w:tc>
        <w:tc>
          <w:tcPr>
            <w:tcW w:w="443" w:type="dxa"/>
            <w:noWrap w:val="0"/>
            <w:vAlign w:val="center"/>
          </w:tcPr>
          <w:p w14:paraId="7F2A1166">
            <w:pPr>
              <w:jc w:val="center"/>
              <w:rPr>
                <w:rFonts w:ascii="新宋体" w:hAnsi="新宋体" w:eastAsia="新宋体" w:cs="新宋体"/>
                <w:bCs/>
                <w:sz w:val="24"/>
                <w:highlight w:val="none"/>
              </w:rPr>
            </w:pPr>
            <w:r>
              <w:rPr>
                <w:rFonts w:hint="eastAsia" w:ascii="新宋体" w:hAnsi="新宋体" w:eastAsia="新宋体" w:cs="新宋体"/>
                <w:sz w:val="24"/>
                <w:highlight w:val="none"/>
              </w:rPr>
              <w:t>性别</w:t>
            </w:r>
          </w:p>
        </w:tc>
        <w:tc>
          <w:tcPr>
            <w:tcW w:w="442" w:type="dxa"/>
            <w:noWrap w:val="0"/>
            <w:vAlign w:val="center"/>
          </w:tcPr>
          <w:p w14:paraId="70DBD1B7">
            <w:pPr>
              <w:jc w:val="center"/>
              <w:rPr>
                <w:rFonts w:ascii="新宋体" w:hAnsi="新宋体" w:eastAsia="新宋体" w:cs="新宋体"/>
                <w:bCs/>
                <w:sz w:val="24"/>
                <w:highlight w:val="none"/>
              </w:rPr>
            </w:pPr>
            <w:r>
              <w:rPr>
                <w:rFonts w:hint="eastAsia" w:ascii="新宋体" w:hAnsi="新宋体" w:eastAsia="新宋体" w:cs="新宋体"/>
                <w:sz w:val="24"/>
                <w:highlight w:val="none"/>
              </w:rPr>
              <w:t>年龄</w:t>
            </w:r>
          </w:p>
        </w:tc>
        <w:tc>
          <w:tcPr>
            <w:tcW w:w="910" w:type="dxa"/>
            <w:noWrap w:val="0"/>
            <w:vAlign w:val="center"/>
          </w:tcPr>
          <w:p w14:paraId="6B31C026">
            <w:pPr>
              <w:jc w:val="center"/>
              <w:rPr>
                <w:rFonts w:ascii="新宋体" w:hAnsi="新宋体" w:eastAsia="新宋体" w:cs="新宋体"/>
                <w:bCs/>
                <w:sz w:val="24"/>
                <w:highlight w:val="none"/>
              </w:rPr>
            </w:pPr>
            <w:r>
              <w:rPr>
                <w:rFonts w:hint="eastAsia" w:ascii="新宋体" w:hAnsi="新宋体" w:eastAsia="新宋体" w:cs="新宋体"/>
                <w:sz w:val="24"/>
                <w:highlight w:val="none"/>
              </w:rPr>
              <w:t>学历</w:t>
            </w:r>
          </w:p>
        </w:tc>
        <w:tc>
          <w:tcPr>
            <w:tcW w:w="561" w:type="dxa"/>
            <w:noWrap w:val="0"/>
            <w:vAlign w:val="center"/>
          </w:tcPr>
          <w:p w14:paraId="69C81D6F">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所学专业</w:t>
            </w:r>
          </w:p>
        </w:tc>
        <w:tc>
          <w:tcPr>
            <w:tcW w:w="646" w:type="dxa"/>
            <w:noWrap w:val="0"/>
            <w:vAlign w:val="center"/>
          </w:tcPr>
          <w:p w14:paraId="07BDA21D">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职称</w:t>
            </w:r>
          </w:p>
        </w:tc>
        <w:tc>
          <w:tcPr>
            <w:tcW w:w="1417" w:type="dxa"/>
            <w:noWrap w:val="0"/>
            <w:vAlign w:val="center"/>
          </w:tcPr>
          <w:p w14:paraId="5E33BFE4">
            <w:pPr>
              <w:jc w:val="center"/>
              <w:rPr>
                <w:rFonts w:ascii="新宋体" w:hAnsi="新宋体" w:eastAsia="新宋体" w:cs="新宋体"/>
                <w:bCs/>
                <w:sz w:val="24"/>
                <w:highlight w:val="none"/>
              </w:rPr>
            </w:pPr>
            <w:r>
              <w:rPr>
                <w:rFonts w:hint="eastAsia" w:ascii="新宋体" w:hAnsi="新宋体" w:eastAsia="新宋体" w:cs="新宋体"/>
                <w:sz w:val="24"/>
                <w:highlight w:val="none"/>
              </w:rPr>
              <w:t>从事食品抽样时间</w:t>
            </w:r>
          </w:p>
        </w:tc>
        <w:tc>
          <w:tcPr>
            <w:tcW w:w="1701" w:type="dxa"/>
            <w:noWrap w:val="0"/>
            <w:vAlign w:val="center"/>
          </w:tcPr>
          <w:p w14:paraId="3D8CC35F">
            <w:pPr>
              <w:jc w:val="center"/>
              <w:rPr>
                <w:rFonts w:ascii="新宋体" w:hAnsi="新宋体" w:eastAsia="新宋体" w:cs="新宋体"/>
                <w:bCs/>
                <w:sz w:val="24"/>
                <w:highlight w:val="none"/>
              </w:rPr>
            </w:pPr>
            <w:r>
              <w:rPr>
                <w:rFonts w:hint="eastAsia" w:ascii="新宋体" w:hAnsi="新宋体" w:eastAsia="新宋体" w:cs="新宋体"/>
                <w:sz w:val="24"/>
                <w:highlight w:val="none"/>
              </w:rPr>
              <w:t>接受培训情况</w:t>
            </w:r>
          </w:p>
        </w:tc>
        <w:tc>
          <w:tcPr>
            <w:tcW w:w="1116" w:type="dxa"/>
            <w:noWrap w:val="0"/>
            <w:vAlign w:val="center"/>
          </w:tcPr>
          <w:p w14:paraId="32473121">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其他</w:t>
            </w:r>
          </w:p>
        </w:tc>
      </w:tr>
      <w:tr w14:paraId="46B8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553" w:type="dxa"/>
            <w:noWrap w:val="0"/>
            <w:vAlign w:val="top"/>
          </w:tcPr>
          <w:p w14:paraId="48A3E010">
            <w:pPr>
              <w:jc w:val="center"/>
              <w:rPr>
                <w:rFonts w:ascii="新宋体" w:hAnsi="新宋体" w:eastAsia="新宋体" w:cs="新宋体"/>
                <w:bCs/>
                <w:sz w:val="24"/>
                <w:highlight w:val="none"/>
              </w:rPr>
            </w:pPr>
          </w:p>
        </w:tc>
        <w:tc>
          <w:tcPr>
            <w:tcW w:w="885" w:type="dxa"/>
            <w:noWrap w:val="0"/>
            <w:vAlign w:val="top"/>
          </w:tcPr>
          <w:p w14:paraId="0E1C756A">
            <w:pPr>
              <w:jc w:val="center"/>
              <w:rPr>
                <w:rFonts w:ascii="新宋体" w:hAnsi="新宋体" w:eastAsia="新宋体" w:cs="新宋体"/>
                <w:bCs/>
                <w:sz w:val="24"/>
                <w:highlight w:val="none"/>
              </w:rPr>
            </w:pPr>
          </w:p>
        </w:tc>
        <w:tc>
          <w:tcPr>
            <w:tcW w:w="443" w:type="dxa"/>
            <w:noWrap w:val="0"/>
            <w:vAlign w:val="top"/>
          </w:tcPr>
          <w:p w14:paraId="5360F734">
            <w:pPr>
              <w:jc w:val="center"/>
              <w:rPr>
                <w:rFonts w:ascii="新宋体" w:hAnsi="新宋体" w:eastAsia="新宋体" w:cs="新宋体"/>
                <w:bCs/>
                <w:sz w:val="24"/>
                <w:highlight w:val="none"/>
              </w:rPr>
            </w:pPr>
          </w:p>
        </w:tc>
        <w:tc>
          <w:tcPr>
            <w:tcW w:w="442" w:type="dxa"/>
            <w:noWrap w:val="0"/>
            <w:vAlign w:val="top"/>
          </w:tcPr>
          <w:p w14:paraId="27B3B155">
            <w:pPr>
              <w:jc w:val="center"/>
              <w:rPr>
                <w:rFonts w:ascii="新宋体" w:hAnsi="新宋体" w:eastAsia="新宋体" w:cs="新宋体"/>
                <w:bCs/>
                <w:sz w:val="24"/>
                <w:highlight w:val="none"/>
              </w:rPr>
            </w:pPr>
          </w:p>
        </w:tc>
        <w:tc>
          <w:tcPr>
            <w:tcW w:w="910" w:type="dxa"/>
            <w:noWrap w:val="0"/>
            <w:vAlign w:val="top"/>
          </w:tcPr>
          <w:p w14:paraId="145D4674">
            <w:pPr>
              <w:jc w:val="center"/>
              <w:rPr>
                <w:rFonts w:ascii="新宋体" w:hAnsi="新宋体" w:eastAsia="新宋体" w:cs="新宋体"/>
                <w:bCs/>
                <w:sz w:val="24"/>
                <w:highlight w:val="none"/>
              </w:rPr>
            </w:pPr>
          </w:p>
        </w:tc>
        <w:tc>
          <w:tcPr>
            <w:tcW w:w="561" w:type="dxa"/>
            <w:noWrap w:val="0"/>
            <w:vAlign w:val="top"/>
          </w:tcPr>
          <w:p w14:paraId="7FAD6464">
            <w:pPr>
              <w:jc w:val="center"/>
              <w:rPr>
                <w:rFonts w:ascii="新宋体" w:hAnsi="新宋体" w:eastAsia="新宋体" w:cs="新宋体"/>
                <w:bCs/>
                <w:sz w:val="24"/>
                <w:highlight w:val="none"/>
              </w:rPr>
            </w:pPr>
          </w:p>
        </w:tc>
        <w:tc>
          <w:tcPr>
            <w:tcW w:w="646" w:type="dxa"/>
            <w:noWrap w:val="0"/>
            <w:vAlign w:val="top"/>
          </w:tcPr>
          <w:p w14:paraId="31A3D4B7">
            <w:pPr>
              <w:jc w:val="center"/>
              <w:rPr>
                <w:rFonts w:ascii="新宋体" w:hAnsi="新宋体" w:eastAsia="新宋体" w:cs="新宋体"/>
                <w:bCs/>
                <w:sz w:val="24"/>
                <w:highlight w:val="none"/>
              </w:rPr>
            </w:pPr>
          </w:p>
        </w:tc>
        <w:tc>
          <w:tcPr>
            <w:tcW w:w="1417" w:type="dxa"/>
            <w:noWrap w:val="0"/>
            <w:vAlign w:val="top"/>
          </w:tcPr>
          <w:p w14:paraId="16C91F82">
            <w:pPr>
              <w:jc w:val="center"/>
              <w:rPr>
                <w:rFonts w:ascii="新宋体" w:hAnsi="新宋体" w:eastAsia="新宋体" w:cs="新宋体"/>
                <w:bCs/>
                <w:sz w:val="24"/>
                <w:highlight w:val="none"/>
              </w:rPr>
            </w:pPr>
          </w:p>
        </w:tc>
        <w:tc>
          <w:tcPr>
            <w:tcW w:w="1701" w:type="dxa"/>
            <w:noWrap w:val="0"/>
            <w:vAlign w:val="top"/>
          </w:tcPr>
          <w:p w14:paraId="57590B7C">
            <w:pPr>
              <w:jc w:val="center"/>
              <w:rPr>
                <w:rFonts w:ascii="新宋体" w:hAnsi="新宋体" w:eastAsia="新宋体" w:cs="新宋体"/>
                <w:bCs/>
                <w:sz w:val="24"/>
                <w:highlight w:val="none"/>
              </w:rPr>
            </w:pPr>
          </w:p>
        </w:tc>
        <w:tc>
          <w:tcPr>
            <w:tcW w:w="1116" w:type="dxa"/>
            <w:noWrap w:val="0"/>
            <w:vAlign w:val="top"/>
          </w:tcPr>
          <w:p w14:paraId="5CE2C2D6">
            <w:pPr>
              <w:jc w:val="center"/>
              <w:rPr>
                <w:rFonts w:ascii="新宋体" w:hAnsi="新宋体" w:eastAsia="新宋体" w:cs="新宋体"/>
                <w:bCs/>
                <w:sz w:val="24"/>
                <w:highlight w:val="none"/>
              </w:rPr>
            </w:pPr>
          </w:p>
        </w:tc>
      </w:tr>
      <w:tr w14:paraId="1E97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7B1E0C5D">
            <w:pPr>
              <w:jc w:val="center"/>
              <w:rPr>
                <w:rFonts w:ascii="新宋体" w:hAnsi="新宋体" w:eastAsia="新宋体" w:cs="新宋体"/>
                <w:bCs/>
                <w:sz w:val="24"/>
                <w:highlight w:val="none"/>
              </w:rPr>
            </w:pPr>
          </w:p>
        </w:tc>
        <w:tc>
          <w:tcPr>
            <w:tcW w:w="885" w:type="dxa"/>
            <w:noWrap w:val="0"/>
            <w:vAlign w:val="top"/>
          </w:tcPr>
          <w:p w14:paraId="72499FBD">
            <w:pPr>
              <w:jc w:val="center"/>
              <w:rPr>
                <w:rFonts w:ascii="新宋体" w:hAnsi="新宋体" w:eastAsia="新宋体" w:cs="新宋体"/>
                <w:bCs/>
                <w:sz w:val="24"/>
                <w:highlight w:val="none"/>
              </w:rPr>
            </w:pPr>
          </w:p>
        </w:tc>
        <w:tc>
          <w:tcPr>
            <w:tcW w:w="443" w:type="dxa"/>
            <w:noWrap w:val="0"/>
            <w:vAlign w:val="top"/>
          </w:tcPr>
          <w:p w14:paraId="7F17BD65">
            <w:pPr>
              <w:jc w:val="center"/>
              <w:rPr>
                <w:rFonts w:ascii="新宋体" w:hAnsi="新宋体" w:eastAsia="新宋体" w:cs="新宋体"/>
                <w:bCs/>
                <w:sz w:val="24"/>
                <w:highlight w:val="none"/>
              </w:rPr>
            </w:pPr>
          </w:p>
        </w:tc>
        <w:tc>
          <w:tcPr>
            <w:tcW w:w="442" w:type="dxa"/>
            <w:noWrap w:val="0"/>
            <w:vAlign w:val="top"/>
          </w:tcPr>
          <w:p w14:paraId="18585651">
            <w:pPr>
              <w:jc w:val="center"/>
              <w:rPr>
                <w:rFonts w:ascii="新宋体" w:hAnsi="新宋体" w:eastAsia="新宋体" w:cs="新宋体"/>
                <w:bCs/>
                <w:sz w:val="24"/>
                <w:highlight w:val="none"/>
              </w:rPr>
            </w:pPr>
          </w:p>
        </w:tc>
        <w:tc>
          <w:tcPr>
            <w:tcW w:w="910" w:type="dxa"/>
            <w:noWrap w:val="0"/>
            <w:vAlign w:val="top"/>
          </w:tcPr>
          <w:p w14:paraId="72A18790">
            <w:pPr>
              <w:jc w:val="center"/>
              <w:rPr>
                <w:rFonts w:ascii="新宋体" w:hAnsi="新宋体" w:eastAsia="新宋体" w:cs="新宋体"/>
                <w:bCs/>
                <w:sz w:val="24"/>
                <w:highlight w:val="none"/>
              </w:rPr>
            </w:pPr>
          </w:p>
        </w:tc>
        <w:tc>
          <w:tcPr>
            <w:tcW w:w="561" w:type="dxa"/>
            <w:noWrap w:val="0"/>
            <w:vAlign w:val="top"/>
          </w:tcPr>
          <w:p w14:paraId="6E017A27">
            <w:pPr>
              <w:jc w:val="center"/>
              <w:rPr>
                <w:rFonts w:ascii="新宋体" w:hAnsi="新宋体" w:eastAsia="新宋体" w:cs="新宋体"/>
                <w:bCs/>
                <w:sz w:val="24"/>
                <w:highlight w:val="none"/>
              </w:rPr>
            </w:pPr>
          </w:p>
        </w:tc>
        <w:tc>
          <w:tcPr>
            <w:tcW w:w="646" w:type="dxa"/>
            <w:noWrap w:val="0"/>
            <w:vAlign w:val="top"/>
          </w:tcPr>
          <w:p w14:paraId="4F1172C8">
            <w:pPr>
              <w:jc w:val="center"/>
              <w:rPr>
                <w:rFonts w:ascii="新宋体" w:hAnsi="新宋体" w:eastAsia="新宋体" w:cs="新宋体"/>
                <w:bCs/>
                <w:sz w:val="24"/>
                <w:highlight w:val="none"/>
              </w:rPr>
            </w:pPr>
          </w:p>
        </w:tc>
        <w:tc>
          <w:tcPr>
            <w:tcW w:w="1417" w:type="dxa"/>
            <w:noWrap w:val="0"/>
            <w:vAlign w:val="top"/>
          </w:tcPr>
          <w:p w14:paraId="03F5D3F8">
            <w:pPr>
              <w:jc w:val="center"/>
              <w:rPr>
                <w:rFonts w:ascii="新宋体" w:hAnsi="新宋体" w:eastAsia="新宋体" w:cs="新宋体"/>
                <w:bCs/>
                <w:sz w:val="24"/>
                <w:highlight w:val="none"/>
              </w:rPr>
            </w:pPr>
          </w:p>
        </w:tc>
        <w:tc>
          <w:tcPr>
            <w:tcW w:w="1701" w:type="dxa"/>
            <w:noWrap w:val="0"/>
            <w:vAlign w:val="top"/>
          </w:tcPr>
          <w:p w14:paraId="2248C3F5">
            <w:pPr>
              <w:jc w:val="center"/>
              <w:rPr>
                <w:rFonts w:ascii="新宋体" w:hAnsi="新宋体" w:eastAsia="新宋体" w:cs="新宋体"/>
                <w:bCs/>
                <w:sz w:val="24"/>
                <w:highlight w:val="none"/>
              </w:rPr>
            </w:pPr>
          </w:p>
        </w:tc>
        <w:tc>
          <w:tcPr>
            <w:tcW w:w="1116" w:type="dxa"/>
            <w:noWrap w:val="0"/>
            <w:vAlign w:val="top"/>
          </w:tcPr>
          <w:p w14:paraId="5C3DDA17">
            <w:pPr>
              <w:jc w:val="center"/>
              <w:rPr>
                <w:rFonts w:ascii="新宋体" w:hAnsi="新宋体" w:eastAsia="新宋体" w:cs="新宋体"/>
                <w:bCs/>
                <w:sz w:val="24"/>
                <w:highlight w:val="none"/>
              </w:rPr>
            </w:pPr>
          </w:p>
        </w:tc>
      </w:tr>
      <w:tr w14:paraId="23ED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676EDBF4">
            <w:pPr>
              <w:jc w:val="center"/>
              <w:rPr>
                <w:rFonts w:ascii="新宋体" w:hAnsi="新宋体" w:eastAsia="新宋体" w:cs="新宋体"/>
                <w:bCs/>
                <w:sz w:val="24"/>
                <w:highlight w:val="none"/>
              </w:rPr>
            </w:pPr>
          </w:p>
        </w:tc>
        <w:tc>
          <w:tcPr>
            <w:tcW w:w="885" w:type="dxa"/>
            <w:noWrap w:val="0"/>
            <w:vAlign w:val="top"/>
          </w:tcPr>
          <w:p w14:paraId="27E0D118">
            <w:pPr>
              <w:jc w:val="center"/>
              <w:rPr>
                <w:rFonts w:ascii="新宋体" w:hAnsi="新宋体" w:eastAsia="新宋体" w:cs="新宋体"/>
                <w:bCs/>
                <w:sz w:val="24"/>
                <w:highlight w:val="none"/>
              </w:rPr>
            </w:pPr>
          </w:p>
        </w:tc>
        <w:tc>
          <w:tcPr>
            <w:tcW w:w="443" w:type="dxa"/>
            <w:noWrap w:val="0"/>
            <w:vAlign w:val="top"/>
          </w:tcPr>
          <w:p w14:paraId="5E506F3A">
            <w:pPr>
              <w:jc w:val="center"/>
              <w:rPr>
                <w:rFonts w:ascii="新宋体" w:hAnsi="新宋体" w:eastAsia="新宋体" w:cs="新宋体"/>
                <w:bCs/>
                <w:sz w:val="24"/>
                <w:highlight w:val="none"/>
              </w:rPr>
            </w:pPr>
          </w:p>
        </w:tc>
        <w:tc>
          <w:tcPr>
            <w:tcW w:w="442" w:type="dxa"/>
            <w:noWrap w:val="0"/>
            <w:vAlign w:val="top"/>
          </w:tcPr>
          <w:p w14:paraId="649EA24D">
            <w:pPr>
              <w:jc w:val="center"/>
              <w:rPr>
                <w:rFonts w:ascii="新宋体" w:hAnsi="新宋体" w:eastAsia="新宋体" w:cs="新宋体"/>
                <w:bCs/>
                <w:sz w:val="24"/>
                <w:highlight w:val="none"/>
              </w:rPr>
            </w:pPr>
          </w:p>
        </w:tc>
        <w:tc>
          <w:tcPr>
            <w:tcW w:w="910" w:type="dxa"/>
            <w:noWrap w:val="0"/>
            <w:vAlign w:val="top"/>
          </w:tcPr>
          <w:p w14:paraId="7AD3260D">
            <w:pPr>
              <w:jc w:val="center"/>
              <w:rPr>
                <w:rFonts w:ascii="新宋体" w:hAnsi="新宋体" w:eastAsia="新宋体" w:cs="新宋体"/>
                <w:bCs/>
                <w:sz w:val="24"/>
                <w:highlight w:val="none"/>
              </w:rPr>
            </w:pPr>
          </w:p>
        </w:tc>
        <w:tc>
          <w:tcPr>
            <w:tcW w:w="561" w:type="dxa"/>
            <w:noWrap w:val="0"/>
            <w:vAlign w:val="top"/>
          </w:tcPr>
          <w:p w14:paraId="1236E884">
            <w:pPr>
              <w:jc w:val="center"/>
              <w:rPr>
                <w:rFonts w:ascii="新宋体" w:hAnsi="新宋体" w:eastAsia="新宋体" w:cs="新宋体"/>
                <w:bCs/>
                <w:sz w:val="24"/>
                <w:highlight w:val="none"/>
              </w:rPr>
            </w:pPr>
          </w:p>
        </w:tc>
        <w:tc>
          <w:tcPr>
            <w:tcW w:w="646" w:type="dxa"/>
            <w:noWrap w:val="0"/>
            <w:vAlign w:val="top"/>
          </w:tcPr>
          <w:p w14:paraId="7E58C2BC">
            <w:pPr>
              <w:jc w:val="center"/>
              <w:rPr>
                <w:rFonts w:ascii="新宋体" w:hAnsi="新宋体" w:eastAsia="新宋体" w:cs="新宋体"/>
                <w:bCs/>
                <w:sz w:val="24"/>
                <w:highlight w:val="none"/>
              </w:rPr>
            </w:pPr>
          </w:p>
        </w:tc>
        <w:tc>
          <w:tcPr>
            <w:tcW w:w="1417" w:type="dxa"/>
            <w:noWrap w:val="0"/>
            <w:vAlign w:val="top"/>
          </w:tcPr>
          <w:p w14:paraId="26D66716">
            <w:pPr>
              <w:jc w:val="center"/>
              <w:rPr>
                <w:rFonts w:ascii="新宋体" w:hAnsi="新宋体" w:eastAsia="新宋体" w:cs="新宋体"/>
                <w:bCs/>
                <w:sz w:val="24"/>
                <w:highlight w:val="none"/>
              </w:rPr>
            </w:pPr>
          </w:p>
        </w:tc>
        <w:tc>
          <w:tcPr>
            <w:tcW w:w="1701" w:type="dxa"/>
            <w:noWrap w:val="0"/>
            <w:vAlign w:val="top"/>
          </w:tcPr>
          <w:p w14:paraId="361430F1">
            <w:pPr>
              <w:jc w:val="center"/>
              <w:rPr>
                <w:rFonts w:ascii="新宋体" w:hAnsi="新宋体" w:eastAsia="新宋体" w:cs="新宋体"/>
                <w:bCs/>
                <w:sz w:val="24"/>
                <w:highlight w:val="none"/>
              </w:rPr>
            </w:pPr>
          </w:p>
        </w:tc>
        <w:tc>
          <w:tcPr>
            <w:tcW w:w="1116" w:type="dxa"/>
            <w:noWrap w:val="0"/>
            <w:vAlign w:val="top"/>
          </w:tcPr>
          <w:p w14:paraId="7A79BACA">
            <w:pPr>
              <w:jc w:val="center"/>
              <w:rPr>
                <w:rFonts w:ascii="新宋体" w:hAnsi="新宋体" w:eastAsia="新宋体" w:cs="新宋体"/>
                <w:bCs/>
                <w:sz w:val="24"/>
                <w:highlight w:val="none"/>
              </w:rPr>
            </w:pPr>
          </w:p>
        </w:tc>
      </w:tr>
      <w:tr w14:paraId="458F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6E6799EC">
            <w:pPr>
              <w:jc w:val="center"/>
              <w:rPr>
                <w:rFonts w:ascii="新宋体" w:hAnsi="新宋体" w:eastAsia="新宋体" w:cs="新宋体"/>
                <w:bCs/>
                <w:sz w:val="24"/>
                <w:highlight w:val="none"/>
              </w:rPr>
            </w:pPr>
          </w:p>
        </w:tc>
        <w:tc>
          <w:tcPr>
            <w:tcW w:w="885" w:type="dxa"/>
            <w:noWrap w:val="0"/>
            <w:vAlign w:val="top"/>
          </w:tcPr>
          <w:p w14:paraId="03A35732">
            <w:pPr>
              <w:jc w:val="center"/>
              <w:rPr>
                <w:rFonts w:ascii="新宋体" w:hAnsi="新宋体" w:eastAsia="新宋体" w:cs="新宋体"/>
                <w:bCs/>
                <w:sz w:val="24"/>
                <w:highlight w:val="none"/>
              </w:rPr>
            </w:pPr>
          </w:p>
        </w:tc>
        <w:tc>
          <w:tcPr>
            <w:tcW w:w="443" w:type="dxa"/>
            <w:noWrap w:val="0"/>
            <w:vAlign w:val="top"/>
          </w:tcPr>
          <w:p w14:paraId="36970C38">
            <w:pPr>
              <w:jc w:val="center"/>
              <w:rPr>
                <w:rFonts w:ascii="新宋体" w:hAnsi="新宋体" w:eastAsia="新宋体" w:cs="新宋体"/>
                <w:bCs/>
                <w:sz w:val="24"/>
                <w:highlight w:val="none"/>
              </w:rPr>
            </w:pPr>
          </w:p>
        </w:tc>
        <w:tc>
          <w:tcPr>
            <w:tcW w:w="442" w:type="dxa"/>
            <w:noWrap w:val="0"/>
            <w:vAlign w:val="top"/>
          </w:tcPr>
          <w:p w14:paraId="7ED17484">
            <w:pPr>
              <w:jc w:val="center"/>
              <w:rPr>
                <w:rFonts w:ascii="新宋体" w:hAnsi="新宋体" w:eastAsia="新宋体" w:cs="新宋体"/>
                <w:bCs/>
                <w:sz w:val="24"/>
                <w:highlight w:val="none"/>
              </w:rPr>
            </w:pPr>
          </w:p>
        </w:tc>
        <w:tc>
          <w:tcPr>
            <w:tcW w:w="910" w:type="dxa"/>
            <w:noWrap w:val="0"/>
            <w:vAlign w:val="top"/>
          </w:tcPr>
          <w:p w14:paraId="125FDF60">
            <w:pPr>
              <w:jc w:val="center"/>
              <w:rPr>
                <w:rFonts w:ascii="新宋体" w:hAnsi="新宋体" w:eastAsia="新宋体" w:cs="新宋体"/>
                <w:bCs/>
                <w:sz w:val="24"/>
                <w:highlight w:val="none"/>
              </w:rPr>
            </w:pPr>
          </w:p>
        </w:tc>
        <w:tc>
          <w:tcPr>
            <w:tcW w:w="561" w:type="dxa"/>
            <w:noWrap w:val="0"/>
            <w:vAlign w:val="top"/>
          </w:tcPr>
          <w:p w14:paraId="4FD7CED3">
            <w:pPr>
              <w:jc w:val="center"/>
              <w:rPr>
                <w:rFonts w:ascii="新宋体" w:hAnsi="新宋体" w:eastAsia="新宋体" w:cs="新宋体"/>
                <w:bCs/>
                <w:sz w:val="24"/>
                <w:highlight w:val="none"/>
              </w:rPr>
            </w:pPr>
          </w:p>
        </w:tc>
        <w:tc>
          <w:tcPr>
            <w:tcW w:w="646" w:type="dxa"/>
            <w:noWrap w:val="0"/>
            <w:vAlign w:val="top"/>
          </w:tcPr>
          <w:p w14:paraId="51EC05DF">
            <w:pPr>
              <w:jc w:val="center"/>
              <w:rPr>
                <w:rFonts w:ascii="新宋体" w:hAnsi="新宋体" w:eastAsia="新宋体" w:cs="新宋体"/>
                <w:bCs/>
                <w:sz w:val="24"/>
                <w:highlight w:val="none"/>
              </w:rPr>
            </w:pPr>
          </w:p>
        </w:tc>
        <w:tc>
          <w:tcPr>
            <w:tcW w:w="1417" w:type="dxa"/>
            <w:noWrap w:val="0"/>
            <w:vAlign w:val="top"/>
          </w:tcPr>
          <w:p w14:paraId="5E6AC910">
            <w:pPr>
              <w:jc w:val="center"/>
              <w:rPr>
                <w:rFonts w:ascii="新宋体" w:hAnsi="新宋体" w:eastAsia="新宋体" w:cs="新宋体"/>
                <w:bCs/>
                <w:sz w:val="24"/>
                <w:highlight w:val="none"/>
              </w:rPr>
            </w:pPr>
          </w:p>
        </w:tc>
        <w:tc>
          <w:tcPr>
            <w:tcW w:w="1701" w:type="dxa"/>
            <w:noWrap w:val="0"/>
            <w:vAlign w:val="top"/>
          </w:tcPr>
          <w:p w14:paraId="5BB64A1B">
            <w:pPr>
              <w:jc w:val="center"/>
              <w:rPr>
                <w:rFonts w:ascii="新宋体" w:hAnsi="新宋体" w:eastAsia="新宋体" w:cs="新宋体"/>
                <w:bCs/>
                <w:sz w:val="24"/>
                <w:highlight w:val="none"/>
              </w:rPr>
            </w:pPr>
          </w:p>
        </w:tc>
        <w:tc>
          <w:tcPr>
            <w:tcW w:w="1116" w:type="dxa"/>
            <w:noWrap w:val="0"/>
            <w:vAlign w:val="top"/>
          </w:tcPr>
          <w:p w14:paraId="3A417260">
            <w:pPr>
              <w:jc w:val="center"/>
              <w:rPr>
                <w:rFonts w:ascii="新宋体" w:hAnsi="新宋体" w:eastAsia="新宋体" w:cs="新宋体"/>
                <w:bCs/>
                <w:sz w:val="24"/>
                <w:highlight w:val="none"/>
              </w:rPr>
            </w:pPr>
          </w:p>
        </w:tc>
      </w:tr>
      <w:tr w14:paraId="53EB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199E100A">
            <w:pPr>
              <w:jc w:val="center"/>
              <w:rPr>
                <w:rFonts w:ascii="新宋体" w:hAnsi="新宋体" w:eastAsia="新宋体" w:cs="新宋体"/>
                <w:bCs/>
                <w:sz w:val="24"/>
                <w:highlight w:val="none"/>
              </w:rPr>
            </w:pPr>
          </w:p>
        </w:tc>
        <w:tc>
          <w:tcPr>
            <w:tcW w:w="885" w:type="dxa"/>
            <w:noWrap w:val="0"/>
            <w:vAlign w:val="top"/>
          </w:tcPr>
          <w:p w14:paraId="6E991D72">
            <w:pPr>
              <w:jc w:val="center"/>
              <w:rPr>
                <w:rFonts w:ascii="新宋体" w:hAnsi="新宋体" w:eastAsia="新宋体" w:cs="新宋体"/>
                <w:bCs/>
                <w:sz w:val="24"/>
                <w:highlight w:val="none"/>
              </w:rPr>
            </w:pPr>
          </w:p>
        </w:tc>
        <w:tc>
          <w:tcPr>
            <w:tcW w:w="443" w:type="dxa"/>
            <w:noWrap w:val="0"/>
            <w:vAlign w:val="top"/>
          </w:tcPr>
          <w:p w14:paraId="67CD274F">
            <w:pPr>
              <w:jc w:val="center"/>
              <w:rPr>
                <w:rFonts w:ascii="新宋体" w:hAnsi="新宋体" w:eastAsia="新宋体" w:cs="新宋体"/>
                <w:bCs/>
                <w:sz w:val="24"/>
                <w:highlight w:val="none"/>
              </w:rPr>
            </w:pPr>
          </w:p>
        </w:tc>
        <w:tc>
          <w:tcPr>
            <w:tcW w:w="442" w:type="dxa"/>
            <w:noWrap w:val="0"/>
            <w:vAlign w:val="top"/>
          </w:tcPr>
          <w:p w14:paraId="61634028">
            <w:pPr>
              <w:jc w:val="center"/>
              <w:rPr>
                <w:rFonts w:ascii="新宋体" w:hAnsi="新宋体" w:eastAsia="新宋体" w:cs="新宋体"/>
                <w:bCs/>
                <w:sz w:val="24"/>
                <w:highlight w:val="none"/>
              </w:rPr>
            </w:pPr>
          </w:p>
        </w:tc>
        <w:tc>
          <w:tcPr>
            <w:tcW w:w="910" w:type="dxa"/>
            <w:noWrap w:val="0"/>
            <w:vAlign w:val="top"/>
          </w:tcPr>
          <w:p w14:paraId="37A6BE2F">
            <w:pPr>
              <w:jc w:val="center"/>
              <w:rPr>
                <w:rFonts w:ascii="新宋体" w:hAnsi="新宋体" w:eastAsia="新宋体" w:cs="新宋体"/>
                <w:bCs/>
                <w:sz w:val="24"/>
                <w:highlight w:val="none"/>
              </w:rPr>
            </w:pPr>
          </w:p>
        </w:tc>
        <w:tc>
          <w:tcPr>
            <w:tcW w:w="561" w:type="dxa"/>
            <w:noWrap w:val="0"/>
            <w:vAlign w:val="top"/>
          </w:tcPr>
          <w:p w14:paraId="43F2E92D">
            <w:pPr>
              <w:jc w:val="center"/>
              <w:rPr>
                <w:rFonts w:ascii="新宋体" w:hAnsi="新宋体" w:eastAsia="新宋体" w:cs="新宋体"/>
                <w:bCs/>
                <w:sz w:val="24"/>
                <w:highlight w:val="none"/>
              </w:rPr>
            </w:pPr>
          </w:p>
        </w:tc>
        <w:tc>
          <w:tcPr>
            <w:tcW w:w="646" w:type="dxa"/>
            <w:noWrap w:val="0"/>
            <w:vAlign w:val="top"/>
          </w:tcPr>
          <w:p w14:paraId="103B9092">
            <w:pPr>
              <w:jc w:val="center"/>
              <w:rPr>
                <w:rFonts w:ascii="新宋体" w:hAnsi="新宋体" w:eastAsia="新宋体" w:cs="新宋体"/>
                <w:bCs/>
                <w:sz w:val="24"/>
                <w:highlight w:val="none"/>
              </w:rPr>
            </w:pPr>
          </w:p>
        </w:tc>
        <w:tc>
          <w:tcPr>
            <w:tcW w:w="1417" w:type="dxa"/>
            <w:noWrap w:val="0"/>
            <w:vAlign w:val="top"/>
          </w:tcPr>
          <w:p w14:paraId="202615DC">
            <w:pPr>
              <w:jc w:val="center"/>
              <w:rPr>
                <w:rFonts w:ascii="新宋体" w:hAnsi="新宋体" w:eastAsia="新宋体" w:cs="新宋体"/>
                <w:bCs/>
                <w:sz w:val="24"/>
                <w:highlight w:val="none"/>
              </w:rPr>
            </w:pPr>
          </w:p>
        </w:tc>
        <w:tc>
          <w:tcPr>
            <w:tcW w:w="1701" w:type="dxa"/>
            <w:noWrap w:val="0"/>
            <w:vAlign w:val="top"/>
          </w:tcPr>
          <w:p w14:paraId="09F20FC7">
            <w:pPr>
              <w:jc w:val="center"/>
              <w:rPr>
                <w:rFonts w:ascii="新宋体" w:hAnsi="新宋体" w:eastAsia="新宋体" w:cs="新宋体"/>
                <w:bCs/>
                <w:sz w:val="24"/>
                <w:highlight w:val="none"/>
              </w:rPr>
            </w:pPr>
          </w:p>
        </w:tc>
        <w:tc>
          <w:tcPr>
            <w:tcW w:w="1116" w:type="dxa"/>
            <w:noWrap w:val="0"/>
            <w:vAlign w:val="top"/>
          </w:tcPr>
          <w:p w14:paraId="603E66C8">
            <w:pPr>
              <w:jc w:val="center"/>
              <w:rPr>
                <w:rFonts w:ascii="新宋体" w:hAnsi="新宋体" w:eastAsia="新宋体" w:cs="新宋体"/>
                <w:bCs/>
                <w:sz w:val="24"/>
                <w:highlight w:val="none"/>
              </w:rPr>
            </w:pPr>
          </w:p>
        </w:tc>
      </w:tr>
      <w:tr w14:paraId="23A9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0BCD4DD4">
            <w:pPr>
              <w:jc w:val="center"/>
              <w:rPr>
                <w:rFonts w:ascii="新宋体" w:hAnsi="新宋体" w:eastAsia="新宋体" w:cs="新宋体"/>
                <w:bCs/>
                <w:sz w:val="24"/>
                <w:highlight w:val="none"/>
              </w:rPr>
            </w:pPr>
          </w:p>
        </w:tc>
        <w:tc>
          <w:tcPr>
            <w:tcW w:w="885" w:type="dxa"/>
            <w:noWrap w:val="0"/>
            <w:vAlign w:val="top"/>
          </w:tcPr>
          <w:p w14:paraId="1E3E36A8">
            <w:pPr>
              <w:jc w:val="center"/>
              <w:rPr>
                <w:rFonts w:ascii="新宋体" w:hAnsi="新宋体" w:eastAsia="新宋体" w:cs="新宋体"/>
                <w:bCs/>
                <w:sz w:val="24"/>
                <w:highlight w:val="none"/>
              </w:rPr>
            </w:pPr>
          </w:p>
        </w:tc>
        <w:tc>
          <w:tcPr>
            <w:tcW w:w="443" w:type="dxa"/>
            <w:noWrap w:val="0"/>
            <w:vAlign w:val="top"/>
          </w:tcPr>
          <w:p w14:paraId="670FF7AF">
            <w:pPr>
              <w:jc w:val="center"/>
              <w:rPr>
                <w:rFonts w:ascii="新宋体" w:hAnsi="新宋体" w:eastAsia="新宋体" w:cs="新宋体"/>
                <w:bCs/>
                <w:sz w:val="24"/>
                <w:highlight w:val="none"/>
              </w:rPr>
            </w:pPr>
          </w:p>
        </w:tc>
        <w:tc>
          <w:tcPr>
            <w:tcW w:w="442" w:type="dxa"/>
            <w:noWrap w:val="0"/>
            <w:vAlign w:val="top"/>
          </w:tcPr>
          <w:p w14:paraId="1D2B87E1">
            <w:pPr>
              <w:jc w:val="center"/>
              <w:rPr>
                <w:rFonts w:ascii="新宋体" w:hAnsi="新宋体" w:eastAsia="新宋体" w:cs="新宋体"/>
                <w:bCs/>
                <w:sz w:val="24"/>
                <w:highlight w:val="none"/>
              </w:rPr>
            </w:pPr>
          </w:p>
        </w:tc>
        <w:tc>
          <w:tcPr>
            <w:tcW w:w="910" w:type="dxa"/>
            <w:noWrap w:val="0"/>
            <w:vAlign w:val="top"/>
          </w:tcPr>
          <w:p w14:paraId="0BE1166F">
            <w:pPr>
              <w:jc w:val="center"/>
              <w:rPr>
                <w:rFonts w:ascii="新宋体" w:hAnsi="新宋体" w:eastAsia="新宋体" w:cs="新宋体"/>
                <w:bCs/>
                <w:sz w:val="24"/>
                <w:highlight w:val="none"/>
              </w:rPr>
            </w:pPr>
          </w:p>
        </w:tc>
        <w:tc>
          <w:tcPr>
            <w:tcW w:w="561" w:type="dxa"/>
            <w:noWrap w:val="0"/>
            <w:vAlign w:val="top"/>
          </w:tcPr>
          <w:p w14:paraId="166E2D38">
            <w:pPr>
              <w:jc w:val="center"/>
              <w:rPr>
                <w:rFonts w:ascii="新宋体" w:hAnsi="新宋体" w:eastAsia="新宋体" w:cs="新宋体"/>
                <w:bCs/>
                <w:sz w:val="24"/>
                <w:highlight w:val="none"/>
              </w:rPr>
            </w:pPr>
          </w:p>
        </w:tc>
        <w:tc>
          <w:tcPr>
            <w:tcW w:w="646" w:type="dxa"/>
            <w:noWrap w:val="0"/>
            <w:vAlign w:val="top"/>
          </w:tcPr>
          <w:p w14:paraId="7AC45247">
            <w:pPr>
              <w:jc w:val="center"/>
              <w:rPr>
                <w:rFonts w:ascii="新宋体" w:hAnsi="新宋体" w:eastAsia="新宋体" w:cs="新宋体"/>
                <w:bCs/>
                <w:sz w:val="24"/>
                <w:highlight w:val="none"/>
              </w:rPr>
            </w:pPr>
          </w:p>
        </w:tc>
        <w:tc>
          <w:tcPr>
            <w:tcW w:w="1417" w:type="dxa"/>
            <w:noWrap w:val="0"/>
            <w:vAlign w:val="top"/>
          </w:tcPr>
          <w:p w14:paraId="491D7D0B">
            <w:pPr>
              <w:jc w:val="center"/>
              <w:rPr>
                <w:rFonts w:ascii="新宋体" w:hAnsi="新宋体" w:eastAsia="新宋体" w:cs="新宋体"/>
                <w:bCs/>
                <w:sz w:val="24"/>
                <w:highlight w:val="none"/>
              </w:rPr>
            </w:pPr>
          </w:p>
        </w:tc>
        <w:tc>
          <w:tcPr>
            <w:tcW w:w="1701" w:type="dxa"/>
            <w:noWrap w:val="0"/>
            <w:vAlign w:val="top"/>
          </w:tcPr>
          <w:p w14:paraId="690384D7">
            <w:pPr>
              <w:jc w:val="center"/>
              <w:rPr>
                <w:rFonts w:ascii="新宋体" w:hAnsi="新宋体" w:eastAsia="新宋体" w:cs="新宋体"/>
                <w:bCs/>
                <w:sz w:val="24"/>
                <w:highlight w:val="none"/>
              </w:rPr>
            </w:pPr>
          </w:p>
        </w:tc>
        <w:tc>
          <w:tcPr>
            <w:tcW w:w="1116" w:type="dxa"/>
            <w:noWrap w:val="0"/>
            <w:vAlign w:val="top"/>
          </w:tcPr>
          <w:p w14:paraId="719C8267">
            <w:pPr>
              <w:jc w:val="center"/>
              <w:rPr>
                <w:rFonts w:ascii="新宋体" w:hAnsi="新宋体" w:eastAsia="新宋体" w:cs="新宋体"/>
                <w:bCs/>
                <w:sz w:val="24"/>
                <w:highlight w:val="none"/>
              </w:rPr>
            </w:pPr>
          </w:p>
        </w:tc>
      </w:tr>
      <w:tr w14:paraId="14BB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3B6DDE3C">
            <w:pPr>
              <w:jc w:val="center"/>
              <w:rPr>
                <w:rFonts w:ascii="新宋体" w:hAnsi="新宋体" w:eastAsia="新宋体" w:cs="新宋体"/>
                <w:bCs/>
                <w:sz w:val="24"/>
                <w:highlight w:val="none"/>
              </w:rPr>
            </w:pPr>
          </w:p>
        </w:tc>
        <w:tc>
          <w:tcPr>
            <w:tcW w:w="885" w:type="dxa"/>
            <w:noWrap w:val="0"/>
            <w:vAlign w:val="top"/>
          </w:tcPr>
          <w:p w14:paraId="1AF790CA">
            <w:pPr>
              <w:jc w:val="center"/>
              <w:rPr>
                <w:rFonts w:ascii="新宋体" w:hAnsi="新宋体" w:eastAsia="新宋体" w:cs="新宋体"/>
                <w:bCs/>
                <w:sz w:val="24"/>
                <w:highlight w:val="none"/>
              </w:rPr>
            </w:pPr>
          </w:p>
        </w:tc>
        <w:tc>
          <w:tcPr>
            <w:tcW w:w="443" w:type="dxa"/>
            <w:noWrap w:val="0"/>
            <w:vAlign w:val="top"/>
          </w:tcPr>
          <w:p w14:paraId="180EBF46">
            <w:pPr>
              <w:jc w:val="center"/>
              <w:rPr>
                <w:rFonts w:ascii="新宋体" w:hAnsi="新宋体" w:eastAsia="新宋体" w:cs="新宋体"/>
                <w:bCs/>
                <w:sz w:val="24"/>
                <w:highlight w:val="none"/>
              </w:rPr>
            </w:pPr>
          </w:p>
        </w:tc>
        <w:tc>
          <w:tcPr>
            <w:tcW w:w="442" w:type="dxa"/>
            <w:noWrap w:val="0"/>
            <w:vAlign w:val="top"/>
          </w:tcPr>
          <w:p w14:paraId="7728FAA8">
            <w:pPr>
              <w:jc w:val="center"/>
              <w:rPr>
                <w:rFonts w:ascii="新宋体" w:hAnsi="新宋体" w:eastAsia="新宋体" w:cs="新宋体"/>
                <w:bCs/>
                <w:sz w:val="24"/>
                <w:highlight w:val="none"/>
              </w:rPr>
            </w:pPr>
          </w:p>
        </w:tc>
        <w:tc>
          <w:tcPr>
            <w:tcW w:w="910" w:type="dxa"/>
            <w:noWrap w:val="0"/>
            <w:vAlign w:val="top"/>
          </w:tcPr>
          <w:p w14:paraId="645F4D87">
            <w:pPr>
              <w:jc w:val="center"/>
              <w:rPr>
                <w:rFonts w:ascii="新宋体" w:hAnsi="新宋体" w:eastAsia="新宋体" w:cs="新宋体"/>
                <w:bCs/>
                <w:sz w:val="24"/>
                <w:highlight w:val="none"/>
              </w:rPr>
            </w:pPr>
          </w:p>
        </w:tc>
        <w:tc>
          <w:tcPr>
            <w:tcW w:w="561" w:type="dxa"/>
            <w:noWrap w:val="0"/>
            <w:vAlign w:val="top"/>
          </w:tcPr>
          <w:p w14:paraId="3B196DCA">
            <w:pPr>
              <w:jc w:val="center"/>
              <w:rPr>
                <w:rFonts w:ascii="新宋体" w:hAnsi="新宋体" w:eastAsia="新宋体" w:cs="新宋体"/>
                <w:bCs/>
                <w:sz w:val="24"/>
                <w:highlight w:val="none"/>
              </w:rPr>
            </w:pPr>
          </w:p>
        </w:tc>
        <w:tc>
          <w:tcPr>
            <w:tcW w:w="646" w:type="dxa"/>
            <w:noWrap w:val="0"/>
            <w:vAlign w:val="top"/>
          </w:tcPr>
          <w:p w14:paraId="6E7B327C">
            <w:pPr>
              <w:jc w:val="center"/>
              <w:rPr>
                <w:rFonts w:ascii="新宋体" w:hAnsi="新宋体" w:eastAsia="新宋体" w:cs="新宋体"/>
                <w:bCs/>
                <w:sz w:val="24"/>
                <w:highlight w:val="none"/>
              </w:rPr>
            </w:pPr>
          </w:p>
        </w:tc>
        <w:tc>
          <w:tcPr>
            <w:tcW w:w="1417" w:type="dxa"/>
            <w:noWrap w:val="0"/>
            <w:vAlign w:val="top"/>
          </w:tcPr>
          <w:p w14:paraId="7AFA490B">
            <w:pPr>
              <w:jc w:val="center"/>
              <w:rPr>
                <w:rFonts w:ascii="新宋体" w:hAnsi="新宋体" w:eastAsia="新宋体" w:cs="新宋体"/>
                <w:bCs/>
                <w:sz w:val="24"/>
                <w:highlight w:val="none"/>
              </w:rPr>
            </w:pPr>
          </w:p>
        </w:tc>
        <w:tc>
          <w:tcPr>
            <w:tcW w:w="1701" w:type="dxa"/>
            <w:noWrap w:val="0"/>
            <w:vAlign w:val="top"/>
          </w:tcPr>
          <w:p w14:paraId="0AF02352">
            <w:pPr>
              <w:jc w:val="center"/>
              <w:rPr>
                <w:rFonts w:ascii="新宋体" w:hAnsi="新宋体" w:eastAsia="新宋体" w:cs="新宋体"/>
                <w:bCs/>
                <w:sz w:val="24"/>
                <w:highlight w:val="none"/>
              </w:rPr>
            </w:pPr>
          </w:p>
        </w:tc>
        <w:tc>
          <w:tcPr>
            <w:tcW w:w="1116" w:type="dxa"/>
            <w:noWrap w:val="0"/>
            <w:vAlign w:val="top"/>
          </w:tcPr>
          <w:p w14:paraId="7725A1FA">
            <w:pPr>
              <w:jc w:val="center"/>
              <w:rPr>
                <w:rFonts w:ascii="新宋体" w:hAnsi="新宋体" w:eastAsia="新宋体" w:cs="新宋体"/>
                <w:bCs/>
                <w:sz w:val="24"/>
                <w:highlight w:val="none"/>
              </w:rPr>
            </w:pPr>
          </w:p>
        </w:tc>
      </w:tr>
    </w:tbl>
    <w:p w14:paraId="3771B3E1">
      <w:pPr>
        <w:rPr>
          <w:rFonts w:ascii="新宋体" w:hAnsi="新宋体" w:eastAsia="新宋体" w:cs="新宋体"/>
          <w:sz w:val="24"/>
          <w:highlight w:val="none"/>
        </w:rPr>
      </w:pPr>
    </w:p>
    <w:p w14:paraId="7ACBDE14">
      <w:pPr>
        <w:spacing w:line="360" w:lineRule="auto"/>
        <w:rPr>
          <w:rFonts w:ascii="新宋体" w:hAnsi="新宋体" w:eastAsia="新宋体" w:cs="新宋体"/>
          <w:sz w:val="24"/>
          <w:highlight w:val="none"/>
        </w:rPr>
      </w:pPr>
    </w:p>
    <w:p w14:paraId="7EFFA02D">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0786DD74">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7621D961">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439E650C">
      <w:pPr>
        <w:spacing w:line="360" w:lineRule="auto"/>
        <w:rPr>
          <w:rFonts w:ascii="宋体" w:hAnsi="宋体" w:cs="宋体"/>
          <w:b/>
          <w:kern w:val="0"/>
          <w:sz w:val="24"/>
          <w:szCs w:val="20"/>
          <w:highlight w:val="none"/>
        </w:rPr>
      </w:pPr>
      <w:r>
        <w:rPr>
          <w:rFonts w:ascii="新宋体" w:hAnsi="新宋体" w:eastAsia="新宋体" w:cs="新宋体"/>
          <w:bCs/>
          <w:sz w:val="24"/>
          <w:highlight w:val="none"/>
        </w:rPr>
        <w:br w:type="page"/>
      </w:r>
    </w:p>
    <w:p w14:paraId="47972751">
      <w:pPr>
        <w:spacing w:line="360" w:lineRule="auto"/>
        <w:rPr>
          <w:rFonts w:ascii="宋体" w:hAnsi="宋体" w:cs="宋体"/>
          <w:b/>
          <w:kern w:val="0"/>
          <w:sz w:val="24"/>
          <w:szCs w:val="20"/>
          <w:highlight w:val="none"/>
        </w:rPr>
      </w:pPr>
      <w:r>
        <w:rPr>
          <w:rFonts w:hint="eastAsia" w:ascii="宋体" w:hAnsi="宋体" w:cs="宋体"/>
          <w:b/>
          <w:kern w:val="0"/>
          <w:sz w:val="24"/>
          <w:szCs w:val="20"/>
          <w:highlight w:val="none"/>
          <w:lang w:val="en-US" w:eastAsia="zh-CN"/>
        </w:rPr>
        <w:t>8</w:t>
      </w:r>
      <w:r>
        <w:rPr>
          <w:rFonts w:hint="eastAsia" w:ascii="宋体" w:hAnsi="宋体" w:cs="宋体"/>
          <w:b/>
          <w:kern w:val="0"/>
          <w:sz w:val="24"/>
          <w:szCs w:val="20"/>
          <w:highlight w:val="none"/>
        </w:rPr>
        <w:t>.抽样设备情况一览表</w:t>
      </w:r>
    </w:p>
    <w:p w14:paraId="71305E39">
      <w:pPr>
        <w:rPr>
          <w:rFonts w:ascii="新宋体" w:hAnsi="新宋体" w:eastAsia="新宋体" w:cs="新宋体"/>
          <w:sz w:val="24"/>
          <w:highlight w:val="none"/>
        </w:rPr>
      </w:pPr>
    </w:p>
    <w:tbl>
      <w:tblPr>
        <w:tblStyle w:val="15"/>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164"/>
        <w:gridCol w:w="2089"/>
        <w:gridCol w:w="2835"/>
      </w:tblGrid>
      <w:tr w14:paraId="46CE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92" w:type="dxa"/>
            <w:noWrap w:val="0"/>
            <w:vAlign w:val="center"/>
          </w:tcPr>
          <w:p w14:paraId="4983CD75">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序号</w:t>
            </w:r>
          </w:p>
        </w:tc>
        <w:tc>
          <w:tcPr>
            <w:tcW w:w="2164" w:type="dxa"/>
            <w:noWrap w:val="0"/>
            <w:vAlign w:val="center"/>
          </w:tcPr>
          <w:p w14:paraId="6A792120">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设施名称</w:t>
            </w:r>
          </w:p>
        </w:tc>
        <w:tc>
          <w:tcPr>
            <w:tcW w:w="2089" w:type="dxa"/>
            <w:tcBorders>
              <w:bottom w:val="single" w:color="auto" w:sz="4" w:space="0"/>
            </w:tcBorders>
            <w:noWrap w:val="0"/>
            <w:vAlign w:val="center"/>
          </w:tcPr>
          <w:p w14:paraId="02F5EB53">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主要功能</w:t>
            </w:r>
          </w:p>
        </w:tc>
        <w:tc>
          <w:tcPr>
            <w:tcW w:w="2835" w:type="dxa"/>
            <w:tcBorders>
              <w:bottom w:val="single" w:color="auto" w:sz="4" w:space="0"/>
            </w:tcBorders>
            <w:noWrap w:val="0"/>
            <w:vAlign w:val="center"/>
          </w:tcPr>
          <w:p w14:paraId="6194A1E8">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具体抽样项目与能力</w:t>
            </w:r>
          </w:p>
        </w:tc>
      </w:tr>
      <w:tr w14:paraId="493C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22395CED">
            <w:pPr>
              <w:jc w:val="center"/>
              <w:rPr>
                <w:rFonts w:ascii="新宋体" w:hAnsi="新宋体" w:eastAsia="新宋体" w:cs="新宋体"/>
                <w:b/>
                <w:bCs/>
                <w:sz w:val="32"/>
                <w:szCs w:val="32"/>
                <w:highlight w:val="none"/>
              </w:rPr>
            </w:pPr>
          </w:p>
        </w:tc>
        <w:tc>
          <w:tcPr>
            <w:tcW w:w="2164" w:type="dxa"/>
            <w:noWrap w:val="0"/>
            <w:vAlign w:val="top"/>
          </w:tcPr>
          <w:p w14:paraId="628D179D">
            <w:pPr>
              <w:jc w:val="center"/>
              <w:rPr>
                <w:rFonts w:ascii="新宋体" w:hAnsi="新宋体" w:eastAsia="新宋体" w:cs="新宋体"/>
                <w:b/>
                <w:bCs/>
                <w:sz w:val="32"/>
                <w:szCs w:val="32"/>
                <w:highlight w:val="none"/>
              </w:rPr>
            </w:pPr>
          </w:p>
        </w:tc>
        <w:tc>
          <w:tcPr>
            <w:tcW w:w="2089" w:type="dxa"/>
            <w:tcBorders>
              <w:top w:val="single" w:color="auto" w:sz="4" w:space="0"/>
            </w:tcBorders>
            <w:noWrap w:val="0"/>
            <w:vAlign w:val="top"/>
          </w:tcPr>
          <w:p w14:paraId="159DFB37">
            <w:pPr>
              <w:jc w:val="center"/>
              <w:rPr>
                <w:rFonts w:ascii="新宋体" w:hAnsi="新宋体" w:eastAsia="新宋体" w:cs="新宋体"/>
                <w:b/>
                <w:bCs/>
                <w:sz w:val="32"/>
                <w:szCs w:val="32"/>
                <w:highlight w:val="none"/>
              </w:rPr>
            </w:pPr>
          </w:p>
        </w:tc>
        <w:tc>
          <w:tcPr>
            <w:tcW w:w="2835" w:type="dxa"/>
            <w:tcBorders>
              <w:top w:val="single" w:color="auto" w:sz="4" w:space="0"/>
            </w:tcBorders>
            <w:noWrap w:val="0"/>
            <w:vAlign w:val="top"/>
          </w:tcPr>
          <w:p w14:paraId="5F366CDC">
            <w:pPr>
              <w:jc w:val="center"/>
              <w:rPr>
                <w:rFonts w:ascii="新宋体" w:hAnsi="新宋体" w:eastAsia="新宋体" w:cs="新宋体"/>
                <w:b/>
                <w:bCs/>
                <w:sz w:val="32"/>
                <w:szCs w:val="32"/>
                <w:highlight w:val="none"/>
              </w:rPr>
            </w:pPr>
          </w:p>
        </w:tc>
      </w:tr>
      <w:tr w14:paraId="2E0D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3B4EB4B7">
            <w:pPr>
              <w:jc w:val="center"/>
              <w:rPr>
                <w:rFonts w:ascii="新宋体" w:hAnsi="新宋体" w:eastAsia="新宋体" w:cs="新宋体"/>
                <w:b/>
                <w:bCs/>
                <w:sz w:val="32"/>
                <w:szCs w:val="32"/>
                <w:highlight w:val="none"/>
              </w:rPr>
            </w:pPr>
          </w:p>
        </w:tc>
        <w:tc>
          <w:tcPr>
            <w:tcW w:w="2164" w:type="dxa"/>
            <w:noWrap w:val="0"/>
            <w:vAlign w:val="top"/>
          </w:tcPr>
          <w:p w14:paraId="2AB84B6A">
            <w:pPr>
              <w:jc w:val="center"/>
              <w:rPr>
                <w:rFonts w:ascii="新宋体" w:hAnsi="新宋体" w:eastAsia="新宋体" w:cs="新宋体"/>
                <w:b/>
                <w:bCs/>
                <w:sz w:val="32"/>
                <w:szCs w:val="32"/>
                <w:highlight w:val="none"/>
              </w:rPr>
            </w:pPr>
          </w:p>
        </w:tc>
        <w:tc>
          <w:tcPr>
            <w:tcW w:w="2089" w:type="dxa"/>
            <w:noWrap w:val="0"/>
            <w:vAlign w:val="top"/>
          </w:tcPr>
          <w:p w14:paraId="2AB0B9E0">
            <w:pPr>
              <w:jc w:val="center"/>
              <w:rPr>
                <w:rFonts w:ascii="新宋体" w:hAnsi="新宋体" w:eastAsia="新宋体" w:cs="新宋体"/>
                <w:b/>
                <w:bCs/>
                <w:sz w:val="32"/>
                <w:szCs w:val="32"/>
                <w:highlight w:val="none"/>
              </w:rPr>
            </w:pPr>
          </w:p>
        </w:tc>
        <w:tc>
          <w:tcPr>
            <w:tcW w:w="2835" w:type="dxa"/>
            <w:noWrap w:val="0"/>
            <w:vAlign w:val="top"/>
          </w:tcPr>
          <w:p w14:paraId="1F89D05F">
            <w:pPr>
              <w:jc w:val="center"/>
              <w:rPr>
                <w:rFonts w:ascii="新宋体" w:hAnsi="新宋体" w:eastAsia="新宋体" w:cs="新宋体"/>
                <w:b/>
                <w:bCs/>
                <w:sz w:val="32"/>
                <w:szCs w:val="32"/>
                <w:highlight w:val="none"/>
              </w:rPr>
            </w:pPr>
          </w:p>
        </w:tc>
      </w:tr>
      <w:tr w14:paraId="3B55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0C883700">
            <w:pPr>
              <w:jc w:val="center"/>
              <w:rPr>
                <w:rFonts w:ascii="新宋体" w:hAnsi="新宋体" w:eastAsia="新宋体" w:cs="新宋体"/>
                <w:b/>
                <w:bCs/>
                <w:sz w:val="32"/>
                <w:szCs w:val="32"/>
                <w:highlight w:val="none"/>
              </w:rPr>
            </w:pPr>
          </w:p>
        </w:tc>
        <w:tc>
          <w:tcPr>
            <w:tcW w:w="2164" w:type="dxa"/>
            <w:noWrap w:val="0"/>
            <w:vAlign w:val="top"/>
          </w:tcPr>
          <w:p w14:paraId="44BF36FA">
            <w:pPr>
              <w:jc w:val="center"/>
              <w:rPr>
                <w:rFonts w:ascii="新宋体" w:hAnsi="新宋体" w:eastAsia="新宋体" w:cs="新宋体"/>
                <w:b/>
                <w:bCs/>
                <w:sz w:val="32"/>
                <w:szCs w:val="32"/>
                <w:highlight w:val="none"/>
              </w:rPr>
            </w:pPr>
          </w:p>
        </w:tc>
        <w:tc>
          <w:tcPr>
            <w:tcW w:w="2089" w:type="dxa"/>
            <w:noWrap w:val="0"/>
            <w:vAlign w:val="top"/>
          </w:tcPr>
          <w:p w14:paraId="457F3783">
            <w:pPr>
              <w:jc w:val="center"/>
              <w:rPr>
                <w:rFonts w:ascii="新宋体" w:hAnsi="新宋体" w:eastAsia="新宋体" w:cs="新宋体"/>
                <w:b/>
                <w:bCs/>
                <w:sz w:val="32"/>
                <w:szCs w:val="32"/>
                <w:highlight w:val="none"/>
              </w:rPr>
            </w:pPr>
          </w:p>
        </w:tc>
        <w:tc>
          <w:tcPr>
            <w:tcW w:w="2835" w:type="dxa"/>
            <w:noWrap w:val="0"/>
            <w:vAlign w:val="top"/>
          </w:tcPr>
          <w:p w14:paraId="3F56880B">
            <w:pPr>
              <w:jc w:val="center"/>
              <w:rPr>
                <w:rFonts w:ascii="新宋体" w:hAnsi="新宋体" w:eastAsia="新宋体" w:cs="新宋体"/>
                <w:b/>
                <w:bCs/>
                <w:sz w:val="32"/>
                <w:szCs w:val="32"/>
                <w:highlight w:val="none"/>
              </w:rPr>
            </w:pPr>
          </w:p>
        </w:tc>
      </w:tr>
      <w:tr w14:paraId="1079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78BCFCE1">
            <w:pPr>
              <w:jc w:val="center"/>
              <w:rPr>
                <w:rFonts w:ascii="新宋体" w:hAnsi="新宋体" w:eastAsia="新宋体" w:cs="新宋体"/>
                <w:b/>
                <w:bCs/>
                <w:sz w:val="32"/>
                <w:szCs w:val="32"/>
                <w:highlight w:val="none"/>
              </w:rPr>
            </w:pPr>
          </w:p>
        </w:tc>
        <w:tc>
          <w:tcPr>
            <w:tcW w:w="2164" w:type="dxa"/>
            <w:noWrap w:val="0"/>
            <w:vAlign w:val="top"/>
          </w:tcPr>
          <w:p w14:paraId="62F5CAB4">
            <w:pPr>
              <w:jc w:val="center"/>
              <w:rPr>
                <w:rFonts w:ascii="新宋体" w:hAnsi="新宋体" w:eastAsia="新宋体" w:cs="新宋体"/>
                <w:b/>
                <w:bCs/>
                <w:sz w:val="32"/>
                <w:szCs w:val="32"/>
                <w:highlight w:val="none"/>
              </w:rPr>
            </w:pPr>
          </w:p>
        </w:tc>
        <w:tc>
          <w:tcPr>
            <w:tcW w:w="2089" w:type="dxa"/>
            <w:noWrap w:val="0"/>
            <w:vAlign w:val="top"/>
          </w:tcPr>
          <w:p w14:paraId="1BB25892">
            <w:pPr>
              <w:jc w:val="center"/>
              <w:rPr>
                <w:rFonts w:ascii="新宋体" w:hAnsi="新宋体" w:eastAsia="新宋体" w:cs="新宋体"/>
                <w:b/>
                <w:bCs/>
                <w:sz w:val="32"/>
                <w:szCs w:val="32"/>
                <w:highlight w:val="none"/>
              </w:rPr>
            </w:pPr>
          </w:p>
        </w:tc>
        <w:tc>
          <w:tcPr>
            <w:tcW w:w="2835" w:type="dxa"/>
            <w:noWrap w:val="0"/>
            <w:vAlign w:val="top"/>
          </w:tcPr>
          <w:p w14:paraId="73F7CDA3">
            <w:pPr>
              <w:jc w:val="center"/>
              <w:rPr>
                <w:rFonts w:ascii="新宋体" w:hAnsi="新宋体" w:eastAsia="新宋体" w:cs="新宋体"/>
                <w:b/>
                <w:bCs/>
                <w:sz w:val="32"/>
                <w:szCs w:val="32"/>
                <w:highlight w:val="none"/>
              </w:rPr>
            </w:pPr>
          </w:p>
        </w:tc>
      </w:tr>
      <w:tr w14:paraId="5B2E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553A0609">
            <w:pPr>
              <w:jc w:val="center"/>
              <w:rPr>
                <w:rFonts w:ascii="新宋体" w:hAnsi="新宋体" w:eastAsia="新宋体" w:cs="新宋体"/>
                <w:b/>
                <w:bCs/>
                <w:sz w:val="32"/>
                <w:szCs w:val="32"/>
                <w:highlight w:val="none"/>
              </w:rPr>
            </w:pPr>
          </w:p>
        </w:tc>
        <w:tc>
          <w:tcPr>
            <w:tcW w:w="2164" w:type="dxa"/>
            <w:noWrap w:val="0"/>
            <w:vAlign w:val="top"/>
          </w:tcPr>
          <w:p w14:paraId="432B526C">
            <w:pPr>
              <w:jc w:val="center"/>
              <w:rPr>
                <w:rFonts w:ascii="新宋体" w:hAnsi="新宋体" w:eastAsia="新宋体" w:cs="新宋体"/>
                <w:b/>
                <w:bCs/>
                <w:sz w:val="32"/>
                <w:szCs w:val="32"/>
                <w:highlight w:val="none"/>
              </w:rPr>
            </w:pPr>
          </w:p>
        </w:tc>
        <w:tc>
          <w:tcPr>
            <w:tcW w:w="2089" w:type="dxa"/>
            <w:noWrap w:val="0"/>
            <w:vAlign w:val="top"/>
          </w:tcPr>
          <w:p w14:paraId="1968919A">
            <w:pPr>
              <w:jc w:val="center"/>
              <w:rPr>
                <w:rFonts w:ascii="新宋体" w:hAnsi="新宋体" w:eastAsia="新宋体" w:cs="新宋体"/>
                <w:b/>
                <w:bCs/>
                <w:sz w:val="32"/>
                <w:szCs w:val="32"/>
                <w:highlight w:val="none"/>
              </w:rPr>
            </w:pPr>
          </w:p>
        </w:tc>
        <w:tc>
          <w:tcPr>
            <w:tcW w:w="2835" w:type="dxa"/>
            <w:noWrap w:val="0"/>
            <w:vAlign w:val="top"/>
          </w:tcPr>
          <w:p w14:paraId="35C0CF3C">
            <w:pPr>
              <w:jc w:val="center"/>
              <w:rPr>
                <w:rFonts w:ascii="新宋体" w:hAnsi="新宋体" w:eastAsia="新宋体" w:cs="新宋体"/>
                <w:b/>
                <w:bCs/>
                <w:sz w:val="32"/>
                <w:szCs w:val="32"/>
                <w:highlight w:val="none"/>
              </w:rPr>
            </w:pPr>
          </w:p>
        </w:tc>
      </w:tr>
      <w:tr w14:paraId="677C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0CA7A00E">
            <w:pPr>
              <w:jc w:val="center"/>
              <w:rPr>
                <w:rFonts w:ascii="新宋体" w:hAnsi="新宋体" w:eastAsia="新宋体" w:cs="新宋体"/>
                <w:b/>
                <w:bCs/>
                <w:sz w:val="32"/>
                <w:szCs w:val="32"/>
                <w:highlight w:val="none"/>
              </w:rPr>
            </w:pPr>
          </w:p>
        </w:tc>
        <w:tc>
          <w:tcPr>
            <w:tcW w:w="2164" w:type="dxa"/>
            <w:noWrap w:val="0"/>
            <w:vAlign w:val="top"/>
          </w:tcPr>
          <w:p w14:paraId="457C6992">
            <w:pPr>
              <w:jc w:val="center"/>
              <w:rPr>
                <w:rFonts w:ascii="新宋体" w:hAnsi="新宋体" w:eastAsia="新宋体" w:cs="新宋体"/>
                <w:b/>
                <w:bCs/>
                <w:sz w:val="32"/>
                <w:szCs w:val="32"/>
                <w:highlight w:val="none"/>
              </w:rPr>
            </w:pPr>
          </w:p>
        </w:tc>
        <w:tc>
          <w:tcPr>
            <w:tcW w:w="2089" w:type="dxa"/>
            <w:noWrap w:val="0"/>
            <w:vAlign w:val="top"/>
          </w:tcPr>
          <w:p w14:paraId="4DFAB4A5">
            <w:pPr>
              <w:jc w:val="center"/>
              <w:rPr>
                <w:rFonts w:ascii="新宋体" w:hAnsi="新宋体" w:eastAsia="新宋体" w:cs="新宋体"/>
                <w:b/>
                <w:bCs/>
                <w:sz w:val="32"/>
                <w:szCs w:val="32"/>
                <w:highlight w:val="none"/>
              </w:rPr>
            </w:pPr>
          </w:p>
        </w:tc>
        <w:tc>
          <w:tcPr>
            <w:tcW w:w="2835" w:type="dxa"/>
            <w:noWrap w:val="0"/>
            <w:vAlign w:val="top"/>
          </w:tcPr>
          <w:p w14:paraId="52F4F305">
            <w:pPr>
              <w:jc w:val="center"/>
              <w:rPr>
                <w:rFonts w:ascii="新宋体" w:hAnsi="新宋体" w:eastAsia="新宋体" w:cs="新宋体"/>
                <w:b/>
                <w:bCs/>
                <w:sz w:val="32"/>
                <w:szCs w:val="32"/>
                <w:highlight w:val="none"/>
              </w:rPr>
            </w:pPr>
          </w:p>
        </w:tc>
      </w:tr>
      <w:tr w14:paraId="6651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18186566">
            <w:pPr>
              <w:jc w:val="center"/>
              <w:rPr>
                <w:rFonts w:ascii="新宋体" w:hAnsi="新宋体" w:eastAsia="新宋体" w:cs="新宋体"/>
                <w:b/>
                <w:bCs/>
                <w:sz w:val="32"/>
                <w:szCs w:val="32"/>
                <w:highlight w:val="none"/>
              </w:rPr>
            </w:pPr>
          </w:p>
        </w:tc>
        <w:tc>
          <w:tcPr>
            <w:tcW w:w="2164" w:type="dxa"/>
            <w:noWrap w:val="0"/>
            <w:vAlign w:val="top"/>
          </w:tcPr>
          <w:p w14:paraId="22DD0807">
            <w:pPr>
              <w:jc w:val="center"/>
              <w:rPr>
                <w:rFonts w:ascii="新宋体" w:hAnsi="新宋体" w:eastAsia="新宋体" w:cs="新宋体"/>
                <w:b/>
                <w:bCs/>
                <w:sz w:val="32"/>
                <w:szCs w:val="32"/>
                <w:highlight w:val="none"/>
              </w:rPr>
            </w:pPr>
          </w:p>
        </w:tc>
        <w:tc>
          <w:tcPr>
            <w:tcW w:w="2089" w:type="dxa"/>
            <w:noWrap w:val="0"/>
            <w:vAlign w:val="top"/>
          </w:tcPr>
          <w:p w14:paraId="4D3412CC">
            <w:pPr>
              <w:jc w:val="center"/>
              <w:rPr>
                <w:rFonts w:ascii="新宋体" w:hAnsi="新宋体" w:eastAsia="新宋体" w:cs="新宋体"/>
                <w:b/>
                <w:bCs/>
                <w:sz w:val="32"/>
                <w:szCs w:val="32"/>
                <w:highlight w:val="none"/>
              </w:rPr>
            </w:pPr>
          </w:p>
        </w:tc>
        <w:tc>
          <w:tcPr>
            <w:tcW w:w="2835" w:type="dxa"/>
            <w:noWrap w:val="0"/>
            <w:vAlign w:val="top"/>
          </w:tcPr>
          <w:p w14:paraId="63878123">
            <w:pPr>
              <w:jc w:val="center"/>
              <w:rPr>
                <w:rFonts w:ascii="新宋体" w:hAnsi="新宋体" w:eastAsia="新宋体" w:cs="新宋体"/>
                <w:b/>
                <w:bCs/>
                <w:sz w:val="32"/>
                <w:szCs w:val="32"/>
                <w:highlight w:val="none"/>
              </w:rPr>
            </w:pPr>
          </w:p>
        </w:tc>
      </w:tr>
      <w:tr w14:paraId="13A9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27D61B30">
            <w:pPr>
              <w:jc w:val="center"/>
              <w:rPr>
                <w:rFonts w:ascii="新宋体" w:hAnsi="新宋体" w:eastAsia="新宋体" w:cs="新宋体"/>
                <w:b/>
                <w:bCs/>
                <w:sz w:val="32"/>
                <w:szCs w:val="32"/>
                <w:highlight w:val="none"/>
              </w:rPr>
            </w:pPr>
          </w:p>
        </w:tc>
        <w:tc>
          <w:tcPr>
            <w:tcW w:w="2164" w:type="dxa"/>
            <w:noWrap w:val="0"/>
            <w:vAlign w:val="top"/>
          </w:tcPr>
          <w:p w14:paraId="09FC5D91">
            <w:pPr>
              <w:jc w:val="center"/>
              <w:rPr>
                <w:rFonts w:ascii="新宋体" w:hAnsi="新宋体" w:eastAsia="新宋体" w:cs="新宋体"/>
                <w:b/>
                <w:bCs/>
                <w:sz w:val="32"/>
                <w:szCs w:val="32"/>
                <w:highlight w:val="none"/>
              </w:rPr>
            </w:pPr>
          </w:p>
        </w:tc>
        <w:tc>
          <w:tcPr>
            <w:tcW w:w="2089" w:type="dxa"/>
            <w:noWrap w:val="0"/>
            <w:vAlign w:val="top"/>
          </w:tcPr>
          <w:p w14:paraId="5F98B1F8">
            <w:pPr>
              <w:jc w:val="center"/>
              <w:rPr>
                <w:rFonts w:ascii="新宋体" w:hAnsi="新宋体" w:eastAsia="新宋体" w:cs="新宋体"/>
                <w:b/>
                <w:bCs/>
                <w:sz w:val="32"/>
                <w:szCs w:val="32"/>
                <w:highlight w:val="none"/>
              </w:rPr>
            </w:pPr>
          </w:p>
        </w:tc>
        <w:tc>
          <w:tcPr>
            <w:tcW w:w="2835" w:type="dxa"/>
            <w:noWrap w:val="0"/>
            <w:vAlign w:val="top"/>
          </w:tcPr>
          <w:p w14:paraId="28AF512C">
            <w:pPr>
              <w:jc w:val="center"/>
              <w:rPr>
                <w:rFonts w:ascii="新宋体" w:hAnsi="新宋体" w:eastAsia="新宋体" w:cs="新宋体"/>
                <w:b/>
                <w:bCs/>
                <w:sz w:val="32"/>
                <w:szCs w:val="32"/>
                <w:highlight w:val="none"/>
              </w:rPr>
            </w:pPr>
          </w:p>
        </w:tc>
      </w:tr>
      <w:tr w14:paraId="342D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5256FAF2">
            <w:pPr>
              <w:jc w:val="center"/>
              <w:rPr>
                <w:rFonts w:ascii="新宋体" w:hAnsi="新宋体" w:eastAsia="新宋体" w:cs="新宋体"/>
                <w:b/>
                <w:bCs/>
                <w:sz w:val="32"/>
                <w:szCs w:val="32"/>
                <w:highlight w:val="none"/>
              </w:rPr>
            </w:pPr>
          </w:p>
        </w:tc>
        <w:tc>
          <w:tcPr>
            <w:tcW w:w="2164" w:type="dxa"/>
            <w:noWrap w:val="0"/>
            <w:vAlign w:val="top"/>
          </w:tcPr>
          <w:p w14:paraId="7A58E198">
            <w:pPr>
              <w:jc w:val="center"/>
              <w:rPr>
                <w:rFonts w:ascii="新宋体" w:hAnsi="新宋体" w:eastAsia="新宋体" w:cs="新宋体"/>
                <w:b/>
                <w:bCs/>
                <w:sz w:val="32"/>
                <w:szCs w:val="32"/>
                <w:highlight w:val="none"/>
              </w:rPr>
            </w:pPr>
          </w:p>
        </w:tc>
        <w:tc>
          <w:tcPr>
            <w:tcW w:w="2089" w:type="dxa"/>
            <w:noWrap w:val="0"/>
            <w:vAlign w:val="top"/>
          </w:tcPr>
          <w:p w14:paraId="50C3FE87">
            <w:pPr>
              <w:jc w:val="center"/>
              <w:rPr>
                <w:rFonts w:ascii="新宋体" w:hAnsi="新宋体" w:eastAsia="新宋体" w:cs="新宋体"/>
                <w:b/>
                <w:bCs/>
                <w:sz w:val="32"/>
                <w:szCs w:val="32"/>
                <w:highlight w:val="none"/>
              </w:rPr>
            </w:pPr>
          </w:p>
        </w:tc>
        <w:tc>
          <w:tcPr>
            <w:tcW w:w="2835" w:type="dxa"/>
            <w:noWrap w:val="0"/>
            <w:vAlign w:val="top"/>
          </w:tcPr>
          <w:p w14:paraId="7940B45B">
            <w:pPr>
              <w:jc w:val="center"/>
              <w:rPr>
                <w:rFonts w:ascii="新宋体" w:hAnsi="新宋体" w:eastAsia="新宋体" w:cs="新宋体"/>
                <w:b/>
                <w:bCs/>
                <w:sz w:val="32"/>
                <w:szCs w:val="32"/>
                <w:highlight w:val="none"/>
              </w:rPr>
            </w:pPr>
          </w:p>
        </w:tc>
      </w:tr>
      <w:tr w14:paraId="41B3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22508DC3">
            <w:pPr>
              <w:jc w:val="center"/>
              <w:rPr>
                <w:rFonts w:ascii="新宋体" w:hAnsi="新宋体" w:eastAsia="新宋体" w:cs="新宋体"/>
                <w:b/>
                <w:bCs/>
                <w:sz w:val="32"/>
                <w:szCs w:val="32"/>
                <w:highlight w:val="none"/>
              </w:rPr>
            </w:pPr>
          </w:p>
        </w:tc>
        <w:tc>
          <w:tcPr>
            <w:tcW w:w="2164" w:type="dxa"/>
            <w:noWrap w:val="0"/>
            <w:vAlign w:val="top"/>
          </w:tcPr>
          <w:p w14:paraId="2A6133A1">
            <w:pPr>
              <w:jc w:val="center"/>
              <w:rPr>
                <w:rFonts w:ascii="新宋体" w:hAnsi="新宋体" w:eastAsia="新宋体" w:cs="新宋体"/>
                <w:b/>
                <w:bCs/>
                <w:sz w:val="32"/>
                <w:szCs w:val="32"/>
                <w:highlight w:val="none"/>
              </w:rPr>
            </w:pPr>
          </w:p>
        </w:tc>
        <w:tc>
          <w:tcPr>
            <w:tcW w:w="2089" w:type="dxa"/>
            <w:noWrap w:val="0"/>
            <w:vAlign w:val="top"/>
          </w:tcPr>
          <w:p w14:paraId="7041638B">
            <w:pPr>
              <w:jc w:val="center"/>
              <w:rPr>
                <w:rFonts w:ascii="新宋体" w:hAnsi="新宋体" w:eastAsia="新宋体" w:cs="新宋体"/>
                <w:b/>
                <w:bCs/>
                <w:sz w:val="32"/>
                <w:szCs w:val="32"/>
                <w:highlight w:val="none"/>
              </w:rPr>
            </w:pPr>
          </w:p>
        </w:tc>
        <w:tc>
          <w:tcPr>
            <w:tcW w:w="2835" w:type="dxa"/>
            <w:noWrap w:val="0"/>
            <w:vAlign w:val="top"/>
          </w:tcPr>
          <w:p w14:paraId="031DABF0">
            <w:pPr>
              <w:jc w:val="center"/>
              <w:rPr>
                <w:rFonts w:ascii="新宋体" w:hAnsi="新宋体" w:eastAsia="新宋体" w:cs="新宋体"/>
                <w:b/>
                <w:bCs/>
                <w:sz w:val="32"/>
                <w:szCs w:val="32"/>
                <w:highlight w:val="none"/>
              </w:rPr>
            </w:pPr>
          </w:p>
        </w:tc>
      </w:tr>
      <w:tr w14:paraId="3739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6097D9D0">
            <w:pPr>
              <w:jc w:val="center"/>
              <w:rPr>
                <w:rFonts w:ascii="新宋体" w:hAnsi="新宋体" w:eastAsia="新宋体" w:cs="新宋体"/>
                <w:b/>
                <w:bCs/>
                <w:sz w:val="32"/>
                <w:szCs w:val="32"/>
                <w:highlight w:val="none"/>
              </w:rPr>
            </w:pPr>
          </w:p>
        </w:tc>
        <w:tc>
          <w:tcPr>
            <w:tcW w:w="2164" w:type="dxa"/>
            <w:noWrap w:val="0"/>
            <w:vAlign w:val="top"/>
          </w:tcPr>
          <w:p w14:paraId="06810FCC">
            <w:pPr>
              <w:jc w:val="center"/>
              <w:rPr>
                <w:rFonts w:ascii="新宋体" w:hAnsi="新宋体" w:eastAsia="新宋体" w:cs="新宋体"/>
                <w:b/>
                <w:bCs/>
                <w:sz w:val="32"/>
                <w:szCs w:val="32"/>
                <w:highlight w:val="none"/>
              </w:rPr>
            </w:pPr>
          </w:p>
        </w:tc>
        <w:tc>
          <w:tcPr>
            <w:tcW w:w="2089" w:type="dxa"/>
            <w:noWrap w:val="0"/>
            <w:vAlign w:val="top"/>
          </w:tcPr>
          <w:p w14:paraId="768C5202">
            <w:pPr>
              <w:jc w:val="center"/>
              <w:rPr>
                <w:rFonts w:ascii="新宋体" w:hAnsi="新宋体" w:eastAsia="新宋体" w:cs="新宋体"/>
                <w:b/>
                <w:bCs/>
                <w:sz w:val="32"/>
                <w:szCs w:val="32"/>
                <w:highlight w:val="none"/>
              </w:rPr>
            </w:pPr>
          </w:p>
        </w:tc>
        <w:tc>
          <w:tcPr>
            <w:tcW w:w="2835" w:type="dxa"/>
            <w:noWrap w:val="0"/>
            <w:vAlign w:val="top"/>
          </w:tcPr>
          <w:p w14:paraId="74D795D6">
            <w:pPr>
              <w:jc w:val="center"/>
              <w:rPr>
                <w:rFonts w:ascii="新宋体" w:hAnsi="新宋体" w:eastAsia="新宋体" w:cs="新宋体"/>
                <w:b/>
                <w:bCs/>
                <w:sz w:val="32"/>
                <w:szCs w:val="32"/>
                <w:highlight w:val="none"/>
              </w:rPr>
            </w:pPr>
          </w:p>
        </w:tc>
      </w:tr>
      <w:tr w14:paraId="7569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302185B8">
            <w:pPr>
              <w:jc w:val="center"/>
              <w:rPr>
                <w:rFonts w:ascii="新宋体" w:hAnsi="新宋体" w:eastAsia="新宋体" w:cs="新宋体"/>
                <w:b/>
                <w:bCs/>
                <w:sz w:val="32"/>
                <w:szCs w:val="32"/>
                <w:highlight w:val="none"/>
              </w:rPr>
            </w:pPr>
          </w:p>
        </w:tc>
        <w:tc>
          <w:tcPr>
            <w:tcW w:w="2164" w:type="dxa"/>
            <w:noWrap w:val="0"/>
            <w:vAlign w:val="top"/>
          </w:tcPr>
          <w:p w14:paraId="798E4472">
            <w:pPr>
              <w:jc w:val="center"/>
              <w:rPr>
                <w:rFonts w:ascii="新宋体" w:hAnsi="新宋体" w:eastAsia="新宋体" w:cs="新宋体"/>
                <w:b/>
                <w:bCs/>
                <w:sz w:val="32"/>
                <w:szCs w:val="32"/>
                <w:highlight w:val="none"/>
              </w:rPr>
            </w:pPr>
          </w:p>
        </w:tc>
        <w:tc>
          <w:tcPr>
            <w:tcW w:w="2089" w:type="dxa"/>
            <w:noWrap w:val="0"/>
            <w:vAlign w:val="top"/>
          </w:tcPr>
          <w:p w14:paraId="23B0BAD5">
            <w:pPr>
              <w:jc w:val="center"/>
              <w:rPr>
                <w:rFonts w:ascii="新宋体" w:hAnsi="新宋体" w:eastAsia="新宋体" w:cs="新宋体"/>
                <w:b/>
                <w:bCs/>
                <w:sz w:val="32"/>
                <w:szCs w:val="32"/>
                <w:highlight w:val="none"/>
              </w:rPr>
            </w:pPr>
          </w:p>
        </w:tc>
        <w:tc>
          <w:tcPr>
            <w:tcW w:w="2835" w:type="dxa"/>
            <w:noWrap w:val="0"/>
            <w:vAlign w:val="top"/>
          </w:tcPr>
          <w:p w14:paraId="60BD114E">
            <w:pPr>
              <w:jc w:val="center"/>
              <w:rPr>
                <w:rFonts w:ascii="新宋体" w:hAnsi="新宋体" w:eastAsia="新宋体" w:cs="新宋体"/>
                <w:b/>
                <w:bCs/>
                <w:sz w:val="32"/>
                <w:szCs w:val="32"/>
                <w:highlight w:val="none"/>
              </w:rPr>
            </w:pPr>
          </w:p>
        </w:tc>
      </w:tr>
      <w:tr w14:paraId="18E5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54D543F3">
            <w:pPr>
              <w:jc w:val="center"/>
              <w:rPr>
                <w:rFonts w:ascii="新宋体" w:hAnsi="新宋体" w:eastAsia="新宋体" w:cs="新宋体"/>
                <w:b/>
                <w:bCs/>
                <w:sz w:val="32"/>
                <w:szCs w:val="32"/>
                <w:highlight w:val="none"/>
              </w:rPr>
            </w:pPr>
          </w:p>
        </w:tc>
        <w:tc>
          <w:tcPr>
            <w:tcW w:w="2164" w:type="dxa"/>
            <w:noWrap w:val="0"/>
            <w:vAlign w:val="top"/>
          </w:tcPr>
          <w:p w14:paraId="7801A915">
            <w:pPr>
              <w:jc w:val="center"/>
              <w:rPr>
                <w:rFonts w:ascii="新宋体" w:hAnsi="新宋体" w:eastAsia="新宋体" w:cs="新宋体"/>
                <w:b/>
                <w:bCs/>
                <w:sz w:val="32"/>
                <w:szCs w:val="32"/>
                <w:highlight w:val="none"/>
              </w:rPr>
            </w:pPr>
          </w:p>
        </w:tc>
        <w:tc>
          <w:tcPr>
            <w:tcW w:w="2089" w:type="dxa"/>
            <w:noWrap w:val="0"/>
            <w:vAlign w:val="top"/>
          </w:tcPr>
          <w:p w14:paraId="51D64896">
            <w:pPr>
              <w:jc w:val="center"/>
              <w:rPr>
                <w:rFonts w:ascii="新宋体" w:hAnsi="新宋体" w:eastAsia="新宋体" w:cs="新宋体"/>
                <w:b/>
                <w:bCs/>
                <w:sz w:val="32"/>
                <w:szCs w:val="32"/>
                <w:highlight w:val="none"/>
              </w:rPr>
            </w:pPr>
          </w:p>
        </w:tc>
        <w:tc>
          <w:tcPr>
            <w:tcW w:w="2835" w:type="dxa"/>
            <w:noWrap w:val="0"/>
            <w:vAlign w:val="top"/>
          </w:tcPr>
          <w:p w14:paraId="7FDB4774">
            <w:pPr>
              <w:jc w:val="center"/>
              <w:rPr>
                <w:rFonts w:ascii="新宋体" w:hAnsi="新宋体" w:eastAsia="新宋体" w:cs="新宋体"/>
                <w:b/>
                <w:bCs/>
                <w:sz w:val="32"/>
                <w:szCs w:val="32"/>
                <w:highlight w:val="none"/>
              </w:rPr>
            </w:pPr>
          </w:p>
        </w:tc>
      </w:tr>
      <w:tr w14:paraId="0021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149218E0">
            <w:pPr>
              <w:jc w:val="center"/>
              <w:rPr>
                <w:rFonts w:ascii="新宋体" w:hAnsi="新宋体" w:eastAsia="新宋体" w:cs="新宋体"/>
                <w:b/>
                <w:bCs/>
                <w:sz w:val="32"/>
                <w:szCs w:val="32"/>
                <w:highlight w:val="none"/>
              </w:rPr>
            </w:pPr>
          </w:p>
        </w:tc>
        <w:tc>
          <w:tcPr>
            <w:tcW w:w="2164" w:type="dxa"/>
            <w:noWrap w:val="0"/>
            <w:vAlign w:val="top"/>
          </w:tcPr>
          <w:p w14:paraId="69AFB8FD">
            <w:pPr>
              <w:jc w:val="center"/>
              <w:rPr>
                <w:rFonts w:ascii="新宋体" w:hAnsi="新宋体" w:eastAsia="新宋体" w:cs="新宋体"/>
                <w:b/>
                <w:bCs/>
                <w:sz w:val="32"/>
                <w:szCs w:val="32"/>
                <w:highlight w:val="none"/>
              </w:rPr>
            </w:pPr>
          </w:p>
        </w:tc>
        <w:tc>
          <w:tcPr>
            <w:tcW w:w="2089" w:type="dxa"/>
            <w:noWrap w:val="0"/>
            <w:vAlign w:val="top"/>
          </w:tcPr>
          <w:p w14:paraId="63489782">
            <w:pPr>
              <w:jc w:val="center"/>
              <w:rPr>
                <w:rFonts w:ascii="新宋体" w:hAnsi="新宋体" w:eastAsia="新宋体" w:cs="新宋体"/>
                <w:b/>
                <w:bCs/>
                <w:sz w:val="32"/>
                <w:szCs w:val="32"/>
                <w:highlight w:val="none"/>
              </w:rPr>
            </w:pPr>
          </w:p>
        </w:tc>
        <w:tc>
          <w:tcPr>
            <w:tcW w:w="2835" w:type="dxa"/>
            <w:noWrap w:val="0"/>
            <w:vAlign w:val="top"/>
          </w:tcPr>
          <w:p w14:paraId="698DB777">
            <w:pPr>
              <w:jc w:val="center"/>
              <w:rPr>
                <w:rFonts w:ascii="新宋体" w:hAnsi="新宋体" w:eastAsia="新宋体" w:cs="新宋体"/>
                <w:b/>
                <w:bCs/>
                <w:sz w:val="32"/>
                <w:szCs w:val="32"/>
                <w:highlight w:val="none"/>
              </w:rPr>
            </w:pPr>
          </w:p>
        </w:tc>
      </w:tr>
    </w:tbl>
    <w:p w14:paraId="3FD3D9A1">
      <w:pPr>
        <w:jc w:val="center"/>
        <w:rPr>
          <w:rFonts w:ascii="新宋体" w:hAnsi="新宋体" w:eastAsia="新宋体" w:cs="新宋体"/>
          <w:b/>
          <w:bCs/>
          <w:sz w:val="32"/>
          <w:szCs w:val="32"/>
          <w:highlight w:val="none"/>
        </w:rPr>
      </w:pPr>
    </w:p>
    <w:p w14:paraId="45B40E5C">
      <w:pPr>
        <w:spacing w:line="360" w:lineRule="auto"/>
        <w:ind w:firstLine="3600" w:firstLineChars="1250"/>
        <w:rPr>
          <w:rFonts w:hint="eastAsia" w:ascii="宋体" w:hAnsi="宋体"/>
          <w:spacing w:val="24"/>
          <w:sz w:val="24"/>
          <w:highlight w:val="none"/>
        </w:rPr>
      </w:pPr>
    </w:p>
    <w:p w14:paraId="5F6F47DF">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779FD403">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6214B373">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0F4A7E14">
      <w:pPr>
        <w:rPr>
          <w:rFonts w:ascii="新宋体" w:hAnsi="新宋体" w:eastAsia="新宋体" w:cs="新宋体"/>
          <w:bCs/>
          <w:sz w:val="24"/>
          <w:highlight w:val="none"/>
        </w:rPr>
      </w:pPr>
    </w:p>
    <w:p w14:paraId="426719A2">
      <w:pPr>
        <w:spacing w:line="360" w:lineRule="auto"/>
        <w:rPr>
          <w:rFonts w:ascii="宋体" w:hAnsi="宋体" w:cs="宋体"/>
          <w:b/>
          <w:kern w:val="0"/>
          <w:sz w:val="24"/>
          <w:szCs w:val="20"/>
          <w:highlight w:val="none"/>
        </w:rPr>
      </w:pPr>
      <w:r>
        <w:rPr>
          <w:rFonts w:ascii="新宋体" w:hAnsi="新宋体" w:eastAsia="新宋体" w:cs="新宋体"/>
          <w:bCs/>
          <w:sz w:val="24"/>
          <w:highlight w:val="none"/>
        </w:rPr>
        <w:br w:type="page"/>
      </w:r>
      <w:r>
        <w:rPr>
          <w:rFonts w:hint="eastAsia" w:ascii="宋体" w:hAnsi="宋体" w:eastAsia="新宋体" w:cs="宋体"/>
          <w:b/>
          <w:kern w:val="0"/>
          <w:sz w:val="24"/>
          <w:szCs w:val="20"/>
          <w:highlight w:val="none"/>
          <w:lang w:val="en-US" w:eastAsia="zh-CN"/>
        </w:rPr>
        <w:t>9</w:t>
      </w:r>
      <w:r>
        <w:rPr>
          <w:rFonts w:hint="eastAsia" w:ascii="宋体" w:hAnsi="宋体" w:cs="宋体"/>
          <w:b/>
          <w:kern w:val="0"/>
          <w:sz w:val="24"/>
          <w:szCs w:val="20"/>
          <w:highlight w:val="none"/>
        </w:rPr>
        <w:t>.拟派项目负责人一览表</w:t>
      </w:r>
    </w:p>
    <w:p w14:paraId="5164A99D">
      <w:pPr>
        <w:rPr>
          <w:rFonts w:ascii="新宋体" w:hAnsi="新宋体" w:eastAsia="新宋体" w:cs="新宋体"/>
          <w:highlight w:val="none"/>
        </w:rPr>
      </w:pPr>
    </w:p>
    <w:tbl>
      <w:tblPr>
        <w:tblStyle w:val="1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031"/>
        <w:gridCol w:w="2124"/>
        <w:gridCol w:w="2140"/>
        <w:gridCol w:w="2124"/>
      </w:tblGrid>
      <w:tr w14:paraId="64B8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140" w:type="dxa"/>
            <w:gridSpan w:val="2"/>
            <w:noWrap w:val="0"/>
            <w:vAlign w:val="center"/>
          </w:tcPr>
          <w:p w14:paraId="5D5ABFB5">
            <w:pPr>
              <w:jc w:val="center"/>
              <w:rPr>
                <w:rFonts w:ascii="新宋体" w:hAnsi="新宋体" w:eastAsia="新宋体" w:cs="新宋体"/>
                <w:sz w:val="24"/>
                <w:highlight w:val="none"/>
              </w:rPr>
            </w:pPr>
            <w:r>
              <w:rPr>
                <w:rFonts w:hint="eastAsia" w:ascii="新宋体" w:hAnsi="新宋体" w:eastAsia="新宋体" w:cs="新宋体"/>
                <w:sz w:val="24"/>
                <w:highlight w:val="none"/>
              </w:rPr>
              <w:t>姓名</w:t>
            </w:r>
          </w:p>
        </w:tc>
        <w:tc>
          <w:tcPr>
            <w:tcW w:w="2124" w:type="dxa"/>
            <w:noWrap w:val="0"/>
            <w:vAlign w:val="center"/>
          </w:tcPr>
          <w:p w14:paraId="5C78C30F">
            <w:pPr>
              <w:rPr>
                <w:rFonts w:ascii="新宋体" w:hAnsi="新宋体" w:eastAsia="新宋体" w:cs="新宋体"/>
                <w:sz w:val="24"/>
                <w:highlight w:val="none"/>
              </w:rPr>
            </w:pPr>
          </w:p>
        </w:tc>
        <w:tc>
          <w:tcPr>
            <w:tcW w:w="2140" w:type="dxa"/>
            <w:noWrap w:val="0"/>
            <w:vAlign w:val="center"/>
          </w:tcPr>
          <w:p w14:paraId="774DDD3F">
            <w:pPr>
              <w:jc w:val="center"/>
              <w:rPr>
                <w:rFonts w:ascii="新宋体" w:hAnsi="新宋体" w:eastAsia="新宋体" w:cs="新宋体"/>
                <w:sz w:val="24"/>
                <w:highlight w:val="none"/>
              </w:rPr>
            </w:pPr>
            <w:r>
              <w:rPr>
                <w:rFonts w:hint="eastAsia" w:ascii="新宋体" w:hAnsi="新宋体" w:eastAsia="新宋体" w:cs="新宋体"/>
                <w:sz w:val="24"/>
                <w:highlight w:val="none"/>
              </w:rPr>
              <w:t>年龄</w:t>
            </w:r>
          </w:p>
        </w:tc>
        <w:tc>
          <w:tcPr>
            <w:tcW w:w="2124" w:type="dxa"/>
            <w:noWrap w:val="0"/>
            <w:vAlign w:val="center"/>
          </w:tcPr>
          <w:p w14:paraId="678901D0">
            <w:pPr>
              <w:jc w:val="center"/>
              <w:rPr>
                <w:rFonts w:ascii="新宋体" w:hAnsi="新宋体" w:eastAsia="新宋体" w:cs="新宋体"/>
                <w:sz w:val="24"/>
                <w:highlight w:val="none"/>
              </w:rPr>
            </w:pPr>
          </w:p>
        </w:tc>
      </w:tr>
      <w:tr w14:paraId="29BA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140" w:type="dxa"/>
            <w:gridSpan w:val="2"/>
            <w:noWrap w:val="0"/>
            <w:vAlign w:val="center"/>
          </w:tcPr>
          <w:p w14:paraId="14E0E038">
            <w:pPr>
              <w:jc w:val="center"/>
              <w:rPr>
                <w:rFonts w:ascii="新宋体" w:hAnsi="新宋体" w:eastAsia="新宋体" w:cs="新宋体"/>
                <w:sz w:val="24"/>
                <w:highlight w:val="none"/>
              </w:rPr>
            </w:pPr>
            <w:r>
              <w:rPr>
                <w:rFonts w:hint="eastAsia" w:ascii="新宋体" w:hAnsi="新宋体" w:eastAsia="新宋体" w:cs="新宋体"/>
                <w:sz w:val="24"/>
                <w:highlight w:val="none"/>
              </w:rPr>
              <w:t>学历</w:t>
            </w:r>
          </w:p>
        </w:tc>
        <w:tc>
          <w:tcPr>
            <w:tcW w:w="2124" w:type="dxa"/>
            <w:noWrap w:val="0"/>
            <w:vAlign w:val="center"/>
          </w:tcPr>
          <w:p w14:paraId="1A28FC9C">
            <w:pPr>
              <w:rPr>
                <w:rFonts w:ascii="新宋体" w:hAnsi="新宋体" w:eastAsia="新宋体" w:cs="新宋体"/>
                <w:sz w:val="24"/>
                <w:highlight w:val="none"/>
              </w:rPr>
            </w:pPr>
          </w:p>
        </w:tc>
        <w:tc>
          <w:tcPr>
            <w:tcW w:w="2140" w:type="dxa"/>
            <w:noWrap w:val="0"/>
            <w:vAlign w:val="center"/>
          </w:tcPr>
          <w:p w14:paraId="6E467EE7">
            <w:pPr>
              <w:jc w:val="center"/>
              <w:rPr>
                <w:rFonts w:ascii="新宋体" w:hAnsi="新宋体" w:eastAsia="新宋体" w:cs="新宋体"/>
                <w:sz w:val="24"/>
                <w:highlight w:val="none"/>
              </w:rPr>
            </w:pPr>
            <w:r>
              <w:rPr>
                <w:rFonts w:hint="eastAsia" w:ascii="新宋体" w:hAnsi="新宋体" w:eastAsia="新宋体" w:cs="新宋体"/>
                <w:sz w:val="24"/>
                <w:highlight w:val="none"/>
              </w:rPr>
              <w:t>专业资质</w:t>
            </w:r>
          </w:p>
        </w:tc>
        <w:tc>
          <w:tcPr>
            <w:tcW w:w="2124" w:type="dxa"/>
            <w:noWrap w:val="0"/>
            <w:vAlign w:val="center"/>
          </w:tcPr>
          <w:p w14:paraId="626ABF27">
            <w:pPr>
              <w:jc w:val="center"/>
              <w:rPr>
                <w:rFonts w:ascii="新宋体" w:hAnsi="新宋体" w:eastAsia="新宋体" w:cs="新宋体"/>
                <w:sz w:val="24"/>
                <w:highlight w:val="none"/>
              </w:rPr>
            </w:pPr>
          </w:p>
        </w:tc>
      </w:tr>
      <w:tr w14:paraId="3E6F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140" w:type="dxa"/>
            <w:gridSpan w:val="2"/>
            <w:noWrap w:val="0"/>
            <w:vAlign w:val="center"/>
          </w:tcPr>
          <w:p w14:paraId="7E3521D8">
            <w:pPr>
              <w:jc w:val="center"/>
              <w:rPr>
                <w:rFonts w:ascii="新宋体" w:hAnsi="新宋体" w:eastAsia="新宋体" w:cs="新宋体"/>
                <w:sz w:val="24"/>
                <w:highlight w:val="none"/>
              </w:rPr>
            </w:pPr>
            <w:r>
              <w:rPr>
                <w:rFonts w:hint="eastAsia" w:ascii="新宋体" w:hAnsi="新宋体" w:eastAsia="新宋体" w:cs="新宋体"/>
                <w:sz w:val="24"/>
                <w:highlight w:val="none"/>
              </w:rPr>
              <w:t>职务</w:t>
            </w:r>
          </w:p>
        </w:tc>
        <w:tc>
          <w:tcPr>
            <w:tcW w:w="2124" w:type="dxa"/>
            <w:noWrap w:val="0"/>
            <w:vAlign w:val="center"/>
          </w:tcPr>
          <w:p w14:paraId="554D9A29">
            <w:pPr>
              <w:rPr>
                <w:rFonts w:ascii="新宋体" w:hAnsi="新宋体" w:eastAsia="新宋体" w:cs="新宋体"/>
                <w:sz w:val="24"/>
                <w:highlight w:val="none"/>
              </w:rPr>
            </w:pPr>
          </w:p>
        </w:tc>
        <w:tc>
          <w:tcPr>
            <w:tcW w:w="2140" w:type="dxa"/>
            <w:noWrap w:val="0"/>
            <w:vAlign w:val="center"/>
          </w:tcPr>
          <w:p w14:paraId="0C410F94">
            <w:pPr>
              <w:jc w:val="center"/>
              <w:rPr>
                <w:rFonts w:ascii="新宋体" w:hAnsi="新宋体" w:eastAsia="新宋体" w:cs="新宋体"/>
                <w:sz w:val="24"/>
                <w:highlight w:val="none"/>
              </w:rPr>
            </w:pPr>
            <w:r>
              <w:rPr>
                <w:rFonts w:hint="eastAsia" w:ascii="新宋体" w:hAnsi="新宋体" w:eastAsia="新宋体" w:cs="新宋体"/>
                <w:sz w:val="24"/>
                <w:highlight w:val="none"/>
              </w:rPr>
              <w:t>职称</w:t>
            </w:r>
          </w:p>
        </w:tc>
        <w:tc>
          <w:tcPr>
            <w:tcW w:w="2124" w:type="dxa"/>
            <w:noWrap w:val="0"/>
            <w:vAlign w:val="center"/>
          </w:tcPr>
          <w:p w14:paraId="2BB19A96">
            <w:pPr>
              <w:jc w:val="center"/>
              <w:rPr>
                <w:rFonts w:ascii="新宋体" w:hAnsi="新宋体" w:eastAsia="新宋体" w:cs="新宋体"/>
                <w:sz w:val="24"/>
                <w:highlight w:val="none"/>
              </w:rPr>
            </w:pPr>
          </w:p>
        </w:tc>
      </w:tr>
      <w:tr w14:paraId="640D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264" w:type="dxa"/>
            <w:gridSpan w:val="3"/>
            <w:noWrap w:val="0"/>
            <w:vAlign w:val="center"/>
          </w:tcPr>
          <w:p w14:paraId="505E98B7">
            <w:pPr>
              <w:rPr>
                <w:rFonts w:ascii="新宋体" w:hAnsi="新宋体" w:eastAsia="新宋体" w:cs="新宋体"/>
                <w:sz w:val="24"/>
                <w:highlight w:val="none"/>
              </w:rPr>
            </w:pPr>
            <w:r>
              <w:rPr>
                <w:rFonts w:hint="eastAsia" w:ascii="新宋体" w:hAnsi="新宋体" w:eastAsia="新宋体" w:cs="新宋体"/>
                <w:sz w:val="24"/>
                <w:highlight w:val="none"/>
              </w:rPr>
              <w:t>从事食品检验工作年限</w:t>
            </w:r>
          </w:p>
        </w:tc>
        <w:tc>
          <w:tcPr>
            <w:tcW w:w="4264" w:type="dxa"/>
            <w:gridSpan w:val="2"/>
            <w:noWrap w:val="0"/>
            <w:vAlign w:val="center"/>
          </w:tcPr>
          <w:p w14:paraId="658A5C1B">
            <w:pPr>
              <w:jc w:val="center"/>
              <w:rPr>
                <w:rFonts w:ascii="新宋体" w:hAnsi="新宋体" w:eastAsia="新宋体" w:cs="新宋体"/>
                <w:sz w:val="24"/>
                <w:highlight w:val="none"/>
              </w:rPr>
            </w:pPr>
          </w:p>
        </w:tc>
      </w:tr>
      <w:tr w14:paraId="7F9D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4264" w:type="dxa"/>
            <w:gridSpan w:val="3"/>
            <w:noWrap w:val="0"/>
            <w:vAlign w:val="center"/>
          </w:tcPr>
          <w:p w14:paraId="6B198891">
            <w:pPr>
              <w:rPr>
                <w:rFonts w:ascii="新宋体" w:hAnsi="新宋体" w:eastAsia="新宋体" w:cs="新宋体"/>
                <w:sz w:val="24"/>
                <w:highlight w:val="none"/>
              </w:rPr>
            </w:pPr>
            <w:r>
              <w:rPr>
                <w:rFonts w:hint="eastAsia" w:ascii="新宋体" w:hAnsi="新宋体" w:eastAsia="新宋体" w:cs="新宋体"/>
                <w:sz w:val="24"/>
                <w:highlight w:val="none"/>
              </w:rPr>
              <w:t>在本项目中拟担任的职务</w:t>
            </w:r>
          </w:p>
        </w:tc>
        <w:tc>
          <w:tcPr>
            <w:tcW w:w="4264" w:type="dxa"/>
            <w:gridSpan w:val="2"/>
            <w:noWrap w:val="0"/>
            <w:vAlign w:val="center"/>
          </w:tcPr>
          <w:p w14:paraId="2C9EEA6A">
            <w:pPr>
              <w:jc w:val="center"/>
              <w:rPr>
                <w:rFonts w:ascii="新宋体" w:hAnsi="新宋体" w:eastAsia="新宋体" w:cs="新宋体"/>
                <w:sz w:val="24"/>
                <w:highlight w:val="none"/>
              </w:rPr>
            </w:pPr>
          </w:p>
        </w:tc>
      </w:tr>
      <w:tr w14:paraId="353B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2140" w:type="dxa"/>
            <w:gridSpan w:val="2"/>
            <w:noWrap w:val="0"/>
            <w:vAlign w:val="center"/>
          </w:tcPr>
          <w:p w14:paraId="7294AB0F">
            <w:pPr>
              <w:jc w:val="center"/>
              <w:rPr>
                <w:rFonts w:ascii="新宋体" w:hAnsi="新宋体" w:eastAsia="新宋体" w:cs="新宋体"/>
                <w:sz w:val="24"/>
                <w:highlight w:val="none"/>
              </w:rPr>
            </w:pPr>
            <w:r>
              <w:rPr>
                <w:rFonts w:hint="eastAsia" w:ascii="新宋体" w:hAnsi="新宋体" w:eastAsia="新宋体" w:cs="新宋体"/>
                <w:sz w:val="24"/>
                <w:highlight w:val="none"/>
              </w:rPr>
              <w:t>联系方式</w:t>
            </w:r>
          </w:p>
        </w:tc>
        <w:tc>
          <w:tcPr>
            <w:tcW w:w="6388" w:type="dxa"/>
            <w:gridSpan w:val="3"/>
            <w:noWrap w:val="0"/>
            <w:vAlign w:val="center"/>
          </w:tcPr>
          <w:p w14:paraId="18B5916E">
            <w:pPr>
              <w:rPr>
                <w:rFonts w:ascii="新宋体" w:hAnsi="新宋体" w:eastAsia="新宋体" w:cs="新宋体"/>
                <w:sz w:val="24"/>
                <w:highlight w:val="none"/>
              </w:rPr>
            </w:pPr>
          </w:p>
        </w:tc>
      </w:tr>
      <w:tr w14:paraId="35F7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8528" w:type="dxa"/>
            <w:gridSpan w:val="5"/>
            <w:noWrap w:val="0"/>
            <w:vAlign w:val="center"/>
          </w:tcPr>
          <w:p w14:paraId="79CE5FF0">
            <w:pPr>
              <w:jc w:val="center"/>
              <w:rPr>
                <w:rFonts w:ascii="新宋体" w:hAnsi="新宋体" w:eastAsia="新宋体" w:cs="新宋体"/>
                <w:sz w:val="24"/>
                <w:highlight w:val="none"/>
              </w:rPr>
            </w:pPr>
            <w:r>
              <w:rPr>
                <w:rFonts w:hint="eastAsia" w:ascii="新宋体" w:hAnsi="新宋体" w:eastAsia="新宋体" w:cs="新宋体"/>
                <w:sz w:val="24"/>
                <w:highlight w:val="none"/>
              </w:rPr>
              <w:t>主要食品检验工作业绩</w:t>
            </w:r>
          </w:p>
        </w:tc>
      </w:tr>
      <w:tr w14:paraId="2BC6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109" w:type="dxa"/>
            <w:noWrap w:val="0"/>
            <w:vAlign w:val="center"/>
          </w:tcPr>
          <w:p w14:paraId="6250408C">
            <w:pPr>
              <w:jc w:val="center"/>
              <w:rPr>
                <w:rFonts w:ascii="新宋体" w:hAnsi="新宋体" w:eastAsia="新宋体" w:cs="新宋体"/>
                <w:sz w:val="24"/>
                <w:highlight w:val="none"/>
              </w:rPr>
            </w:pPr>
            <w:r>
              <w:rPr>
                <w:rFonts w:hint="eastAsia" w:ascii="新宋体" w:hAnsi="新宋体" w:eastAsia="新宋体" w:cs="新宋体"/>
                <w:sz w:val="24"/>
                <w:highlight w:val="none"/>
              </w:rPr>
              <w:t>时间</w:t>
            </w:r>
          </w:p>
        </w:tc>
        <w:tc>
          <w:tcPr>
            <w:tcW w:w="7419" w:type="dxa"/>
            <w:gridSpan w:val="4"/>
            <w:noWrap w:val="0"/>
            <w:vAlign w:val="center"/>
          </w:tcPr>
          <w:p w14:paraId="32A12F31">
            <w:pPr>
              <w:jc w:val="center"/>
              <w:rPr>
                <w:rFonts w:ascii="新宋体" w:hAnsi="新宋体" w:eastAsia="新宋体" w:cs="新宋体"/>
                <w:sz w:val="24"/>
                <w:highlight w:val="none"/>
              </w:rPr>
            </w:pPr>
            <w:r>
              <w:rPr>
                <w:rFonts w:hint="eastAsia" w:ascii="新宋体" w:hAnsi="新宋体" w:eastAsia="新宋体" w:cs="新宋体"/>
                <w:sz w:val="24"/>
                <w:highlight w:val="none"/>
              </w:rPr>
              <w:t>食品检验工作内容及本人承担工作</w:t>
            </w:r>
          </w:p>
        </w:tc>
      </w:tr>
      <w:tr w14:paraId="6CF1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6" w:hRule="atLeast"/>
        </w:trPr>
        <w:tc>
          <w:tcPr>
            <w:tcW w:w="1109" w:type="dxa"/>
            <w:noWrap w:val="0"/>
            <w:vAlign w:val="center"/>
          </w:tcPr>
          <w:p w14:paraId="3E35161C">
            <w:pPr>
              <w:jc w:val="center"/>
              <w:rPr>
                <w:rFonts w:ascii="新宋体" w:hAnsi="新宋体" w:eastAsia="新宋体" w:cs="新宋体"/>
                <w:sz w:val="24"/>
                <w:highlight w:val="none"/>
              </w:rPr>
            </w:pPr>
            <w:r>
              <w:rPr>
                <w:rFonts w:hint="eastAsia" w:ascii="新宋体" w:hAnsi="新宋体" w:eastAsia="新宋体" w:cs="新宋体"/>
                <w:sz w:val="24"/>
                <w:highlight w:val="none"/>
              </w:rPr>
              <w:t>近</w:t>
            </w:r>
          </w:p>
          <w:p w14:paraId="6CC152BF">
            <w:pPr>
              <w:jc w:val="center"/>
              <w:rPr>
                <w:rFonts w:ascii="新宋体" w:hAnsi="新宋体" w:eastAsia="新宋体" w:cs="新宋体"/>
                <w:sz w:val="24"/>
                <w:highlight w:val="none"/>
              </w:rPr>
            </w:pPr>
            <w:r>
              <w:rPr>
                <w:rFonts w:hint="eastAsia" w:ascii="新宋体" w:hAnsi="新宋体" w:eastAsia="新宋体" w:cs="新宋体"/>
                <w:sz w:val="24"/>
                <w:highlight w:val="none"/>
              </w:rPr>
              <w:t>两</w:t>
            </w:r>
          </w:p>
          <w:p w14:paraId="1CDD52EC">
            <w:pPr>
              <w:jc w:val="center"/>
              <w:rPr>
                <w:rFonts w:ascii="新宋体" w:hAnsi="新宋体" w:eastAsia="新宋体" w:cs="新宋体"/>
                <w:sz w:val="24"/>
                <w:highlight w:val="none"/>
              </w:rPr>
            </w:pPr>
            <w:r>
              <w:rPr>
                <w:rFonts w:hint="eastAsia" w:ascii="新宋体" w:hAnsi="新宋体" w:eastAsia="新宋体" w:cs="新宋体"/>
                <w:sz w:val="24"/>
                <w:highlight w:val="none"/>
              </w:rPr>
              <w:t>年</w:t>
            </w:r>
          </w:p>
          <w:p w14:paraId="36DC0768">
            <w:pPr>
              <w:jc w:val="center"/>
              <w:rPr>
                <w:rFonts w:ascii="新宋体" w:hAnsi="新宋体" w:eastAsia="新宋体" w:cs="新宋体"/>
                <w:sz w:val="24"/>
                <w:highlight w:val="none"/>
              </w:rPr>
            </w:pPr>
            <w:r>
              <w:rPr>
                <w:rFonts w:hint="eastAsia" w:ascii="新宋体" w:hAnsi="新宋体" w:eastAsia="新宋体" w:cs="新宋体"/>
                <w:sz w:val="24"/>
                <w:highlight w:val="none"/>
              </w:rPr>
              <w:t>情</w:t>
            </w:r>
          </w:p>
          <w:p w14:paraId="21A2AC4C">
            <w:pPr>
              <w:jc w:val="center"/>
              <w:rPr>
                <w:rFonts w:ascii="新宋体" w:hAnsi="新宋体" w:eastAsia="新宋体" w:cs="新宋体"/>
                <w:sz w:val="24"/>
                <w:highlight w:val="none"/>
              </w:rPr>
            </w:pPr>
            <w:r>
              <w:rPr>
                <w:rFonts w:hint="eastAsia" w:ascii="新宋体" w:hAnsi="新宋体" w:eastAsia="新宋体" w:cs="新宋体"/>
                <w:sz w:val="24"/>
                <w:highlight w:val="none"/>
              </w:rPr>
              <w:t>况</w:t>
            </w:r>
          </w:p>
        </w:tc>
        <w:tc>
          <w:tcPr>
            <w:tcW w:w="7419" w:type="dxa"/>
            <w:gridSpan w:val="4"/>
            <w:noWrap w:val="0"/>
            <w:vAlign w:val="top"/>
          </w:tcPr>
          <w:p w14:paraId="191254D2">
            <w:pPr>
              <w:spacing w:line="500" w:lineRule="exact"/>
              <w:rPr>
                <w:rFonts w:ascii="新宋体" w:hAnsi="新宋体" w:eastAsia="新宋体" w:cs="新宋体"/>
                <w:sz w:val="24"/>
                <w:highlight w:val="none"/>
              </w:rPr>
            </w:pPr>
            <w:r>
              <w:rPr>
                <w:rFonts w:hint="eastAsia" w:ascii="新宋体" w:hAnsi="新宋体" w:eastAsia="新宋体" w:cs="新宋体"/>
                <w:sz w:val="24"/>
                <w:highlight w:val="none"/>
              </w:rPr>
              <w:t>（食品检验项目细目及证明材料，数量不限）</w:t>
            </w:r>
          </w:p>
        </w:tc>
      </w:tr>
    </w:tbl>
    <w:p w14:paraId="624B7D7B">
      <w:pPr>
        <w:pStyle w:val="6"/>
        <w:ind w:left="0" w:leftChars="0"/>
        <w:rPr>
          <w:rFonts w:ascii="新宋体" w:hAnsi="新宋体" w:eastAsia="新宋体" w:cs="新宋体"/>
          <w:bCs/>
          <w:sz w:val="24"/>
          <w:highlight w:val="none"/>
        </w:rPr>
      </w:pPr>
      <w:r>
        <w:rPr>
          <w:rFonts w:hint="eastAsia" w:ascii="新宋体" w:hAnsi="新宋体" w:eastAsia="新宋体" w:cs="新宋体"/>
          <w:bCs/>
          <w:sz w:val="24"/>
          <w:highlight w:val="none"/>
        </w:rPr>
        <w:t>注：应后附项目负责人身份证、劳动合同、社保缴纳证明材料的原件扫描件。</w:t>
      </w:r>
    </w:p>
    <w:p w14:paraId="38656C8C">
      <w:pPr>
        <w:tabs>
          <w:tab w:val="left" w:pos="4950"/>
          <w:tab w:val="right" w:pos="8306"/>
        </w:tabs>
        <w:rPr>
          <w:rFonts w:ascii="新宋体" w:hAnsi="新宋体" w:eastAsia="新宋体" w:cs="新宋体"/>
          <w:sz w:val="28"/>
          <w:szCs w:val="28"/>
          <w:highlight w:val="none"/>
        </w:rPr>
      </w:pPr>
      <w:r>
        <w:rPr>
          <w:rFonts w:ascii="新宋体" w:hAnsi="新宋体" w:eastAsia="新宋体" w:cs="新宋体"/>
          <w:sz w:val="28"/>
          <w:szCs w:val="28"/>
          <w:highlight w:val="none"/>
        </w:rPr>
        <w:tab/>
      </w:r>
    </w:p>
    <w:p w14:paraId="1C524396">
      <w:pPr>
        <w:tabs>
          <w:tab w:val="left" w:pos="4950"/>
          <w:tab w:val="right" w:pos="8306"/>
        </w:tabs>
        <w:rPr>
          <w:rFonts w:ascii="新宋体" w:hAnsi="新宋体" w:eastAsia="新宋体" w:cs="新宋体"/>
          <w:sz w:val="28"/>
          <w:szCs w:val="28"/>
          <w:highlight w:val="none"/>
        </w:rPr>
      </w:pPr>
    </w:p>
    <w:p w14:paraId="5FE4DF69">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249CBE2F">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0E9F8F96">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72C683CC">
      <w:pPr>
        <w:rPr>
          <w:rFonts w:ascii="新宋体" w:hAnsi="新宋体" w:eastAsia="新宋体" w:cs="新宋体"/>
          <w:b/>
          <w:sz w:val="24"/>
          <w:highlight w:val="none"/>
        </w:rPr>
      </w:pPr>
    </w:p>
    <w:p w14:paraId="7731AF9A">
      <w:pPr>
        <w:spacing w:line="360" w:lineRule="auto"/>
        <w:rPr>
          <w:rFonts w:ascii="宋体" w:hAnsi="宋体" w:cs="宋体"/>
          <w:b/>
          <w:kern w:val="0"/>
          <w:sz w:val="24"/>
          <w:szCs w:val="20"/>
          <w:highlight w:val="none"/>
        </w:rPr>
      </w:pPr>
      <w:r>
        <w:rPr>
          <w:rFonts w:ascii="新宋体" w:hAnsi="新宋体" w:eastAsia="新宋体" w:cs="新宋体"/>
          <w:b/>
          <w:sz w:val="24"/>
          <w:highlight w:val="none"/>
        </w:rPr>
        <w:br w:type="page"/>
      </w:r>
      <w:r>
        <w:rPr>
          <w:rFonts w:hint="eastAsia" w:ascii="宋体" w:hAnsi="宋体" w:eastAsia="新宋体" w:cs="宋体"/>
          <w:b/>
          <w:kern w:val="0"/>
          <w:sz w:val="24"/>
          <w:szCs w:val="20"/>
          <w:highlight w:val="none"/>
          <w:lang w:val="en-US" w:eastAsia="zh-CN"/>
        </w:rPr>
        <w:t>10</w:t>
      </w:r>
      <w:r>
        <w:rPr>
          <w:rFonts w:hint="eastAsia" w:ascii="宋体" w:hAnsi="宋体" w:cs="宋体"/>
          <w:b/>
          <w:kern w:val="0"/>
          <w:sz w:val="24"/>
          <w:szCs w:val="20"/>
          <w:highlight w:val="none"/>
        </w:rPr>
        <w:t>.拟派项目专职负责人一览表</w:t>
      </w:r>
    </w:p>
    <w:tbl>
      <w:tblPr>
        <w:tblStyle w:val="15"/>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1276"/>
        <w:gridCol w:w="1418"/>
        <w:gridCol w:w="1417"/>
        <w:gridCol w:w="1276"/>
        <w:gridCol w:w="1417"/>
      </w:tblGrid>
      <w:tr w14:paraId="3A1A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Merge w:val="restart"/>
            <w:noWrap w:val="0"/>
            <w:vAlign w:val="center"/>
          </w:tcPr>
          <w:p w14:paraId="51899C36">
            <w:pPr>
              <w:spacing w:line="276" w:lineRule="auto"/>
              <w:rPr>
                <w:rFonts w:ascii="宋体" w:hAnsi="宋体"/>
                <w:sz w:val="24"/>
                <w:highlight w:val="none"/>
              </w:rPr>
            </w:pPr>
            <w:r>
              <w:rPr>
                <w:rFonts w:hint="eastAsia" w:ascii="宋体" w:hAnsi="宋体"/>
                <w:sz w:val="24"/>
                <w:highlight w:val="none"/>
              </w:rPr>
              <w:t>姓名</w:t>
            </w:r>
          </w:p>
        </w:tc>
        <w:tc>
          <w:tcPr>
            <w:tcW w:w="992" w:type="dxa"/>
            <w:vMerge w:val="restart"/>
            <w:noWrap w:val="0"/>
            <w:vAlign w:val="center"/>
          </w:tcPr>
          <w:p w14:paraId="106DB383">
            <w:pPr>
              <w:spacing w:line="276" w:lineRule="auto"/>
              <w:rPr>
                <w:rFonts w:ascii="宋体" w:hAnsi="宋体"/>
                <w:sz w:val="24"/>
                <w:highlight w:val="none"/>
              </w:rPr>
            </w:pPr>
            <w:r>
              <w:rPr>
                <w:rFonts w:hint="eastAsia" w:ascii="宋体" w:hAnsi="宋体"/>
                <w:sz w:val="24"/>
                <w:highlight w:val="none"/>
              </w:rPr>
              <w:t>职称</w:t>
            </w:r>
            <w:r>
              <w:rPr>
                <w:rFonts w:ascii="宋体" w:hAnsi="宋体"/>
                <w:sz w:val="24"/>
                <w:highlight w:val="none"/>
              </w:rPr>
              <w:t>/</w:t>
            </w:r>
            <w:r>
              <w:rPr>
                <w:rFonts w:hint="eastAsia" w:ascii="宋体" w:hAnsi="宋体"/>
                <w:sz w:val="24"/>
                <w:highlight w:val="none"/>
              </w:rPr>
              <w:t>学历</w:t>
            </w:r>
          </w:p>
        </w:tc>
        <w:tc>
          <w:tcPr>
            <w:tcW w:w="1276" w:type="dxa"/>
            <w:vMerge w:val="restart"/>
            <w:noWrap w:val="0"/>
            <w:vAlign w:val="center"/>
          </w:tcPr>
          <w:p w14:paraId="466C15C1">
            <w:pPr>
              <w:spacing w:line="276" w:lineRule="auto"/>
              <w:rPr>
                <w:rFonts w:ascii="宋体" w:hAnsi="宋体"/>
                <w:sz w:val="24"/>
                <w:highlight w:val="none"/>
              </w:rPr>
            </w:pPr>
            <w:r>
              <w:rPr>
                <w:rFonts w:hint="eastAsia" w:ascii="宋体" w:hAnsi="宋体"/>
                <w:sz w:val="24"/>
                <w:highlight w:val="none"/>
              </w:rPr>
              <w:t>建议职务</w:t>
            </w:r>
          </w:p>
        </w:tc>
        <w:tc>
          <w:tcPr>
            <w:tcW w:w="1418" w:type="dxa"/>
            <w:vMerge w:val="restart"/>
            <w:noWrap w:val="0"/>
            <w:vAlign w:val="center"/>
          </w:tcPr>
          <w:p w14:paraId="34CF0BBD">
            <w:pPr>
              <w:spacing w:line="276" w:lineRule="auto"/>
              <w:rPr>
                <w:rFonts w:ascii="宋体" w:hAnsi="宋体"/>
                <w:sz w:val="24"/>
                <w:highlight w:val="none"/>
              </w:rPr>
            </w:pPr>
            <w:r>
              <w:rPr>
                <w:rFonts w:hint="eastAsia" w:ascii="宋体" w:hAnsi="宋体"/>
                <w:sz w:val="24"/>
                <w:highlight w:val="none"/>
              </w:rPr>
              <w:t>从事食品检验工作年限</w:t>
            </w:r>
          </w:p>
        </w:tc>
        <w:tc>
          <w:tcPr>
            <w:tcW w:w="4110" w:type="dxa"/>
            <w:gridSpan w:val="3"/>
            <w:noWrap w:val="0"/>
            <w:vAlign w:val="center"/>
          </w:tcPr>
          <w:p w14:paraId="3B4FC36E">
            <w:pPr>
              <w:spacing w:line="276" w:lineRule="auto"/>
              <w:jc w:val="center"/>
              <w:rPr>
                <w:rFonts w:ascii="宋体" w:hAnsi="宋体"/>
                <w:sz w:val="24"/>
                <w:highlight w:val="none"/>
              </w:rPr>
            </w:pPr>
            <w:r>
              <w:rPr>
                <w:rFonts w:hint="eastAsia" w:ascii="宋体" w:hAnsi="宋体"/>
                <w:sz w:val="24"/>
                <w:highlight w:val="none"/>
              </w:rPr>
              <w:t>资格经历</w:t>
            </w:r>
          </w:p>
        </w:tc>
      </w:tr>
      <w:tr w14:paraId="0387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Merge w:val="continue"/>
            <w:noWrap w:val="0"/>
            <w:vAlign w:val="center"/>
          </w:tcPr>
          <w:p w14:paraId="6B22890C">
            <w:pPr>
              <w:spacing w:line="276" w:lineRule="auto"/>
              <w:rPr>
                <w:rFonts w:ascii="宋体" w:hAnsi="宋体"/>
                <w:sz w:val="24"/>
                <w:highlight w:val="none"/>
              </w:rPr>
            </w:pPr>
          </w:p>
        </w:tc>
        <w:tc>
          <w:tcPr>
            <w:tcW w:w="992" w:type="dxa"/>
            <w:vMerge w:val="continue"/>
            <w:noWrap w:val="0"/>
            <w:vAlign w:val="center"/>
          </w:tcPr>
          <w:p w14:paraId="64AEB851">
            <w:pPr>
              <w:spacing w:line="276" w:lineRule="auto"/>
              <w:rPr>
                <w:rFonts w:ascii="宋体" w:hAnsi="宋体"/>
                <w:sz w:val="24"/>
                <w:highlight w:val="none"/>
              </w:rPr>
            </w:pPr>
          </w:p>
        </w:tc>
        <w:tc>
          <w:tcPr>
            <w:tcW w:w="1276" w:type="dxa"/>
            <w:vMerge w:val="continue"/>
            <w:noWrap w:val="0"/>
            <w:vAlign w:val="center"/>
          </w:tcPr>
          <w:p w14:paraId="25A3C5C1">
            <w:pPr>
              <w:spacing w:line="276" w:lineRule="auto"/>
              <w:rPr>
                <w:rFonts w:ascii="宋体" w:hAnsi="宋体"/>
                <w:sz w:val="24"/>
                <w:highlight w:val="none"/>
              </w:rPr>
            </w:pPr>
          </w:p>
        </w:tc>
        <w:tc>
          <w:tcPr>
            <w:tcW w:w="1418" w:type="dxa"/>
            <w:vMerge w:val="continue"/>
            <w:noWrap w:val="0"/>
            <w:vAlign w:val="center"/>
          </w:tcPr>
          <w:p w14:paraId="4F5CEB5A">
            <w:pPr>
              <w:spacing w:line="276" w:lineRule="auto"/>
              <w:rPr>
                <w:rFonts w:ascii="宋体" w:hAnsi="宋体"/>
                <w:sz w:val="24"/>
                <w:highlight w:val="none"/>
              </w:rPr>
            </w:pPr>
          </w:p>
        </w:tc>
        <w:tc>
          <w:tcPr>
            <w:tcW w:w="1417" w:type="dxa"/>
            <w:noWrap w:val="0"/>
            <w:vAlign w:val="center"/>
          </w:tcPr>
          <w:p w14:paraId="52163253">
            <w:pPr>
              <w:spacing w:line="276" w:lineRule="auto"/>
              <w:jc w:val="center"/>
              <w:rPr>
                <w:rFonts w:hint="eastAsia" w:ascii="宋体" w:hAnsi="宋体"/>
                <w:sz w:val="24"/>
                <w:highlight w:val="none"/>
              </w:rPr>
            </w:pPr>
            <w:r>
              <w:rPr>
                <w:rFonts w:hint="eastAsia" w:ascii="宋体" w:hAnsi="宋体"/>
                <w:sz w:val="24"/>
                <w:highlight w:val="none"/>
              </w:rPr>
              <w:t>食品检验</w:t>
            </w:r>
          </w:p>
          <w:p w14:paraId="73D9F068">
            <w:pPr>
              <w:spacing w:line="276" w:lineRule="auto"/>
              <w:jc w:val="center"/>
              <w:rPr>
                <w:rFonts w:ascii="宋体" w:hAnsi="宋体"/>
                <w:sz w:val="24"/>
                <w:highlight w:val="none"/>
              </w:rPr>
            </w:pPr>
            <w:r>
              <w:rPr>
                <w:rFonts w:hint="eastAsia" w:ascii="宋体" w:hAnsi="宋体"/>
                <w:sz w:val="24"/>
                <w:highlight w:val="none"/>
              </w:rPr>
              <w:t>业务规模</w:t>
            </w:r>
          </w:p>
        </w:tc>
        <w:tc>
          <w:tcPr>
            <w:tcW w:w="1276" w:type="dxa"/>
            <w:noWrap w:val="0"/>
            <w:vAlign w:val="center"/>
          </w:tcPr>
          <w:p w14:paraId="6C62AEBB">
            <w:pPr>
              <w:spacing w:line="276" w:lineRule="auto"/>
              <w:jc w:val="center"/>
              <w:rPr>
                <w:rFonts w:ascii="宋体" w:hAnsi="宋体"/>
                <w:sz w:val="24"/>
                <w:highlight w:val="none"/>
              </w:rPr>
            </w:pPr>
            <w:r>
              <w:rPr>
                <w:rFonts w:hint="eastAsia" w:ascii="宋体" w:hAnsi="宋体"/>
                <w:sz w:val="24"/>
                <w:highlight w:val="none"/>
              </w:rPr>
              <w:t>检验批次</w:t>
            </w:r>
          </w:p>
        </w:tc>
        <w:tc>
          <w:tcPr>
            <w:tcW w:w="1417" w:type="dxa"/>
            <w:noWrap w:val="0"/>
            <w:vAlign w:val="center"/>
          </w:tcPr>
          <w:p w14:paraId="14B4E142">
            <w:pPr>
              <w:spacing w:line="276" w:lineRule="auto"/>
              <w:jc w:val="center"/>
              <w:rPr>
                <w:rFonts w:hint="eastAsia" w:ascii="宋体" w:hAnsi="宋体"/>
                <w:sz w:val="24"/>
                <w:highlight w:val="none"/>
              </w:rPr>
            </w:pPr>
            <w:r>
              <w:rPr>
                <w:rFonts w:hint="eastAsia" w:ascii="宋体" w:hAnsi="宋体"/>
                <w:sz w:val="24"/>
                <w:highlight w:val="none"/>
              </w:rPr>
              <w:t>个人工作</w:t>
            </w:r>
          </w:p>
          <w:p w14:paraId="46AF0A86">
            <w:pPr>
              <w:spacing w:line="276" w:lineRule="auto"/>
              <w:jc w:val="center"/>
              <w:rPr>
                <w:rFonts w:ascii="宋体" w:hAnsi="宋体"/>
                <w:sz w:val="24"/>
                <w:highlight w:val="none"/>
              </w:rPr>
            </w:pPr>
            <w:r>
              <w:rPr>
                <w:rFonts w:hint="eastAsia" w:ascii="宋体" w:hAnsi="宋体"/>
                <w:sz w:val="24"/>
                <w:highlight w:val="none"/>
              </w:rPr>
              <w:t>范围</w:t>
            </w:r>
          </w:p>
        </w:tc>
      </w:tr>
      <w:tr w14:paraId="5173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597E6DC4">
            <w:pPr>
              <w:spacing w:line="360" w:lineRule="auto"/>
              <w:rPr>
                <w:rFonts w:ascii="宋体" w:hAnsi="宋体"/>
                <w:sz w:val="24"/>
                <w:highlight w:val="none"/>
              </w:rPr>
            </w:pPr>
          </w:p>
        </w:tc>
        <w:tc>
          <w:tcPr>
            <w:tcW w:w="992" w:type="dxa"/>
            <w:noWrap w:val="0"/>
            <w:vAlign w:val="center"/>
          </w:tcPr>
          <w:p w14:paraId="233BC4F9">
            <w:pPr>
              <w:spacing w:line="360" w:lineRule="auto"/>
              <w:rPr>
                <w:rFonts w:ascii="宋体" w:hAnsi="宋体"/>
                <w:sz w:val="24"/>
                <w:highlight w:val="none"/>
              </w:rPr>
            </w:pPr>
          </w:p>
        </w:tc>
        <w:tc>
          <w:tcPr>
            <w:tcW w:w="1276" w:type="dxa"/>
            <w:noWrap w:val="0"/>
            <w:vAlign w:val="center"/>
          </w:tcPr>
          <w:p w14:paraId="49ED6325">
            <w:pPr>
              <w:spacing w:line="360" w:lineRule="auto"/>
              <w:rPr>
                <w:rFonts w:ascii="宋体" w:hAnsi="宋体"/>
                <w:sz w:val="24"/>
                <w:highlight w:val="none"/>
              </w:rPr>
            </w:pPr>
          </w:p>
        </w:tc>
        <w:tc>
          <w:tcPr>
            <w:tcW w:w="1418" w:type="dxa"/>
            <w:noWrap w:val="0"/>
            <w:vAlign w:val="center"/>
          </w:tcPr>
          <w:p w14:paraId="4D384267">
            <w:pPr>
              <w:spacing w:line="360" w:lineRule="auto"/>
              <w:rPr>
                <w:rFonts w:ascii="宋体" w:hAnsi="宋体"/>
                <w:sz w:val="24"/>
                <w:highlight w:val="none"/>
              </w:rPr>
            </w:pPr>
          </w:p>
        </w:tc>
        <w:tc>
          <w:tcPr>
            <w:tcW w:w="1417" w:type="dxa"/>
            <w:noWrap w:val="0"/>
            <w:vAlign w:val="center"/>
          </w:tcPr>
          <w:p w14:paraId="45644561">
            <w:pPr>
              <w:spacing w:line="360" w:lineRule="auto"/>
              <w:rPr>
                <w:rFonts w:ascii="宋体" w:hAnsi="宋体"/>
                <w:sz w:val="24"/>
                <w:highlight w:val="none"/>
              </w:rPr>
            </w:pPr>
          </w:p>
        </w:tc>
        <w:tc>
          <w:tcPr>
            <w:tcW w:w="1276" w:type="dxa"/>
            <w:noWrap w:val="0"/>
            <w:vAlign w:val="center"/>
          </w:tcPr>
          <w:p w14:paraId="004EF5C7">
            <w:pPr>
              <w:spacing w:line="360" w:lineRule="auto"/>
              <w:rPr>
                <w:rFonts w:ascii="宋体" w:hAnsi="宋体"/>
                <w:sz w:val="24"/>
                <w:highlight w:val="none"/>
              </w:rPr>
            </w:pPr>
          </w:p>
        </w:tc>
        <w:tc>
          <w:tcPr>
            <w:tcW w:w="1417" w:type="dxa"/>
            <w:noWrap w:val="0"/>
            <w:vAlign w:val="center"/>
          </w:tcPr>
          <w:p w14:paraId="6F596825">
            <w:pPr>
              <w:spacing w:line="360" w:lineRule="auto"/>
              <w:rPr>
                <w:rFonts w:ascii="宋体" w:hAnsi="宋体"/>
                <w:sz w:val="24"/>
                <w:highlight w:val="none"/>
              </w:rPr>
            </w:pPr>
          </w:p>
        </w:tc>
      </w:tr>
      <w:tr w14:paraId="0911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25BA821F">
            <w:pPr>
              <w:spacing w:line="360" w:lineRule="auto"/>
              <w:rPr>
                <w:rFonts w:ascii="宋体" w:hAnsi="宋体"/>
                <w:sz w:val="24"/>
                <w:highlight w:val="none"/>
              </w:rPr>
            </w:pPr>
          </w:p>
        </w:tc>
        <w:tc>
          <w:tcPr>
            <w:tcW w:w="992" w:type="dxa"/>
            <w:noWrap w:val="0"/>
            <w:vAlign w:val="center"/>
          </w:tcPr>
          <w:p w14:paraId="65FC9054">
            <w:pPr>
              <w:spacing w:line="360" w:lineRule="auto"/>
              <w:rPr>
                <w:rFonts w:ascii="宋体" w:hAnsi="宋体"/>
                <w:sz w:val="24"/>
                <w:highlight w:val="none"/>
              </w:rPr>
            </w:pPr>
          </w:p>
        </w:tc>
        <w:tc>
          <w:tcPr>
            <w:tcW w:w="1276" w:type="dxa"/>
            <w:noWrap w:val="0"/>
            <w:vAlign w:val="center"/>
          </w:tcPr>
          <w:p w14:paraId="4A7E3180">
            <w:pPr>
              <w:spacing w:line="360" w:lineRule="auto"/>
              <w:rPr>
                <w:rFonts w:ascii="宋体" w:hAnsi="宋体"/>
                <w:sz w:val="24"/>
                <w:highlight w:val="none"/>
              </w:rPr>
            </w:pPr>
          </w:p>
        </w:tc>
        <w:tc>
          <w:tcPr>
            <w:tcW w:w="1418" w:type="dxa"/>
            <w:noWrap w:val="0"/>
            <w:vAlign w:val="center"/>
          </w:tcPr>
          <w:p w14:paraId="0A270BC6">
            <w:pPr>
              <w:spacing w:line="360" w:lineRule="auto"/>
              <w:rPr>
                <w:rFonts w:ascii="宋体" w:hAnsi="宋体"/>
                <w:sz w:val="24"/>
                <w:highlight w:val="none"/>
              </w:rPr>
            </w:pPr>
          </w:p>
        </w:tc>
        <w:tc>
          <w:tcPr>
            <w:tcW w:w="1417" w:type="dxa"/>
            <w:noWrap w:val="0"/>
            <w:vAlign w:val="center"/>
          </w:tcPr>
          <w:p w14:paraId="300D3F87">
            <w:pPr>
              <w:spacing w:line="360" w:lineRule="auto"/>
              <w:rPr>
                <w:rFonts w:ascii="宋体" w:hAnsi="宋体"/>
                <w:sz w:val="24"/>
                <w:highlight w:val="none"/>
              </w:rPr>
            </w:pPr>
          </w:p>
        </w:tc>
        <w:tc>
          <w:tcPr>
            <w:tcW w:w="1276" w:type="dxa"/>
            <w:noWrap w:val="0"/>
            <w:vAlign w:val="center"/>
          </w:tcPr>
          <w:p w14:paraId="2772D716">
            <w:pPr>
              <w:spacing w:line="360" w:lineRule="auto"/>
              <w:rPr>
                <w:rFonts w:ascii="宋体" w:hAnsi="宋体"/>
                <w:sz w:val="24"/>
                <w:highlight w:val="none"/>
              </w:rPr>
            </w:pPr>
          </w:p>
        </w:tc>
        <w:tc>
          <w:tcPr>
            <w:tcW w:w="1417" w:type="dxa"/>
            <w:noWrap w:val="0"/>
            <w:vAlign w:val="center"/>
          </w:tcPr>
          <w:p w14:paraId="3770A390">
            <w:pPr>
              <w:spacing w:line="360" w:lineRule="auto"/>
              <w:rPr>
                <w:rFonts w:ascii="宋体" w:hAnsi="宋体"/>
                <w:sz w:val="24"/>
                <w:highlight w:val="none"/>
              </w:rPr>
            </w:pPr>
          </w:p>
        </w:tc>
      </w:tr>
      <w:tr w14:paraId="062D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2AE54846">
            <w:pPr>
              <w:spacing w:line="360" w:lineRule="auto"/>
              <w:rPr>
                <w:rFonts w:ascii="宋体" w:hAnsi="宋体"/>
                <w:sz w:val="24"/>
                <w:highlight w:val="none"/>
              </w:rPr>
            </w:pPr>
          </w:p>
        </w:tc>
        <w:tc>
          <w:tcPr>
            <w:tcW w:w="992" w:type="dxa"/>
            <w:noWrap w:val="0"/>
            <w:vAlign w:val="center"/>
          </w:tcPr>
          <w:p w14:paraId="34107639">
            <w:pPr>
              <w:spacing w:line="360" w:lineRule="auto"/>
              <w:rPr>
                <w:rFonts w:ascii="宋体" w:hAnsi="宋体"/>
                <w:sz w:val="24"/>
                <w:highlight w:val="none"/>
              </w:rPr>
            </w:pPr>
          </w:p>
        </w:tc>
        <w:tc>
          <w:tcPr>
            <w:tcW w:w="1276" w:type="dxa"/>
            <w:noWrap w:val="0"/>
            <w:vAlign w:val="center"/>
          </w:tcPr>
          <w:p w14:paraId="5304A7F3">
            <w:pPr>
              <w:spacing w:line="360" w:lineRule="auto"/>
              <w:rPr>
                <w:rFonts w:ascii="宋体" w:hAnsi="宋体"/>
                <w:sz w:val="24"/>
                <w:highlight w:val="none"/>
              </w:rPr>
            </w:pPr>
          </w:p>
        </w:tc>
        <w:tc>
          <w:tcPr>
            <w:tcW w:w="1418" w:type="dxa"/>
            <w:noWrap w:val="0"/>
            <w:vAlign w:val="center"/>
          </w:tcPr>
          <w:p w14:paraId="2768EF5E">
            <w:pPr>
              <w:spacing w:line="360" w:lineRule="auto"/>
              <w:rPr>
                <w:rFonts w:ascii="宋体" w:hAnsi="宋体"/>
                <w:sz w:val="24"/>
                <w:highlight w:val="none"/>
              </w:rPr>
            </w:pPr>
          </w:p>
        </w:tc>
        <w:tc>
          <w:tcPr>
            <w:tcW w:w="1417" w:type="dxa"/>
            <w:noWrap w:val="0"/>
            <w:vAlign w:val="center"/>
          </w:tcPr>
          <w:p w14:paraId="3442EB55">
            <w:pPr>
              <w:spacing w:line="360" w:lineRule="auto"/>
              <w:rPr>
                <w:rFonts w:ascii="宋体" w:hAnsi="宋体"/>
                <w:sz w:val="24"/>
                <w:highlight w:val="none"/>
              </w:rPr>
            </w:pPr>
          </w:p>
        </w:tc>
        <w:tc>
          <w:tcPr>
            <w:tcW w:w="1276" w:type="dxa"/>
            <w:noWrap w:val="0"/>
            <w:vAlign w:val="center"/>
          </w:tcPr>
          <w:p w14:paraId="2870BCBF">
            <w:pPr>
              <w:spacing w:line="360" w:lineRule="auto"/>
              <w:rPr>
                <w:rFonts w:ascii="宋体" w:hAnsi="宋体"/>
                <w:sz w:val="24"/>
                <w:highlight w:val="none"/>
              </w:rPr>
            </w:pPr>
          </w:p>
        </w:tc>
        <w:tc>
          <w:tcPr>
            <w:tcW w:w="1417" w:type="dxa"/>
            <w:noWrap w:val="0"/>
            <w:vAlign w:val="center"/>
          </w:tcPr>
          <w:p w14:paraId="0BFAB588">
            <w:pPr>
              <w:spacing w:line="360" w:lineRule="auto"/>
              <w:rPr>
                <w:rFonts w:ascii="宋体" w:hAnsi="宋体"/>
                <w:sz w:val="24"/>
                <w:highlight w:val="none"/>
              </w:rPr>
            </w:pPr>
          </w:p>
        </w:tc>
      </w:tr>
      <w:tr w14:paraId="015B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583898E2">
            <w:pPr>
              <w:spacing w:line="360" w:lineRule="auto"/>
              <w:rPr>
                <w:rFonts w:ascii="宋体" w:hAnsi="宋体"/>
                <w:sz w:val="24"/>
                <w:highlight w:val="none"/>
              </w:rPr>
            </w:pPr>
          </w:p>
        </w:tc>
        <w:tc>
          <w:tcPr>
            <w:tcW w:w="992" w:type="dxa"/>
            <w:noWrap w:val="0"/>
            <w:vAlign w:val="center"/>
          </w:tcPr>
          <w:p w14:paraId="56457982">
            <w:pPr>
              <w:spacing w:line="360" w:lineRule="auto"/>
              <w:rPr>
                <w:rFonts w:ascii="宋体" w:hAnsi="宋体"/>
                <w:sz w:val="24"/>
                <w:highlight w:val="none"/>
              </w:rPr>
            </w:pPr>
          </w:p>
        </w:tc>
        <w:tc>
          <w:tcPr>
            <w:tcW w:w="1276" w:type="dxa"/>
            <w:noWrap w:val="0"/>
            <w:vAlign w:val="center"/>
          </w:tcPr>
          <w:p w14:paraId="461020D0">
            <w:pPr>
              <w:spacing w:line="360" w:lineRule="auto"/>
              <w:rPr>
                <w:rFonts w:ascii="宋体" w:hAnsi="宋体"/>
                <w:sz w:val="24"/>
                <w:highlight w:val="none"/>
              </w:rPr>
            </w:pPr>
          </w:p>
        </w:tc>
        <w:tc>
          <w:tcPr>
            <w:tcW w:w="1418" w:type="dxa"/>
            <w:noWrap w:val="0"/>
            <w:vAlign w:val="center"/>
          </w:tcPr>
          <w:p w14:paraId="0DA63A89">
            <w:pPr>
              <w:spacing w:line="360" w:lineRule="auto"/>
              <w:rPr>
                <w:rFonts w:ascii="宋体" w:hAnsi="宋体"/>
                <w:sz w:val="24"/>
                <w:highlight w:val="none"/>
              </w:rPr>
            </w:pPr>
          </w:p>
        </w:tc>
        <w:tc>
          <w:tcPr>
            <w:tcW w:w="1417" w:type="dxa"/>
            <w:noWrap w:val="0"/>
            <w:vAlign w:val="center"/>
          </w:tcPr>
          <w:p w14:paraId="6FDB1AC9">
            <w:pPr>
              <w:spacing w:line="360" w:lineRule="auto"/>
              <w:rPr>
                <w:rFonts w:ascii="宋体" w:hAnsi="宋体"/>
                <w:sz w:val="24"/>
                <w:highlight w:val="none"/>
              </w:rPr>
            </w:pPr>
          </w:p>
        </w:tc>
        <w:tc>
          <w:tcPr>
            <w:tcW w:w="1276" w:type="dxa"/>
            <w:noWrap w:val="0"/>
            <w:vAlign w:val="center"/>
          </w:tcPr>
          <w:p w14:paraId="4A707D15">
            <w:pPr>
              <w:spacing w:line="360" w:lineRule="auto"/>
              <w:rPr>
                <w:rFonts w:ascii="宋体" w:hAnsi="宋体"/>
                <w:sz w:val="24"/>
                <w:highlight w:val="none"/>
              </w:rPr>
            </w:pPr>
          </w:p>
        </w:tc>
        <w:tc>
          <w:tcPr>
            <w:tcW w:w="1417" w:type="dxa"/>
            <w:noWrap w:val="0"/>
            <w:vAlign w:val="center"/>
          </w:tcPr>
          <w:p w14:paraId="7866EC1D">
            <w:pPr>
              <w:spacing w:line="360" w:lineRule="auto"/>
              <w:rPr>
                <w:rFonts w:ascii="宋体" w:hAnsi="宋体"/>
                <w:sz w:val="24"/>
                <w:highlight w:val="none"/>
              </w:rPr>
            </w:pPr>
          </w:p>
        </w:tc>
      </w:tr>
      <w:tr w14:paraId="54A4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081BA83F">
            <w:pPr>
              <w:spacing w:line="360" w:lineRule="auto"/>
              <w:rPr>
                <w:rFonts w:ascii="宋体" w:hAnsi="宋体"/>
                <w:sz w:val="24"/>
                <w:highlight w:val="none"/>
              </w:rPr>
            </w:pPr>
          </w:p>
        </w:tc>
        <w:tc>
          <w:tcPr>
            <w:tcW w:w="992" w:type="dxa"/>
            <w:noWrap w:val="0"/>
            <w:vAlign w:val="center"/>
          </w:tcPr>
          <w:p w14:paraId="33D6316A">
            <w:pPr>
              <w:spacing w:line="360" w:lineRule="auto"/>
              <w:rPr>
                <w:rFonts w:ascii="宋体" w:hAnsi="宋体"/>
                <w:sz w:val="24"/>
                <w:highlight w:val="none"/>
              </w:rPr>
            </w:pPr>
          </w:p>
        </w:tc>
        <w:tc>
          <w:tcPr>
            <w:tcW w:w="1276" w:type="dxa"/>
            <w:noWrap w:val="0"/>
            <w:vAlign w:val="center"/>
          </w:tcPr>
          <w:p w14:paraId="76427AA9">
            <w:pPr>
              <w:spacing w:line="360" w:lineRule="auto"/>
              <w:rPr>
                <w:rFonts w:ascii="宋体" w:hAnsi="宋体"/>
                <w:sz w:val="24"/>
                <w:highlight w:val="none"/>
              </w:rPr>
            </w:pPr>
          </w:p>
        </w:tc>
        <w:tc>
          <w:tcPr>
            <w:tcW w:w="1418" w:type="dxa"/>
            <w:noWrap w:val="0"/>
            <w:vAlign w:val="center"/>
          </w:tcPr>
          <w:p w14:paraId="4DDAAB60">
            <w:pPr>
              <w:spacing w:line="360" w:lineRule="auto"/>
              <w:rPr>
                <w:rFonts w:ascii="宋体" w:hAnsi="宋体"/>
                <w:sz w:val="24"/>
                <w:highlight w:val="none"/>
              </w:rPr>
            </w:pPr>
          </w:p>
        </w:tc>
        <w:tc>
          <w:tcPr>
            <w:tcW w:w="1417" w:type="dxa"/>
            <w:noWrap w:val="0"/>
            <w:vAlign w:val="center"/>
          </w:tcPr>
          <w:p w14:paraId="7211D152">
            <w:pPr>
              <w:spacing w:line="360" w:lineRule="auto"/>
              <w:rPr>
                <w:rFonts w:ascii="宋体" w:hAnsi="宋体"/>
                <w:sz w:val="24"/>
                <w:highlight w:val="none"/>
              </w:rPr>
            </w:pPr>
          </w:p>
        </w:tc>
        <w:tc>
          <w:tcPr>
            <w:tcW w:w="1276" w:type="dxa"/>
            <w:noWrap w:val="0"/>
            <w:vAlign w:val="center"/>
          </w:tcPr>
          <w:p w14:paraId="3E7899A7">
            <w:pPr>
              <w:spacing w:line="360" w:lineRule="auto"/>
              <w:rPr>
                <w:rFonts w:ascii="宋体" w:hAnsi="宋体"/>
                <w:sz w:val="24"/>
                <w:highlight w:val="none"/>
              </w:rPr>
            </w:pPr>
          </w:p>
        </w:tc>
        <w:tc>
          <w:tcPr>
            <w:tcW w:w="1417" w:type="dxa"/>
            <w:noWrap w:val="0"/>
            <w:vAlign w:val="center"/>
          </w:tcPr>
          <w:p w14:paraId="6F36C9A9">
            <w:pPr>
              <w:spacing w:line="360" w:lineRule="auto"/>
              <w:rPr>
                <w:rFonts w:ascii="宋体" w:hAnsi="宋体"/>
                <w:sz w:val="24"/>
                <w:highlight w:val="none"/>
              </w:rPr>
            </w:pPr>
          </w:p>
        </w:tc>
      </w:tr>
      <w:tr w14:paraId="5945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3FE84044">
            <w:pPr>
              <w:spacing w:line="360" w:lineRule="auto"/>
              <w:rPr>
                <w:rFonts w:ascii="宋体" w:hAnsi="宋体"/>
                <w:sz w:val="24"/>
                <w:highlight w:val="none"/>
              </w:rPr>
            </w:pPr>
          </w:p>
        </w:tc>
        <w:tc>
          <w:tcPr>
            <w:tcW w:w="992" w:type="dxa"/>
            <w:noWrap w:val="0"/>
            <w:vAlign w:val="center"/>
          </w:tcPr>
          <w:p w14:paraId="5A3EDFC2">
            <w:pPr>
              <w:spacing w:line="360" w:lineRule="auto"/>
              <w:rPr>
                <w:rFonts w:ascii="宋体" w:hAnsi="宋体"/>
                <w:sz w:val="24"/>
                <w:highlight w:val="none"/>
              </w:rPr>
            </w:pPr>
          </w:p>
        </w:tc>
        <w:tc>
          <w:tcPr>
            <w:tcW w:w="1276" w:type="dxa"/>
            <w:noWrap w:val="0"/>
            <w:vAlign w:val="center"/>
          </w:tcPr>
          <w:p w14:paraId="55E6282F">
            <w:pPr>
              <w:spacing w:line="360" w:lineRule="auto"/>
              <w:rPr>
                <w:rFonts w:ascii="宋体" w:hAnsi="宋体"/>
                <w:sz w:val="24"/>
                <w:highlight w:val="none"/>
              </w:rPr>
            </w:pPr>
          </w:p>
        </w:tc>
        <w:tc>
          <w:tcPr>
            <w:tcW w:w="1418" w:type="dxa"/>
            <w:noWrap w:val="0"/>
            <w:vAlign w:val="center"/>
          </w:tcPr>
          <w:p w14:paraId="1A572B97">
            <w:pPr>
              <w:spacing w:line="360" w:lineRule="auto"/>
              <w:rPr>
                <w:rFonts w:ascii="宋体" w:hAnsi="宋体"/>
                <w:sz w:val="24"/>
                <w:highlight w:val="none"/>
              </w:rPr>
            </w:pPr>
          </w:p>
        </w:tc>
        <w:tc>
          <w:tcPr>
            <w:tcW w:w="1417" w:type="dxa"/>
            <w:noWrap w:val="0"/>
            <w:vAlign w:val="center"/>
          </w:tcPr>
          <w:p w14:paraId="15A7E8EA">
            <w:pPr>
              <w:spacing w:line="360" w:lineRule="auto"/>
              <w:rPr>
                <w:rFonts w:ascii="宋体" w:hAnsi="宋体"/>
                <w:sz w:val="24"/>
                <w:highlight w:val="none"/>
              </w:rPr>
            </w:pPr>
          </w:p>
        </w:tc>
        <w:tc>
          <w:tcPr>
            <w:tcW w:w="1276" w:type="dxa"/>
            <w:noWrap w:val="0"/>
            <w:vAlign w:val="center"/>
          </w:tcPr>
          <w:p w14:paraId="7434EBC7">
            <w:pPr>
              <w:spacing w:line="360" w:lineRule="auto"/>
              <w:rPr>
                <w:rFonts w:ascii="宋体" w:hAnsi="宋体"/>
                <w:sz w:val="24"/>
                <w:highlight w:val="none"/>
              </w:rPr>
            </w:pPr>
          </w:p>
        </w:tc>
        <w:tc>
          <w:tcPr>
            <w:tcW w:w="1417" w:type="dxa"/>
            <w:noWrap w:val="0"/>
            <w:vAlign w:val="center"/>
          </w:tcPr>
          <w:p w14:paraId="06CDB268">
            <w:pPr>
              <w:spacing w:line="360" w:lineRule="auto"/>
              <w:rPr>
                <w:rFonts w:ascii="宋体" w:hAnsi="宋体"/>
                <w:sz w:val="24"/>
                <w:highlight w:val="none"/>
              </w:rPr>
            </w:pPr>
          </w:p>
        </w:tc>
      </w:tr>
      <w:tr w14:paraId="731A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01C61656">
            <w:pPr>
              <w:spacing w:line="360" w:lineRule="auto"/>
              <w:rPr>
                <w:rFonts w:ascii="宋体" w:hAnsi="宋体"/>
                <w:sz w:val="24"/>
                <w:highlight w:val="none"/>
              </w:rPr>
            </w:pPr>
          </w:p>
        </w:tc>
        <w:tc>
          <w:tcPr>
            <w:tcW w:w="992" w:type="dxa"/>
            <w:noWrap w:val="0"/>
            <w:vAlign w:val="center"/>
          </w:tcPr>
          <w:p w14:paraId="07BEDD22">
            <w:pPr>
              <w:spacing w:line="360" w:lineRule="auto"/>
              <w:rPr>
                <w:rFonts w:ascii="宋体" w:hAnsi="宋体"/>
                <w:sz w:val="24"/>
                <w:highlight w:val="none"/>
              </w:rPr>
            </w:pPr>
          </w:p>
        </w:tc>
        <w:tc>
          <w:tcPr>
            <w:tcW w:w="1276" w:type="dxa"/>
            <w:noWrap w:val="0"/>
            <w:vAlign w:val="center"/>
          </w:tcPr>
          <w:p w14:paraId="653511EF">
            <w:pPr>
              <w:spacing w:line="360" w:lineRule="auto"/>
              <w:rPr>
                <w:rFonts w:ascii="宋体" w:hAnsi="宋体"/>
                <w:sz w:val="24"/>
                <w:highlight w:val="none"/>
              </w:rPr>
            </w:pPr>
          </w:p>
        </w:tc>
        <w:tc>
          <w:tcPr>
            <w:tcW w:w="1418" w:type="dxa"/>
            <w:noWrap w:val="0"/>
            <w:vAlign w:val="center"/>
          </w:tcPr>
          <w:p w14:paraId="4DAEFC6E">
            <w:pPr>
              <w:spacing w:line="360" w:lineRule="auto"/>
              <w:rPr>
                <w:rFonts w:ascii="宋体" w:hAnsi="宋体"/>
                <w:sz w:val="24"/>
                <w:highlight w:val="none"/>
              </w:rPr>
            </w:pPr>
          </w:p>
        </w:tc>
        <w:tc>
          <w:tcPr>
            <w:tcW w:w="1417" w:type="dxa"/>
            <w:noWrap w:val="0"/>
            <w:vAlign w:val="center"/>
          </w:tcPr>
          <w:p w14:paraId="2004F6DB">
            <w:pPr>
              <w:spacing w:line="360" w:lineRule="auto"/>
              <w:rPr>
                <w:rFonts w:ascii="宋体" w:hAnsi="宋体"/>
                <w:sz w:val="24"/>
                <w:highlight w:val="none"/>
              </w:rPr>
            </w:pPr>
          </w:p>
        </w:tc>
        <w:tc>
          <w:tcPr>
            <w:tcW w:w="1276" w:type="dxa"/>
            <w:noWrap w:val="0"/>
            <w:vAlign w:val="center"/>
          </w:tcPr>
          <w:p w14:paraId="5744A05D">
            <w:pPr>
              <w:spacing w:line="360" w:lineRule="auto"/>
              <w:rPr>
                <w:rFonts w:ascii="宋体" w:hAnsi="宋体"/>
                <w:sz w:val="24"/>
                <w:highlight w:val="none"/>
              </w:rPr>
            </w:pPr>
          </w:p>
        </w:tc>
        <w:tc>
          <w:tcPr>
            <w:tcW w:w="1417" w:type="dxa"/>
            <w:noWrap w:val="0"/>
            <w:vAlign w:val="center"/>
          </w:tcPr>
          <w:p w14:paraId="5FC5D6BC">
            <w:pPr>
              <w:spacing w:line="360" w:lineRule="auto"/>
              <w:rPr>
                <w:rFonts w:ascii="宋体" w:hAnsi="宋体"/>
                <w:sz w:val="24"/>
                <w:highlight w:val="none"/>
              </w:rPr>
            </w:pPr>
          </w:p>
        </w:tc>
      </w:tr>
    </w:tbl>
    <w:p w14:paraId="4CB9B506">
      <w:pPr>
        <w:pStyle w:val="6"/>
        <w:ind w:left="0" w:leftChars="0"/>
        <w:rPr>
          <w:rFonts w:ascii="新宋体" w:hAnsi="新宋体" w:eastAsia="新宋体" w:cs="新宋体"/>
          <w:bCs/>
          <w:sz w:val="24"/>
          <w:highlight w:val="none"/>
        </w:rPr>
      </w:pPr>
      <w:r>
        <w:rPr>
          <w:rFonts w:hint="eastAsia" w:ascii="新宋体" w:hAnsi="新宋体" w:eastAsia="新宋体" w:cs="新宋体"/>
          <w:bCs/>
          <w:sz w:val="24"/>
          <w:highlight w:val="none"/>
        </w:rPr>
        <w:t>（注：每人业绩应列出细目，数量不限）</w:t>
      </w:r>
    </w:p>
    <w:p w14:paraId="016204CE">
      <w:pPr>
        <w:pStyle w:val="6"/>
        <w:spacing w:line="360" w:lineRule="auto"/>
        <w:ind w:left="1071" w:leftChars="510" w:firstLine="5726" w:firstLineChars="2727"/>
        <w:rPr>
          <w:rFonts w:ascii="新宋体" w:hAnsi="新宋体" w:eastAsia="新宋体" w:cs="新宋体"/>
          <w:bCs/>
          <w:szCs w:val="30"/>
          <w:highlight w:val="none"/>
        </w:rPr>
      </w:pPr>
    </w:p>
    <w:p w14:paraId="3B6B1D85">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3CEC51C6">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4CDF2F67">
      <w:pPr>
        <w:spacing w:line="480" w:lineRule="auto"/>
        <w:ind w:left="-7" w:leftChars="-95" w:right="452" w:hanging="192" w:hangingChars="67"/>
        <w:jc w:val="center"/>
        <w:rPr>
          <w:rFonts w:hint="eastAsia"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7CD5C669">
      <w:pPr>
        <w:spacing w:line="480" w:lineRule="auto"/>
        <w:ind w:left="-7" w:leftChars="-95" w:right="452" w:hanging="192" w:hangingChars="67"/>
        <w:jc w:val="center"/>
        <w:rPr>
          <w:rFonts w:hint="eastAsia" w:ascii="宋体" w:hAnsi="宋体"/>
          <w:spacing w:val="24"/>
          <w:sz w:val="24"/>
          <w:highlight w:val="none"/>
        </w:rPr>
      </w:pPr>
    </w:p>
    <w:p w14:paraId="0B5F4156">
      <w:pPr>
        <w:spacing w:line="480" w:lineRule="auto"/>
        <w:ind w:left="-7" w:leftChars="-95" w:right="452" w:hanging="192" w:hangingChars="67"/>
        <w:jc w:val="center"/>
        <w:rPr>
          <w:rFonts w:ascii="宋体" w:hAnsi="宋体"/>
          <w:spacing w:val="24"/>
          <w:sz w:val="24"/>
          <w:highlight w:val="none"/>
        </w:rPr>
      </w:pPr>
    </w:p>
    <w:p w14:paraId="4511D3E0">
      <w:pPr>
        <w:numPr>
          <w:ilvl w:val="0"/>
          <w:numId w:val="0"/>
        </w:numPr>
        <w:spacing w:line="360" w:lineRule="auto"/>
        <w:jc w:val="both"/>
        <w:rPr>
          <w:rFonts w:hint="eastAsia" w:ascii="宋体" w:hAnsi="宋体" w:eastAsia="宋体" w:cs="宋体"/>
          <w:b/>
          <w:kern w:val="0"/>
          <w:sz w:val="24"/>
          <w:szCs w:val="20"/>
          <w:highlight w:val="none"/>
          <w:lang w:val="en-US" w:eastAsia="zh-CN"/>
        </w:rPr>
      </w:pPr>
      <w:r>
        <w:rPr>
          <w:rFonts w:ascii="宋体" w:hAnsi="宋体"/>
          <w:spacing w:val="24"/>
          <w:sz w:val="24"/>
          <w:highlight w:val="none"/>
        </w:rPr>
        <w:br w:type="page"/>
      </w:r>
      <w:bookmarkStart w:id="292" w:name="_Toc101344081"/>
      <w:r>
        <w:rPr>
          <w:rFonts w:hint="eastAsia" w:ascii="宋体" w:hAnsi="宋体" w:eastAsia="宋体" w:cs="宋体"/>
          <w:b/>
          <w:kern w:val="0"/>
          <w:sz w:val="24"/>
          <w:szCs w:val="20"/>
          <w:highlight w:val="none"/>
          <w:lang w:val="en-US" w:eastAsia="zh-CN"/>
        </w:rPr>
        <w:t>11.</w:t>
      </w:r>
      <w:r>
        <w:rPr>
          <w:rFonts w:hint="eastAsia" w:ascii="宋体" w:hAnsi="宋体" w:eastAsia="宋体" w:cs="宋体"/>
          <w:b/>
          <w:kern w:val="0"/>
          <w:sz w:val="24"/>
          <w:szCs w:val="20"/>
          <w:highlight w:val="none"/>
        </w:rPr>
        <w:t>服务方案及承诺</w:t>
      </w:r>
    </w:p>
    <w:p w14:paraId="7CF58505">
      <w:pPr>
        <w:autoSpaceDE w:val="0"/>
        <w:autoSpaceDN w:val="0"/>
        <w:adjustRightInd w:val="0"/>
        <w:spacing w:line="420" w:lineRule="exact"/>
        <w:jc w:val="center"/>
        <w:rPr>
          <w:rFonts w:hint="eastAsia" w:ascii="宋体" w:hAnsi="宋体" w:cs="宋体"/>
          <w:sz w:val="24"/>
          <w:highlight w:val="none"/>
        </w:rPr>
      </w:pPr>
    </w:p>
    <w:p w14:paraId="51D2459D">
      <w:pPr>
        <w:autoSpaceDE w:val="0"/>
        <w:autoSpaceDN w:val="0"/>
        <w:adjustRightInd w:val="0"/>
        <w:spacing w:line="420" w:lineRule="exact"/>
        <w:jc w:val="center"/>
        <w:rPr>
          <w:rFonts w:hint="eastAsia" w:ascii="宋体" w:hAnsi="宋体" w:cs="宋体"/>
          <w:sz w:val="24"/>
          <w:highlight w:val="none"/>
        </w:rPr>
      </w:pPr>
    </w:p>
    <w:p w14:paraId="41444CF9">
      <w:pPr>
        <w:autoSpaceDE w:val="0"/>
        <w:autoSpaceDN w:val="0"/>
        <w:adjustRightInd w:val="0"/>
        <w:spacing w:line="420" w:lineRule="exact"/>
        <w:jc w:val="center"/>
        <w:rPr>
          <w:rFonts w:ascii="宋体" w:hAnsi="宋体" w:cs="宋体"/>
          <w:kern w:val="0"/>
          <w:sz w:val="24"/>
          <w:highlight w:val="none"/>
        </w:rPr>
      </w:pPr>
      <w:r>
        <w:rPr>
          <w:rFonts w:hint="eastAsia" w:ascii="宋体" w:hAnsi="宋体" w:cs="宋体"/>
          <w:sz w:val="24"/>
          <w:highlight w:val="none"/>
        </w:rPr>
        <w:t>（</w:t>
      </w:r>
      <w:r>
        <w:rPr>
          <w:rFonts w:hint="eastAsia" w:ascii="宋体" w:hAnsi="宋体" w:cs="宋体"/>
          <w:kern w:val="0"/>
          <w:sz w:val="24"/>
          <w:szCs w:val="20"/>
          <w:highlight w:val="none"/>
        </w:rPr>
        <w:t>格式自拟，应逐页加盖企业及法人电子签章；</w:t>
      </w:r>
      <w:r>
        <w:rPr>
          <w:rFonts w:hint="eastAsia" w:ascii="宋体" w:hAnsi="宋体" w:cs="宋体"/>
          <w:sz w:val="24"/>
          <w:highlight w:val="none"/>
        </w:rPr>
        <w:t>）</w:t>
      </w:r>
    </w:p>
    <w:p w14:paraId="2C85A835">
      <w:pPr>
        <w:rPr>
          <w:rFonts w:hint="eastAsia" w:ascii="宋体" w:hAnsi="宋体" w:eastAsia="宋体" w:cs="宋体"/>
          <w:b/>
          <w:kern w:val="0"/>
          <w:sz w:val="24"/>
          <w:szCs w:val="20"/>
          <w:highlight w:val="none"/>
          <w:lang w:val="en-US" w:eastAsia="zh-CN"/>
        </w:rPr>
      </w:pPr>
    </w:p>
    <w:p w14:paraId="3052ABD8">
      <w:pPr>
        <w:spacing w:line="360" w:lineRule="auto"/>
        <w:ind w:firstLine="3600" w:firstLineChars="1250"/>
        <w:rPr>
          <w:rFonts w:hint="eastAsia" w:ascii="宋体" w:hAnsi="宋体"/>
          <w:spacing w:val="24"/>
          <w:sz w:val="24"/>
          <w:highlight w:val="none"/>
        </w:rPr>
      </w:pPr>
    </w:p>
    <w:p w14:paraId="64B2C376">
      <w:pPr>
        <w:spacing w:line="360" w:lineRule="auto"/>
        <w:ind w:firstLine="3600" w:firstLineChars="1250"/>
        <w:rPr>
          <w:rFonts w:hint="eastAsia" w:ascii="宋体" w:hAnsi="宋体"/>
          <w:spacing w:val="24"/>
          <w:sz w:val="24"/>
          <w:highlight w:val="none"/>
        </w:rPr>
      </w:pPr>
    </w:p>
    <w:p w14:paraId="2479EF44">
      <w:pPr>
        <w:spacing w:line="360" w:lineRule="auto"/>
        <w:ind w:firstLine="3600" w:firstLineChars="1250"/>
        <w:rPr>
          <w:rFonts w:hint="eastAsia" w:ascii="宋体" w:hAnsi="宋体"/>
          <w:spacing w:val="24"/>
          <w:sz w:val="24"/>
          <w:highlight w:val="none"/>
        </w:rPr>
      </w:pPr>
    </w:p>
    <w:p w14:paraId="5BBEF82F">
      <w:pPr>
        <w:spacing w:line="360" w:lineRule="auto"/>
        <w:ind w:firstLine="3600" w:firstLineChars="1250"/>
        <w:rPr>
          <w:rFonts w:hint="eastAsia" w:ascii="宋体" w:hAnsi="宋体"/>
          <w:spacing w:val="24"/>
          <w:sz w:val="24"/>
          <w:highlight w:val="none"/>
        </w:rPr>
      </w:pPr>
    </w:p>
    <w:p w14:paraId="60ABF17D">
      <w:pPr>
        <w:spacing w:line="360" w:lineRule="auto"/>
        <w:ind w:firstLine="3600" w:firstLineChars="1250"/>
        <w:rPr>
          <w:rFonts w:hint="eastAsia" w:ascii="宋体" w:hAnsi="宋体"/>
          <w:spacing w:val="24"/>
          <w:sz w:val="24"/>
          <w:highlight w:val="none"/>
        </w:rPr>
      </w:pPr>
    </w:p>
    <w:p w14:paraId="0683B9C1">
      <w:pPr>
        <w:spacing w:line="360" w:lineRule="auto"/>
        <w:ind w:firstLine="3600" w:firstLineChars="1250"/>
        <w:rPr>
          <w:rFonts w:hint="eastAsia" w:ascii="宋体" w:hAnsi="宋体"/>
          <w:spacing w:val="24"/>
          <w:sz w:val="24"/>
          <w:highlight w:val="none"/>
        </w:rPr>
      </w:pPr>
    </w:p>
    <w:p w14:paraId="78270DE7">
      <w:pPr>
        <w:spacing w:line="360" w:lineRule="auto"/>
        <w:ind w:firstLine="3600" w:firstLineChars="1250"/>
        <w:rPr>
          <w:rFonts w:hint="eastAsia" w:ascii="宋体" w:hAnsi="宋体"/>
          <w:spacing w:val="24"/>
          <w:sz w:val="24"/>
          <w:highlight w:val="none"/>
        </w:rPr>
      </w:pPr>
    </w:p>
    <w:p w14:paraId="68FABFE7">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54D2B161">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67BBC749">
      <w:pPr>
        <w:spacing w:line="480" w:lineRule="auto"/>
        <w:ind w:left="-7" w:leftChars="-95" w:right="452" w:hanging="192" w:hangingChars="67"/>
        <w:jc w:val="center"/>
        <w:rPr>
          <w:rFonts w:hint="eastAsia"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111BD436">
      <w:pPr>
        <w:rPr>
          <w:rFonts w:hint="eastAsia" w:ascii="宋体" w:hAnsi="宋体" w:cs="宋体-PUA"/>
          <w:b/>
          <w:bCs/>
          <w:sz w:val="32"/>
          <w:highlight w:val="none"/>
        </w:rPr>
      </w:pPr>
    </w:p>
    <w:p w14:paraId="1C4AC97D">
      <w:pPr>
        <w:pStyle w:val="3"/>
        <w:rPr>
          <w:rFonts w:hint="eastAsia" w:ascii="宋体" w:hAnsi="宋体" w:cs="宋体-PUA"/>
          <w:b/>
          <w:bCs/>
          <w:sz w:val="32"/>
          <w:highlight w:val="none"/>
        </w:rPr>
      </w:pPr>
    </w:p>
    <w:p w14:paraId="69413A91">
      <w:pPr>
        <w:rPr>
          <w:rFonts w:hint="eastAsia" w:ascii="宋体" w:hAnsi="宋体" w:cs="宋体-PUA"/>
          <w:b/>
          <w:bCs/>
          <w:sz w:val="32"/>
          <w:highlight w:val="none"/>
        </w:rPr>
      </w:pPr>
    </w:p>
    <w:p w14:paraId="1F0EEE99">
      <w:pPr>
        <w:pStyle w:val="3"/>
        <w:rPr>
          <w:rFonts w:hint="eastAsia"/>
          <w:highlight w:val="none"/>
        </w:rPr>
      </w:pPr>
    </w:p>
    <w:p w14:paraId="28E81F86">
      <w:pPr>
        <w:rPr>
          <w:rFonts w:hint="eastAsia" w:ascii="宋体" w:hAnsi="宋体" w:cs="宋体-PUA"/>
          <w:b/>
          <w:bCs/>
          <w:sz w:val="32"/>
          <w:highlight w:val="none"/>
        </w:rPr>
      </w:pPr>
      <w:r>
        <w:rPr>
          <w:rFonts w:hint="eastAsia" w:ascii="宋体" w:hAnsi="宋体" w:cs="宋体-PUA"/>
          <w:b/>
          <w:bCs/>
          <w:sz w:val="32"/>
          <w:highlight w:val="none"/>
        </w:rPr>
        <w:br w:type="page"/>
      </w:r>
    </w:p>
    <w:p w14:paraId="0135939F">
      <w:pPr>
        <w:numPr>
          <w:ilvl w:val="0"/>
          <w:numId w:val="0"/>
        </w:numPr>
        <w:spacing w:line="360" w:lineRule="auto"/>
        <w:jc w:val="center"/>
        <w:rPr>
          <w:rFonts w:hint="eastAsia" w:ascii="宋体" w:hAnsi="宋体" w:cs="宋体-PUA"/>
          <w:sz w:val="24"/>
          <w:highlight w:val="none"/>
        </w:rPr>
      </w:pPr>
      <w:r>
        <w:rPr>
          <w:rFonts w:hint="eastAsia" w:ascii="宋体" w:hAnsi="宋体" w:cs="宋体-PUA"/>
          <w:b/>
          <w:bCs/>
          <w:sz w:val="32"/>
          <w:highlight w:val="none"/>
        </w:rPr>
        <w:t>六、</w:t>
      </w:r>
      <w:bookmarkEnd w:id="292"/>
      <w:r>
        <w:rPr>
          <w:rFonts w:hint="eastAsia" w:ascii="宋体" w:hAnsi="宋体" w:cs="宋体-PUA"/>
          <w:b/>
          <w:bCs/>
          <w:sz w:val="32"/>
          <w:highlight w:val="none"/>
          <w:lang w:val="en-US" w:eastAsia="zh-CN"/>
        </w:rPr>
        <w:t>技术</w:t>
      </w:r>
      <w:r>
        <w:rPr>
          <w:rFonts w:hint="eastAsia" w:ascii="宋体" w:hAnsi="宋体" w:cs="宋体-PUA"/>
          <w:b/>
          <w:bCs/>
          <w:sz w:val="32"/>
          <w:highlight w:val="none"/>
        </w:rPr>
        <w:t>标</w:t>
      </w:r>
    </w:p>
    <w:p w14:paraId="2789AB6D">
      <w:pPr>
        <w:autoSpaceDE w:val="0"/>
        <w:autoSpaceDN w:val="0"/>
        <w:adjustRightInd w:val="0"/>
        <w:spacing w:line="420" w:lineRule="exact"/>
        <w:jc w:val="left"/>
        <w:rPr>
          <w:rFonts w:hint="eastAsia"/>
          <w:b/>
          <w:bCs/>
          <w:highlight w:val="none"/>
        </w:rPr>
      </w:pPr>
    </w:p>
    <w:p w14:paraId="614B68A9">
      <w:pPr>
        <w:autoSpaceDE w:val="0"/>
        <w:autoSpaceDN w:val="0"/>
        <w:adjustRightInd w:val="0"/>
        <w:spacing w:line="420" w:lineRule="exact"/>
        <w:jc w:val="center"/>
        <w:rPr>
          <w:rFonts w:ascii="宋体" w:hAnsi="宋体" w:cs="宋体"/>
          <w:kern w:val="0"/>
          <w:sz w:val="24"/>
          <w:highlight w:val="none"/>
        </w:rPr>
      </w:pPr>
      <w:r>
        <w:rPr>
          <w:rFonts w:hint="eastAsia" w:ascii="宋体" w:hAnsi="宋体" w:cs="宋体"/>
          <w:sz w:val="24"/>
          <w:highlight w:val="none"/>
        </w:rPr>
        <w:t>（</w:t>
      </w:r>
      <w:r>
        <w:rPr>
          <w:rFonts w:hint="eastAsia" w:ascii="宋体" w:hAnsi="宋体" w:cs="宋体"/>
          <w:kern w:val="0"/>
          <w:sz w:val="24"/>
          <w:szCs w:val="20"/>
          <w:highlight w:val="none"/>
        </w:rPr>
        <w:t>格式自拟，应逐页加盖企业及法人电子签章；</w:t>
      </w:r>
      <w:r>
        <w:rPr>
          <w:rFonts w:hint="eastAsia" w:ascii="宋体" w:hAnsi="宋体" w:cs="宋体"/>
          <w:sz w:val="24"/>
          <w:highlight w:val="none"/>
        </w:rPr>
        <w:t>）</w:t>
      </w:r>
    </w:p>
    <w:p w14:paraId="3FAB64AE">
      <w:pPr>
        <w:spacing w:line="360" w:lineRule="auto"/>
        <w:ind w:firstLine="535" w:firstLineChars="250"/>
        <w:rPr>
          <w:rFonts w:hint="eastAsia" w:ascii="宋体" w:hAnsi="宋体"/>
          <w:spacing w:val="2"/>
          <w:highlight w:val="none"/>
        </w:rPr>
      </w:pPr>
    </w:p>
    <w:p w14:paraId="42371230">
      <w:pPr>
        <w:spacing w:line="480" w:lineRule="auto"/>
        <w:ind w:left="-28" w:leftChars="-95" w:right="452" w:hanging="171" w:hangingChars="67"/>
        <w:jc w:val="center"/>
        <w:rPr>
          <w:rFonts w:hint="eastAsia" w:ascii="宋体" w:hAnsi="宋体" w:cs="宋体"/>
          <w:spacing w:val="8"/>
          <w:sz w:val="24"/>
          <w:highlight w:val="none"/>
        </w:rPr>
      </w:pPr>
      <w:r>
        <w:rPr>
          <w:rFonts w:hint="eastAsia" w:ascii="宋体" w:hAnsi="宋体" w:cs="宋体"/>
          <w:spacing w:val="8"/>
          <w:sz w:val="24"/>
          <w:highlight w:val="none"/>
        </w:rPr>
        <w:t xml:space="preserve">                     </w:t>
      </w:r>
    </w:p>
    <w:p w14:paraId="699EACD1">
      <w:pPr>
        <w:spacing w:line="480" w:lineRule="auto"/>
        <w:ind w:left="-28" w:leftChars="-95" w:right="452" w:hanging="171" w:hangingChars="67"/>
        <w:jc w:val="center"/>
        <w:rPr>
          <w:rFonts w:hint="eastAsia" w:ascii="宋体" w:hAnsi="宋体" w:cs="宋体"/>
          <w:spacing w:val="8"/>
          <w:sz w:val="24"/>
          <w:highlight w:val="none"/>
        </w:rPr>
      </w:pPr>
    </w:p>
    <w:p w14:paraId="2F27BD61">
      <w:pPr>
        <w:spacing w:line="480" w:lineRule="auto"/>
        <w:ind w:left="-28" w:leftChars="-95" w:right="452" w:hanging="171" w:hangingChars="67"/>
        <w:jc w:val="center"/>
        <w:rPr>
          <w:rFonts w:hint="eastAsia" w:ascii="宋体" w:hAnsi="宋体" w:cs="宋体"/>
          <w:spacing w:val="8"/>
          <w:sz w:val="24"/>
          <w:highlight w:val="none"/>
        </w:rPr>
      </w:pPr>
    </w:p>
    <w:p w14:paraId="5449291C">
      <w:pPr>
        <w:spacing w:line="480" w:lineRule="auto"/>
        <w:ind w:left="-28" w:leftChars="-95" w:right="452" w:hanging="171" w:hangingChars="67"/>
        <w:jc w:val="center"/>
        <w:rPr>
          <w:rFonts w:hint="eastAsia" w:ascii="宋体" w:hAnsi="宋体" w:cs="宋体"/>
          <w:spacing w:val="8"/>
          <w:sz w:val="24"/>
          <w:highlight w:val="none"/>
        </w:rPr>
      </w:pPr>
    </w:p>
    <w:p w14:paraId="24768648">
      <w:pPr>
        <w:spacing w:line="480" w:lineRule="auto"/>
        <w:ind w:left="-28" w:leftChars="-95" w:right="452" w:hanging="171" w:hangingChars="67"/>
        <w:jc w:val="center"/>
        <w:rPr>
          <w:rFonts w:hint="eastAsia" w:ascii="宋体" w:hAnsi="宋体" w:cs="宋体"/>
          <w:spacing w:val="8"/>
          <w:sz w:val="24"/>
          <w:highlight w:val="none"/>
        </w:rPr>
      </w:pPr>
    </w:p>
    <w:p w14:paraId="230BE69F">
      <w:pPr>
        <w:spacing w:line="480" w:lineRule="auto"/>
        <w:ind w:left="-28" w:leftChars="-95" w:right="452" w:hanging="171" w:hangingChars="67"/>
        <w:jc w:val="center"/>
        <w:rPr>
          <w:rFonts w:hint="eastAsia" w:ascii="宋体" w:hAnsi="宋体" w:cs="宋体"/>
          <w:spacing w:val="8"/>
          <w:sz w:val="24"/>
          <w:highlight w:val="none"/>
        </w:rPr>
      </w:pPr>
    </w:p>
    <w:p w14:paraId="4EFA2194">
      <w:pPr>
        <w:spacing w:line="480" w:lineRule="auto"/>
        <w:ind w:left="-28" w:leftChars="-95" w:right="452" w:hanging="171" w:hangingChars="67"/>
        <w:jc w:val="center"/>
        <w:rPr>
          <w:rFonts w:hint="eastAsia" w:ascii="宋体" w:hAnsi="宋体" w:cs="宋体"/>
          <w:spacing w:val="8"/>
          <w:sz w:val="24"/>
          <w:highlight w:val="none"/>
        </w:rPr>
      </w:pPr>
    </w:p>
    <w:bookmarkEnd w:id="275"/>
    <w:bookmarkEnd w:id="276"/>
    <w:bookmarkEnd w:id="277"/>
    <w:bookmarkEnd w:id="278"/>
    <w:bookmarkEnd w:id="279"/>
    <w:bookmarkEnd w:id="280"/>
    <w:bookmarkEnd w:id="281"/>
    <w:bookmarkEnd w:id="282"/>
    <w:bookmarkEnd w:id="290"/>
    <w:bookmarkEnd w:id="291"/>
    <w:p w14:paraId="6785AFD4">
      <w:pPr>
        <w:rPr>
          <w:rFonts w:hint="eastAsia" w:ascii="宋体" w:hAnsi="宋体" w:cs="宋体-PUA"/>
          <w:b/>
          <w:bCs/>
          <w:sz w:val="32"/>
          <w:highlight w:val="none"/>
        </w:rPr>
      </w:pPr>
      <w:bookmarkStart w:id="293" w:name="_Toc101344084"/>
      <w:bookmarkStart w:id="294" w:name="_Toc23393"/>
      <w:bookmarkStart w:id="295" w:name="_Toc68710949"/>
      <w:r>
        <w:rPr>
          <w:rFonts w:hint="eastAsia" w:ascii="宋体" w:hAnsi="宋体" w:cs="宋体-PUA"/>
          <w:b/>
          <w:bCs/>
          <w:sz w:val="32"/>
          <w:highlight w:val="none"/>
        </w:rPr>
        <w:br w:type="page"/>
      </w:r>
    </w:p>
    <w:p w14:paraId="7F41C179">
      <w:pPr>
        <w:spacing w:line="360" w:lineRule="auto"/>
        <w:jc w:val="center"/>
        <w:rPr>
          <w:rFonts w:hint="eastAsia" w:ascii="宋体" w:hAnsi="宋体" w:cs="宋体"/>
          <w:b/>
          <w:kern w:val="0"/>
          <w:sz w:val="24"/>
          <w:szCs w:val="20"/>
          <w:highlight w:val="none"/>
        </w:rPr>
      </w:pPr>
      <w:r>
        <w:rPr>
          <w:rFonts w:hint="eastAsia" w:ascii="宋体" w:hAnsi="宋体" w:cs="宋体-PUA"/>
          <w:b/>
          <w:bCs/>
          <w:sz w:val="32"/>
          <w:highlight w:val="none"/>
        </w:rPr>
        <w:t>七、供应商资格证明资料</w:t>
      </w:r>
    </w:p>
    <w:p w14:paraId="48B8F89D">
      <w:pPr>
        <w:spacing w:line="360" w:lineRule="auto"/>
        <w:jc w:val="center"/>
        <w:rPr>
          <w:rFonts w:hint="eastAsia" w:ascii="宋体" w:hAnsi="宋体" w:cs="宋体"/>
          <w:kern w:val="0"/>
          <w:sz w:val="24"/>
          <w:szCs w:val="20"/>
          <w:highlight w:val="none"/>
        </w:rPr>
      </w:pPr>
      <w:r>
        <w:rPr>
          <w:rFonts w:hint="eastAsia" w:ascii="宋体" w:hAnsi="宋体" w:cs="宋体"/>
          <w:kern w:val="0"/>
          <w:sz w:val="24"/>
          <w:szCs w:val="20"/>
          <w:highlight w:val="none"/>
        </w:rPr>
        <w:t>（格式自拟，应逐页加盖企业及法人电子签章；）</w:t>
      </w:r>
    </w:p>
    <w:p w14:paraId="6AA75C58">
      <w:pPr>
        <w:spacing w:line="360" w:lineRule="auto"/>
        <w:jc w:val="center"/>
        <w:rPr>
          <w:rFonts w:ascii="宋体" w:hAnsi="宋体" w:cs="宋体"/>
          <w:kern w:val="0"/>
          <w:sz w:val="24"/>
          <w:szCs w:val="20"/>
          <w:highlight w:val="none"/>
        </w:rPr>
      </w:pPr>
    </w:p>
    <w:p w14:paraId="2C88A277">
      <w:pPr>
        <w:pStyle w:val="3"/>
        <w:spacing w:line="600" w:lineRule="exact"/>
        <w:jc w:val="center"/>
        <w:rPr>
          <w:rFonts w:hint="eastAsia" w:ascii="宋体" w:hAnsi="宋体" w:eastAsia="宋体" w:cs="宋体-PUA"/>
          <w:sz w:val="24"/>
          <w:szCs w:val="24"/>
          <w:highlight w:val="none"/>
        </w:rPr>
      </w:pPr>
      <w:r>
        <w:rPr>
          <w:rFonts w:ascii="宋体" w:hAnsi="宋体" w:eastAsia="宋体" w:cs="宋体-PUA"/>
          <w:sz w:val="24"/>
          <w:szCs w:val="24"/>
          <w:highlight w:val="none"/>
        </w:rPr>
        <w:br w:type="page"/>
      </w:r>
      <w:bookmarkStart w:id="296" w:name="_Toc19295"/>
      <w:bookmarkStart w:id="297" w:name="_Toc7450"/>
      <w:r>
        <w:rPr>
          <w:rFonts w:hint="eastAsia" w:ascii="宋体" w:hAnsi="宋体" w:eastAsia="宋体" w:cs="宋体-PUA"/>
          <w:szCs w:val="24"/>
          <w:highlight w:val="none"/>
        </w:rPr>
        <w:t>八、供应商认为需要提供的其他材料</w:t>
      </w:r>
      <w:bookmarkEnd w:id="293"/>
      <w:bookmarkEnd w:id="294"/>
      <w:bookmarkEnd w:id="295"/>
      <w:bookmarkEnd w:id="296"/>
      <w:bookmarkEnd w:id="297"/>
    </w:p>
    <w:p w14:paraId="4EEA302D">
      <w:pPr>
        <w:spacing w:line="360" w:lineRule="auto"/>
        <w:jc w:val="center"/>
        <w:rPr>
          <w:rFonts w:hint="eastAsia" w:ascii="Times New Roman" w:hAnsi="Times New Roman" w:eastAsia="宋体" w:cs="Times New Roman"/>
          <w:bCs/>
          <w:sz w:val="28"/>
          <w:szCs w:val="28"/>
          <w:highlight w:val="none"/>
        </w:rPr>
      </w:pPr>
      <w:r>
        <w:rPr>
          <w:rFonts w:hint="eastAsia"/>
          <w:bCs/>
          <w:sz w:val="28"/>
          <w:szCs w:val="28"/>
          <w:highlight w:val="none"/>
        </w:rPr>
        <w:t>（竞争性磋商文件、评分办法中提到的其他资料及供应商认为应附的其他资料；格式自拟</w:t>
      </w:r>
      <w:r>
        <w:rPr>
          <w:rFonts w:hint="eastAsia" w:ascii="Times New Roman" w:hAnsi="Times New Roman" w:eastAsia="宋体" w:cs="Times New Roman"/>
          <w:bCs/>
          <w:sz w:val="28"/>
          <w:szCs w:val="28"/>
          <w:highlight w:val="none"/>
        </w:rPr>
        <w:t>，应逐页加盖企业及法人电子签章。）</w:t>
      </w:r>
    </w:p>
    <w:p w14:paraId="575E0774">
      <w:pPr>
        <w:spacing w:line="360" w:lineRule="auto"/>
        <w:jc w:val="center"/>
        <w:rPr>
          <w:rFonts w:hint="eastAsia" w:ascii="宋体" w:hAnsi="宋体"/>
          <w:b/>
          <w:bCs/>
          <w:sz w:val="24"/>
          <w:highlight w:val="none"/>
        </w:rPr>
      </w:pPr>
    </w:p>
    <w:p w14:paraId="141FBB09">
      <w:pPr>
        <w:spacing w:line="360" w:lineRule="auto"/>
        <w:jc w:val="center"/>
        <w:rPr>
          <w:rFonts w:hint="eastAsia" w:ascii="宋体" w:hAnsi="宋体"/>
          <w:b/>
          <w:bCs/>
          <w:sz w:val="24"/>
          <w:highlight w:val="none"/>
        </w:rPr>
      </w:pPr>
    </w:p>
    <w:p w14:paraId="5BDBE4B9">
      <w:pPr>
        <w:spacing w:line="360" w:lineRule="auto"/>
        <w:jc w:val="center"/>
        <w:rPr>
          <w:rFonts w:hint="eastAsia" w:ascii="宋体" w:hAnsi="宋体"/>
          <w:b/>
          <w:bCs/>
          <w:sz w:val="24"/>
          <w:highlight w:val="none"/>
        </w:rPr>
      </w:pPr>
    </w:p>
    <w:p w14:paraId="26694E15">
      <w:pPr>
        <w:spacing w:line="360" w:lineRule="auto"/>
        <w:jc w:val="center"/>
        <w:rPr>
          <w:rFonts w:hint="eastAsia" w:ascii="宋体" w:hAnsi="宋体"/>
          <w:b/>
          <w:bCs/>
          <w:sz w:val="24"/>
          <w:highlight w:val="none"/>
        </w:rPr>
      </w:pPr>
    </w:p>
    <w:p w14:paraId="2DA89DB5">
      <w:pPr>
        <w:spacing w:line="360" w:lineRule="auto"/>
        <w:jc w:val="center"/>
        <w:rPr>
          <w:rFonts w:hint="eastAsia" w:ascii="宋体" w:hAnsi="宋体"/>
          <w:b/>
          <w:bCs/>
          <w:sz w:val="24"/>
          <w:highlight w:val="none"/>
        </w:rPr>
      </w:pPr>
    </w:p>
    <w:p w14:paraId="6417BE63">
      <w:pPr>
        <w:spacing w:line="360" w:lineRule="auto"/>
        <w:jc w:val="center"/>
        <w:rPr>
          <w:rFonts w:hint="eastAsia" w:ascii="宋体" w:hAnsi="宋体"/>
          <w:b/>
          <w:bCs/>
          <w:sz w:val="24"/>
          <w:highlight w:val="none"/>
        </w:rPr>
      </w:pPr>
    </w:p>
    <w:p w14:paraId="5960348A">
      <w:pPr>
        <w:spacing w:line="480" w:lineRule="auto"/>
        <w:ind w:left="-28" w:leftChars="-95" w:right="452" w:hanging="171" w:hangingChars="67"/>
        <w:jc w:val="center"/>
        <w:rPr>
          <w:rFonts w:hint="eastAsia" w:ascii="宋体" w:hAnsi="宋体" w:cs="宋体"/>
          <w:spacing w:val="8"/>
          <w:sz w:val="24"/>
          <w:highlight w:val="none"/>
        </w:rPr>
      </w:pPr>
    </w:p>
    <w:p w14:paraId="466A62D8">
      <w:pPr>
        <w:rPr>
          <w:highlight w:val="none"/>
        </w:rPr>
        <w:sectPr>
          <w:pgSz w:w="11906" w:h="16838"/>
          <w:pgMar w:top="1418" w:right="1418" w:bottom="1418" w:left="1588" w:header="851" w:footer="771" w:gutter="0"/>
          <w:pgNumType w:fmt="decimal"/>
          <w:cols w:space="720" w:num="1"/>
          <w:docGrid w:linePitch="326" w:charSpace="0"/>
        </w:sectPr>
      </w:pPr>
    </w:p>
    <w:p w14:paraId="129C7AD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i w:val="0"/>
          <w:iCs w:val="0"/>
          <w:color w:val="auto"/>
          <w:kern w:val="0"/>
          <w:sz w:val="21"/>
          <w:szCs w:val="21"/>
          <w:highlight w:val="none"/>
          <w:lang w:val="en-US" w:eastAsia="zh-CN" w:bidi="ar"/>
        </w:rPr>
      </w:pPr>
      <w:r>
        <w:rPr>
          <w:rFonts w:hint="eastAsia" w:ascii="宋体" w:hAnsi="宋体" w:cs="宋体"/>
          <w:i w:val="0"/>
          <w:iCs w:val="0"/>
          <w:color w:val="auto"/>
          <w:kern w:val="0"/>
          <w:sz w:val="21"/>
          <w:szCs w:val="21"/>
          <w:highlight w:val="none"/>
          <w:lang w:val="en-US" w:eastAsia="zh-CN" w:bidi="ar"/>
        </w:rPr>
        <w:t>附件1</w:t>
      </w:r>
    </w:p>
    <w:p w14:paraId="3C89C141">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bCs/>
          <w:i w:val="0"/>
          <w:iCs w:val="0"/>
          <w:color w:val="auto"/>
          <w:kern w:val="0"/>
          <w:sz w:val="21"/>
          <w:szCs w:val="21"/>
          <w:highlight w:val="none"/>
          <w:lang w:val="en-US" w:eastAsia="zh-CN" w:bidi="ar"/>
        </w:rPr>
      </w:pPr>
      <w:bookmarkStart w:id="298" w:name="_Toc28487"/>
      <w:r>
        <w:rPr>
          <w:rFonts w:hint="eastAsia" w:ascii="宋体" w:hAnsi="宋体" w:eastAsia="宋体" w:cs="宋体"/>
          <w:b/>
          <w:bCs/>
          <w:color w:val="auto"/>
          <w:sz w:val="24"/>
          <w:szCs w:val="24"/>
          <w:highlight w:val="none"/>
          <w:lang w:val="en-US" w:eastAsia="zh-CN"/>
        </w:rPr>
        <w:t>中小企业声明函（如有）</w:t>
      </w:r>
      <w:bookmarkEnd w:id="298"/>
    </w:p>
    <w:p w14:paraId="76686BC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3EE373F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本公司(联合体)郑重声明，根据《政府采购促进中小企业发展管理办法》(财库(2020)46号)的规定，本公司(联合体)参加</w:t>
      </w:r>
      <w:r>
        <w:rPr>
          <w:rFonts w:hint="eastAsia" w:ascii="宋体" w:hAnsi="宋体" w:eastAsia="宋体" w:cs="宋体"/>
          <w:i w:val="0"/>
          <w:iCs w:val="0"/>
          <w:color w:val="auto"/>
          <w:kern w:val="0"/>
          <w:sz w:val="21"/>
          <w:szCs w:val="21"/>
          <w:highlight w:val="none"/>
          <w:u w:val="single"/>
          <w:lang w:val="en-US" w:eastAsia="zh-CN" w:bidi="ar"/>
        </w:rPr>
        <w:t>(单位名称)</w:t>
      </w:r>
      <w:r>
        <w:rPr>
          <w:rFonts w:hint="eastAsia" w:ascii="宋体" w:hAnsi="宋体" w:eastAsia="宋体" w:cs="宋体"/>
          <w:i w:val="0"/>
          <w:iCs w:val="0"/>
          <w:color w:val="auto"/>
          <w:kern w:val="0"/>
          <w:sz w:val="21"/>
          <w:szCs w:val="21"/>
          <w:highlight w:val="none"/>
          <w:lang w:val="en-US" w:eastAsia="zh-CN" w:bidi="ar"/>
        </w:rPr>
        <w:t>的</w:t>
      </w:r>
      <w:r>
        <w:rPr>
          <w:rFonts w:hint="eastAsia" w:ascii="宋体" w:hAnsi="宋体" w:eastAsia="宋体" w:cs="宋体"/>
          <w:i w:val="0"/>
          <w:iCs w:val="0"/>
          <w:color w:val="auto"/>
          <w:kern w:val="0"/>
          <w:sz w:val="21"/>
          <w:szCs w:val="21"/>
          <w:highlight w:val="none"/>
          <w:u w:val="single"/>
          <w:lang w:val="en-US" w:eastAsia="zh-CN" w:bidi="ar"/>
        </w:rPr>
        <w:t>(项目名称)</w:t>
      </w:r>
      <w:r>
        <w:rPr>
          <w:rFonts w:hint="eastAsia" w:ascii="宋体" w:hAnsi="宋体" w:eastAsia="宋体" w:cs="宋体"/>
          <w:i w:val="0"/>
          <w:iCs w:val="0"/>
          <w:color w:val="auto"/>
          <w:kern w:val="0"/>
          <w:sz w:val="21"/>
          <w:szCs w:val="21"/>
          <w:highlight w:val="none"/>
          <w:lang w:val="en-US" w:eastAsia="zh-CN" w:bidi="ar"/>
        </w:rPr>
        <w:t>采购活动，服务全部由符合政策要求的中小企业承接。相关企业(含联合体中的中小企业、签订分包意向协议的中小企业)的具体情况如下:</w:t>
      </w:r>
    </w:p>
    <w:p w14:paraId="68CCB21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single"/>
          <w:lang w:val="en-US" w:eastAsia="zh-CN" w:bidi="ar"/>
        </w:rPr>
        <w:t>(标的名称)</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(采购文件中明确的所属行业)</w:t>
      </w:r>
      <w:r>
        <w:rPr>
          <w:rFonts w:hint="eastAsia"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lang w:val="en-US" w:eastAsia="zh-CN" w:bidi="ar"/>
        </w:rPr>
        <w:t>承接企业为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w:t>
      </w:r>
      <w:r>
        <w:rPr>
          <w:rFonts w:hint="eastAsia" w:cs="宋体"/>
          <w:i w:val="0"/>
          <w:iCs w:val="0"/>
          <w:color w:val="auto"/>
          <w:kern w:val="0"/>
          <w:sz w:val="21"/>
          <w:szCs w:val="21"/>
          <w:highlight w:val="none"/>
          <w:lang w:val="en-US" w:eastAsia="zh-CN" w:bidi="ar"/>
        </w:rPr>
        <w:t>；</w:t>
      </w:r>
    </w:p>
    <w:p w14:paraId="749BBC1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cs="宋体"/>
          <w:i w:val="0"/>
          <w:iCs w:val="0"/>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u w:val="single"/>
          <w:lang w:val="en-US" w:eastAsia="zh-CN" w:bidi="ar"/>
        </w:rPr>
        <w:t>(标的名称)</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(采购文件中明确的所属行业)</w:t>
      </w:r>
      <w:r>
        <w:rPr>
          <w:rFonts w:hint="eastAsia"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lang w:val="en-US" w:eastAsia="zh-CN" w:bidi="ar"/>
        </w:rPr>
        <w:t>承接企业为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w:t>
      </w:r>
      <w:r>
        <w:rPr>
          <w:rFonts w:hint="eastAsia" w:cs="宋体"/>
          <w:i w:val="0"/>
          <w:iCs w:val="0"/>
          <w:color w:val="auto"/>
          <w:kern w:val="0"/>
          <w:sz w:val="21"/>
          <w:szCs w:val="21"/>
          <w:highlight w:val="none"/>
          <w:lang w:val="en-US" w:eastAsia="zh-CN" w:bidi="ar"/>
        </w:rPr>
        <w:t>；</w:t>
      </w:r>
    </w:p>
    <w:p w14:paraId="1AEB408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...以上企业，不属于大企业的分支机构，不存在控股股东为大企业的情形，也不存在与大企业的负责人为同一人的情形。</w:t>
      </w:r>
    </w:p>
    <w:p w14:paraId="4D9C2FB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本企业对上述声明内容的真实性负责。如有虚假，将依法承担相应责任。</w:t>
      </w:r>
    </w:p>
    <w:p w14:paraId="2B45C11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7CAA6B7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77F9715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2474688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p>
    <w:p w14:paraId="3363429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59864F6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5F44EEEB">
      <w:pPr>
        <w:keepNext w:val="0"/>
        <w:keepLines w:val="0"/>
        <w:pageBreakBefore w:val="0"/>
        <w:widowControl/>
        <w:suppressLineNumbers w:val="0"/>
        <w:kinsoku/>
        <w:wordWrap/>
        <w:overflowPunct/>
        <w:topLinePunct w:val="0"/>
        <w:autoSpaceDE/>
        <w:autoSpaceDN/>
        <w:bidi w:val="0"/>
        <w:adjustRightInd/>
        <w:snapToGrid/>
        <w:spacing w:line="360" w:lineRule="auto"/>
        <w:ind w:firstLine="5460" w:firstLineChars="2600"/>
        <w:jc w:val="righ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企业名称（盖章）： </w:t>
      </w:r>
    </w:p>
    <w:p w14:paraId="5CAD2E94">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righ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59491E6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i w:val="0"/>
          <w:iCs w:val="0"/>
          <w:color w:val="auto"/>
          <w:kern w:val="0"/>
          <w:sz w:val="21"/>
          <w:szCs w:val="21"/>
          <w:highlight w:val="none"/>
          <w:lang w:val="en-US" w:eastAsia="zh-CN" w:bidi="ar"/>
        </w:rPr>
      </w:pPr>
    </w:p>
    <w:p w14:paraId="4A1DDC7A">
      <w:pPr>
        <w:pStyle w:val="13"/>
        <w:rPr>
          <w:rFonts w:hint="eastAsia" w:ascii="宋体" w:hAnsi="宋体" w:eastAsia="宋体" w:cs="宋体"/>
          <w:color w:val="auto"/>
          <w:sz w:val="21"/>
          <w:szCs w:val="21"/>
          <w:highlight w:val="none"/>
          <w:lang w:val="en-US" w:eastAsia="zh-CN"/>
        </w:rPr>
        <w:sectPr>
          <w:pgSz w:w="11906" w:h="16838"/>
          <w:pgMar w:top="1418" w:right="1418" w:bottom="1418" w:left="1588" w:header="851" w:footer="771" w:gutter="0"/>
          <w:pgNumType w:fmt="decimal"/>
          <w:cols w:space="720" w:num="1"/>
          <w:docGrid w:linePitch="326" w:charSpace="0"/>
        </w:sectPr>
      </w:pPr>
      <w:r>
        <w:rPr>
          <w:rFonts w:hint="eastAsia" w:ascii="宋体" w:hAnsi="宋体" w:eastAsia="宋体" w:cs="宋体"/>
          <w:b/>
          <w:bCs/>
          <w:color w:val="auto"/>
          <w:kern w:val="0"/>
          <w:sz w:val="21"/>
          <w:szCs w:val="21"/>
          <w:highlight w:val="none"/>
          <w:lang w:val="en-US" w:eastAsia="zh-CN" w:bidi="ar"/>
        </w:rPr>
        <w:t>注：</w:t>
      </w:r>
      <w:r>
        <w:rPr>
          <w:rFonts w:hint="eastAsia" w:ascii="宋体" w:hAnsi="宋体" w:eastAsia="宋体" w:cs="宋体"/>
          <w:color w:val="auto"/>
          <w:sz w:val="21"/>
          <w:szCs w:val="21"/>
          <w:highlight w:val="none"/>
          <w:lang w:val="en-US" w:eastAsia="en-US"/>
        </w:rPr>
        <w:t>①</w:t>
      </w:r>
      <w:r>
        <w:rPr>
          <w:rFonts w:hint="eastAsia" w:ascii="宋体" w:hAnsi="宋体" w:eastAsia="宋体" w:cs="宋体"/>
          <w:color w:val="auto"/>
          <w:sz w:val="21"/>
          <w:szCs w:val="21"/>
          <w:highlight w:val="none"/>
          <w:lang w:val="en-US" w:eastAsia="zh-CN"/>
        </w:rPr>
        <w:t>从业人员、营业收入、资产总额填报上一年度数据，无上一年度数据的新成立企业可不填报。</w:t>
      </w:r>
    </w:p>
    <w:p w14:paraId="60B28F8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i w:val="0"/>
          <w:iCs w:val="0"/>
          <w:color w:val="auto"/>
          <w:kern w:val="0"/>
          <w:sz w:val="21"/>
          <w:szCs w:val="21"/>
          <w:highlight w:val="none"/>
          <w:lang w:val="en-US" w:eastAsia="zh-CN" w:bidi="ar"/>
        </w:rPr>
      </w:pPr>
      <w:bookmarkStart w:id="299" w:name="_Toc4351"/>
      <w:bookmarkStart w:id="300" w:name="_Toc27857"/>
      <w:r>
        <w:rPr>
          <w:rFonts w:hint="eastAsia" w:ascii="宋体" w:hAnsi="宋体" w:cs="宋体"/>
          <w:i w:val="0"/>
          <w:iCs w:val="0"/>
          <w:color w:val="auto"/>
          <w:kern w:val="0"/>
          <w:sz w:val="21"/>
          <w:szCs w:val="21"/>
          <w:highlight w:val="none"/>
          <w:lang w:val="en-US" w:eastAsia="zh-CN" w:bidi="ar"/>
        </w:rPr>
        <w:t>附件2</w:t>
      </w:r>
    </w:p>
    <w:p w14:paraId="3D5D3073">
      <w:pPr>
        <w:pStyle w:val="3"/>
        <w:pageBreakBefore w:val="0"/>
        <w:numPr>
          <w:ilvl w:val="0"/>
          <w:numId w:val="0"/>
        </w:numPr>
        <w:tabs>
          <w:tab w:val="left" w:pos="840"/>
        </w:tabs>
        <w:kinsoku/>
        <w:overflowPunct/>
        <w:bidi w:val="0"/>
        <w:spacing w:line="360" w:lineRule="auto"/>
        <w:ind w:left="420" w:leftChars="0" w:hanging="42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残疾人福利性单位声明函（如有）</w:t>
      </w:r>
      <w:bookmarkEnd w:id="299"/>
      <w:bookmarkEnd w:id="300"/>
    </w:p>
    <w:p w14:paraId="453BA160">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 141</w:t>
      </w:r>
      <w:r>
        <w:rPr>
          <w:rFonts w:hint="eastAsia" w:ascii="宋体" w:hAnsi="宋体" w:eastAsia="宋体" w:cs="宋体"/>
          <w:color w:val="auto"/>
          <w:spacing w:val="6"/>
          <w:szCs w:val="21"/>
          <w:highlight w:val="none"/>
        </w:rPr>
        <w:t>号）的规定，本单位为符合条件的残疾人福利性单位，且本单位参加</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单位的</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5DA4F5A3">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3C1F087A">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p>
    <w:p w14:paraId="329224B2">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p>
    <w:p w14:paraId="794E46A6">
      <w:pPr>
        <w:pageBreakBefore w:val="0"/>
        <w:tabs>
          <w:tab w:val="left" w:pos="4860"/>
        </w:tabs>
        <w:kinsoku/>
        <w:overflowPunct/>
        <w:bidi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单位名称（盖章）：</w:t>
      </w:r>
    </w:p>
    <w:p w14:paraId="39B43F9E">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3857289C">
      <w:pPr>
        <w:pageBreakBefore w:val="0"/>
        <w:widowControl/>
        <w:kinsoku/>
        <w:overflowPunct/>
        <w:bidi w:val="0"/>
        <w:spacing w:line="360" w:lineRule="auto"/>
        <w:rPr>
          <w:rFonts w:hint="eastAsia" w:ascii="宋体" w:hAnsi="宋体" w:eastAsia="宋体" w:cs="宋体"/>
          <w:b/>
          <w:color w:val="auto"/>
          <w:szCs w:val="21"/>
          <w:highlight w:val="none"/>
        </w:rPr>
      </w:pPr>
    </w:p>
    <w:p w14:paraId="4AFA1F30">
      <w:pPr>
        <w:pageBreakBefore w:val="0"/>
        <w:tabs>
          <w:tab w:val="left" w:pos="840"/>
        </w:tabs>
        <w:kinsoku/>
        <w:overflowPunct/>
        <w:autoSpaceDE w:val="0"/>
        <w:autoSpaceDN w:val="0"/>
        <w:bidi w:val="0"/>
        <w:adjustRightInd w:val="0"/>
        <w:spacing w:line="360" w:lineRule="auto"/>
        <w:jc w:val="both"/>
        <w:rPr>
          <w:rFonts w:hint="eastAsia" w:ascii="宋体" w:hAnsi="宋体" w:eastAsia="宋体" w:cs="宋体"/>
          <w:b/>
          <w:color w:val="auto"/>
          <w:sz w:val="24"/>
          <w:highlight w:val="none"/>
        </w:rPr>
      </w:pPr>
    </w:p>
    <w:p w14:paraId="4EC04B6A">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注：</w:t>
      </w:r>
      <w:r>
        <w:rPr>
          <w:rFonts w:hint="eastAsia" w:ascii="宋体" w:hAnsi="宋体" w:eastAsia="宋体" w:cs="宋体"/>
          <w:color w:val="auto"/>
          <w:highlight w:val="none"/>
        </w:rPr>
        <w:t>《财政部民政部中国残疾人联合会关于促进残疾人就业政府采购政策的通知》（财库〔2017〕141号）的规定：</w:t>
      </w:r>
    </w:p>
    <w:p w14:paraId="1E2EF7FA">
      <w:pPr>
        <w:pageBreakBefore w:val="0"/>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享受政府采购支持政策的残疾人福利性单位应当同时满足以下条件：</w:t>
      </w:r>
    </w:p>
    <w:p w14:paraId="5F2C9382">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（1）安置的残疾人占本单位在职职工人数的比例不低于25%（含25%），并且安置的残疾人人数不少于10人（含10人）；</w:t>
      </w:r>
    </w:p>
    <w:p w14:paraId="6728EDE8">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（2）依法与安置的每位残疾人签订了一年以上（含一年）的劳动合同或服务协议；</w:t>
      </w:r>
    </w:p>
    <w:p w14:paraId="22831559">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（3）为安置的每位残疾人按月足额缴纳了基本养老保险、基本医疗保险、失业保险、工伤保险和生育保险等社会保险费；</w:t>
      </w:r>
    </w:p>
    <w:p w14:paraId="79295B8A">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（4）通过银行等金融机构向安置的每位残疾人，按月支付了不低于单位所在区县适用的经省级人民政府批准的月最低工资标准的工资；</w:t>
      </w:r>
    </w:p>
    <w:p w14:paraId="7C19A2DB">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（5）提供本单位制造的货物、承担的工程或者服务（以下简称产品），或者提供其他残疾人福利性单位制造的货物（不包括使用非残疾人福利性单位注册商标的货物）。</w:t>
      </w:r>
    </w:p>
    <w:p w14:paraId="71241D3F">
      <w:pPr>
        <w:pageBreakBefore w:val="0"/>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中标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为残疾人福利性单位的，采购人或者其委托的采购代理机构应当随中标、成交结果同时公告其《残疾人福利性单位声明函》，接受社会监督。</w:t>
      </w:r>
    </w:p>
    <w:p w14:paraId="73F55748">
      <w:pPr>
        <w:pageBreakBefore w:val="0"/>
        <w:kinsoku/>
        <w:overflowPunct/>
        <w:bidi w:val="0"/>
        <w:spacing w:line="360" w:lineRule="auto"/>
        <w:ind w:firstLine="420" w:firstLineChars="200"/>
        <w:rPr>
          <w:rFonts w:hint="eastAsia" w:ascii="宋体" w:hAnsi="宋体" w:eastAsia="宋体" w:cs="宋体"/>
          <w:color w:val="auto"/>
          <w:szCs w:val="21"/>
          <w:highlight w:val="none"/>
        </w:rPr>
      </w:pPr>
    </w:p>
    <w:p w14:paraId="1659395B">
      <w:pPr>
        <w:pageBreakBefore w:val="0"/>
        <w:kinsoku/>
        <w:overflowPunct/>
        <w:bidi w:val="0"/>
        <w:spacing w:line="360" w:lineRule="auto"/>
        <w:ind w:firstLine="420" w:firstLineChars="200"/>
        <w:rPr>
          <w:rFonts w:hint="eastAsia" w:ascii="宋体" w:hAnsi="宋体" w:eastAsia="宋体" w:cs="宋体"/>
          <w:color w:val="auto"/>
          <w:szCs w:val="21"/>
          <w:highlight w:val="none"/>
        </w:rPr>
      </w:pPr>
    </w:p>
    <w:p w14:paraId="0B3C106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i w:val="0"/>
          <w:iCs w:val="0"/>
          <w:color w:val="auto"/>
          <w:kern w:val="0"/>
          <w:sz w:val="21"/>
          <w:szCs w:val="21"/>
          <w:highlight w:val="none"/>
          <w:lang w:val="en-US" w:eastAsia="zh-CN" w:bidi="ar"/>
        </w:rPr>
      </w:pPr>
      <w:bookmarkStart w:id="301" w:name="_Toc6059"/>
      <w:bookmarkStart w:id="302" w:name="_Toc15599"/>
    </w:p>
    <w:p w14:paraId="006E1EA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i w:val="0"/>
          <w:iCs w:val="0"/>
          <w:color w:val="auto"/>
          <w:kern w:val="0"/>
          <w:sz w:val="21"/>
          <w:szCs w:val="21"/>
          <w:highlight w:val="none"/>
          <w:lang w:val="en-US" w:eastAsia="zh-CN" w:bidi="ar"/>
        </w:rPr>
      </w:pPr>
    </w:p>
    <w:p w14:paraId="43C0353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i w:val="0"/>
          <w:iCs w:val="0"/>
          <w:color w:val="auto"/>
          <w:kern w:val="0"/>
          <w:sz w:val="21"/>
          <w:szCs w:val="21"/>
          <w:highlight w:val="none"/>
          <w:lang w:val="en-US" w:eastAsia="zh-CN" w:bidi="ar"/>
        </w:rPr>
      </w:pPr>
    </w:p>
    <w:p w14:paraId="20BE84C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4"/>
          <w:szCs w:val="24"/>
          <w:highlight w:val="none"/>
          <w:lang w:val="en-GB" w:eastAsia="zh-CN"/>
        </w:rPr>
      </w:pPr>
      <w:r>
        <w:rPr>
          <w:rFonts w:hint="eastAsia" w:ascii="宋体" w:hAnsi="宋体" w:cs="宋体"/>
          <w:i w:val="0"/>
          <w:iCs w:val="0"/>
          <w:color w:val="auto"/>
          <w:kern w:val="0"/>
          <w:sz w:val="21"/>
          <w:szCs w:val="21"/>
          <w:highlight w:val="none"/>
          <w:lang w:val="en-US" w:eastAsia="zh-CN" w:bidi="ar"/>
        </w:rPr>
        <w:t>附件3</w:t>
      </w:r>
    </w:p>
    <w:p w14:paraId="38CF0C86">
      <w:pPr>
        <w:pStyle w:val="3"/>
        <w:pageBreakBefore w:val="0"/>
        <w:numPr>
          <w:ilvl w:val="0"/>
          <w:numId w:val="0"/>
        </w:numPr>
        <w:tabs>
          <w:tab w:val="left" w:pos="840"/>
        </w:tabs>
        <w:kinsoku/>
        <w:overflowPunct/>
        <w:bidi w:val="0"/>
        <w:spacing w:line="360" w:lineRule="auto"/>
        <w:ind w:left="420" w:leftChars="0" w:hanging="420" w:firstLineChars="0"/>
        <w:jc w:val="center"/>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GB" w:eastAsia="zh-CN"/>
        </w:rPr>
        <w:t>监狱企业证明材料</w:t>
      </w:r>
      <w:r>
        <w:rPr>
          <w:rFonts w:hint="eastAsia" w:ascii="宋体" w:hAnsi="宋体" w:eastAsia="宋体" w:cs="宋体"/>
          <w:color w:val="auto"/>
          <w:sz w:val="24"/>
          <w:szCs w:val="24"/>
          <w:highlight w:val="none"/>
          <w:lang w:val="en-US" w:eastAsia="zh-CN"/>
        </w:rPr>
        <w:t>（如有）</w:t>
      </w:r>
      <w:bookmarkEnd w:id="301"/>
      <w:bookmarkEnd w:id="302"/>
    </w:p>
    <w:p w14:paraId="24AED74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GB" w:eastAsia="zh-CN" w:bidi="ar"/>
        </w:rPr>
      </w:pPr>
      <w:r>
        <w:rPr>
          <w:rFonts w:hint="eastAsia" w:ascii="宋体" w:hAnsi="宋体" w:eastAsia="宋体" w:cs="宋体"/>
          <w:i w:val="0"/>
          <w:iCs w:val="0"/>
          <w:color w:val="auto"/>
          <w:kern w:val="0"/>
          <w:sz w:val="21"/>
          <w:szCs w:val="21"/>
          <w:highlight w:val="none"/>
          <w:lang w:val="en-GB" w:eastAsia="zh-CN" w:bidi="ar"/>
        </w:rPr>
        <w:t>监狱企业参加政府采购活动时，应当提供由省级以上监狱管理局、戒毒管理局（含新疆生产建设兵团）出具的属于监狱企业的证明文件。</w:t>
      </w:r>
    </w:p>
    <w:p w14:paraId="1885996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GB" w:eastAsia="zh-CN" w:bidi="ar"/>
        </w:rPr>
      </w:pPr>
    </w:p>
    <w:p w14:paraId="1B753F8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GB" w:eastAsia="zh-CN" w:bidi="ar"/>
        </w:rPr>
      </w:pPr>
    </w:p>
    <w:p w14:paraId="38AE90E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0E4769F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注：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sectPr>
      <w:pgSz w:w="11906" w:h="16838"/>
      <w:pgMar w:top="1418" w:right="1418" w:bottom="1418" w:left="1588" w:header="851" w:footer="771" w:gutter="0"/>
      <w:pgNumType w:fmt="decimal"/>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00" w:usb3="00000000" w:csb0="00040000" w:csb1="00000000"/>
  </w:font>
  <w:font w:name="文星标宋">
    <w:altName w:val="微软雅黑"/>
    <w:panose1 w:val="02010604000101010101"/>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宋体-PUA">
    <w:altName w:val="宋体"/>
    <w:panose1 w:val="02010600030101010101"/>
    <w:charset w:val="86"/>
    <w:family w:val="auto"/>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DA2B9">
    <w:pPr>
      <w:pStyle w:val="7"/>
      <w:jc w:val="center"/>
    </w:pPr>
    <w:r>
      <w:fldChar w:fldCharType="begin"/>
    </w:r>
    <w:r>
      <w:instrText xml:space="preserve"> PAGE   \* MERGEFORMAT </w:instrText>
    </w:r>
    <w:r>
      <w:fldChar w:fldCharType="separate"/>
    </w:r>
    <w:r>
      <w:rPr>
        <w:lang w:val="zh-CN"/>
      </w:rPr>
      <w:t>62</w:t>
    </w:r>
    <w:r>
      <w:fldChar w:fldCharType="end"/>
    </w:r>
  </w:p>
  <w:p w14:paraId="0CBE1F7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C4999">
    <w:pPr>
      <w:pStyle w:val="5"/>
      <w:spacing w:line="14" w:lineRule="auto"/>
      <w:ind w:left="0"/>
      <w:rPr>
        <w:sz w:val="12"/>
      </w:rPr>
    </w:pPr>
  </w:p>
  <w:p w14:paraId="6038B695">
    <w:pPr>
      <w:pStyle w:val="5"/>
      <w:spacing w:line="14" w:lineRule="auto"/>
      <w:ind w:left="0"/>
      <w:rPr>
        <w:rFonts w:hint="default"/>
        <w:sz w:val="12"/>
        <w:lang w:val="en-US"/>
      </w:rPr>
    </w:pPr>
    <w:r>
      <w:rPr>
        <w:sz w:val="1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5379407">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5379407">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2"/>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73998">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55D65D6">
                          <w:pPr>
                            <w:pStyle w:val="7"/>
                          </w:pPr>
                          <w:r>
                            <w:fldChar w:fldCharType="begin"/>
                          </w:r>
                          <w:r>
                            <w:instrText xml:space="preserve"> PAGE  \* MERGEFORMAT </w:instrText>
                          </w:r>
                          <w:r>
                            <w:fldChar w:fldCharType="separate"/>
                          </w:r>
                          <w:r>
                            <w:t>21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255D65D6">
                    <w:pPr>
                      <w:pStyle w:val="7"/>
                    </w:pPr>
                    <w:r>
                      <w:fldChar w:fldCharType="begin"/>
                    </w:r>
                    <w:r>
                      <w:instrText xml:space="preserve"> PAGE  \* MERGEFORMAT </w:instrText>
                    </w:r>
                    <w:r>
                      <w:fldChar w:fldCharType="separate"/>
                    </w:r>
                    <w:r>
                      <w:t>21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2371725</wp:posOffset>
              </wp:positionH>
              <wp:positionV relativeFrom="paragraph">
                <wp:posOffset>9525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D64A78E">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186.75pt;margin-top:0.75pt;height:144pt;width:144pt;mso-position-horizontal-relative:margin;mso-wrap-style:none;z-index:251659264;mso-width-relative:page;mso-height-relative:page;" filled="f" stroked="f" coordsize="21600,21600" o:gfxdata="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ykaEvZAAAACQEAAA8AAAAAAAAA&#10;AQAgAAAAIgAAAGRycy9kb3ducmV2LnhtbFBLAQIUABQAAAAIAIdO4kAbPOFD1wEAALEDAAAOAAAA&#10;AAAAAAEAIAAAACgBAABkcnMvZTJvRG9jLnhtbFBLBQYAAAAABgAGAFkBAABxBQAAAAA=&#10;">
              <v:fill on="f" focussize="0,0"/>
              <v:stroke on="f" weight="1.25pt"/>
              <v:imagedata o:title=""/>
              <o:lock v:ext="edit" aspectratio="f"/>
              <v:textbox inset="0mm,0mm,0mm,0mm" style="mso-fit-shape-to-text:t;">
                <w:txbxContent>
                  <w:p w14:paraId="2D64A78E">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00AA8">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3FF634"/>
    <w:multiLevelType w:val="singleLevel"/>
    <w:tmpl w:val="4F3FF63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iYWI2OTMzMTRlZjlkOGJhMzc0YjliZjdmZWQ1MmQifQ=="/>
  </w:docVars>
  <w:rsids>
    <w:rsidRoot w:val="713A3198"/>
    <w:rsid w:val="0103164E"/>
    <w:rsid w:val="01664743"/>
    <w:rsid w:val="02202589"/>
    <w:rsid w:val="02CE17E8"/>
    <w:rsid w:val="02D02CA1"/>
    <w:rsid w:val="037164F2"/>
    <w:rsid w:val="038A570F"/>
    <w:rsid w:val="04C56EE8"/>
    <w:rsid w:val="07041C7C"/>
    <w:rsid w:val="07286B2E"/>
    <w:rsid w:val="07577FFE"/>
    <w:rsid w:val="076A196A"/>
    <w:rsid w:val="07843E94"/>
    <w:rsid w:val="08167EB9"/>
    <w:rsid w:val="08EF118D"/>
    <w:rsid w:val="09255A87"/>
    <w:rsid w:val="0ABC0F26"/>
    <w:rsid w:val="0D132C19"/>
    <w:rsid w:val="0D2A6C41"/>
    <w:rsid w:val="0D437B8D"/>
    <w:rsid w:val="0D46126D"/>
    <w:rsid w:val="0D8366EA"/>
    <w:rsid w:val="0DFC5F69"/>
    <w:rsid w:val="0ECA6962"/>
    <w:rsid w:val="110F1949"/>
    <w:rsid w:val="11367F42"/>
    <w:rsid w:val="117417AC"/>
    <w:rsid w:val="1220350F"/>
    <w:rsid w:val="135E3ADF"/>
    <w:rsid w:val="13B642FE"/>
    <w:rsid w:val="14F21366"/>
    <w:rsid w:val="15915A82"/>
    <w:rsid w:val="15B50D11"/>
    <w:rsid w:val="1650051A"/>
    <w:rsid w:val="17E70F2A"/>
    <w:rsid w:val="18223739"/>
    <w:rsid w:val="189866C8"/>
    <w:rsid w:val="19BF7459"/>
    <w:rsid w:val="1A8A3DEE"/>
    <w:rsid w:val="1B682EF3"/>
    <w:rsid w:val="1BB43819"/>
    <w:rsid w:val="1D1327C1"/>
    <w:rsid w:val="1D46266F"/>
    <w:rsid w:val="1D5F1562"/>
    <w:rsid w:val="1EF953B9"/>
    <w:rsid w:val="1F2F113C"/>
    <w:rsid w:val="1F78690B"/>
    <w:rsid w:val="1FC23AE2"/>
    <w:rsid w:val="1FC35DD8"/>
    <w:rsid w:val="211A5ECC"/>
    <w:rsid w:val="21397256"/>
    <w:rsid w:val="217771F7"/>
    <w:rsid w:val="23025497"/>
    <w:rsid w:val="23693D95"/>
    <w:rsid w:val="24253646"/>
    <w:rsid w:val="24B108F5"/>
    <w:rsid w:val="24BE74B6"/>
    <w:rsid w:val="27A504B9"/>
    <w:rsid w:val="29361D11"/>
    <w:rsid w:val="293E0BC6"/>
    <w:rsid w:val="2B1A46C4"/>
    <w:rsid w:val="2B977972"/>
    <w:rsid w:val="2C077995"/>
    <w:rsid w:val="2C5B0548"/>
    <w:rsid w:val="2CA86A82"/>
    <w:rsid w:val="2DB52BFD"/>
    <w:rsid w:val="2FA21B63"/>
    <w:rsid w:val="2FDB6DFB"/>
    <w:rsid w:val="2FDD4C94"/>
    <w:rsid w:val="302A3C52"/>
    <w:rsid w:val="308570DA"/>
    <w:rsid w:val="30F43FE7"/>
    <w:rsid w:val="31012C04"/>
    <w:rsid w:val="314A45AB"/>
    <w:rsid w:val="3212499D"/>
    <w:rsid w:val="32183CC8"/>
    <w:rsid w:val="321C4287"/>
    <w:rsid w:val="33F0543E"/>
    <w:rsid w:val="34BA37F6"/>
    <w:rsid w:val="3502519D"/>
    <w:rsid w:val="36252EF1"/>
    <w:rsid w:val="36F6488E"/>
    <w:rsid w:val="37981AEC"/>
    <w:rsid w:val="38563836"/>
    <w:rsid w:val="39D12CC6"/>
    <w:rsid w:val="39DD11A6"/>
    <w:rsid w:val="3B9D2A2D"/>
    <w:rsid w:val="3C4452EA"/>
    <w:rsid w:val="3C4D4F50"/>
    <w:rsid w:val="3E205C78"/>
    <w:rsid w:val="3F36616F"/>
    <w:rsid w:val="3F5900B0"/>
    <w:rsid w:val="3FF90202"/>
    <w:rsid w:val="3FFC1070"/>
    <w:rsid w:val="40EA7211"/>
    <w:rsid w:val="41003150"/>
    <w:rsid w:val="43C83170"/>
    <w:rsid w:val="43D61CCF"/>
    <w:rsid w:val="45A43269"/>
    <w:rsid w:val="489B34E7"/>
    <w:rsid w:val="48A44149"/>
    <w:rsid w:val="48AB372A"/>
    <w:rsid w:val="48B56357"/>
    <w:rsid w:val="49446858"/>
    <w:rsid w:val="49D217F6"/>
    <w:rsid w:val="4B35377F"/>
    <w:rsid w:val="4B8B7843"/>
    <w:rsid w:val="4C26098E"/>
    <w:rsid w:val="4C993E74"/>
    <w:rsid w:val="4D447CA9"/>
    <w:rsid w:val="4E6C395B"/>
    <w:rsid w:val="4EC55B7A"/>
    <w:rsid w:val="4F0A0A7E"/>
    <w:rsid w:val="4F561F16"/>
    <w:rsid w:val="4F8922EB"/>
    <w:rsid w:val="4FC450D1"/>
    <w:rsid w:val="4FD93D07"/>
    <w:rsid w:val="51324C3E"/>
    <w:rsid w:val="5139389D"/>
    <w:rsid w:val="51CE66DB"/>
    <w:rsid w:val="537036FD"/>
    <w:rsid w:val="540957A8"/>
    <w:rsid w:val="54714405"/>
    <w:rsid w:val="549C661D"/>
    <w:rsid w:val="54AB6860"/>
    <w:rsid w:val="54DA7145"/>
    <w:rsid w:val="564156CE"/>
    <w:rsid w:val="56D67C1D"/>
    <w:rsid w:val="5816674F"/>
    <w:rsid w:val="583D0117"/>
    <w:rsid w:val="58D72319"/>
    <w:rsid w:val="590F3861"/>
    <w:rsid w:val="59883613"/>
    <w:rsid w:val="59AE2310"/>
    <w:rsid w:val="59CB72D2"/>
    <w:rsid w:val="59FB3DE5"/>
    <w:rsid w:val="5A6C6A91"/>
    <w:rsid w:val="5AD20FEA"/>
    <w:rsid w:val="5BCD355F"/>
    <w:rsid w:val="5D043D93"/>
    <w:rsid w:val="5DF43025"/>
    <w:rsid w:val="5E0E646F"/>
    <w:rsid w:val="5F795ED8"/>
    <w:rsid w:val="5F97635E"/>
    <w:rsid w:val="5FAB3BB8"/>
    <w:rsid w:val="601C50C5"/>
    <w:rsid w:val="6220263B"/>
    <w:rsid w:val="64A55079"/>
    <w:rsid w:val="65273883"/>
    <w:rsid w:val="697C2364"/>
    <w:rsid w:val="69C8211E"/>
    <w:rsid w:val="6C0905E4"/>
    <w:rsid w:val="6CFB0D6C"/>
    <w:rsid w:val="6CFC1EF7"/>
    <w:rsid w:val="6DF378FC"/>
    <w:rsid w:val="6E900B48"/>
    <w:rsid w:val="70080B73"/>
    <w:rsid w:val="70121783"/>
    <w:rsid w:val="713A3198"/>
    <w:rsid w:val="71567CDD"/>
    <w:rsid w:val="71CC34BB"/>
    <w:rsid w:val="7358775B"/>
    <w:rsid w:val="74D86DA5"/>
    <w:rsid w:val="74FB2A94"/>
    <w:rsid w:val="752124FA"/>
    <w:rsid w:val="765D3A06"/>
    <w:rsid w:val="776408ED"/>
    <w:rsid w:val="77EE17B1"/>
    <w:rsid w:val="78641CC5"/>
    <w:rsid w:val="793D18CD"/>
    <w:rsid w:val="79444A09"/>
    <w:rsid w:val="7A0702E3"/>
    <w:rsid w:val="7A6A2BD3"/>
    <w:rsid w:val="7AA5772A"/>
    <w:rsid w:val="7B762E74"/>
    <w:rsid w:val="7C346191"/>
    <w:rsid w:val="7CD10A13"/>
    <w:rsid w:val="7D96496A"/>
    <w:rsid w:val="7D9C08A6"/>
    <w:rsid w:val="7F4D0390"/>
    <w:rsid w:val="7F8C3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qFormat/>
    <w:uiPriority w:val="9"/>
    <w:pPr>
      <w:keepNext/>
      <w:keepLines/>
      <w:spacing w:before="260" w:beforeLines="0" w:after="260" w:afterLines="0" w:line="415" w:lineRule="auto"/>
      <w:outlineLvl w:val="1"/>
    </w:pPr>
    <w:rPr>
      <w:rFonts w:ascii="Arial" w:hAnsi="Arial" w:eastAsia="黑体"/>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ind w:firstLine="420"/>
    </w:pPr>
  </w:style>
  <w:style w:type="paragraph" w:styleId="5">
    <w:name w:val="Body Text"/>
    <w:basedOn w:val="1"/>
    <w:unhideWhenUsed/>
    <w:qFormat/>
    <w:uiPriority w:val="0"/>
    <w:pPr>
      <w:spacing w:after="120"/>
    </w:pPr>
  </w:style>
  <w:style w:type="paragraph" w:styleId="6">
    <w:name w:val="Body Text Indent"/>
    <w:basedOn w:val="1"/>
    <w:unhideWhenUsed/>
    <w:qFormat/>
    <w:uiPriority w:val="0"/>
    <w:pPr>
      <w:spacing w:after="120"/>
      <w:ind w:left="420" w:leftChars="2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envelope return"/>
    <w:basedOn w:val="1"/>
    <w:unhideWhenUsed/>
    <w:qFormat/>
    <w:uiPriority w:val="99"/>
    <w:pPr>
      <w:snapToGrid w:val="0"/>
    </w:pPr>
    <w:rPr>
      <w:rFonts w:ascii="Arial" w:hAnsi="Arial" w:cs="Arial"/>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spacing w:before="120" w:beforeLines="0" w:after="120" w:afterLines="0"/>
      <w:jc w:val="left"/>
    </w:pPr>
    <w:rPr>
      <w:b/>
      <w:bCs/>
      <w:caps/>
      <w:sz w:val="20"/>
      <w:szCs w:val="20"/>
    </w:rPr>
  </w:style>
  <w:style w:type="paragraph" w:styleId="11">
    <w:name w:val="toc 2"/>
    <w:basedOn w:val="1"/>
    <w:next w:val="1"/>
    <w:unhideWhenUsed/>
    <w:qFormat/>
    <w:uiPriority w:val="39"/>
    <w:pPr>
      <w:ind w:left="210"/>
      <w:jc w:val="left"/>
    </w:pPr>
    <w:rPr>
      <w:smallCaps/>
      <w:sz w:val="20"/>
      <w:szCs w:val="20"/>
    </w:rPr>
  </w:style>
  <w:style w:type="paragraph" w:styleId="1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5"/>
    <w:unhideWhenUsed/>
    <w:qFormat/>
    <w:uiPriority w:val="99"/>
    <w:pPr>
      <w:widowControl/>
      <w:ind w:firstLine="420" w:firstLineChars="100"/>
      <w:jc w:val="left"/>
    </w:pPr>
    <w:rPr>
      <w:kern w:val="0"/>
      <w:sz w:val="20"/>
      <w:szCs w:val="20"/>
    </w:rPr>
  </w:style>
  <w:style w:type="paragraph" w:styleId="14">
    <w:name w:val="Body Text First Indent 2"/>
    <w:basedOn w:val="1"/>
    <w:next w:val="1"/>
    <w:qFormat/>
    <w:uiPriority w:val="0"/>
    <w:pPr>
      <w:adjustRightInd w:val="0"/>
      <w:snapToGrid w:val="0"/>
      <w:spacing w:after="0" w:line="520" w:lineRule="exact"/>
      <w:ind w:left="0" w:leftChars="0" w:right="250" w:rightChars="78" w:firstLine="420" w:firstLineChars="200"/>
    </w:pPr>
    <w:rPr>
      <w:rFonts w:ascii="宋体" w:eastAsia="仿宋_GB2312" w:cs="宋体"/>
      <w:sz w:val="28"/>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bCs/>
    </w:rPr>
  </w:style>
  <w:style w:type="paragraph" w:customStyle="1" w:styleId="19">
    <w:name w:val="Default"/>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Table Paragraph"/>
    <w:basedOn w:val="1"/>
    <w:qFormat/>
    <w:uiPriority w:val="0"/>
    <w:rPr>
      <w:rFonts w:ascii="宋体" w:hAnsi="宋体" w:cs="宋体"/>
      <w:lang w:val="zh-CN" w:bidi="zh-CN"/>
    </w:rPr>
  </w:style>
  <w:style w:type="character" w:customStyle="1" w:styleId="22">
    <w:name w:val="font31"/>
    <w:basedOn w:val="17"/>
    <w:qFormat/>
    <w:uiPriority w:val="0"/>
    <w:rPr>
      <w:rFonts w:hint="default" w:ascii="文星仿宋" w:hAnsi="文星仿宋" w:eastAsia="文星仿宋" w:cs="文星仿宋"/>
      <w:color w:val="000000"/>
      <w:sz w:val="18"/>
      <w:szCs w:val="18"/>
      <w:u w:val="none"/>
    </w:rPr>
  </w:style>
  <w:style w:type="character" w:customStyle="1" w:styleId="23">
    <w:name w:val="font81"/>
    <w:basedOn w:val="17"/>
    <w:qFormat/>
    <w:uiPriority w:val="0"/>
    <w:rPr>
      <w:rFonts w:hint="default" w:ascii="文星仿宋" w:hAnsi="文星仿宋" w:eastAsia="文星仿宋" w:cs="文星仿宋"/>
      <w:color w:val="000000"/>
      <w:sz w:val="18"/>
      <w:szCs w:val="18"/>
      <w:u w:val="none"/>
      <w:vertAlign w:val="subscript"/>
    </w:rPr>
  </w:style>
  <w:style w:type="character" w:customStyle="1" w:styleId="24">
    <w:name w:val="font21"/>
    <w:basedOn w:val="17"/>
    <w:qFormat/>
    <w:uiPriority w:val="0"/>
    <w:rPr>
      <w:rFonts w:hint="default" w:ascii="文星仿宋" w:hAnsi="文星仿宋" w:eastAsia="文星仿宋" w:cs="文星仿宋"/>
      <w:color w:val="000000"/>
      <w:sz w:val="18"/>
      <w:szCs w:val="18"/>
      <w:u w:val="none"/>
    </w:rPr>
  </w:style>
  <w:style w:type="character" w:customStyle="1" w:styleId="25">
    <w:name w:val="font61"/>
    <w:basedOn w:val="17"/>
    <w:qFormat/>
    <w:uiPriority w:val="0"/>
    <w:rPr>
      <w:rFonts w:hint="default" w:ascii="仿宋_GB2312" w:eastAsia="仿宋_GB2312" w:cs="仿宋_GB2312"/>
      <w:color w:val="000000"/>
      <w:sz w:val="18"/>
      <w:szCs w:val="18"/>
      <w:u w:val="none"/>
    </w:rPr>
  </w:style>
  <w:style w:type="character" w:customStyle="1" w:styleId="26">
    <w:name w:val="font91"/>
    <w:basedOn w:val="17"/>
    <w:qFormat/>
    <w:uiPriority w:val="0"/>
    <w:rPr>
      <w:rFonts w:hint="default" w:ascii="文星仿宋" w:hAnsi="文星仿宋" w:eastAsia="文星仿宋" w:cs="文星仿宋"/>
      <w:color w:val="000000"/>
      <w:sz w:val="18"/>
      <w:szCs w:val="18"/>
      <w:u w:val="none"/>
      <w:vertAlign w:val="superscript"/>
    </w:rPr>
  </w:style>
  <w:style w:type="character" w:customStyle="1" w:styleId="27">
    <w:name w:val="font101"/>
    <w:basedOn w:val="17"/>
    <w:qFormat/>
    <w:uiPriority w:val="0"/>
    <w:rPr>
      <w:rFonts w:hint="default" w:ascii="文星仿宋" w:hAnsi="文星仿宋" w:eastAsia="文星仿宋" w:cs="文星仿宋"/>
      <w:color w:val="000000"/>
      <w:sz w:val="18"/>
      <w:szCs w:val="18"/>
      <w:u w:val="none"/>
      <w:vertAlign w:val="subscript"/>
    </w:rPr>
  </w:style>
  <w:style w:type="character" w:customStyle="1" w:styleId="28">
    <w:name w:val="font51"/>
    <w:basedOn w:val="17"/>
    <w:qFormat/>
    <w:uiPriority w:val="0"/>
    <w:rPr>
      <w:rFonts w:hint="default" w:ascii="仿宋_GB2312" w:eastAsia="仿宋_GB2312" w:cs="仿宋_GB2312"/>
      <w:color w:val="000000"/>
      <w:sz w:val="18"/>
      <w:szCs w:val="18"/>
      <w:u w:val="none"/>
    </w:rPr>
  </w:style>
  <w:style w:type="character" w:customStyle="1" w:styleId="29">
    <w:name w:val="font112"/>
    <w:basedOn w:val="17"/>
    <w:qFormat/>
    <w:uiPriority w:val="0"/>
    <w:rPr>
      <w:rFonts w:hint="default" w:ascii="仿宋_GB2312" w:eastAsia="仿宋_GB2312" w:cs="仿宋_GB2312"/>
      <w:color w:val="000000"/>
      <w:sz w:val="18"/>
      <w:szCs w:val="18"/>
      <w:u w:val="none"/>
      <w:vertAlign w:val="subscript"/>
    </w:rPr>
  </w:style>
  <w:style w:type="character" w:customStyle="1" w:styleId="30">
    <w:name w:val="font71"/>
    <w:basedOn w:val="17"/>
    <w:qFormat/>
    <w:uiPriority w:val="0"/>
    <w:rPr>
      <w:rFonts w:hint="default" w:ascii="文星仿宋" w:hAnsi="文星仿宋" w:eastAsia="文星仿宋" w:cs="文星仿宋"/>
      <w:color w:val="000000"/>
      <w:sz w:val="18"/>
      <w:szCs w:val="18"/>
      <w:u w:val="none"/>
      <w:vertAlign w:val="subscript"/>
    </w:rPr>
  </w:style>
  <w:style w:type="paragraph" w:customStyle="1" w:styleId="31">
    <w:name w:val="正文首行缩进11"/>
    <w:basedOn w:val="5"/>
    <w:next w:val="1"/>
    <w:qFormat/>
    <w:uiPriority w:val="0"/>
    <w:pPr>
      <w:adjustRightInd/>
      <w:spacing w:line="240" w:lineRule="auto"/>
      <w:ind w:firstLine="420" w:firstLineChars="100"/>
      <w:textAlignment w:val="auto"/>
    </w:pPr>
    <w:rPr>
      <w:rFonts w:ascii="宋体" w:hAnsi="宋体" w:cs="宋体"/>
      <w:sz w:val="24"/>
      <w:lang w:eastAsia="en-US"/>
    </w:rPr>
  </w:style>
  <w:style w:type="character" w:customStyle="1" w:styleId="32">
    <w:name w:val="font41"/>
    <w:basedOn w:val="17"/>
    <w:qFormat/>
    <w:uiPriority w:val="0"/>
    <w:rPr>
      <w:rFonts w:hint="eastAsia" w:ascii="仿宋" w:hAnsi="仿宋" w:eastAsia="仿宋" w:cs="仿宋"/>
      <w:color w:val="000000"/>
      <w:sz w:val="18"/>
      <w:szCs w:val="18"/>
      <w:u w:val="none"/>
      <w:vertAlign w:val="subscript"/>
    </w:rPr>
  </w:style>
  <w:style w:type="character" w:customStyle="1" w:styleId="33">
    <w:name w:val="font121"/>
    <w:basedOn w:val="17"/>
    <w:qFormat/>
    <w:uiPriority w:val="0"/>
    <w:rPr>
      <w:rFonts w:hint="default" w:ascii="方正仿宋_GB2312" w:hAnsi="方正仿宋_GB2312" w:eastAsia="方正仿宋_GB2312" w:cs="方正仿宋_GB2312"/>
      <w:color w:val="000000"/>
      <w:sz w:val="24"/>
      <w:szCs w:val="24"/>
      <w:u w:val="none"/>
      <w:vertAlign w:val="superscript"/>
    </w:rPr>
  </w:style>
  <w:style w:type="character" w:customStyle="1" w:styleId="34">
    <w:name w:val="font131"/>
    <w:basedOn w:val="17"/>
    <w:qFormat/>
    <w:uiPriority w:val="0"/>
    <w:rPr>
      <w:rFonts w:hint="default" w:ascii="方正仿宋_GB2312" w:hAnsi="方正仿宋_GB2312" w:eastAsia="方正仿宋_GB2312" w:cs="方正仿宋_GB2312"/>
      <w:color w:val="000000"/>
      <w:sz w:val="24"/>
      <w:szCs w:val="24"/>
      <w:u w:val="none"/>
      <w:vertAlign w:val="subscript"/>
    </w:rPr>
  </w:style>
  <w:style w:type="character" w:customStyle="1" w:styleId="35">
    <w:name w:val="font141"/>
    <w:basedOn w:val="17"/>
    <w:qFormat/>
    <w:uiPriority w:val="0"/>
    <w:rPr>
      <w:rFonts w:hint="default" w:ascii="方正仿宋_GB2312" w:hAnsi="方正仿宋_GB2312" w:eastAsia="方正仿宋_GB2312" w:cs="方正仿宋_GB2312"/>
      <w:color w:val="000000"/>
      <w:sz w:val="20"/>
      <w:szCs w:val="20"/>
      <w:u w:val="none"/>
    </w:rPr>
  </w:style>
  <w:style w:type="character" w:customStyle="1" w:styleId="36">
    <w:name w:val="font151"/>
    <w:basedOn w:val="1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327</Words>
  <Characters>370</Characters>
  <Lines>0</Lines>
  <Paragraphs>0</Paragraphs>
  <TotalTime>11</TotalTime>
  <ScaleCrop>false</ScaleCrop>
  <LinksUpToDate>false</LinksUpToDate>
  <CharactersWithSpaces>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2024-06-11T01:52:00Z</dcterms:created>
  <dc:creator>PEO</dc:creator>
  <cp:lastModifiedBy>Administrator</cp:lastModifiedBy>
  <cp:lastPrinted>2025-05-21T03:53:00Z</cp:lastPrinted>
  <dcterms:modified xsi:type="dcterms:W3CDTF">2026-07-17T09:30:42Z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D0DE6F7DFCC6401599A0B86A1BE4E335_11</vt:lpwstr>
  </property>
  <property fmtid="{D5CDD505-2E9C-101B-9397-08002B2CF9AE}" pid="4" name="KSOTemplateDocerSaveRecord">
    <vt:lpwstr>eyJoZGlkIjoiZmE3NWM5NmYxOTQ1OTNhMWUyYWIzMzYxMTFhODU5MzIiLCJ1c2VySWQiOiI2MjcxMTEyNTIifQ==</vt:lpwstr>
  </property>
</Properties>
</file>