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2CA4C">
      <w:pPr>
        <w:pStyle w:val="15"/>
        <w:spacing w:after="0" w:line="480" w:lineRule="exact"/>
        <w:ind w:left="0" w:leftChars="0" w:firstLine="480"/>
        <w:rPr>
          <w:rFonts w:ascii="宋体" w:hAnsi="宋体" w:eastAsia="PMingLiU" w:cs="宋体"/>
          <w:color w:val="auto"/>
          <w:sz w:val="24"/>
          <w:lang w:eastAsia="zh-TW"/>
        </w:rPr>
      </w:pPr>
      <w:bookmarkStart w:id="92" w:name="_GoBack"/>
      <w:bookmarkEnd w:id="92"/>
    </w:p>
    <w:p w14:paraId="6628E7B2">
      <w:pPr>
        <w:pStyle w:val="11"/>
        <w:tabs>
          <w:tab w:val="left" w:pos="8280"/>
        </w:tabs>
        <w:spacing w:after="0" w:line="240" w:lineRule="auto"/>
        <w:ind w:left="0" w:leftChars="0" w:right="0" w:rightChars="0"/>
        <w:outlineLvl w:val="0"/>
        <w:rPr>
          <w:rFonts w:hint="eastAsia" w:ascii="宋体" w:hAnsi="宋体" w:eastAsia="宋体" w:cs="宋体"/>
          <w:color w:val="auto"/>
          <w:sz w:val="28"/>
          <w:szCs w:val="28"/>
          <w:lang w:eastAsia="zh-CN"/>
        </w:rPr>
      </w:pPr>
      <w:r>
        <w:rPr>
          <w:rFonts w:hint="eastAsia" w:ascii="黑体" w:hAnsi="黑体" w:eastAsia="黑体" w:cs="黑体"/>
          <w:color w:val="auto"/>
          <w:sz w:val="56"/>
          <w:szCs w:val="56"/>
          <w:lang w:eastAsia="zh-CN"/>
        </w:rPr>
        <w:t>渑池县2026年农村环卫工作项目</w:t>
      </w:r>
    </w:p>
    <w:p w14:paraId="14548843">
      <w:pPr>
        <w:spacing w:line="480" w:lineRule="exact"/>
        <w:rPr>
          <w:rFonts w:ascii="宋体" w:hAnsi="宋体" w:cs="宋体"/>
          <w:b/>
          <w:color w:val="auto"/>
          <w:spacing w:val="20"/>
          <w:szCs w:val="24"/>
        </w:rPr>
      </w:pPr>
    </w:p>
    <w:p w14:paraId="0071A22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ascii="宋体" w:hAnsi="宋体" w:cs="宋体"/>
          <w:b/>
          <w:color w:val="auto"/>
          <w:spacing w:val="20"/>
          <w:sz w:val="96"/>
          <w:szCs w:val="96"/>
        </w:rPr>
      </w:pPr>
    </w:p>
    <w:p w14:paraId="28A2684A">
      <w:pPr>
        <w:pStyle w:val="22"/>
        <w:keepNext w:val="0"/>
        <w:keepLines w:val="0"/>
        <w:pageBreakBefore w:val="0"/>
        <w:widowControl w:val="0"/>
        <w:kinsoku/>
        <w:wordWrap/>
        <w:overflowPunct/>
        <w:topLinePunct w:val="0"/>
        <w:autoSpaceDE/>
        <w:autoSpaceDN/>
        <w:bidi w:val="0"/>
        <w:adjustRightInd/>
        <w:snapToGrid/>
        <w:spacing w:after="0" w:line="600" w:lineRule="exact"/>
        <w:ind w:firstLine="361"/>
        <w:jc w:val="center"/>
        <w:textAlignment w:val="auto"/>
        <w:rPr>
          <w:rFonts w:hint="eastAsia" w:ascii="宋体" w:hAnsi="宋体" w:cs="宋体"/>
          <w:b/>
          <w:color w:val="auto"/>
          <w:spacing w:val="20"/>
          <w:sz w:val="84"/>
          <w:szCs w:val="84"/>
        </w:rPr>
      </w:pPr>
    </w:p>
    <w:p w14:paraId="1FDBBA27">
      <w:pPr>
        <w:pStyle w:val="22"/>
        <w:keepNext w:val="0"/>
        <w:keepLines w:val="0"/>
        <w:pageBreakBefore w:val="0"/>
        <w:widowControl w:val="0"/>
        <w:kinsoku/>
        <w:wordWrap/>
        <w:overflowPunct/>
        <w:topLinePunct w:val="0"/>
        <w:autoSpaceDE/>
        <w:autoSpaceDN/>
        <w:bidi w:val="0"/>
        <w:adjustRightInd/>
        <w:snapToGrid/>
        <w:spacing w:after="0" w:line="600" w:lineRule="exact"/>
        <w:ind w:firstLine="361"/>
        <w:jc w:val="center"/>
        <w:textAlignment w:val="auto"/>
        <w:rPr>
          <w:rFonts w:hint="eastAsia" w:ascii="宋体" w:hAnsi="宋体" w:cs="宋体"/>
          <w:b/>
          <w:color w:val="auto"/>
          <w:spacing w:val="20"/>
          <w:sz w:val="84"/>
          <w:szCs w:val="84"/>
        </w:rPr>
      </w:pPr>
    </w:p>
    <w:p w14:paraId="3F036FB8">
      <w:pPr>
        <w:pStyle w:val="22"/>
        <w:keepNext w:val="0"/>
        <w:keepLines w:val="0"/>
        <w:pageBreakBefore w:val="0"/>
        <w:widowControl w:val="0"/>
        <w:kinsoku/>
        <w:wordWrap/>
        <w:overflowPunct/>
        <w:topLinePunct w:val="0"/>
        <w:autoSpaceDE/>
        <w:autoSpaceDN/>
        <w:bidi w:val="0"/>
        <w:adjustRightInd/>
        <w:snapToGrid/>
        <w:spacing w:after="0" w:line="600" w:lineRule="exact"/>
        <w:ind w:firstLine="361"/>
        <w:jc w:val="center"/>
        <w:textAlignment w:val="auto"/>
        <w:rPr>
          <w:rFonts w:ascii="宋体" w:hAnsi="宋体" w:cs="宋体"/>
          <w:b/>
          <w:color w:val="auto"/>
          <w:spacing w:val="20"/>
          <w:sz w:val="52"/>
          <w:szCs w:val="52"/>
        </w:rPr>
      </w:pPr>
      <w:r>
        <w:rPr>
          <w:rFonts w:hint="eastAsia" w:ascii="宋体" w:hAnsi="宋体" w:cs="宋体"/>
          <w:b/>
          <w:color w:val="auto"/>
          <w:spacing w:val="20"/>
          <w:sz w:val="52"/>
          <w:szCs w:val="52"/>
        </w:rPr>
        <w:t>竞争性磋商文件</w:t>
      </w:r>
    </w:p>
    <w:p w14:paraId="7F26F755">
      <w:pPr>
        <w:pStyle w:val="22"/>
        <w:spacing w:after="0" w:line="480" w:lineRule="exact"/>
        <w:ind w:firstLine="361"/>
        <w:jc w:val="center"/>
        <w:rPr>
          <w:rFonts w:ascii="宋体" w:hAnsi="宋体" w:cs="宋体"/>
          <w:b/>
          <w:color w:val="auto"/>
          <w:spacing w:val="20"/>
          <w:sz w:val="32"/>
          <w:szCs w:val="32"/>
        </w:rPr>
      </w:pPr>
    </w:p>
    <w:p w14:paraId="0A8D1E48">
      <w:pPr>
        <w:pStyle w:val="22"/>
        <w:spacing w:after="0" w:line="480" w:lineRule="exact"/>
        <w:ind w:firstLine="361"/>
        <w:jc w:val="center"/>
        <w:rPr>
          <w:rFonts w:ascii="宋体" w:hAnsi="宋体" w:cs="宋体"/>
          <w:b/>
          <w:color w:val="auto"/>
          <w:spacing w:val="20"/>
          <w:sz w:val="32"/>
          <w:szCs w:val="32"/>
        </w:rPr>
      </w:pPr>
    </w:p>
    <w:p w14:paraId="007C2662">
      <w:pPr>
        <w:pStyle w:val="22"/>
        <w:spacing w:after="0" w:line="480" w:lineRule="exact"/>
        <w:ind w:left="0" w:leftChars="0" w:firstLine="0" w:firstLineChars="0"/>
        <w:jc w:val="both"/>
        <w:rPr>
          <w:rFonts w:ascii="宋体" w:hAnsi="宋体" w:cs="宋体"/>
          <w:b/>
          <w:color w:val="auto"/>
          <w:spacing w:val="20"/>
          <w:sz w:val="32"/>
          <w:szCs w:val="32"/>
        </w:rPr>
      </w:pPr>
    </w:p>
    <w:p w14:paraId="22A6B160">
      <w:pPr>
        <w:pStyle w:val="22"/>
        <w:spacing w:after="0" w:line="480" w:lineRule="exact"/>
        <w:ind w:firstLine="280"/>
        <w:jc w:val="center"/>
        <w:rPr>
          <w:rFonts w:hint="eastAsia" w:ascii="宋体" w:hAnsi="宋体" w:cs="宋体"/>
          <w:b/>
          <w:color w:val="auto"/>
          <w:spacing w:val="20"/>
          <w:sz w:val="32"/>
          <w:szCs w:val="32"/>
          <w:highlight w:val="none"/>
        </w:rPr>
      </w:pPr>
      <w:r>
        <w:rPr>
          <w:rFonts w:hint="eastAsia" w:ascii="宋体" w:hAnsi="宋体" w:eastAsia="宋体" w:cs="宋体"/>
          <w:b/>
          <w:color w:val="auto"/>
          <w:spacing w:val="20"/>
          <w:kern w:val="2"/>
          <w:sz w:val="32"/>
          <w:szCs w:val="32"/>
          <w:highlight w:val="none"/>
          <w:lang w:val="en-US" w:eastAsia="zh-CN" w:bidi="ar-SA"/>
        </w:rPr>
        <w:t>项目编号：MCGZ[2026]144-ZC134</w:t>
      </w:r>
    </w:p>
    <w:p w14:paraId="402F409D">
      <w:pPr>
        <w:pStyle w:val="4"/>
        <w:jc w:val="center"/>
        <w:rPr>
          <w:rFonts w:hint="eastAsia" w:ascii="宋体" w:hAnsi="宋体" w:eastAsia="宋体" w:cs="宋体"/>
          <w:b/>
          <w:color w:val="auto"/>
          <w:spacing w:val="20"/>
          <w:kern w:val="2"/>
          <w:sz w:val="32"/>
          <w:szCs w:val="32"/>
          <w:highlight w:val="none"/>
          <w:lang w:val="en-US" w:eastAsia="zh-CN" w:bidi="ar-SA"/>
        </w:rPr>
      </w:pPr>
      <w:r>
        <w:rPr>
          <w:rFonts w:hint="eastAsia" w:ascii="宋体" w:hAnsi="宋体" w:eastAsia="宋体" w:cs="宋体"/>
          <w:b/>
          <w:color w:val="auto"/>
          <w:spacing w:val="20"/>
          <w:kern w:val="2"/>
          <w:sz w:val="32"/>
          <w:szCs w:val="32"/>
          <w:highlight w:val="none"/>
          <w:lang w:val="en-US" w:eastAsia="zh-CN" w:bidi="ar-SA"/>
        </w:rPr>
        <w:t>渑池竞磋采购-2026-98</w:t>
      </w:r>
    </w:p>
    <w:p w14:paraId="7143883C">
      <w:pPr>
        <w:pStyle w:val="4"/>
        <w:rPr>
          <w:rFonts w:hint="eastAsia"/>
          <w:lang w:val="en-US" w:eastAsia="zh-CN"/>
        </w:rPr>
      </w:pPr>
    </w:p>
    <w:p w14:paraId="332F14A4">
      <w:pPr>
        <w:spacing w:line="240" w:lineRule="auto"/>
        <w:jc w:val="center"/>
        <w:rPr>
          <w:rFonts w:ascii="宋体" w:hAnsi="宋体" w:cs="宋体"/>
          <w:b/>
          <w:color w:val="auto"/>
          <w:spacing w:val="20"/>
          <w:szCs w:val="24"/>
        </w:rPr>
      </w:pPr>
      <w:r>
        <w:rPr>
          <w:color w:val="auto"/>
        </w:rPr>
        <w:drawing>
          <wp:inline distT="0" distB="0" distL="114300" distR="114300">
            <wp:extent cx="3782695" cy="1438275"/>
            <wp:effectExtent l="0" t="0" r="8255" b="952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cstate="print"/>
                    <a:stretch>
                      <a:fillRect/>
                    </a:stretch>
                  </pic:blipFill>
                  <pic:spPr>
                    <a:xfrm>
                      <a:off x="0" y="0"/>
                      <a:ext cx="3782695" cy="1438275"/>
                    </a:xfrm>
                    <a:prstGeom prst="rect">
                      <a:avLst/>
                    </a:prstGeom>
                    <a:noFill/>
                    <a:ln>
                      <a:noFill/>
                    </a:ln>
                  </pic:spPr>
                </pic:pic>
              </a:graphicData>
            </a:graphic>
          </wp:inline>
        </w:drawing>
      </w:r>
    </w:p>
    <w:p w14:paraId="3F908200">
      <w:pPr>
        <w:spacing w:line="480" w:lineRule="exact"/>
        <w:jc w:val="center"/>
        <w:rPr>
          <w:rFonts w:ascii="宋体" w:hAnsi="宋体" w:cs="宋体"/>
          <w:b/>
          <w:color w:val="auto"/>
          <w:spacing w:val="20"/>
          <w:szCs w:val="24"/>
        </w:rPr>
      </w:pPr>
    </w:p>
    <w:p w14:paraId="7CD28072">
      <w:pPr>
        <w:pStyle w:val="15"/>
        <w:ind w:left="480"/>
        <w:rPr>
          <w:color w:val="auto"/>
        </w:rPr>
      </w:pPr>
    </w:p>
    <w:p w14:paraId="198CF0B3">
      <w:pPr>
        <w:spacing w:line="480" w:lineRule="exact"/>
        <w:jc w:val="both"/>
        <w:rPr>
          <w:rFonts w:ascii="宋体" w:hAnsi="宋体" w:cs="宋体"/>
          <w:b/>
          <w:color w:val="auto"/>
          <w:spacing w:val="20"/>
          <w:szCs w:val="24"/>
        </w:rPr>
      </w:pPr>
    </w:p>
    <w:p w14:paraId="35F1DA32">
      <w:pPr>
        <w:jc w:val="center"/>
        <w:rPr>
          <w:rFonts w:ascii="宋体" w:hAnsi="宋体" w:cs="宋体"/>
          <w:b/>
          <w:color w:val="auto"/>
          <w:spacing w:val="20"/>
          <w:sz w:val="32"/>
          <w:szCs w:val="32"/>
        </w:rPr>
      </w:pPr>
    </w:p>
    <w:p w14:paraId="098A1B48">
      <w:pPr>
        <w:jc w:val="center"/>
        <w:rPr>
          <w:rFonts w:hint="eastAsia" w:ascii="宋体" w:hAnsi="宋体" w:eastAsia="宋体" w:cs="宋体"/>
          <w:b/>
          <w:color w:val="auto"/>
          <w:spacing w:val="20"/>
          <w:sz w:val="32"/>
          <w:szCs w:val="32"/>
          <w:lang w:eastAsia="zh-CN"/>
        </w:rPr>
      </w:pPr>
      <w:r>
        <w:rPr>
          <w:rFonts w:hint="eastAsia" w:ascii="宋体" w:hAnsi="宋体" w:cs="宋体"/>
          <w:b/>
          <w:color w:val="auto"/>
          <w:spacing w:val="20"/>
          <w:sz w:val="32"/>
          <w:szCs w:val="32"/>
        </w:rPr>
        <w:t xml:space="preserve">采购人: </w:t>
      </w:r>
      <w:r>
        <w:rPr>
          <w:rFonts w:hint="eastAsia" w:ascii="宋体" w:hAnsi="宋体" w:cs="宋体"/>
          <w:b/>
          <w:color w:val="auto"/>
          <w:spacing w:val="20"/>
          <w:sz w:val="32"/>
          <w:szCs w:val="32"/>
          <w:lang w:eastAsia="zh-CN"/>
        </w:rPr>
        <w:t xml:space="preserve">渑池县韶阳街道办事处 </w:t>
      </w:r>
    </w:p>
    <w:p w14:paraId="3EFF154C">
      <w:pPr>
        <w:jc w:val="center"/>
        <w:rPr>
          <w:rFonts w:ascii="宋体" w:hAnsi="宋体" w:cs="宋体"/>
          <w:b/>
          <w:color w:val="auto"/>
          <w:sz w:val="32"/>
          <w:szCs w:val="32"/>
        </w:rPr>
      </w:pPr>
      <w:r>
        <w:rPr>
          <w:rFonts w:hint="eastAsia" w:ascii="宋体" w:hAnsi="宋体" w:cs="宋体"/>
          <w:b/>
          <w:color w:val="auto"/>
          <w:spacing w:val="20"/>
          <w:sz w:val="32"/>
          <w:szCs w:val="32"/>
        </w:rPr>
        <w:t>代理机构：高达建设管理发展有限责任公司</w:t>
      </w:r>
    </w:p>
    <w:p w14:paraId="51AFEF12">
      <w:pPr>
        <w:wordWrap w:val="0"/>
        <w:jc w:val="center"/>
        <w:rPr>
          <w:rFonts w:ascii="宋体" w:hAnsi="宋体" w:cs="宋体"/>
          <w:b/>
          <w:color w:val="auto"/>
          <w:sz w:val="32"/>
          <w:szCs w:val="32"/>
        </w:rPr>
        <w:sectPr>
          <w:footerReference r:id="rId7" w:type="first"/>
          <w:footerReference r:id="rId5" w:type="default"/>
          <w:footerReference r:id="rId6" w:type="even"/>
          <w:pgSz w:w="11907" w:h="16840"/>
          <w:pgMar w:top="1247" w:right="1134" w:bottom="1247" w:left="1134" w:header="851" w:footer="992" w:gutter="0"/>
          <w:cols w:space="720" w:num="1"/>
          <w:docGrid w:linePitch="312" w:charSpace="0"/>
        </w:sectPr>
      </w:pPr>
      <w:r>
        <w:rPr>
          <w:rFonts w:hint="eastAsia" w:ascii="宋体" w:hAnsi="宋体" w:cs="宋体"/>
          <w:b/>
          <w:color w:val="auto"/>
          <w:kern w:val="0"/>
          <w:sz w:val="32"/>
          <w:szCs w:val="32"/>
        </w:rPr>
        <w:t>二〇二</w:t>
      </w:r>
      <w:r>
        <w:rPr>
          <w:rFonts w:hint="eastAsia" w:ascii="宋体" w:hAnsi="宋体" w:cs="宋体"/>
          <w:b/>
          <w:color w:val="auto"/>
          <w:kern w:val="0"/>
          <w:sz w:val="32"/>
          <w:szCs w:val="32"/>
          <w:lang w:val="en-US" w:eastAsia="zh-CN"/>
        </w:rPr>
        <w:t>六</w:t>
      </w:r>
      <w:r>
        <w:rPr>
          <w:rFonts w:hint="eastAsia" w:ascii="宋体" w:hAnsi="宋体" w:cs="宋体"/>
          <w:b/>
          <w:color w:val="auto"/>
          <w:kern w:val="0"/>
          <w:sz w:val="32"/>
          <w:szCs w:val="32"/>
        </w:rPr>
        <w:t>年</w:t>
      </w:r>
      <w:r>
        <w:rPr>
          <w:rFonts w:hint="eastAsia" w:ascii="宋体" w:hAnsi="宋体" w:cs="宋体"/>
          <w:b/>
          <w:color w:val="auto"/>
          <w:kern w:val="0"/>
          <w:sz w:val="32"/>
          <w:szCs w:val="32"/>
          <w:highlight w:val="none"/>
          <w:lang w:val="en-US" w:eastAsia="zh-CN"/>
        </w:rPr>
        <w:t>八</w:t>
      </w:r>
      <w:r>
        <w:rPr>
          <w:rFonts w:hint="eastAsia" w:ascii="宋体" w:hAnsi="宋体" w:cs="宋体"/>
          <w:b/>
          <w:color w:val="auto"/>
          <w:kern w:val="0"/>
          <w:sz w:val="32"/>
          <w:szCs w:val="32"/>
          <w:highlight w:val="none"/>
        </w:rPr>
        <w:t>月</w:t>
      </w:r>
    </w:p>
    <w:p w14:paraId="687256D6">
      <w:pPr>
        <w:pStyle w:val="19"/>
        <w:tabs>
          <w:tab w:val="right" w:leader="dot" w:pos="9645"/>
        </w:tabs>
        <w:jc w:val="center"/>
        <w:rPr>
          <w:color w:val="auto"/>
          <w:sz w:val="36"/>
          <w:szCs w:val="36"/>
        </w:rPr>
      </w:pPr>
      <w:r>
        <w:rPr>
          <w:rFonts w:ascii="宋体" w:hAnsi="宋体" w:cs="宋体"/>
          <w:color w:val="auto"/>
          <w:sz w:val="36"/>
          <w:szCs w:val="36"/>
        </w:rPr>
        <w:fldChar w:fldCharType="begin"/>
      </w:r>
      <w:r>
        <w:rPr>
          <w:rFonts w:ascii="宋体" w:hAnsi="宋体" w:cs="宋体"/>
          <w:color w:val="auto"/>
          <w:sz w:val="36"/>
          <w:szCs w:val="36"/>
        </w:rPr>
        <w:instrText xml:space="preserve">TOC \o "1-1" \h \u </w:instrText>
      </w:r>
      <w:r>
        <w:rPr>
          <w:rFonts w:ascii="宋体" w:hAnsi="宋体" w:cs="宋体"/>
          <w:color w:val="auto"/>
          <w:sz w:val="36"/>
          <w:szCs w:val="36"/>
        </w:rPr>
        <w:fldChar w:fldCharType="separate"/>
      </w:r>
      <w:r>
        <w:rPr>
          <w:rFonts w:hint="eastAsia" w:ascii="宋体" w:hAnsi="宋体" w:cs="宋体"/>
          <w:color w:val="auto"/>
          <w:sz w:val="36"/>
          <w:szCs w:val="36"/>
        </w:rPr>
        <w:t>目录</w:t>
      </w:r>
    </w:p>
    <w:p w14:paraId="0271A130">
      <w:pPr>
        <w:pStyle w:val="19"/>
        <w:tabs>
          <w:tab w:val="right" w:leader="dot" w:pos="9645"/>
        </w:tabs>
        <w:rPr>
          <w:color w:val="auto"/>
          <w:sz w:val="36"/>
          <w:szCs w:val="36"/>
        </w:rPr>
      </w:pPr>
      <w:r>
        <w:rPr>
          <w:color w:val="auto"/>
        </w:rPr>
        <w:fldChar w:fldCharType="begin"/>
      </w:r>
      <w:r>
        <w:rPr>
          <w:color w:val="auto"/>
        </w:rPr>
        <w:instrText xml:space="preserve"> HYPERLINK \l "_Toc15471" </w:instrText>
      </w:r>
      <w:r>
        <w:rPr>
          <w:color w:val="auto"/>
        </w:rPr>
        <w:fldChar w:fldCharType="separate"/>
      </w:r>
      <w:r>
        <w:rPr>
          <w:rFonts w:hint="eastAsia" w:ascii="宋体" w:hAnsi="宋体" w:cs="宋体"/>
          <w:bCs/>
          <w:color w:val="auto"/>
          <w:kern w:val="0"/>
          <w:sz w:val="36"/>
          <w:szCs w:val="36"/>
        </w:rPr>
        <w:t xml:space="preserve">第一章  </w:t>
      </w:r>
      <w:r>
        <w:rPr>
          <w:rFonts w:hint="eastAsia" w:ascii="宋体" w:hAnsi="宋体" w:cs="宋体"/>
          <w:bCs/>
          <w:color w:val="auto"/>
          <w:kern w:val="0"/>
          <w:sz w:val="36"/>
          <w:szCs w:val="36"/>
          <w:lang w:val="en-US" w:eastAsia="zh-CN"/>
        </w:rPr>
        <w:t>竞争性磋商</w:t>
      </w:r>
      <w:r>
        <w:rPr>
          <w:rFonts w:hint="eastAsia" w:ascii="宋体" w:hAnsi="宋体" w:cs="宋体"/>
          <w:bCs/>
          <w:color w:val="auto"/>
          <w:kern w:val="0"/>
          <w:sz w:val="36"/>
          <w:szCs w:val="36"/>
        </w:rPr>
        <w:t>公告</w:t>
      </w:r>
      <w:r>
        <w:rPr>
          <w:color w:val="auto"/>
          <w:sz w:val="36"/>
          <w:szCs w:val="36"/>
        </w:rPr>
        <w:tab/>
      </w:r>
      <w:r>
        <w:rPr>
          <w:color w:val="auto"/>
          <w:sz w:val="36"/>
          <w:szCs w:val="36"/>
        </w:rPr>
        <w:fldChar w:fldCharType="begin"/>
      </w:r>
      <w:r>
        <w:rPr>
          <w:color w:val="auto"/>
          <w:sz w:val="36"/>
          <w:szCs w:val="36"/>
        </w:rPr>
        <w:instrText xml:space="preserve"> PAGEREF _Toc15471 </w:instrText>
      </w:r>
      <w:r>
        <w:rPr>
          <w:color w:val="auto"/>
          <w:sz w:val="36"/>
          <w:szCs w:val="36"/>
        </w:rPr>
        <w:fldChar w:fldCharType="separate"/>
      </w:r>
      <w:r>
        <w:rPr>
          <w:color w:val="auto"/>
          <w:sz w:val="36"/>
          <w:szCs w:val="36"/>
        </w:rPr>
        <w:t>1</w:t>
      </w:r>
      <w:r>
        <w:rPr>
          <w:color w:val="auto"/>
          <w:sz w:val="36"/>
          <w:szCs w:val="36"/>
        </w:rPr>
        <w:fldChar w:fldCharType="end"/>
      </w:r>
      <w:r>
        <w:rPr>
          <w:color w:val="auto"/>
          <w:sz w:val="36"/>
          <w:szCs w:val="36"/>
        </w:rPr>
        <w:fldChar w:fldCharType="end"/>
      </w:r>
    </w:p>
    <w:p w14:paraId="1C8D255D">
      <w:pPr>
        <w:pStyle w:val="19"/>
        <w:tabs>
          <w:tab w:val="right" w:leader="dot" w:pos="9645"/>
        </w:tabs>
        <w:rPr>
          <w:color w:val="auto"/>
          <w:sz w:val="36"/>
          <w:szCs w:val="36"/>
        </w:rPr>
      </w:pPr>
      <w:r>
        <w:rPr>
          <w:color w:val="auto"/>
        </w:rPr>
        <w:fldChar w:fldCharType="begin"/>
      </w:r>
      <w:r>
        <w:rPr>
          <w:color w:val="auto"/>
        </w:rPr>
        <w:instrText xml:space="preserve"> HYPERLINK \l "_Toc2315" </w:instrText>
      </w:r>
      <w:r>
        <w:rPr>
          <w:color w:val="auto"/>
        </w:rPr>
        <w:fldChar w:fldCharType="separate"/>
      </w:r>
      <w:r>
        <w:rPr>
          <w:rFonts w:hint="eastAsia" w:ascii="宋体" w:hAnsi="宋体" w:cs="宋体"/>
          <w:bCs/>
          <w:color w:val="auto"/>
          <w:kern w:val="0"/>
          <w:sz w:val="36"/>
          <w:szCs w:val="36"/>
          <w:shd w:val="clear" w:color="auto" w:fill="FFFFFF"/>
        </w:rPr>
        <w:t>第二章  供应商须知</w:t>
      </w:r>
      <w:r>
        <w:rPr>
          <w:color w:val="auto"/>
          <w:sz w:val="36"/>
          <w:szCs w:val="36"/>
        </w:rPr>
        <w:tab/>
      </w:r>
      <w:r>
        <w:rPr>
          <w:rFonts w:hint="eastAsia"/>
          <w:color w:val="auto"/>
          <w:sz w:val="36"/>
          <w:szCs w:val="36"/>
          <w:lang w:val="en-US" w:eastAsia="zh-CN"/>
        </w:rPr>
        <w:t>5</w:t>
      </w:r>
      <w:r>
        <w:rPr>
          <w:color w:val="auto"/>
          <w:sz w:val="36"/>
          <w:szCs w:val="36"/>
        </w:rPr>
        <w:fldChar w:fldCharType="end"/>
      </w:r>
    </w:p>
    <w:p w14:paraId="60BBBB1A">
      <w:pPr>
        <w:pStyle w:val="19"/>
        <w:tabs>
          <w:tab w:val="right" w:leader="dot" w:pos="9645"/>
        </w:tabs>
        <w:rPr>
          <w:rFonts w:hint="eastAsia" w:eastAsia="宋体"/>
          <w:color w:val="auto"/>
          <w:sz w:val="36"/>
          <w:szCs w:val="36"/>
          <w:lang w:val="en-US" w:eastAsia="zh-CN"/>
        </w:rPr>
      </w:pPr>
      <w:r>
        <w:rPr>
          <w:color w:val="0000FF"/>
        </w:rPr>
        <w:fldChar w:fldCharType="begin"/>
      </w:r>
      <w:r>
        <w:rPr>
          <w:color w:val="0000FF"/>
        </w:rPr>
        <w:instrText xml:space="preserve"> HYPERLINK \l "_Toc22399" </w:instrText>
      </w:r>
      <w:r>
        <w:rPr>
          <w:color w:val="0000FF"/>
        </w:rPr>
        <w:fldChar w:fldCharType="separate"/>
      </w:r>
      <w:r>
        <w:rPr>
          <w:rFonts w:hint="eastAsia" w:ascii="宋体" w:hAnsi="宋体" w:cs="宋体"/>
          <w:bCs/>
          <w:color w:val="0000FF"/>
          <w:kern w:val="0"/>
          <w:sz w:val="36"/>
          <w:szCs w:val="36"/>
        </w:rPr>
        <w:t xml:space="preserve">第三章  </w:t>
      </w:r>
      <w:r>
        <w:rPr>
          <w:rFonts w:hint="eastAsia" w:ascii="宋体" w:hAnsi="宋体" w:cs="宋体"/>
          <w:bCs/>
          <w:color w:val="0000FF"/>
          <w:kern w:val="0"/>
          <w:sz w:val="36"/>
          <w:szCs w:val="36"/>
          <w:highlight w:val="none"/>
        </w:rPr>
        <w:t>服务内容及</w:t>
      </w:r>
      <w:r>
        <w:rPr>
          <w:rFonts w:hint="eastAsia" w:ascii="宋体" w:hAnsi="宋体" w:cs="宋体"/>
          <w:bCs/>
          <w:color w:val="0000FF"/>
          <w:kern w:val="0"/>
          <w:sz w:val="36"/>
          <w:szCs w:val="36"/>
        </w:rPr>
        <w:t>要求</w:t>
      </w:r>
      <w:r>
        <w:rPr>
          <w:color w:val="0000FF"/>
          <w:sz w:val="36"/>
          <w:szCs w:val="36"/>
        </w:rPr>
        <w:tab/>
      </w:r>
      <w:r>
        <w:rPr>
          <w:rFonts w:hint="eastAsia"/>
          <w:color w:val="0000FF"/>
          <w:sz w:val="36"/>
          <w:szCs w:val="36"/>
          <w:lang w:val="en-US" w:eastAsia="zh-CN"/>
        </w:rPr>
        <w:t>2</w:t>
      </w:r>
      <w:r>
        <w:rPr>
          <w:color w:val="0000FF"/>
          <w:sz w:val="36"/>
          <w:szCs w:val="36"/>
        </w:rPr>
        <w:fldChar w:fldCharType="end"/>
      </w:r>
      <w:r>
        <w:rPr>
          <w:rFonts w:hint="eastAsia"/>
          <w:color w:val="0000FF"/>
          <w:sz w:val="36"/>
          <w:szCs w:val="36"/>
          <w:lang w:val="en-US" w:eastAsia="zh-CN"/>
        </w:rPr>
        <w:t>1</w:t>
      </w:r>
    </w:p>
    <w:p w14:paraId="2E078FD9">
      <w:pPr>
        <w:pStyle w:val="19"/>
        <w:tabs>
          <w:tab w:val="right" w:leader="dot" w:pos="9645"/>
        </w:tabs>
        <w:rPr>
          <w:rFonts w:hint="eastAsia" w:eastAsia="宋体"/>
          <w:color w:val="auto"/>
          <w:sz w:val="36"/>
          <w:szCs w:val="36"/>
          <w:lang w:val="en-US" w:eastAsia="zh-CN"/>
        </w:rPr>
      </w:pPr>
      <w:r>
        <w:rPr>
          <w:color w:val="auto"/>
        </w:rPr>
        <w:fldChar w:fldCharType="begin"/>
      </w:r>
      <w:r>
        <w:rPr>
          <w:color w:val="auto"/>
        </w:rPr>
        <w:instrText xml:space="preserve"> HYPERLINK \l "_Toc32508" </w:instrText>
      </w:r>
      <w:r>
        <w:rPr>
          <w:color w:val="auto"/>
        </w:rPr>
        <w:fldChar w:fldCharType="separate"/>
      </w:r>
      <w:r>
        <w:rPr>
          <w:rFonts w:hint="eastAsia" w:ascii="宋体" w:hAnsi="宋体" w:cs="宋体"/>
          <w:bCs/>
          <w:color w:val="auto"/>
          <w:kern w:val="0"/>
          <w:sz w:val="36"/>
          <w:szCs w:val="36"/>
        </w:rPr>
        <w:t xml:space="preserve">第四章  </w:t>
      </w:r>
      <w:r>
        <w:rPr>
          <w:rFonts w:hint="eastAsia" w:ascii="宋体" w:hAnsi="宋体" w:cs="宋体"/>
          <w:bCs/>
          <w:color w:val="auto"/>
          <w:sz w:val="36"/>
          <w:szCs w:val="36"/>
        </w:rPr>
        <w:t>评 标 办 法</w:t>
      </w:r>
      <w:r>
        <w:rPr>
          <w:color w:val="auto"/>
          <w:sz w:val="36"/>
          <w:szCs w:val="36"/>
        </w:rPr>
        <w:tab/>
      </w:r>
      <w:r>
        <w:rPr>
          <w:rFonts w:hint="eastAsia"/>
          <w:color w:val="auto"/>
          <w:sz w:val="36"/>
          <w:szCs w:val="36"/>
          <w:lang w:val="en-US" w:eastAsia="zh-CN"/>
        </w:rPr>
        <w:t>2</w:t>
      </w:r>
      <w:r>
        <w:rPr>
          <w:color w:val="auto"/>
          <w:sz w:val="36"/>
          <w:szCs w:val="36"/>
        </w:rPr>
        <w:fldChar w:fldCharType="end"/>
      </w:r>
      <w:r>
        <w:rPr>
          <w:rFonts w:hint="eastAsia"/>
          <w:color w:val="auto"/>
          <w:sz w:val="36"/>
          <w:szCs w:val="36"/>
          <w:lang w:val="en-US" w:eastAsia="zh-CN"/>
        </w:rPr>
        <w:t>3</w:t>
      </w:r>
    </w:p>
    <w:p w14:paraId="75EF32E4">
      <w:pPr>
        <w:pStyle w:val="19"/>
        <w:tabs>
          <w:tab w:val="right" w:leader="dot" w:pos="9645"/>
        </w:tabs>
        <w:rPr>
          <w:rFonts w:hint="eastAsia" w:eastAsia="宋体"/>
          <w:color w:val="auto"/>
          <w:sz w:val="36"/>
          <w:szCs w:val="36"/>
          <w:lang w:val="en-US" w:eastAsia="zh-CN"/>
        </w:rPr>
      </w:pPr>
      <w:r>
        <w:rPr>
          <w:color w:val="auto"/>
        </w:rPr>
        <w:fldChar w:fldCharType="begin"/>
      </w:r>
      <w:r>
        <w:rPr>
          <w:color w:val="auto"/>
        </w:rPr>
        <w:instrText xml:space="preserve"> HYPERLINK \l "_Toc16138" </w:instrText>
      </w:r>
      <w:r>
        <w:rPr>
          <w:color w:val="auto"/>
        </w:rPr>
        <w:fldChar w:fldCharType="separate"/>
      </w:r>
      <w:r>
        <w:rPr>
          <w:rFonts w:hint="eastAsia" w:ascii="宋体" w:hAnsi="宋体" w:cs="宋体"/>
          <w:bCs/>
          <w:color w:val="auto"/>
          <w:kern w:val="0"/>
          <w:sz w:val="36"/>
          <w:szCs w:val="36"/>
        </w:rPr>
        <w:t>第五章  合同主要条款（样本）</w:t>
      </w:r>
      <w:r>
        <w:rPr>
          <w:color w:val="auto"/>
          <w:sz w:val="36"/>
          <w:szCs w:val="36"/>
        </w:rPr>
        <w:tab/>
      </w:r>
      <w:r>
        <w:rPr>
          <w:rFonts w:hint="eastAsia"/>
          <w:color w:val="auto"/>
          <w:sz w:val="36"/>
          <w:szCs w:val="36"/>
          <w:lang w:val="en-US" w:eastAsia="zh-CN"/>
        </w:rPr>
        <w:t>2</w:t>
      </w:r>
      <w:r>
        <w:rPr>
          <w:color w:val="auto"/>
          <w:sz w:val="36"/>
          <w:szCs w:val="36"/>
        </w:rPr>
        <w:fldChar w:fldCharType="end"/>
      </w:r>
      <w:r>
        <w:rPr>
          <w:rFonts w:hint="eastAsia"/>
          <w:color w:val="auto"/>
          <w:sz w:val="36"/>
          <w:szCs w:val="36"/>
          <w:lang w:val="en-US" w:eastAsia="zh-CN"/>
        </w:rPr>
        <w:t>9</w:t>
      </w:r>
    </w:p>
    <w:p w14:paraId="64412DA4">
      <w:pPr>
        <w:pStyle w:val="19"/>
        <w:tabs>
          <w:tab w:val="right" w:leader="dot" w:pos="9645"/>
        </w:tabs>
        <w:rPr>
          <w:rFonts w:hint="eastAsia" w:eastAsia="宋体"/>
          <w:color w:val="auto"/>
          <w:sz w:val="36"/>
          <w:szCs w:val="36"/>
          <w:lang w:val="en-US" w:eastAsia="zh-CN"/>
        </w:rPr>
      </w:pPr>
      <w:r>
        <w:rPr>
          <w:color w:val="auto"/>
        </w:rPr>
        <w:fldChar w:fldCharType="begin"/>
      </w:r>
      <w:r>
        <w:rPr>
          <w:color w:val="auto"/>
        </w:rPr>
        <w:instrText xml:space="preserve"> HYPERLINK \l "_Toc29003" </w:instrText>
      </w:r>
      <w:r>
        <w:rPr>
          <w:color w:val="auto"/>
        </w:rPr>
        <w:fldChar w:fldCharType="separate"/>
      </w:r>
      <w:r>
        <w:rPr>
          <w:rFonts w:hint="eastAsia" w:ascii="宋体" w:hAnsi="宋体" w:cs="宋体"/>
          <w:bCs/>
          <w:color w:val="auto"/>
          <w:kern w:val="0"/>
          <w:sz w:val="36"/>
          <w:szCs w:val="36"/>
        </w:rPr>
        <w:t>第六章  竞争性磋商响应文件主要内容和格式</w:t>
      </w:r>
      <w:r>
        <w:rPr>
          <w:color w:val="auto"/>
          <w:sz w:val="36"/>
          <w:szCs w:val="36"/>
        </w:rPr>
        <w:tab/>
      </w:r>
      <w:r>
        <w:rPr>
          <w:rFonts w:hint="eastAsia"/>
          <w:color w:val="auto"/>
          <w:sz w:val="36"/>
          <w:szCs w:val="36"/>
          <w:lang w:val="en-US" w:eastAsia="zh-CN"/>
        </w:rPr>
        <w:t>3</w:t>
      </w:r>
      <w:r>
        <w:rPr>
          <w:color w:val="auto"/>
          <w:sz w:val="36"/>
          <w:szCs w:val="36"/>
        </w:rPr>
        <w:fldChar w:fldCharType="end"/>
      </w:r>
      <w:r>
        <w:rPr>
          <w:rFonts w:hint="eastAsia"/>
          <w:color w:val="auto"/>
          <w:sz w:val="36"/>
          <w:szCs w:val="36"/>
          <w:lang w:val="en-US" w:eastAsia="zh-CN"/>
        </w:rPr>
        <w:t>0</w:t>
      </w:r>
    </w:p>
    <w:p w14:paraId="4C78A36D">
      <w:pPr>
        <w:pStyle w:val="92"/>
        <w:tabs>
          <w:tab w:val="right" w:leader="dot" w:pos="9645"/>
        </w:tabs>
        <w:spacing w:line="480" w:lineRule="exact"/>
        <w:rPr>
          <w:rFonts w:ascii="宋体" w:hAnsi="宋体" w:cs="宋体"/>
          <w:color w:val="auto"/>
          <w:sz w:val="36"/>
          <w:szCs w:val="36"/>
        </w:rPr>
      </w:pPr>
      <w:r>
        <w:rPr>
          <w:rFonts w:ascii="宋体" w:hAnsi="宋体" w:cs="宋体"/>
          <w:color w:val="auto"/>
          <w:sz w:val="24"/>
          <w:szCs w:val="36"/>
        </w:rPr>
        <w:fldChar w:fldCharType="end"/>
      </w:r>
    </w:p>
    <w:p w14:paraId="146ED2A6">
      <w:pPr>
        <w:autoSpaceDE w:val="0"/>
        <w:autoSpaceDN w:val="0"/>
        <w:adjustRightInd w:val="0"/>
        <w:spacing w:line="480" w:lineRule="exact"/>
        <w:jc w:val="center"/>
        <w:rPr>
          <w:rFonts w:ascii="宋体" w:hAnsi="宋体" w:cs="宋体"/>
          <w:b/>
          <w:bCs/>
          <w:color w:val="auto"/>
          <w:kern w:val="0"/>
          <w:sz w:val="36"/>
          <w:szCs w:val="36"/>
        </w:rPr>
        <w:sectPr>
          <w:footerReference r:id="rId8" w:type="default"/>
          <w:pgSz w:w="11915" w:h="16840"/>
          <w:pgMar w:top="1247" w:right="1135" w:bottom="1247" w:left="1135" w:header="720" w:footer="720" w:gutter="0"/>
          <w:pgNumType w:start="1"/>
          <w:cols w:space="720" w:num="1"/>
          <w:docGrid w:type="lines" w:linePitch="312" w:charSpace="0"/>
        </w:sectPr>
      </w:pPr>
      <w:bookmarkStart w:id="0" w:name="_Toc24288_WPSOffice_Level1"/>
      <w:bookmarkStart w:id="1" w:name="_Toc18071_WPSOffice_Level1"/>
    </w:p>
    <w:p w14:paraId="02541BA2">
      <w:pPr>
        <w:autoSpaceDE w:val="0"/>
        <w:autoSpaceDN w:val="0"/>
        <w:adjustRightInd w:val="0"/>
        <w:spacing w:line="480" w:lineRule="exact"/>
        <w:jc w:val="center"/>
        <w:outlineLvl w:val="0"/>
        <w:rPr>
          <w:rFonts w:ascii="宋体" w:hAnsi="宋体" w:cs="宋体"/>
          <w:color w:val="auto"/>
          <w:szCs w:val="24"/>
        </w:rPr>
      </w:pPr>
      <w:bookmarkStart w:id="2" w:name="_Toc20880"/>
      <w:bookmarkStart w:id="3" w:name="_Toc15471"/>
      <w:bookmarkStart w:id="4" w:name="_Toc26455_WPSOffice_Level1"/>
      <w:bookmarkStart w:id="5" w:name="_Toc12104"/>
      <w:r>
        <w:rPr>
          <w:rFonts w:hint="eastAsia" w:ascii="宋体" w:hAnsi="宋体" w:cs="宋体"/>
          <w:b/>
          <w:bCs/>
          <w:color w:val="auto"/>
          <w:kern w:val="0"/>
          <w:szCs w:val="24"/>
        </w:rPr>
        <w:t>第一章  竞争性磋商公告</w:t>
      </w:r>
      <w:bookmarkEnd w:id="0"/>
      <w:bookmarkEnd w:id="1"/>
      <w:bookmarkEnd w:id="2"/>
      <w:bookmarkEnd w:id="3"/>
      <w:bookmarkEnd w:id="4"/>
      <w:bookmarkEnd w:id="5"/>
    </w:p>
    <w:p w14:paraId="3DF76D71">
      <w:pPr>
        <w:spacing w:line="480" w:lineRule="exact"/>
        <w:ind w:firstLine="480" w:firstLineChars="200"/>
        <w:rPr>
          <w:rFonts w:ascii="宋体" w:hAnsi="宋体" w:cs="宋体"/>
          <w:color w:val="auto"/>
          <w:szCs w:val="24"/>
        </w:rPr>
      </w:pPr>
      <w:r>
        <w:rPr>
          <w:rFonts w:hint="eastAsia" w:ascii="宋体" w:hAnsi="宋体" w:cs="宋体"/>
          <w:color w:val="auto"/>
          <w:szCs w:val="24"/>
        </w:rPr>
        <w:t>高达建设管理发展有限责任公司受</w:t>
      </w:r>
      <w:r>
        <w:rPr>
          <w:rFonts w:hint="eastAsia" w:ascii="宋体" w:hAnsi="宋体" w:cs="宋体"/>
          <w:color w:val="auto"/>
          <w:szCs w:val="24"/>
          <w:lang w:eastAsia="zh-CN"/>
        </w:rPr>
        <w:t>渑池县韶阳街道办事处</w:t>
      </w:r>
      <w:r>
        <w:rPr>
          <w:rFonts w:hint="eastAsia" w:ascii="宋体" w:hAnsi="宋体" w:cs="宋体"/>
          <w:color w:val="auto"/>
          <w:szCs w:val="24"/>
        </w:rPr>
        <w:t>的委托，就</w:t>
      </w:r>
      <w:r>
        <w:rPr>
          <w:rFonts w:hint="eastAsia" w:ascii="宋体" w:hAnsi="宋体" w:cs="宋体"/>
          <w:color w:val="auto"/>
          <w:szCs w:val="24"/>
          <w:lang w:eastAsia="zh-CN"/>
        </w:rPr>
        <w:t>渑池县2026年农村环卫工作项目</w:t>
      </w:r>
      <w:r>
        <w:rPr>
          <w:rFonts w:hint="eastAsia" w:ascii="宋体" w:hAnsi="宋体" w:cs="宋体"/>
          <w:color w:val="auto"/>
          <w:szCs w:val="24"/>
        </w:rPr>
        <w:t xml:space="preserve">进行竞争性磋商，欢迎符合资格条件的供应商参加投标。 </w:t>
      </w:r>
    </w:p>
    <w:p w14:paraId="7F00F80B">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一、项目基本情况</w:t>
      </w:r>
    </w:p>
    <w:p w14:paraId="542199D1">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1、采购项目编号：MCGZ[2026]144-ZC134    渑池竞磋采购-2026-98</w:t>
      </w:r>
    </w:p>
    <w:p w14:paraId="6FFD3B8C">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2、采购项目名称：渑池县2026年农村环卫工作项目</w:t>
      </w:r>
    </w:p>
    <w:p w14:paraId="4E2A510C">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3、采购方式：竞争性磋商</w:t>
      </w:r>
    </w:p>
    <w:p w14:paraId="0FAECAC1">
      <w:pPr>
        <w:spacing w:line="480" w:lineRule="exact"/>
        <w:ind w:firstLine="480" w:firstLineChars="200"/>
        <w:rPr>
          <w:rFonts w:hint="default" w:ascii="宋体" w:hAnsi="宋体" w:cs="宋体"/>
          <w:color w:val="auto"/>
          <w:szCs w:val="24"/>
          <w:lang w:val="en-US" w:eastAsia="zh-CN"/>
        </w:rPr>
      </w:pPr>
      <w:r>
        <w:rPr>
          <w:rFonts w:hint="eastAsia" w:ascii="宋体" w:hAnsi="宋体" w:cs="宋体"/>
          <w:color w:val="auto"/>
          <w:szCs w:val="24"/>
          <w:lang w:val="en-US" w:eastAsia="zh-CN"/>
        </w:rPr>
        <w:t>4、预算金额：660000.00元，最高限价：660000.00元。</w:t>
      </w:r>
    </w:p>
    <w:p w14:paraId="176397A6">
      <w:pPr>
        <w:spacing w:line="480" w:lineRule="exact"/>
        <w:ind w:firstLine="480" w:firstLineChars="200"/>
        <w:rPr>
          <w:rFonts w:hint="eastAsia" w:ascii="宋体" w:hAnsi="宋体" w:cs="宋体"/>
          <w:color w:val="auto"/>
          <w:szCs w:val="24"/>
        </w:rPr>
      </w:pPr>
      <w:r>
        <w:rPr>
          <w:rFonts w:hint="eastAsia" w:ascii="宋体" w:hAnsi="宋体" w:cs="宋体"/>
          <w:color w:val="auto"/>
          <w:szCs w:val="24"/>
          <w:lang w:val="en-US" w:eastAsia="zh-CN"/>
        </w:rPr>
        <w:t>5、</w:t>
      </w:r>
      <w:r>
        <w:rPr>
          <w:rFonts w:hint="eastAsia" w:ascii="宋体" w:hAnsi="宋体" w:cs="宋体"/>
          <w:color w:val="auto"/>
          <w:szCs w:val="24"/>
        </w:rPr>
        <w:t>采购需求</w:t>
      </w:r>
    </w:p>
    <w:p w14:paraId="6316F7CC">
      <w:pPr>
        <w:spacing w:line="480" w:lineRule="exact"/>
        <w:ind w:firstLine="480" w:firstLineChars="200"/>
        <w:rPr>
          <w:rFonts w:hint="default" w:ascii="宋体" w:hAnsi="宋体" w:cs="宋体"/>
          <w:color w:val="FF0000"/>
          <w:szCs w:val="24"/>
          <w:lang w:val="en-US" w:eastAsia="zh-CN"/>
        </w:rPr>
      </w:pPr>
      <w:r>
        <w:rPr>
          <w:rFonts w:hint="eastAsia" w:ascii="宋体" w:hAnsi="宋体" w:cs="宋体"/>
          <w:color w:val="auto"/>
          <w:szCs w:val="24"/>
          <w:lang w:val="en-US" w:eastAsia="zh-CN"/>
        </w:rPr>
        <w:t>5.</w:t>
      </w:r>
      <w:r>
        <w:rPr>
          <w:rFonts w:hint="eastAsia" w:ascii="宋体" w:hAnsi="宋体" w:cs="宋体"/>
          <w:color w:val="auto"/>
          <w:szCs w:val="24"/>
        </w:rPr>
        <w:t>1、</w:t>
      </w:r>
      <w:r>
        <w:rPr>
          <w:rFonts w:hint="eastAsia" w:ascii="宋体" w:hAnsi="宋体" w:cs="宋体"/>
          <w:color w:val="auto"/>
          <w:szCs w:val="24"/>
          <w:lang w:val="en-US" w:eastAsia="zh-CN"/>
        </w:rPr>
        <w:t>服务</w:t>
      </w:r>
      <w:r>
        <w:rPr>
          <w:rFonts w:hint="eastAsia" w:ascii="宋体" w:hAnsi="宋体" w:cs="宋体"/>
          <w:color w:val="auto"/>
          <w:szCs w:val="24"/>
        </w:rPr>
        <w:t>内容：主要内容为黄花村</w:t>
      </w:r>
      <w:r>
        <w:rPr>
          <w:rFonts w:hint="eastAsia" w:ascii="宋体" w:hAnsi="宋体" w:cs="宋体"/>
          <w:color w:val="auto"/>
          <w:szCs w:val="24"/>
          <w:lang w:eastAsia="zh-CN"/>
        </w:rPr>
        <w:t>、</w:t>
      </w:r>
      <w:r>
        <w:rPr>
          <w:rFonts w:hint="eastAsia" w:ascii="宋体" w:hAnsi="宋体" w:cs="宋体"/>
          <w:color w:val="auto"/>
          <w:szCs w:val="24"/>
        </w:rPr>
        <w:t>连霍高速以北马岭村</w:t>
      </w:r>
      <w:r>
        <w:rPr>
          <w:rFonts w:hint="eastAsia" w:ascii="宋体" w:hAnsi="宋体" w:cs="宋体"/>
          <w:color w:val="auto"/>
          <w:szCs w:val="24"/>
          <w:lang w:eastAsia="zh-CN"/>
        </w:rPr>
        <w:t>、</w:t>
      </w:r>
      <w:r>
        <w:rPr>
          <w:rFonts w:hint="eastAsia" w:ascii="宋体" w:hAnsi="宋体" w:cs="宋体"/>
          <w:color w:val="auto"/>
          <w:szCs w:val="24"/>
        </w:rPr>
        <w:t>乔岭村辖区环境卫生保洁及垃圾清运工作</w:t>
      </w:r>
      <w:r>
        <w:rPr>
          <w:rFonts w:hint="eastAsia" w:ascii="宋体" w:hAnsi="宋体" w:cs="宋体"/>
          <w:color w:val="auto"/>
          <w:szCs w:val="24"/>
          <w:lang w:val="en-US" w:eastAsia="zh-CN"/>
        </w:rPr>
        <w:t>,</w:t>
      </w:r>
      <w:r>
        <w:rPr>
          <w:rFonts w:hint="eastAsia" w:ascii="宋体" w:hAnsi="宋体" w:cs="宋体"/>
          <w:color w:val="auto"/>
          <w:szCs w:val="24"/>
        </w:rPr>
        <w:t>惠民苑社区A区B区C区D区E区垃圾清运</w:t>
      </w:r>
      <w:r>
        <w:rPr>
          <w:rFonts w:hint="eastAsia" w:ascii="宋体" w:hAnsi="宋体" w:cs="宋体"/>
          <w:color w:val="auto"/>
          <w:szCs w:val="24"/>
          <w:lang w:val="en-US" w:eastAsia="zh-CN"/>
        </w:rPr>
        <w:t>工作，项目每年预算金额660000.00元。</w:t>
      </w:r>
    </w:p>
    <w:p w14:paraId="76A6FC8A">
      <w:pPr>
        <w:spacing w:line="480" w:lineRule="exact"/>
        <w:ind w:firstLine="480" w:firstLineChars="200"/>
        <w:rPr>
          <w:rFonts w:hint="eastAsia" w:ascii="宋体" w:hAnsi="宋体" w:cs="宋体"/>
          <w:color w:val="auto"/>
          <w:szCs w:val="24"/>
        </w:rPr>
      </w:pPr>
      <w:r>
        <w:rPr>
          <w:rFonts w:hint="eastAsia" w:ascii="宋体" w:hAnsi="宋体" w:cs="宋体"/>
          <w:color w:val="auto"/>
          <w:szCs w:val="24"/>
          <w:lang w:val="en-US" w:eastAsia="zh-CN"/>
        </w:rPr>
        <w:t>5.2</w:t>
      </w:r>
      <w:r>
        <w:rPr>
          <w:rFonts w:hint="eastAsia" w:ascii="宋体" w:hAnsi="宋体" w:cs="宋体"/>
          <w:color w:val="auto"/>
          <w:szCs w:val="24"/>
        </w:rPr>
        <w:t>、标段划分：一个标段</w:t>
      </w:r>
    </w:p>
    <w:p w14:paraId="2187C34E">
      <w:pPr>
        <w:spacing w:line="480" w:lineRule="exact"/>
        <w:ind w:firstLine="480" w:firstLineChars="200"/>
        <w:rPr>
          <w:rFonts w:hint="eastAsia" w:ascii="宋体" w:hAnsi="宋体" w:cs="宋体"/>
          <w:color w:val="auto"/>
          <w:szCs w:val="24"/>
          <w:lang w:eastAsia="zh-CN"/>
        </w:rPr>
      </w:pPr>
      <w:r>
        <w:rPr>
          <w:rFonts w:hint="eastAsia" w:ascii="宋体" w:hAnsi="宋体" w:cs="宋体"/>
          <w:color w:val="auto"/>
          <w:szCs w:val="24"/>
          <w:lang w:val="en-US" w:eastAsia="zh-CN"/>
        </w:rPr>
        <w:t>5.3</w:t>
      </w:r>
      <w:r>
        <w:rPr>
          <w:rFonts w:hint="eastAsia" w:ascii="宋体" w:hAnsi="宋体" w:cs="宋体"/>
          <w:color w:val="auto"/>
          <w:szCs w:val="24"/>
          <w:lang w:eastAsia="zh-CN"/>
        </w:rPr>
        <w:t>、资金来源：财政资金，已落实；</w:t>
      </w:r>
    </w:p>
    <w:p w14:paraId="2D26450C">
      <w:pPr>
        <w:spacing w:line="480" w:lineRule="exact"/>
        <w:ind w:firstLine="480" w:firstLineChars="200"/>
        <w:rPr>
          <w:rFonts w:hint="eastAsia" w:ascii="宋体" w:hAnsi="宋体" w:eastAsia="宋体" w:cs="宋体"/>
          <w:color w:val="auto"/>
          <w:szCs w:val="24"/>
          <w:lang w:eastAsia="zh-CN"/>
        </w:rPr>
      </w:pPr>
      <w:r>
        <w:rPr>
          <w:rFonts w:hint="eastAsia" w:ascii="宋体" w:hAnsi="宋体" w:cs="宋体"/>
          <w:color w:val="auto"/>
          <w:szCs w:val="24"/>
          <w:lang w:val="en-US" w:eastAsia="zh-CN"/>
        </w:rPr>
        <w:t>5.4</w:t>
      </w:r>
      <w:r>
        <w:rPr>
          <w:rFonts w:hint="eastAsia" w:ascii="宋体" w:hAnsi="宋体" w:cs="宋体"/>
          <w:color w:val="auto"/>
          <w:szCs w:val="24"/>
        </w:rPr>
        <w:t>、质量要求：</w:t>
      </w:r>
      <w:r>
        <w:rPr>
          <w:rFonts w:hint="eastAsia" w:ascii="宋体" w:hAnsi="宋体" w:cs="宋体"/>
          <w:color w:val="auto"/>
          <w:szCs w:val="21"/>
          <w:highlight w:val="none"/>
          <w:lang w:eastAsia="zh-CN"/>
        </w:rPr>
        <w:t>合格。</w:t>
      </w:r>
    </w:p>
    <w:p w14:paraId="0DFD861F">
      <w:pPr>
        <w:spacing w:line="480" w:lineRule="exact"/>
        <w:ind w:firstLine="480" w:firstLineChars="200"/>
        <w:rPr>
          <w:rFonts w:hint="eastAsia" w:ascii="宋体" w:hAnsi="宋体" w:eastAsia="宋体" w:cs="宋体"/>
          <w:color w:val="auto"/>
          <w:szCs w:val="24"/>
          <w:lang w:val="en-US" w:eastAsia="zh-CN"/>
        </w:rPr>
      </w:pPr>
      <w:r>
        <w:rPr>
          <w:rFonts w:hint="eastAsia" w:ascii="宋体" w:hAnsi="宋体" w:cs="宋体"/>
          <w:color w:val="auto"/>
          <w:szCs w:val="24"/>
          <w:lang w:val="en-US" w:eastAsia="zh-CN"/>
        </w:rPr>
        <w:t>5.5、服务期限：</w:t>
      </w:r>
      <w:r>
        <w:rPr>
          <w:rFonts w:hint="eastAsia"/>
          <w:color w:val="auto"/>
          <w:highlight w:val="none"/>
          <w:lang w:eastAsia="zh-CN"/>
        </w:rPr>
        <w:t>三年。</w:t>
      </w:r>
    </w:p>
    <w:p w14:paraId="71DF0CD9">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5.6、</w:t>
      </w:r>
      <w:r>
        <w:rPr>
          <w:rFonts w:hint="eastAsia" w:ascii="宋体" w:hAnsi="宋体" w:cs="宋体"/>
          <w:color w:val="auto"/>
          <w:szCs w:val="24"/>
        </w:rPr>
        <w:t>本项目是否接受联合体投标：</w:t>
      </w:r>
      <w:r>
        <w:rPr>
          <w:rFonts w:hint="eastAsia" w:ascii="宋体" w:hAnsi="宋体" w:cs="宋体"/>
          <w:color w:val="auto"/>
          <w:szCs w:val="24"/>
          <w:lang w:val="en-US" w:eastAsia="zh-CN"/>
        </w:rPr>
        <w:t>否</w:t>
      </w:r>
    </w:p>
    <w:p w14:paraId="0E55451D">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5.7、</w:t>
      </w:r>
      <w:r>
        <w:rPr>
          <w:rFonts w:hint="eastAsia" w:ascii="宋体" w:hAnsi="宋体" w:cs="宋体"/>
          <w:color w:val="auto"/>
          <w:szCs w:val="24"/>
        </w:rPr>
        <w:t>是否接受进口产品：否</w:t>
      </w:r>
    </w:p>
    <w:p w14:paraId="648655DA">
      <w:pPr>
        <w:spacing w:line="480" w:lineRule="exact"/>
        <w:ind w:firstLine="480" w:firstLineChars="200"/>
        <w:rPr>
          <w:rFonts w:hint="default" w:ascii="宋体" w:hAnsi="宋体" w:eastAsia="宋体" w:cs="宋体"/>
          <w:color w:val="auto"/>
          <w:szCs w:val="24"/>
          <w:lang w:val="en-US" w:eastAsia="zh-CN"/>
        </w:rPr>
      </w:pPr>
      <w:r>
        <w:rPr>
          <w:rFonts w:hint="eastAsia" w:ascii="宋体" w:hAnsi="宋体" w:cs="宋体"/>
          <w:color w:val="auto"/>
          <w:szCs w:val="24"/>
          <w:lang w:val="en-US" w:eastAsia="zh-CN"/>
        </w:rPr>
        <w:t>5.8、</w:t>
      </w:r>
      <w:r>
        <w:rPr>
          <w:rFonts w:hint="eastAsia" w:ascii="宋体" w:hAnsi="宋体" w:cs="宋体"/>
          <w:color w:val="auto"/>
          <w:szCs w:val="24"/>
        </w:rPr>
        <w:t>是否专门面向中小企业：是</w:t>
      </w:r>
    </w:p>
    <w:p w14:paraId="7D704F0F">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二</w:t>
      </w:r>
      <w:r>
        <w:rPr>
          <w:rFonts w:hint="eastAsia" w:ascii="宋体" w:hAnsi="宋体" w:eastAsia="宋体" w:cs="宋体"/>
          <w:color w:val="auto"/>
          <w:szCs w:val="24"/>
          <w:lang w:val="en-US" w:eastAsia="zh-CN"/>
        </w:rPr>
        <w:t>、申请人资</w:t>
      </w:r>
      <w:r>
        <w:rPr>
          <w:rFonts w:hint="eastAsia" w:ascii="宋体" w:hAnsi="宋体" w:cs="宋体"/>
          <w:color w:val="auto"/>
          <w:szCs w:val="24"/>
          <w:lang w:val="en-US" w:eastAsia="zh-CN"/>
        </w:rPr>
        <w:t>格要求：</w:t>
      </w:r>
    </w:p>
    <w:p w14:paraId="0D2BCC10">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1、满足《中华人民共和国政府采购法》第二十二条规定；</w:t>
      </w:r>
    </w:p>
    <w:p w14:paraId="5F14622E">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2、落实政府采购政策满足的资格要求：</w:t>
      </w:r>
    </w:p>
    <w:p w14:paraId="60D5D4EA">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2.1、执行财政部、工信部印发的《政府采购促进中小企业发展管理办法》</w:t>
      </w:r>
    </w:p>
    <w:p w14:paraId="75E10611">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2.2、落实政府采购政策满足的资格要求：专门面向中小企业采购</w:t>
      </w:r>
    </w:p>
    <w:p w14:paraId="03133735">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3、本项目的特定资格要求</w:t>
      </w:r>
    </w:p>
    <w:p w14:paraId="5A4DA517">
      <w:pPr>
        <w:pStyle w:val="22"/>
        <w:ind w:firstLine="480" w:firstLineChars="200"/>
        <w:rPr>
          <w:rFonts w:hint="eastAsia"/>
          <w:lang w:val="en-US" w:eastAsia="zh-CN"/>
        </w:rPr>
      </w:pPr>
      <w:r>
        <w:rPr>
          <w:rFonts w:hint="eastAsia"/>
          <w:lang w:val="en-US" w:eastAsia="zh-CN"/>
        </w:rPr>
        <w:t>供应商参加本次政府采购活动中必须符合《中华人民共和国政府采购法》第二十二条规定并同时具备下列条件：</w:t>
      </w:r>
    </w:p>
    <w:p w14:paraId="08159C59">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3.1、 具备有效的营业执照、组织机构代码证、税务登记证(三证合一的提供三证合一证件）；</w:t>
      </w:r>
    </w:p>
    <w:p w14:paraId="6862575F">
      <w:pPr>
        <w:spacing w:line="480" w:lineRule="exact"/>
        <w:ind w:firstLine="480" w:firstLineChars="200"/>
        <w:rPr>
          <w:rFonts w:ascii="宋体" w:hAnsi="宋体" w:cs="宋体"/>
          <w:color w:val="auto"/>
          <w:szCs w:val="24"/>
        </w:rPr>
      </w:pPr>
      <w:r>
        <w:rPr>
          <w:rFonts w:hint="eastAsia" w:ascii="宋体" w:hAnsi="宋体" w:cs="宋体"/>
          <w:color w:val="auto"/>
          <w:szCs w:val="24"/>
          <w:lang w:val="en-US" w:eastAsia="zh-CN"/>
        </w:rPr>
        <w:t xml:space="preserve">3.2、 </w:t>
      </w:r>
      <w:r>
        <w:rPr>
          <w:rFonts w:hint="eastAsia" w:ascii="宋体" w:hAnsi="宋体" w:cs="宋体"/>
          <w:color w:val="auto"/>
          <w:szCs w:val="24"/>
        </w:rPr>
        <w:t>供应商须出具本企业</w:t>
      </w:r>
      <w:r>
        <w:rPr>
          <w:rFonts w:hint="eastAsia" w:ascii="宋体" w:hAnsi="宋体" w:cs="宋体"/>
          <w:color w:val="auto"/>
          <w:szCs w:val="24"/>
          <w:lang w:val="en-US" w:eastAsia="zh-CN"/>
        </w:rPr>
        <w:t>无</w:t>
      </w:r>
      <w:r>
        <w:rPr>
          <w:rFonts w:hint="eastAsia" w:ascii="宋体" w:hAnsi="宋体" w:cs="宋体"/>
          <w:color w:val="auto"/>
          <w:szCs w:val="24"/>
        </w:rPr>
        <w:t>商业贿赂和不正当竞争行为承诺书（承诺对象：企业、法定代表人）</w:t>
      </w:r>
      <w:r>
        <w:rPr>
          <w:rFonts w:hint="eastAsia" w:ascii="宋体" w:hAnsi="宋体" w:cs="宋体"/>
          <w:color w:val="auto"/>
          <w:szCs w:val="24"/>
          <w:lang w:eastAsia="zh-CN"/>
        </w:rPr>
        <w:t>，</w:t>
      </w:r>
      <w:r>
        <w:rPr>
          <w:rFonts w:hint="eastAsia" w:ascii="宋体" w:hAnsi="宋体" w:cs="宋体"/>
          <w:color w:val="auto"/>
          <w:sz w:val="24"/>
          <w:lang w:eastAsia="zh-CN"/>
        </w:rPr>
        <w:t>并加盖单位公章</w:t>
      </w:r>
      <w:r>
        <w:rPr>
          <w:rFonts w:hint="eastAsia" w:ascii="宋体" w:hAnsi="宋体" w:cs="宋体"/>
          <w:color w:val="auto"/>
          <w:sz w:val="24"/>
        </w:rPr>
        <w:t>；</w:t>
      </w:r>
    </w:p>
    <w:p w14:paraId="07B91252">
      <w:pPr>
        <w:spacing w:line="480" w:lineRule="exact"/>
        <w:ind w:firstLine="480" w:firstLineChars="200"/>
        <w:rPr>
          <w:rFonts w:hint="eastAsia" w:eastAsia="宋体"/>
          <w:color w:val="auto"/>
          <w:szCs w:val="24"/>
        </w:rPr>
      </w:pPr>
      <w:r>
        <w:rPr>
          <w:rFonts w:hint="eastAsia" w:ascii="宋体" w:hAnsi="宋体" w:cs="宋体"/>
          <w:color w:val="auto"/>
          <w:szCs w:val="24"/>
          <w:lang w:val="en-US" w:eastAsia="zh-CN"/>
        </w:rPr>
        <w:t>3.</w:t>
      </w:r>
      <w:r>
        <w:rPr>
          <w:rFonts w:hint="eastAsia" w:ascii="宋体" w:hAnsi="宋体" w:cs="宋体"/>
          <w:color w:val="auto"/>
          <w:szCs w:val="24"/>
        </w:rPr>
        <w:t>3、响应人未被列入“信用中国”www.creditchina.gov.cn网站的“失信被执行人”和“</w:t>
      </w:r>
      <w:r>
        <w:rPr>
          <w:rFonts w:hint="eastAsia" w:ascii="宋体" w:hAnsi="宋体" w:cs="宋体"/>
          <w:color w:val="auto"/>
          <w:szCs w:val="24"/>
          <w:lang w:eastAsia="zh-CN"/>
        </w:rPr>
        <w:t>重大税收违法失信主体名单</w:t>
      </w:r>
      <w:r>
        <w:rPr>
          <w:rFonts w:hint="eastAsia" w:ascii="宋体" w:hAnsi="宋体" w:cs="宋体"/>
          <w:color w:val="auto"/>
          <w:szCs w:val="24"/>
        </w:rPr>
        <w:t>”及“中国政府采购网”www.ccgp.gov.cn网站的“政府采购严重违法失信行为记录名单”（提供“信用中国”和“中国政府采购网”网站的查询信息截图</w:t>
      </w:r>
      <w:r>
        <w:rPr>
          <w:rFonts w:hint="eastAsia" w:ascii="宋体" w:hAnsi="宋体" w:cs="宋体"/>
          <w:color w:val="auto"/>
          <w:szCs w:val="24"/>
          <w:lang w:eastAsia="zh-CN"/>
        </w:rPr>
        <w:t>，查询时间自公告发布之日起。</w:t>
      </w:r>
      <w:r>
        <w:rPr>
          <w:rFonts w:hint="eastAsia" w:ascii="宋体" w:hAnsi="宋体" w:cs="宋体"/>
          <w:color w:val="auto"/>
          <w:szCs w:val="24"/>
        </w:rPr>
        <w:t>）；</w:t>
      </w:r>
    </w:p>
    <w:p w14:paraId="7BE1CA82">
      <w:pPr>
        <w:spacing w:line="480" w:lineRule="exact"/>
        <w:ind w:firstLine="480" w:firstLineChars="200"/>
        <w:rPr>
          <w:rFonts w:hint="eastAsia" w:eastAsia="宋体"/>
          <w:color w:val="auto"/>
          <w:szCs w:val="24"/>
          <w:lang w:val="en-US" w:eastAsia="zh-CN"/>
        </w:rPr>
      </w:pPr>
      <w:r>
        <w:rPr>
          <w:rFonts w:hint="eastAsia" w:ascii="宋体" w:hAnsi="宋体" w:cs="宋体"/>
          <w:color w:val="auto"/>
          <w:szCs w:val="24"/>
          <w:lang w:val="en-US" w:eastAsia="zh-CN"/>
        </w:rPr>
        <w:t>3.</w:t>
      </w:r>
      <w:r>
        <w:rPr>
          <w:rFonts w:hint="eastAsia" w:ascii="宋体" w:hAnsi="宋体" w:cs="宋体"/>
          <w:color w:val="auto"/>
          <w:szCs w:val="24"/>
        </w:rPr>
        <w:t>4、</w:t>
      </w:r>
      <w:r>
        <w:rPr>
          <w:rFonts w:hint="eastAsia" w:eastAsia="宋体"/>
          <w:color w:val="auto"/>
          <w:szCs w:val="24"/>
          <w:lang w:val="en-US" w:eastAsia="zh-CN"/>
        </w:rPr>
        <w:t xml:space="preserve">单位负责人为同一人或者存在控股、管理关系的不同单位，不得参加同一标段投标（提供“国家企业信用信息公示系统” </w:t>
      </w:r>
      <w:r>
        <w:rPr>
          <w:rFonts w:hint="eastAsia" w:eastAsia="宋体"/>
          <w:color w:val="auto"/>
          <w:szCs w:val="24"/>
          <w:lang w:val="en-US" w:eastAsia="zh-CN"/>
        </w:rPr>
        <w:fldChar w:fldCharType="begin"/>
      </w:r>
      <w:r>
        <w:rPr>
          <w:rFonts w:hint="eastAsia" w:eastAsia="宋体"/>
          <w:color w:val="auto"/>
          <w:szCs w:val="24"/>
          <w:lang w:val="en-US" w:eastAsia="zh-CN"/>
        </w:rPr>
        <w:instrText xml:space="preserve"> HYPERLINK "http://www.gsxt.gov.cn/index.html网页查询,需包含公司基本信息、股东信息及股权变更信息内容）。" </w:instrText>
      </w:r>
      <w:r>
        <w:rPr>
          <w:rFonts w:hint="eastAsia" w:eastAsia="宋体"/>
          <w:color w:val="auto"/>
          <w:szCs w:val="24"/>
          <w:lang w:val="en-US" w:eastAsia="zh-CN"/>
        </w:rPr>
        <w:fldChar w:fldCharType="separate"/>
      </w:r>
      <w:r>
        <w:rPr>
          <w:rFonts w:hint="eastAsia" w:eastAsia="宋体"/>
          <w:color w:val="auto"/>
          <w:szCs w:val="24"/>
          <w:lang w:val="en-US" w:eastAsia="zh-CN"/>
        </w:rPr>
        <w:t>http://www.gsxt.gov.cn/index.html网页查询,需包含公司基本信息、股东信息及股权变更信息内容）。</w:t>
      </w:r>
      <w:r>
        <w:rPr>
          <w:rFonts w:hint="eastAsia" w:eastAsia="宋体"/>
          <w:color w:val="auto"/>
          <w:szCs w:val="24"/>
          <w:lang w:val="en-US" w:eastAsia="zh-CN"/>
        </w:rPr>
        <w:fldChar w:fldCharType="end"/>
      </w:r>
    </w:p>
    <w:p w14:paraId="7CE67430">
      <w:pPr>
        <w:spacing w:line="480" w:lineRule="exact"/>
        <w:ind w:firstLine="480" w:firstLineChars="200"/>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lang w:val="en-US" w:eastAsia="zh-CN"/>
        </w:rPr>
        <w:t>3.5</w:t>
      </w:r>
      <w:r>
        <w:rPr>
          <w:rFonts w:hint="eastAsia" w:ascii="Times New Roman" w:hAnsi="Times New Roman" w:eastAsia="宋体" w:cs="Times New Roman"/>
          <w:color w:val="auto"/>
          <w:szCs w:val="24"/>
        </w:rPr>
        <w:t>、本次招标实行资格后审，资格审查的具体要求见竞争性磋商文件；</w:t>
      </w:r>
    </w:p>
    <w:p w14:paraId="7251EB5E">
      <w:pPr>
        <w:spacing w:line="480" w:lineRule="exact"/>
        <w:ind w:firstLine="480" w:firstLineChars="200"/>
        <w:rPr>
          <w:rFonts w:hint="eastAsia" w:ascii="宋体" w:hAnsi="宋体" w:cs="宋体"/>
          <w:color w:val="auto"/>
          <w:szCs w:val="24"/>
        </w:rPr>
      </w:pPr>
      <w:r>
        <w:rPr>
          <w:rFonts w:hint="eastAsia" w:ascii="Times New Roman" w:hAnsi="Times New Roman" w:eastAsia="宋体" w:cs="Times New Roman"/>
          <w:color w:val="auto"/>
          <w:szCs w:val="24"/>
          <w:lang w:val="en-US" w:eastAsia="zh-CN"/>
        </w:rPr>
        <w:t>3.6、</w:t>
      </w:r>
      <w:r>
        <w:rPr>
          <w:rFonts w:hint="eastAsia" w:ascii="Times New Roman" w:hAnsi="Times New Roman" w:eastAsia="宋体" w:cs="Times New Roman"/>
          <w:color w:val="auto"/>
          <w:szCs w:val="24"/>
        </w:rPr>
        <w:t>本项</w:t>
      </w:r>
      <w:r>
        <w:rPr>
          <w:rFonts w:hint="eastAsia" w:ascii="宋体" w:hAnsi="宋体" w:cs="宋体"/>
          <w:color w:val="auto"/>
          <w:szCs w:val="24"/>
        </w:rPr>
        <w:t>目不接受联合体投标。</w:t>
      </w:r>
    </w:p>
    <w:p w14:paraId="0CC3A546">
      <w:pPr>
        <w:spacing w:line="46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三</w:t>
      </w:r>
      <w:r>
        <w:rPr>
          <w:rFonts w:hint="eastAsia" w:ascii="宋体" w:hAnsi="宋体" w:cs="宋体"/>
          <w:color w:val="auto"/>
          <w:sz w:val="24"/>
        </w:rPr>
        <w:t>、获取竞争性磋商文件</w:t>
      </w:r>
    </w:p>
    <w:p w14:paraId="59E6811C">
      <w:pPr>
        <w:spacing w:line="460" w:lineRule="exact"/>
        <w:ind w:firstLine="480" w:firstLineChars="200"/>
        <w:rPr>
          <w:rFonts w:hint="eastAsia" w:ascii="宋体" w:hAnsi="宋体" w:cs="宋体"/>
          <w:color w:val="auto"/>
          <w:sz w:val="24"/>
        </w:rPr>
      </w:pPr>
      <w:r>
        <w:rPr>
          <w:rFonts w:hint="eastAsia" w:ascii="宋体" w:hAnsi="宋体" w:cs="宋体"/>
          <w:color w:val="auto"/>
          <w:sz w:val="24"/>
        </w:rPr>
        <w:t>1.竞争性磋商文件获取方式：本项目没有报名环节，投标人凭CA数字证书通过三门峡市公共资源交易中心网（网址：http://gzjy.smx.gov.cn/），点击交易平台选择“</w:t>
      </w:r>
      <w:r>
        <w:rPr>
          <w:rFonts w:hint="eastAsia" w:ascii="宋体" w:hAnsi="宋体" w:cs="宋体"/>
          <w:color w:val="auto"/>
          <w:sz w:val="24"/>
          <w:lang w:val="en-US" w:eastAsia="zh-CN"/>
        </w:rPr>
        <w:t>交易</w:t>
      </w:r>
      <w:r>
        <w:rPr>
          <w:rFonts w:hint="eastAsia" w:ascii="宋体" w:hAnsi="宋体" w:cs="宋体"/>
          <w:color w:val="auto"/>
          <w:sz w:val="24"/>
        </w:rPr>
        <w:t>主体登录”，在所参与项目右侧点击参与投标，即可直接下载本项目竞争性磋商文件。</w:t>
      </w:r>
    </w:p>
    <w:p w14:paraId="3E4ABB3D">
      <w:pPr>
        <w:spacing w:line="460" w:lineRule="exact"/>
        <w:ind w:firstLine="480" w:firstLineChars="200"/>
        <w:rPr>
          <w:rFonts w:hint="eastAsia" w:ascii="宋体" w:hAnsi="宋体" w:cs="宋体"/>
          <w:color w:val="auto"/>
          <w:sz w:val="24"/>
        </w:rPr>
      </w:pPr>
      <w:r>
        <w:rPr>
          <w:rFonts w:hint="eastAsia" w:ascii="宋体" w:hAnsi="宋体" w:cs="宋体"/>
          <w:color w:val="auto"/>
          <w:sz w:val="24"/>
        </w:rPr>
        <w:t>根据《关于进一步加强公共资源交易管理持续优化营商环境的通知》（三公管办{2020}2号）文件的要求，磋商文件费用不再收取。</w:t>
      </w:r>
    </w:p>
    <w:p w14:paraId="0D1C84E5">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办理CA证书链接：</w:t>
      </w:r>
      <w:r>
        <w:rPr>
          <w:rFonts w:ascii="微软雅黑" w:hAnsi="微软雅黑" w:eastAsia="微软雅黑" w:cs="微软雅黑"/>
          <w:i w:val="0"/>
          <w:iCs w:val="0"/>
          <w:caps w:val="0"/>
          <w:color w:val="auto"/>
          <w:spacing w:val="0"/>
          <w:sz w:val="21"/>
          <w:szCs w:val="21"/>
          <w:u w:val="none"/>
        </w:rPr>
        <w:fldChar w:fldCharType="begin"/>
      </w:r>
      <w:r>
        <w:rPr>
          <w:rFonts w:ascii="微软雅黑" w:hAnsi="微软雅黑" w:eastAsia="微软雅黑" w:cs="微软雅黑"/>
          <w:i w:val="0"/>
          <w:iCs w:val="0"/>
          <w:caps w:val="0"/>
          <w:color w:val="auto"/>
          <w:spacing w:val="0"/>
          <w:sz w:val="21"/>
          <w:szCs w:val="21"/>
          <w:u w:val="none"/>
        </w:rPr>
        <w:instrText xml:space="preserve"> HYPERLINK "http://gzjy.smx.gov.cn/bzzx/008001/20211105/57b16af9-ab87-4395-a723-7758c628a3f8.html" </w:instrText>
      </w:r>
      <w:r>
        <w:rPr>
          <w:rFonts w:ascii="微软雅黑" w:hAnsi="微软雅黑" w:eastAsia="微软雅黑" w:cs="微软雅黑"/>
          <w:i w:val="0"/>
          <w:iCs w:val="0"/>
          <w:caps w:val="0"/>
          <w:color w:val="auto"/>
          <w:spacing w:val="0"/>
          <w:sz w:val="21"/>
          <w:szCs w:val="21"/>
          <w:u w:val="none"/>
        </w:rPr>
        <w:fldChar w:fldCharType="separate"/>
      </w:r>
      <w:r>
        <w:rPr>
          <w:rStyle w:val="34"/>
          <w:rFonts w:hint="eastAsia" w:ascii="宋体" w:hAnsi="宋体" w:eastAsia="宋体" w:cs="宋体"/>
          <w:i w:val="0"/>
          <w:iCs w:val="0"/>
          <w:caps w:val="0"/>
          <w:color w:val="auto"/>
          <w:spacing w:val="0"/>
          <w:sz w:val="24"/>
          <w:szCs w:val="24"/>
          <w:u w:val="none"/>
        </w:rPr>
        <w:t>http://gzjy.smx.gov.cn/bzzx/008001/20211105/57b16af9-ab87-4395-a723-7758c628a3f8.html</w:t>
      </w:r>
      <w:r>
        <w:rPr>
          <w:rFonts w:hint="eastAsia" w:ascii="微软雅黑" w:hAnsi="微软雅黑" w:eastAsia="微软雅黑" w:cs="微软雅黑"/>
          <w:i w:val="0"/>
          <w:iCs w:val="0"/>
          <w:caps w:val="0"/>
          <w:color w:val="auto"/>
          <w:spacing w:val="0"/>
          <w:sz w:val="21"/>
          <w:szCs w:val="21"/>
          <w:u w:val="none"/>
        </w:rPr>
        <w:fldChar w:fldCharType="end"/>
      </w:r>
    </w:p>
    <w:p w14:paraId="03790829">
      <w:pPr>
        <w:spacing w:line="460" w:lineRule="exact"/>
        <w:ind w:firstLine="480" w:firstLineChars="200"/>
        <w:rPr>
          <w:rFonts w:hint="eastAsia" w:ascii="宋体" w:hAnsi="宋体" w:cs="宋体"/>
          <w:color w:val="auto"/>
          <w:sz w:val="24"/>
        </w:rPr>
      </w:pPr>
      <w:r>
        <w:rPr>
          <w:rFonts w:hint="eastAsia" w:ascii="宋体" w:hAnsi="宋体" w:cs="宋体"/>
          <w:color w:val="auto"/>
          <w:sz w:val="24"/>
        </w:rPr>
        <w:t>2.竞争性磋商文件下载时间</w:t>
      </w:r>
      <w:r>
        <w:rPr>
          <w:rFonts w:hint="eastAsia" w:ascii="宋体" w:hAnsi="宋体" w:cs="宋体"/>
          <w:color w:val="auto"/>
          <w:sz w:val="24"/>
          <w:highlight w:val="none"/>
        </w:rPr>
        <w:t>：</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日至</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08</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0分。</w:t>
      </w:r>
    </w:p>
    <w:p w14:paraId="5D484D24">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注：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磋商响应文件解密等。每位投标人的解密时间为开标时间起30分钟内完成。因投标人原因未能解密、解密失败或解密超时的将被拒绝。</w:t>
      </w:r>
    </w:p>
    <w:p w14:paraId="290028C3">
      <w:pPr>
        <w:spacing w:line="46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3</w:t>
      </w:r>
      <w:r>
        <w:rPr>
          <w:rFonts w:hint="eastAsia" w:ascii="宋体" w:hAnsi="宋体" w:cs="宋体"/>
          <w:color w:val="auto"/>
          <w:sz w:val="24"/>
        </w:rPr>
        <w:t>、响应人资料的提交</w:t>
      </w:r>
    </w:p>
    <w:p w14:paraId="3C31FD28">
      <w:pPr>
        <w:spacing w:line="460" w:lineRule="exact"/>
        <w:ind w:firstLine="480" w:firstLineChars="200"/>
        <w:rPr>
          <w:rFonts w:hint="eastAsia"/>
          <w:color w:val="auto"/>
        </w:rPr>
      </w:pPr>
      <w:r>
        <w:rPr>
          <w:rFonts w:hint="eastAsia" w:ascii="宋体" w:hAnsi="宋体" w:cs="宋体"/>
          <w:color w:val="auto"/>
          <w:sz w:val="24"/>
        </w:rPr>
        <w:t>本项目实行资格后审，审查内容以</w:t>
      </w:r>
      <w:r>
        <w:rPr>
          <w:rFonts w:hint="eastAsia" w:ascii="宋体" w:hAnsi="宋体" w:cs="宋体"/>
          <w:color w:val="auto"/>
          <w:sz w:val="24"/>
          <w:lang w:val="en-US" w:eastAsia="zh-CN"/>
        </w:rPr>
        <w:t>投标文件提交</w:t>
      </w:r>
      <w:r>
        <w:rPr>
          <w:rFonts w:hint="eastAsia" w:ascii="宋体" w:hAnsi="宋体" w:cs="宋体"/>
          <w:color w:val="auto"/>
          <w:sz w:val="24"/>
        </w:rPr>
        <w:t>的信息为准</w:t>
      </w:r>
      <w:r>
        <w:rPr>
          <w:rFonts w:hint="eastAsia" w:ascii="宋体" w:hAnsi="宋体" w:cs="宋体"/>
          <w:color w:val="auto"/>
          <w:sz w:val="24"/>
          <w:lang w:eastAsia="zh-CN"/>
        </w:rPr>
        <w:t>，</w:t>
      </w:r>
      <w:r>
        <w:rPr>
          <w:rFonts w:hint="eastAsia" w:ascii="宋体" w:hAnsi="宋体" w:cs="宋体"/>
          <w:color w:val="auto"/>
          <w:sz w:val="24"/>
        </w:rPr>
        <w:t>其上传资料真实性由供应商自行承担。</w:t>
      </w:r>
      <w:r>
        <w:rPr>
          <w:rFonts w:hint="eastAsia" w:ascii="宋体" w:hAnsi="宋体" w:cs="宋体"/>
          <w:color w:val="auto"/>
          <w:sz w:val="24"/>
          <w:lang w:eastAsia="zh-CN"/>
        </w:rPr>
        <w:t>同时，投标人要完善</w:t>
      </w:r>
      <w:r>
        <w:rPr>
          <w:rFonts w:hint="eastAsia" w:ascii="宋体" w:hAnsi="宋体" w:cs="宋体"/>
          <w:color w:val="auto"/>
          <w:sz w:val="24"/>
          <w:lang w:val="en-US" w:eastAsia="zh-CN"/>
        </w:rPr>
        <w:t>市场</w:t>
      </w:r>
      <w:r>
        <w:rPr>
          <w:rFonts w:hint="eastAsia" w:ascii="宋体" w:hAnsi="宋体" w:cs="宋体"/>
          <w:color w:val="auto"/>
          <w:sz w:val="24"/>
          <w:lang w:eastAsia="zh-CN"/>
        </w:rPr>
        <w:t>主体库。</w:t>
      </w:r>
      <w:r>
        <w:rPr>
          <w:rFonts w:hint="eastAsia" w:ascii="宋体" w:hAnsi="宋体" w:cs="宋体"/>
          <w:color w:val="auto"/>
          <w:sz w:val="24"/>
        </w:rPr>
        <w:t>具体操作详见《三门峡市公共资源交易服务平台市场主体信息库操作手册》。链接地址：</w:t>
      </w:r>
      <w:r>
        <w:rPr>
          <w:rFonts w:hint="eastAsia" w:ascii="宋体" w:hAnsi="宋体" w:eastAsia="宋体" w:cs="宋体"/>
          <w:i w:val="0"/>
          <w:iCs w:val="0"/>
          <w:caps w:val="0"/>
          <w:color w:val="auto"/>
          <w:spacing w:val="0"/>
          <w:sz w:val="24"/>
          <w:szCs w:val="24"/>
          <w:u w:val="single"/>
        </w:rPr>
        <w:fldChar w:fldCharType="begin"/>
      </w:r>
      <w:r>
        <w:rPr>
          <w:rFonts w:hint="eastAsia" w:ascii="宋体" w:hAnsi="宋体" w:eastAsia="宋体" w:cs="宋体"/>
          <w:i w:val="0"/>
          <w:iCs w:val="0"/>
          <w:caps w:val="0"/>
          <w:color w:val="auto"/>
          <w:spacing w:val="0"/>
          <w:sz w:val="24"/>
          <w:szCs w:val="24"/>
          <w:u w:val="single"/>
        </w:rPr>
        <w:instrText xml:space="preserve"> HYPERLINK "http://gzjy.smx.gov.cn/fwzn/004003/20200325/b13aa3fa-a543-403f-b537-82cb417132bd.html" </w:instrText>
      </w:r>
      <w:r>
        <w:rPr>
          <w:rFonts w:hint="eastAsia" w:ascii="宋体" w:hAnsi="宋体" w:eastAsia="宋体" w:cs="宋体"/>
          <w:i w:val="0"/>
          <w:iCs w:val="0"/>
          <w:caps w:val="0"/>
          <w:color w:val="auto"/>
          <w:spacing w:val="0"/>
          <w:sz w:val="24"/>
          <w:szCs w:val="24"/>
          <w:u w:val="single"/>
        </w:rPr>
        <w:fldChar w:fldCharType="separate"/>
      </w:r>
      <w:r>
        <w:rPr>
          <w:rStyle w:val="34"/>
          <w:rFonts w:hint="eastAsia" w:ascii="宋体" w:hAnsi="宋体" w:eastAsia="宋体" w:cs="宋体"/>
          <w:i w:val="0"/>
          <w:iCs w:val="0"/>
          <w:caps w:val="0"/>
          <w:color w:val="auto"/>
          <w:spacing w:val="0"/>
          <w:sz w:val="24"/>
          <w:szCs w:val="24"/>
        </w:rPr>
        <w:t>http://gzjy.smx.gov.cn/fwzn/004003/20200325/b13aa3fa-a543-403f-b537-82cb417132bd.html</w:t>
      </w:r>
      <w:r>
        <w:rPr>
          <w:rFonts w:hint="eastAsia" w:ascii="宋体" w:hAnsi="宋体" w:eastAsia="宋体" w:cs="宋体"/>
          <w:i w:val="0"/>
          <w:iCs w:val="0"/>
          <w:caps w:val="0"/>
          <w:color w:val="auto"/>
          <w:spacing w:val="0"/>
          <w:sz w:val="24"/>
          <w:szCs w:val="24"/>
          <w:u w:val="single"/>
        </w:rPr>
        <w:fldChar w:fldCharType="end"/>
      </w:r>
    </w:p>
    <w:p w14:paraId="47437707">
      <w:pPr>
        <w:spacing w:line="46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四</w:t>
      </w:r>
      <w:r>
        <w:rPr>
          <w:rFonts w:hint="eastAsia" w:ascii="宋体" w:hAnsi="宋体" w:cs="宋体"/>
          <w:color w:val="auto"/>
          <w:sz w:val="24"/>
        </w:rPr>
        <w:t>、磋商保证金：</w:t>
      </w:r>
    </w:p>
    <w:p w14:paraId="4F1CB6CB">
      <w:pPr>
        <w:spacing w:line="460" w:lineRule="exact"/>
        <w:ind w:firstLine="480" w:firstLineChars="200"/>
        <w:rPr>
          <w:rFonts w:hint="eastAsia" w:ascii="宋体" w:hAnsi="宋体" w:cs="宋体"/>
          <w:color w:val="auto"/>
          <w:sz w:val="24"/>
        </w:rPr>
      </w:pPr>
      <w:r>
        <w:rPr>
          <w:rFonts w:hint="eastAsia" w:ascii="宋体" w:hAnsi="宋体" w:cs="宋体"/>
          <w:color w:val="auto"/>
          <w:sz w:val="24"/>
        </w:rPr>
        <w:t>根据《河南省财政厅关于优化政府采购营商环境有关问题的通知》（豫财购【2019】4号）第6条的规定，磋商保证金不再收取。</w:t>
      </w:r>
    </w:p>
    <w:p w14:paraId="3F225079">
      <w:pPr>
        <w:spacing w:line="460" w:lineRule="exact"/>
        <w:ind w:firstLine="480" w:firstLineChars="200"/>
        <w:rPr>
          <w:rFonts w:ascii="宋体" w:hAnsi="宋体" w:cs="宋体"/>
          <w:color w:val="auto"/>
          <w:sz w:val="24"/>
        </w:rPr>
      </w:pPr>
      <w:r>
        <w:rPr>
          <w:rFonts w:hint="eastAsia" w:ascii="宋体" w:hAnsi="宋体" w:cs="宋体"/>
          <w:color w:val="auto"/>
          <w:sz w:val="24"/>
          <w:lang w:val="en-US" w:eastAsia="zh-CN"/>
        </w:rPr>
        <w:t>五</w:t>
      </w:r>
      <w:r>
        <w:rPr>
          <w:rFonts w:hint="eastAsia" w:ascii="宋体" w:hAnsi="宋体" w:cs="宋体"/>
          <w:color w:val="auto"/>
          <w:sz w:val="24"/>
        </w:rPr>
        <w:t>、响应文件提交的截至时间及地点</w:t>
      </w:r>
    </w:p>
    <w:p w14:paraId="1B6926A8">
      <w:pPr>
        <w:spacing w:line="460" w:lineRule="exact"/>
        <w:ind w:firstLine="480" w:firstLineChars="200"/>
        <w:rPr>
          <w:rFonts w:ascii="宋体" w:hAnsi="宋体" w:cs="宋体"/>
          <w:color w:val="auto"/>
          <w:sz w:val="24"/>
          <w:highlight w:val="none"/>
        </w:rPr>
      </w:pPr>
      <w:r>
        <w:rPr>
          <w:rFonts w:hint="eastAsia" w:ascii="宋体" w:hAnsi="宋体" w:cs="宋体"/>
          <w:color w:val="auto"/>
          <w:sz w:val="24"/>
        </w:rPr>
        <w:t>1、时间</w:t>
      </w:r>
      <w:r>
        <w:rPr>
          <w:rFonts w:hint="eastAsia" w:ascii="宋体" w:hAnsi="宋体" w:cs="宋体"/>
          <w:color w:val="auto"/>
          <w:sz w:val="24"/>
          <w:highlight w:val="none"/>
        </w:rPr>
        <w:t>：</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08</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0分（北京时间）</w:t>
      </w:r>
    </w:p>
    <w:p w14:paraId="435005E8">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2、地点：上传至三门峡市公共资源交易中心系统</w:t>
      </w:r>
    </w:p>
    <w:p w14:paraId="3E766A34">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、响应文件的开启时间及地点</w:t>
      </w:r>
    </w:p>
    <w:p w14:paraId="183F2FD2">
      <w:pPr>
        <w:spacing w:line="460" w:lineRule="exact"/>
        <w:ind w:firstLine="480" w:firstLineChars="200"/>
        <w:rPr>
          <w:rFonts w:ascii="宋体" w:hAnsi="宋体" w:cs="宋体"/>
          <w:color w:val="auto"/>
          <w:sz w:val="24"/>
        </w:rPr>
      </w:pPr>
      <w:r>
        <w:rPr>
          <w:rFonts w:hint="eastAsia" w:ascii="宋体" w:hAnsi="宋体" w:cs="宋体"/>
          <w:color w:val="auto"/>
          <w:sz w:val="24"/>
          <w:highlight w:val="none"/>
        </w:rPr>
        <w:t>1、时间：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08</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0分</w:t>
      </w:r>
      <w:r>
        <w:rPr>
          <w:rFonts w:hint="eastAsia" w:ascii="宋体" w:hAnsi="宋体" w:cs="宋体"/>
          <w:color w:val="auto"/>
          <w:sz w:val="24"/>
        </w:rPr>
        <w:t>（北京时间）</w:t>
      </w:r>
    </w:p>
    <w:p w14:paraId="6333C21B">
      <w:pPr>
        <w:spacing w:line="460" w:lineRule="exact"/>
        <w:ind w:firstLine="480" w:firstLineChars="200"/>
        <w:rPr>
          <w:rFonts w:hint="eastAsia" w:ascii="宋体" w:hAnsi="宋体" w:cs="宋体"/>
          <w:color w:val="auto"/>
          <w:sz w:val="24"/>
        </w:rPr>
      </w:pPr>
      <w:r>
        <w:rPr>
          <w:rFonts w:hint="eastAsia" w:ascii="宋体" w:hAnsi="宋体" w:cs="宋体"/>
          <w:color w:val="auto"/>
          <w:sz w:val="24"/>
        </w:rPr>
        <w:t>2、地点：渑池县公共资源交易中心六楼</w:t>
      </w:r>
    </w:p>
    <w:p w14:paraId="399454E9">
      <w:pPr>
        <w:spacing w:line="4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七、其他注意事项</w:t>
      </w:r>
    </w:p>
    <w:p w14:paraId="460EA44D">
      <w:pPr>
        <w:spacing w:line="460" w:lineRule="exact"/>
        <w:ind w:left="480" w:leftChars="200" w:firstLine="0" w:firstLineChars="0"/>
        <w:rPr>
          <w:rFonts w:hint="eastAsia" w:ascii="宋体" w:hAnsi="宋体" w:cs="宋体"/>
          <w:color w:val="auto"/>
          <w:sz w:val="24"/>
        </w:rPr>
      </w:pPr>
      <w:r>
        <w:rPr>
          <w:rFonts w:hint="eastAsia" w:ascii="宋体" w:hAnsi="宋体" w:cs="宋体"/>
          <w:color w:val="auto"/>
          <w:sz w:val="24"/>
        </w:rPr>
        <w:t>1、磋商所发生一切费用由各供应商自行承担，并承担相应的风险和责任。</w:t>
      </w:r>
      <w:r>
        <w:rPr>
          <w:rFonts w:hint="eastAsia" w:ascii="宋体" w:hAnsi="宋体" w:cs="宋体"/>
          <w:color w:val="auto"/>
          <w:sz w:val="24"/>
        </w:rPr>
        <w:br w:type="textWrapping"/>
      </w:r>
      <w:r>
        <w:rPr>
          <w:rFonts w:hint="eastAsia" w:ascii="宋体" w:hAnsi="宋体" w:cs="宋体"/>
          <w:color w:val="auto"/>
          <w:sz w:val="24"/>
        </w:rPr>
        <w:t>2、供应商递交的磋商文件不论中标与否均不予退还。</w:t>
      </w:r>
      <w:r>
        <w:rPr>
          <w:rFonts w:hint="eastAsia" w:ascii="宋体" w:hAnsi="宋体" w:cs="宋体"/>
          <w:color w:val="auto"/>
          <w:sz w:val="24"/>
        </w:rPr>
        <w:br w:type="textWrapping"/>
      </w:r>
      <w:r>
        <w:rPr>
          <w:rFonts w:hint="eastAsia" w:ascii="宋体" w:hAnsi="宋体" w:cs="宋体"/>
          <w:color w:val="auto"/>
          <w:sz w:val="24"/>
        </w:rPr>
        <w:t>3、我单位（采购人）严格按三财购【2021】9号文要求的时限发布中标结果公告，发</w:t>
      </w:r>
    </w:p>
    <w:p w14:paraId="4E0579E5">
      <w:pPr>
        <w:spacing w:line="460" w:lineRule="exact"/>
        <w:ind w:left="720" w:hanging="720" w:hangingChars="300"/>
        <w:rPr>
          <w:rFonts w:hint="eastAsia" w:ascii="宋体" w:hAnsi="宋体" w:cs="宋体"/>
          <w:color w:val="auto"/>
          <w:sz w:val="24"/>
        </w:rPr>
      </w:pPr>
      <w:r>
        <w:rPr>
          <w:rFonts w:hint="eastAsia" w:ascii="宋体" w:hAnsi="宋体" w:cs="宋体"/>
          <w:color w:val="auto"/>
          <w:sz w:val="24"/>
        </w:rPr>
        <w:t>出中标通知书，签订采购合同，上传采购合同。</w:t>
      </w:r>
    </w:p>
    <w:p w14:paraId="162A2AB2">
      <w:pPr>
        <w:numPr>
          <w:ilvl w:val="0"/>
          <w:numId w:val="2"/>
        </w:numPr>
        <w:spacing w:line="460" w:lineRule="exact"/>
        <w:ind w:left="720" w:leftChars="200" w:hanging="240" w:hangingChars="100"/>
        <w:rPr>
          <w:rFonts w:hint="eastAsia" w:ascii="宋体" w:hAnsi="宋体" w:cs="宋体"/>
          <w:color w:val="auto"/>
          <w:sz w:val="24"/>
        </w:rPr>
      </w:pPr>
      <w:r>
        <w:rPr>
          <w:rFonts w:hint="eastAsia" w:ascii="宋体" w:hAnsi="宋体" w:cs="宋体"/>
          <w:color w:val="auto"/>
          <w:sz w:val="24"/>
        </w:rPr>
        <w:t>以投标文件业绩信息为准，可使用电子营业执照。</w:t>
      </w:r>
    </w:p>
    <w:p w14:paraId="3B141592">
      <w:pPr>
        <w:numPr>
          <w:ilvl w:val="0"/>
          <w:numId w:val="0"/>
        </w:numPr>
        <w:spacing w:line="460" w:lineRule="exact"/>
        <w:ind w:leftChars="100" w:firstLine="240" w:firstLineChars="100"/>
        <w:rPr>
          <w:rFonts w:hint="eastAsia" w:ascii="宋体" w:hAnsi="宋体" w:cs="宋体"/>
          <w:color w:val="auto"/>
          <w:sz w:val="24"/>
          <w:lang w:val="en-US" w:eastAsia="zh-CN"/>
        </w:rPr>
      </w:pPr>
      <w:r>
        <w:rPr>
          <w:rFonts w:hint="eastAsia" w:ascii="宋体" w:hAnsi="宋体" w:cs="宋体"/>
          <w:color w:val="auto"/>
          <w:sz w:val="24"/>
        </w:rPr>
        <w:t>5、评标打分部分：评标打分部分仍按照100分制原则进行，</w:t>
      </w:r>
      <w:r>
        <w:rPr>
          <w:rFonts w:hint="eastAsia" w:ascii="宋体" w:hAnsi="宋体" w:cs="宋体"/>
          <w:color w:val="auto"/>
          <w:sz w:val="24"/>
          <w:lang w:val="en-US" w:eastAsia="zh-CN"/>
        </w:rPr>
        <w:t>涉及到所有</w:t>
      </w:r>
      <w:r>
        <w:rPr>
          <w:rFonts w:hint="eastAsia" w:ascii="宋体" w:hAnsi="宋体" w:cs="宋体"/>
          <w:color w:val="auto"/>
          <w:sz w:val="24"/>
        </w:rPr>
        <w:t>计分部分</w:t>
      </w:r>
      <w:r>
        <w:rPr>
          <w:rFonts w:hint="eastAsia" w:ascii="宋体" w:hAnsi="宋体" w:cs="宋体"/>
          <w:color w:val="auto"/>
          <w:sz w:val="24"/>
          <w:lang w:val="en-US" w:eastAsia="zh-CN"/>
        </w:rPr>
        <w:t>内容</w:t>
      </w:r>
    </w:p>
    <w:p w14:paraId="7D973001">
      <w:pPr>
        <w:spacing w:line="460" w:lineRule="exact"/>
        <w:ind w:left="720" w:hanging="720" w:hangingChars="300"/>
        <w:rPr>
          <w:rFonts w:hint="eastAsia" w:ascii="宋体" w:hAnsi="宋体" w:cs="宋体"/>
          <w:color w:val="auto"/>
          <w:sz w:val="24"/>
        </w:rPr>
      </w:pPr>
      <w:r>
        <w:rPr>
          <w:rFonts w:hint="eastAsia" w:ascii="宋体" w:hAnsi="宋体" w:cs="宋体"/>
          <w:color w:val="auto"/>
          <w:sz w:val="24"/>
        </w:rPr>
        <w:t>时，以投标单位自行制作到投标文件中的相应内容为准。</w:t>
      </w:r>
    </w:p>
    <w:p w14:paraId="1758A2BD">
      <w:pPr>
        <w:spacing w:line="46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八</w:t>
      </w:r>
      <w:r>
        <w:rPr>
          <w:rFonts w:hint="eastAsia" w:ascii="宋体" w:hAnsi="宋体" w:cs="宋体"/>
          <w:color w:val="auto"/>
          <w:sz w:val="24"/>
        </w:rPr>
        <w:t>、发布公告的媒介</w:t>
      </w:r>
    </w:p>
    <w:p w14:paraId="2AA793A6">
      <w:pPr>
        <w:spacing w:line="460" w:lineRule="exact"/>
        <w:ind w:firstLine="480" w:firstLineChars="200"/>
        <w:rPr>
          <w:rFonts w:ascii="宋体" w:hAnsi="宋体" w:cs="宋体"/>
          <w:color w:val="auto"/>
          <w:sz w:val="24"/>
        </w:rPr>
      </w:pPr>
      <w:r>
        <w:rPr>
          <w:rFonts w:hint="eastAsia" w:ascii="宋体" w:hAnsi="宋体" w:cs="宋体"/>
          <w:color w:val="auto"/>
          <w:sz w:val="24"/>
        </w:rPr>
        <w:t>本次公告在《</w:t>
      </w:r>
      <w:r>
        <w:rPr>
          <w:rFonts w:hint="eastAsia" w:ascii="宋体" w:hAnsi="宋体" w:cs="宋体"/>
          <w:color w:val="auto"/>
          <w:sz w:val="24"/>
          <w:lang w:eastAsia="zh-CN"/>
        </w:rPr>
        <w:t>中国招标投标公共服务平台</w:t>
      </w:r>
      <w:r>
        <w:rPr>
          <w:rFonts w:hint="eastAsia" w:ascii="宋体" w:hAnsi="宋体" w:cs="宋体"/>
          <w:color w:val="auto"/>
          <w:sz w:val="24"/>
        </w:rPr>
        <w:t>》、《河南省政府采购网》、《三门峡市公共资源交易中心》上发布。</w:t>
      </w:r>
    </w:p>
    <w:p w14:paraId="657C538E">
      <w:pPr>
        <w:spacing w:line="460" w:lineRule="exact"/>
        <w:ind w:firstLine="480" w:firstLineChars="200"/>
        <w:rPr>
          <w:rFonts w:ascii="宋体" w:hAnsi="宋体" w:cs="宋体"/>
          <w:color w:val="auto"/>
          <w:sz w:val="24"/>
        </w:rPr>
      </w:pPr>
      <w:r>
        <w:rPr>
          <w:rFonts w:hint="eastAsia" w:ascii="宋体" w:hAnsi="宋体" w:cs="宋体"/>
          <w:color w:val="auto"/>
          <w:sz w:val="24"/>
        </w:rPr>
        <w:t>温馨提示：本项目为电子化、无纸化交易项目，开标时不再接受任何纸质资料，为保证您能投标成功，请需仔细阅读竞争性磋商文件和三门峡市公共资源交易中心官网业务办理指南。</w:t>
      </w:r>
    </w:p>
    <w:p w14:paraId="01309A35">
      <w:pPr>
        <w:spacing w:line="460" w:lineRule="exact"/>
        <w:ind w:firstLine="480" w:firstLineChars="200"/>
        <w:rPr>
          <w:rFonts w:ascii="宋体" w:hAnsi="宋体" w:cs="宋体"/>
          <w:color w:val="auto"/>
          <w:szCs w:val="24"/>
        </w:rPr>
      </w:pPr>
      <w:r>
        <w:rPr>
          <w:rFonts w:hint="eastAsia" w:ascii="宋体" w:hAnsi="宋体" w:cs="宋体"/>
          <w:color w:val="auto"/>
          <w:szCs w:val="24"/>
          <w:lang w:val="en-US" w:eastAsia="zh-CN"/>
        </w:rPr>
        <w:t>九</w:t>
      </w:r>
      <w:r>
        <w:rPr>
          <w:rFonts w:hint="eastAsia" w:ascii="宋体" w:hAnsi="宋体" w:cs="宋体"/>
          <w:color w:val="auto"/>
          <w:szCs w:val="24"/>
        </w:rPr>
        <w:t>、联系方式：</w:t>
      </w:r>
    </w:p>
    <w:p w14:paraId="00D58868">
      <w:pPr>
        <w:spacing w:line="460" w:lineRule="exact"/>
        <w:ind w:firstLine="480" w:firstLineChars="200"/>
        <w:rPr>
          <w:rFonts w:hint="eastAsia" w:ascii="宋体" w:hAnsi="宋体" w:eastAsia="宋体" w:cs="宋体"/>
          <w:color w:val="auto"/>
          <w:szCs w:val="24"/>
          <w:lang w:eastAsia="zh-CN"/>
        </w:rPr>
      </w:pPr>
      <w:r>
        <w:rPr>
          <w:rFonts w:hint="eastAsia" w:ascii="宋体" w:hAnsi="宋体" w:eastAsia="宋体" w:cs="宋体"/>
          <w:color w:val="auto"/>
          <w:szCs w:val="24"/>
        </w:rPr>
        <w:t>招标人：</w:t>
      </w:r>
      <w:r>
        <w:rPr>
          <w:rFonts w:hint="eastAsia" w:ascii="宋体" w:hAnsi="宋体" w:cs="宋体"/>
          <w:color w:val="auto"/>
          <w:szCs w:val="24"/>
          <w:lang w:eastAsia="zh-CN"/>
        </w:rPr>
        <w:t>渑池县韶阳街道办事处</w:t>
      </w:r>
    </w:p>
    <w:p w14:paraId="0029AFC2">
      <w:pPr>
        <w:spacing w:line="460" w:lineRule="exact"/>
        <w:ind w:firstLine="480" w:firstLineChars="200"/>
        <w:rPr>
          <w:rFonts w:hint="eastAsia" w:ascii="宋体" w:hAnsi="宋体" w:eastAsia="宋体" w:cs="宋体"/>
          <w:color w:val="auto"/>
          <w:szCs w:val="24"/>
          <w:lang w:eastAsia="zh-CN"/>
        </w:rPr>
      </w:pPr>
      <w:r>
        <w:rPr>
          <w:rFonts w:hint="eastAsia" w:ascii="宋体" w:hAnsi="宋体" w:eastAsia="宋体" w:cs="宋体"/>
          <w:color w:val="auto"/>
          <w:szCs w:val="24"/>
          <w:lang w:eastAsia="zh-CN"/>
        </w:rPr>
        <w:t>地址：渑池县会盟路</w:t>
      </w:r>
      <w:r>
        <w:rPr>
          <w:rFonts w:hint="eastAsia" w:ascii="宋体" w:hAnsi="宋体" w:cs="宋体"/>
          <w:color w:val="auto"/>
          <w:szCs w:val="24"/>
          <w:lang w:val="en-US" w:eastAsia="zh-CN"/>
        </w:rPr>
        <w:t>西</w:t>
      </w:r>
      <w:r>
        <w:rPr>
          <w:rFonts w:hint="eastAsia" w:ascii="宋体" w:hAnsi="宋体" w:eastAsia="宋体" w:cs="宋体"/>
          <w:color w:val="auto"/>
          <w:szCs w:val="24"/>
          <w:lang w:eastAsia="zh-CN"/>
        </w:rPr>
        <w:t xml:space="preserve">段 </w:t>
      </w:r>
    </w:p>
    <w:p w14:paraId="3F38BDAF">
      <w:pPr>
        <w:spacing w:line="460" w:lineRule="exact"/>
        <w:ind w:firstLine="480" w:firstLineChars="200"/>
        <w:rPr>
          <w:rFonts w:hint="default" w:ascii="宋体" w:hAnsi="宋体" w:eastAsia="宋体" w:cs="宋体"/>
          <w:color w:val="auto"/>
          <w:szCs w:val="24"/>
          <w:lang w:val="en-US" w:eastAsia="zh-CN"/>
        </w:rPr>
      </w:pPr>
      <w:r>
        <w:rPr>
          <w:rFonts w:hint="eastAsia" w:ascii="宋体" w:hAnsi="宋体" w:eastAsia="宋体" w:cs="宋体"/>
          <w:color w:val="auto"/>
          <w:szCs w:val="24"/>
          <w:lang w:eastAsia="zh-CN"/>
        </w:rPr>
        <w:t>联系人：</w:t>
      </w:r>
      <w:r>
        <w:rPr>
          <w:rFonts w:hint="eastAsia" w:ascii="宋体" w:hAnsi="宋体" w:cs="宋体"/>
          <w:color w:val="auto"/>
          <w:szCs w:val="24"/>
          <w:lang w:val="en-US" w:eastAsia="zh-CN"/>
        </w:rPr>
        <w:t>张先生</w:t>
      </w:r>
    </w:p>
    <w:p w14:paraId="63AC937F">
      <w:pPr>
        <w:spacing w:line="460" w:lineRule="exact"/>
        <w:ind w:firstLine="480" w:firstLineChars="200"/>
        <w:rPr>
          <w:rFonts w:hint="default" w:ascii="宋体" w:hAnsi="宋体" w:cs="宋体"/>
          <w:color w:val="auto"/>
          <w:szCs w:val="24"/>
          <w:lang w:val="en-US" w:eastAsia="zh-CN"/>
        </w:rPr>
      </w:pPr>
      <w:r>
        <w:rPr>
          <w:rFonts w:hint="eastAsia" w:ascii="宋体" w:hAnsi="宋体" w:eastAsia="宋体" w:cs="宋体"/>
          <w:color w:val="auto"/>
          <w:szCs w:val="24"/>
          <w:lang w:eastAsia="zh-CN"/>
        </w:rPr>
        <w:t>电话：</w:t>
      </w:r>
      <w:r>
        <w:rPr>
          <w:rFonts w:hint="eastAsia" w:ascii="宋体" w:hAnsi="宋体" w:cs="宋体"/>
          <w:color w:val="auto"/>
          <w:szCs w:val="24"/>
          <w:lang w:val="en-US" w:eastAsia="zh-CN"/>
        </w:rPr>
        <w:t>15539877977</w:t>
      </w:r>
    </w:p>
    <w:p w14:paraId="698AF121">
      <w:pPr>
        <w:spacing w:line="460" w:lineRule="exact"/>
        <w:ind w:firstLine="480" w:firstLineChars="200"/>
        <w:rPr>
          <w:rFonts w:ascii="宋体" w:hAnsi="宋体" w:cs="宋体"/>
          <w:color w:val="auto"/>
          <w:szCs w:val="24"/>
        </w:rPr>
      </w:pPr>
      <w:r>
        <w:rPr>
          <w:rFonts w:hint="eastAsia" w:ascii="宋体" w:hAnsi="宋体" w:eastAsia="宋体" w:cs="宋体"/>
          <w:color w:val="auto"/>
          <w:szCs w:val="24"/>
        </w:rPr>
        <w:t>招</w:t>
      </w:r>
      <w:r>
        <w:rPr>
          <w:rFonts w:hint="eastAsia" w:ascii="宋体" w:hAnsi="宋体" w:cs="宋体"/>
          <w:color w:val="auto"/>
          <w:szCs w:val="24"/>
        </w:rPr>
        <w:t xml:space="preserve">标代理机构：高达建设管理发展有限责任公司 </w:t>
      </w:r>
    </w:p>
    <w:p w14:paraId="3A4D6A0D">
      <w:pPr>
        <w:spacing w:line="460" w:lineRule="exact"/>
        <w:ind w:firstLine="480" w:firstLineChars="200"/>
        <w:rPr>
          <w:rFonts w:ascii="宋体" w:hAnsi="宋体" w:cs="宋体"/>
          <w:color w:val="auto"/>
          <w:szCs w:val="24"/>
        </w:rPr>
      </w:pPr>
      <w:r>
        <w:rPr>
          <w:rFonts w:hint="eastAsia" w:ascii="宋体" w:hAnsi="宋体" w:cs="宋体"/>
          <w:color w:val="auto"/>
          <w:szCs w:val="24"/>
        </w:rPr>
        <w:t>地址:</w:t>
      </w:r>
      <w:r>
        <w:rPr>
          <w:rFonts w:hint="eastAsia" w:ascii="宋体" w:hAnsi="宋体" w:cs="宋体"/>
          <w:color w:val="auto"/>
          <w:szCs w:val="24"/>
          <w:lang w:eastAsia="zh-CN"/>
        </w:rPr>
        <w:t>渑池县城东派出所东200米路北顺博名郡402</w:t>
      </w:r>
      <w:r>
        <w:rPr>
          <w:rFonts w:hint="eastAsia" w:ascii="宋体" w:hAnsi="宋体" w:cs="宋体"/>
          <w:color w:val="auto"/>
          <w:szCs w:val="24"/>
        </w:rPr>
        <w:t xml:space="preserve"> </w:t>
      </w:r>
    </w:p>
    <w:p w14:paraId="0C743A5C">
      <w:pPr>
        <w:spacing w:line="460" w:lineRule="exact"/>
        <w:ind w:firstLine="480" w:firstLineChars="200"/>
        <w:rPr>
          <w:rFonts w:hint="eastAsia" w:ascii="宋体" w:hAnsi="宋体" w:eastAsia="宋体" w:cs="宋体"/>
          <w:color w:val="auto"/>
          <w:szCs w:val="24"/>
          <w:lang w:eastAsia="zh-CN"/>
        </w:rPr>
      </w:pPr>
      <w:r>
        <w:rPr>
          <w:rFonts w:hint="eastAsia" w:ascii="宋体" w:hAnsi="宋体" w:cs="宋体"/>
          <w:color w:val="auto"/>
          <w:szCs w:val="24"/>
        </w:rPr>
        <w:t>联系人：</w:t>
      </w:r>
      <w:r>
        <w:rPr>
          <w:rFonts w:hint="eastAsia" w:ascii="宋体" w:hAnsi="宋体" w:cs="宋体"/>
          <w:color w:val="auto"/>
          <w:szCs w:val="24"/>
          <w:lang w:eastAsia="zh-CN"/>
        </w:rPr>
        <w:t>赵</w:t>
      </w:r>
      <w:r>
        <w:rPr>
          <w:rFonts w:hint="eastAsia" w:ascii="宋体" w:hAnsi="宋体" w:cs="宋体"/>
          <w:color w:val="auto"/>
          <w:szCs w:val="24"/>
          <w:lang w:val="en-US" w:eastAsia="zh-CN"/>
        </w:rPr>
        <w:t>女士</w:t>
      </w:r>
    </w:p>
    <w:p w14:paraId="05BD8AA7">
      <w:pPr>
        <w:widowControl/>
        <w:spacing w:line="460" w:lineRule="exact"/>
        <w:ind w:firstLine="480" w:firstLineChars="200"/>
        <w:rPr>
          <w:rFonts w:hint="eastAsia" w:ascii="宋体" w:hAnsi="宋体" w:cs="宋体"/>
          <w:color w:val="auto"/>
          <w:szCs w:val="24"/>
          <w:lang w:eastAsia="zh-CN"/>
        </w:rPr>
      </w:pPr>
      <w:r>
        <w:rPr>
          <w:rFonts w:hint="eastAsia" w:ascii="宋体" w:hAnsi="宋体" w:cs="宋体"/>
          <w:color w:val="auto"/>
          <w:szCs w:val="24"/>
          <w:lang w:eastAsia="zh-CN"/>
        </w:rPr>
        <w:t>电话：13403988828</w:t>
      </w:r>
    </w:p>
    <w:p w14:paraId="74597F97">
      <w:pPr>
        <w:widowControl/>
        <w:spacing w:line="460" w:lineRule="exact"/>
        <w:ind w:firstLine="480" w:firstLineChars="200"/>
        <w:rPr>
          <w:rFonts w:hint="default" w:ascii="宋体" w:hAnsi="宋体" w:cs="宋体"/>
          <w:color w:val="auto"/>
          <w:szCs w:val="24"/>
          <w:lang w:val="en-US" w:eastAsia="zh-CN"/>
        </w:rPr>
      </w:pPr>
      <w:r>
        <w:rPr>
          <w:rFonts w:hint="eastAsia" w:ascii="宋体" w:hAnsi="宋体" w:cs="宋体"/>
          <w:color w:val="auto"/>
          <w:szCs w:val="24"/>
          <w:lang w:val="en-US" w:eastAsia="zh-CN"/>
        </w:rPr>
        <w:t>监督人：渑池县政府采购办公室</w:t>
      </w:r>
    </w:p>
    <w:p w14:paraId="1AD3756B">
      <w:pPr>
        <w:widowControl/>
        <w:spacing w:line="460" w:lineRule="exact"/>
        <w:ind w:firstLine="480" w:firstLineChars="200"/>
        <w:rPr>
          <w:rFonts w:hint="default" w:ascii="宋体" w:hAnsi="宋体" w:cs="宋体"/>
          <w:color w:val="auto"/>
          <w:szCs w:val="24"/>
          <w:lang w:val="en-US" w:eastAsia="zh-CN"/>
        </w:rPr>
      </w:pPr>
      <w:r>
        <w:rPr>
          <w:rFonts w:hint="eastAsia" w:ascii="宋体" w:hAnsi="宋体" w:cs="宋体"/>
          <w:color w:val="auto"/>
          <w:szCs w:val="24"/>
          <w:lang w:val="en-US" w:eastAsia="zh-CN"/>
        </w:rPr>
        <w:t>电话：0398-4818677</w:t>
      </w:r>
    </w:p>
    <w:p w14:paraId="00452E17">
      <w:pPr>
        <w:spacing w:line="460" w:lineRule="exact"/>
        <w:ind w:firstLine="480" w:firstLineChars="200"/>
        <w:jc w:val="right"/>
        <w:rPr>
          <w:rFonts w:hint="eastAsia" w:ascii="宋体" w:hAnsi="宋体" w:eastAsia="宋体" w:cs="宋体"/>
          <w:color w:val="auto"/>
          <w:szCs w:val="24"/>
          <w:lang w:eastAsia="zh-CN"/>
        </w:rPr>
      </w:pPr>
      <w:r>
        <w:rPr>
          <w:rFonts w:hint="eastAsia" w:ascii="宋体" w:hAnsi="宋体" w:cs="宋体"/>
          <w:color w:val="auto"/>
          <w:szCs w:val="24"/>
          <w:lang w:eastAsia="zh-CN"/>
        </w:rPr>
        <w:t xml:space="preserve">渑池县韶阳街道办事处 </w:t>
      </w:r>
    </w:p>
    <w:p w14:paraId="4F9F313A">
      <w:pPr>
        <w:spacing w:line="460" w:lineRule="exact"/>
        <w:ind w:firstLine="480" w:firstLineChars="200"/>
        <w:jc w:val="right"/>
        <w:rPr>
          <w:rFonts w:ascii="宋体" w:hAnsi="宋体" w:cs="宋体"/>
          <w:color w:val="auto"/>
          <w:szCs w:val="24"/>
          <w:highlight w:val="none"/>
        </w:rPr>
      </w:pPr>
      <w:r>
        <w:rPr>
          <w:rFonts w:hint="eastAsia" w:ascii="宋体" w:hAnsi="宋体" w:cs="宋体"/>
          <w:color w:val="auto"/>
          <w:szCs w:val="24"/>
          <w:highlight w:val="none"/>
          <w:lang w:eastAsia="zh-CN"/>
        </w:rPr>
        <w:t>202</w:t>
      </w:r>
      <w:r>
        <w:rPr>
          <w:rFonts w:hint="eastAsia" w:ascii="宋体" w:hAnsi="宋体" w:cs="宋体"/>
          <w:color w:val="auto"/>
          <w:szCs w:val="24"/>
          <w:highlight w:val="none"/>
          <w:lang w:val="en-US" w:eastAsia="zh-CN"/>
        </w:rPr>
        <w:t>6</w:t>
      </w:r>
      <w:r>
        <w:rPr>
          <w:rFonts w:hint="eastAsia" w:ascii="宋体" w:hAnsi="宋体" w:cs="宋体"/>
          <w:color w:val="auto"/>
          <w:szCs w:val="24"/>
          <w:highlight w:val="none"/>
          <w:lang w:eastAsia="zh-CN"/>
        </w:rPr>
        <w:t>年</w:t>
      </w:r>
      <w:r>
        <w:rPr>
          <w:rFonts w:hint="eastAsia" w:ascii="宋体" w:hAnsi="宋体" w:cs="宋体"/>
          <w:color w:val="auto"/>
          <w:szCs w:val="24"/>
          <w:highlight w:val="none"/>
          <w:lang w:val="en-US" w:eastAsia="zh-CN"/>
        </w:rPr>
        <w:t>8</w:t>
      </w:r>
      <w:r>
        <w:rPr>
          <w:rFonts w:hint="eastAsia" w:ascii="宋体" w:hAnsi="宋体" w:cs="宋体"/>
          <w:color w:val="auto"/>
          <w:szCs w:val="24"/>
          <w:highlight w:val="none"/>
        </w:rPr>
        <w:t>月</w:t>
      </w:r>
      <w:r>
        <w:rPr>
          <w:rFonts w:hint="eastAsia" w:ascii="宋体" w:hAnsi="宋体" w:cs="宋体"/>
          <w:color w:val="auto"/>
          <w:szCs w:val="24"/>
          <w:highlight w:val="none"/>
          <w:lang w:val="en-US" w:eastAsia="zh-CN"/>
        </w:rPr>
        <w:t>5</w:t>
      </w:r>
      <w:r>
        <w:rPr>
          <w:rFonts w:hint="eastAsia" w:ascii="宋体" w:hAnsi="宋体" w:cs="宋体"/>
          <w:color w:val="auto"/>
          <w:szCs w:val="24"/>
          <w:highlight w:val="none"/>
        </w:rPr>
        <w:t>日</w:t>
      </w:r>
    </w:p>
    <w:p w14:paraId="087C1CE8">
      <w:pPr>
        <w:wordWrap w:val="0"/>
        <w:spacing w:line="480" w:lineRule="exact"/>
        <w:ind w:firstLine="480" w:firstLineChars="200"/>
        <w:jc w:val="right"/>
        <w:rPr>
          <w:rFonts w:ascii="宋体" w:hAnsi="宋体" w:cs="宋体"/>
          <w:color w:val="auto"/>
          <w:szCs w:val="24"/>
        </w:rPr>
      </w:pPr>
    </w:p>
    <w:p w14:paraId="5D94D2FD">
      <w:pPr>
        <w:widowControl/>
        <w:spacing w:line="480" w:lineRule="exact"/>
        <w:rPr>
          <w:rFonts w:ascii="宋体" w:hAnsi="宋体" w:cs="宋体"/>
          <w:b/>
          <w:bCs/>
          <w:color w:val="auto"/>
          <w:kern w:val="0"/>
          <w:szCs w:val="24"/>
          <w:shd w:val="clear" w:color="auto" w:fill="FFFFFF"/>
        </w:rPr>
        <w:sectPr>
          <w:footerReference r:id="rId9" w:type="default"/>
          <w:pgSz w:w="11915" w:h="16840"/>
          <w:pgMar w:top="1247" w:right="1135" w:bottom="1247" w:left="1135" w:header="720" w:footer="720" w:gutter="0"/>
          <w:pgNumType w:start="1"/>
          <w:cols w:space="720" w:num="1"/>
          <w:docGrid w:type="lines" w:linePitch="312" w:charSpace="0"/>
        </w:sectPr>
      </w:pPr>
    </w:p>
    <w:p w14:paraId="3AC00726">
      <w:pPr>
        <w:widowControl/>
        <w:spacing w:line="480" w:lineRule="exact"/>
        <w:jc w:val="center"/>
        <w:outlineLvl w:val="0"/>
        <w:rPr>
          <w:rFonts w:ascii="宋体" w:hAnsi="宋体" w:cs="宋体"/>
          <w:b/>
          <w:bCs/>
          <w:color w:val="auto"/>
          <w:kern w:val="0"/>
          <w:szCs w:val="24"/>
          <w:shd w:val="clear" w:color="auto" w:fill="FFFFFF"/>
        </w:rPr>
      </w:pPr>
      <w:bookmarkStart w:id="6" w:name="_Toc12922_WPSOffice_Level1"/>
      <w:bookmarkStart w:id="7" w:name="_Toc10474"/>
      <w:bookmarkStart w:id="8" w:name="_Toc31566"/>
      <w:bookmarkStart w:id="9" w:name="_Toc2315"/>
      <w:bookmarkStart w:id="10" w:name="_Toc19920_WPSOffice_Level1"/>
      <w:bookmarkStart w:id="11" w:name="_Toc19685_WPSOffice_Level1"/>
      <w:r>
        <w:rPr>
          <w:rFonts w:hint="eastAsia" w:ascii="宋体" w:hAnsi="宋体" w:cs="宋体"/>
          <w:b/>
          <w:bCs/>
          <w:color w:val="auto"/>
          <w:kern w:val="0"/>
          <w:szCs w:val="24"/>
          <w:shd w:val="clear" w:color="auto" w:fill="FFFFFF"/>
        </w:rPr>
        <w:t>第二章  供应商须知</w:t>
      </w:r>
      <w:bookmarkEnd w:id="6"/>
      <w:bookmarkEnd w:id="7"/>
      <w:bookmarkEnd w:id="8"/>
      <w:bookmarkEnd w:id="9"/>
      <w:bookmarkEnd w:id="10"/>
      <w:bookmarkEnd w:id="11"/>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8"/>
        <w:gridCol w:w="2131"/>
        <w:gridCol w:w="6567"/>
      </w:tblGrid>
      <w:tr w14:paraId="64B7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2F16E6">
            <w:pPr>
              <w:spacing w:line="480" w:lineRule="exact"/>
              <w:rPr>
                <w:rFonts w:ascii="宋体" w:hAnsi="宋体" w:cs="宋体"/>
                <w:color w:val="auto"/>
                <w:szCs w:val="24"/>
              </w:rPr>
            </w:pPr>
            <w:r>
              <w:rPr>
                <w:rFonts w:hint="eastAsia" w:ascii="宋体" w:hAnsi="宋体" w:cs="宋体"/>
                <w:color w:val="auto"/>
                <w:szCs w:val="24"/>
              </w:rPr>
              <w:t>条款号</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7AC444F">
            <w:pPr>
              <w:spacing w:line="480" w:lineRule="exact"/>
              <w:jc w:val="center"/>
              <w:rPr>
                <w:rFonts w:ascii="宋体" w:hAnsi="宋体" w:cs="宋体"/>
                <w:color w:val="auto"/>
                <w:szCs w:val="24"/>
              </w:rPr>
            </w:pPr>
            <w:r>
              <w:rPr>
                <w:rFonts w:hint="eastAsia" w:ascii="宋体" w:hAnsi="宋体" w:cs="宋体"/>
                <w:color w:val="auto"/>
                <w:szCs w:val="24"/>
              </w:rPr>
              <w:t>条款名称</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692E83E">
            <w:pPr>
              <w:spacing w:line="480" w:lineRule="exact"/>
              <w:jc w:val="center"/>
              <w:rPr>
                <w:rFonts w:ascii="宋体" w:hAnsi="宋体" w:cs="宋体"/>
                <w:color w:val="auto"/>
                <w:szCs w:val="24"/>
              </w:rPr>
            </w:pPr>
            <w:r>
              <w:rPr>
                <w:rFonts w:hint="eastAsia" w:ascii="宋体" w:hAnsi="宋体" w:cs="宋体"/>
                <w:color w:val="auto"/>
                <w:szCs w:val="24"/>
              </w:rPr>
              <w:t>编列内容</w:t>
            </w:r>
          </w:p>
        </w:tc>
      </w:tr>
      <w:tr w14:paraId="12A5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4" w:hRule="atLeast"/>
          <w:jc w:val="center"/>
        </w:trPr>
        <w:tc>
          <w:tcPr>
            <w:tcW w:w="1048"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4D493DE7">
            <w:pPr>
              <w:spacing w:line="480" w:lineRule="exact"/>
              <w:rPr>
                <w:rFonts w:ascii="宋体" w:hAnsi="宋体" w:cs="宋体"/>
                <w:color w:val="auto"/>
                <w:szCs w:val="24"/>
              </w:rPr>
            </w:pPr>
            <w:r>
              <w:rPr>
                <w:rFonts w:hint="eastAsia" w:ascii="宋体" w:hAnsi="宋体" w:cs="宋体"/>
                <w:color w:val="auto"/>
                <w:szCs w:val="24"/>
              </w:rPr>
              <w:t>1.1</w:t>
            </w:r>
          </w:p>
        </w:tc>
        <w:tc>
          <w:tcPr>
            <w:tcW w:w="2131" w:type="dxa"/>
            <w:tcBorders>
              <w:top w:val="nil"/>
              <w:left w:val="nil"/>
              <w:bottom w:val="single" w:color="auto" w:sz="4" w:space="0"/>
              <w:right w:val="single" w:color="auto" w:sz="4" w:space="0"/>
            </w:tcBorders>
            <w:tcMar>
              <w:top w:w="0" w:type="dxa"/>
              <w:left w:w="108" w:type="dxa"/>
              <w:bottom w:w="0" w:type="dxa"/>
              <w:right w:w="108" w:type="dxa"/>
            </w:tcMar>
            <w:vAlign w:val="center"/>
          </w:tcPr>
          <w:p w14:paraId="53A53933">
            <w:pPr>
              <w:spacing w:line="480" w:lineRule="exact"/>
              <w:jc w:val="center"/>
              <w:rPr>
                <w:rFonts w:ascii="宋体" w:hAnsi="宋体" w:cs="宋体"/>
                <w:color w:val="auto"/>
                <w:szCs w:val="24"/>
              </w:rPr>
            </w:pPr>
            <w:r>
              <w:rPr>
                <w:rFonts w:hint="eastAsia" w:ascii="宋体" w:hAnsi="宋体" w:cs="宋体"/>
                <w:color w:val="auto"/>
                <w:szCs w:val="24"/>
              </w:rPr>
              <w:t>采购人</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FD2C89B">
            <w:pPr>
              <w:wordWrap w:val="0"/>
              <w:spacing w:line="480" w:lineRule="exact"/>
              <w:rPr>
                <w:rFonts w:hint="eastAsia" w:ascii="宋体" w:hAnsi="宋体" w:eastAsia="宋体" w:cs="宋体"/>
                <w:color w:val="auto"/>
                <w:szCs w:val="24"/>
                <w:lang w:eastAsia="zh-CN"/>
              </w:rPr>
            </w:pPr>
            <w:r>
              <w:rPr>
                <w:rFonts w:hint="eastAsia" w:ascii="宋体" w:hAnsi="宋体" w:cs="宋体"/>
                <w:color w:val="auto"/>
                <w:szCs w:val="24"/>
              </w:rPr>
              <w:t>名称：</w:t>
            </w:r>
            <w:r>
              <w:rPr>
                <w:rFonts w:hint="eastAsia" w:ascii="宋体" w:hAnsi="宋体" w:cs="宋体"/>
                <w:color w:val="auto"/>
                <w:szCs w:val="24"/>
                <w:lang w:eastAsia="zh-CN"/>
              </w:rPr>
              <w:t xml:space="preserve">渑池县韶阳街道办事处 </w:t>
            </w:r>
          </w:p>
          <w:p w14:paraId="3ADAD912">
            <w:pPr>
              <w:wordWrap w:val="0"/>
              <w:spacing w:line="480" w:lineRule="exact"/>
              <w:rPr>
                <w:rFonts w:hint="default" w:ascii="宋体" w:hAnsi="宋体" w:eastAsia="宋体" w:cs="宋体"/>
                <w:color w:val="auto"/>
                <w:szCs w:val="24"/>
                <w:lang w:val="en-US" w:eastAsia="zh-CN"/>
              </w:rPr>
            </w:pPr>
            <w:r>
              <w:rPr>
                <w:rFonts w:hint="default" w:ascii="宋体" w:hAnsi="宋体" w:eastAsia="宋体" w:cs="宋体"/>
                <w:color w:val="auto"/>
                <w:szCs w:val="24"/>
                <w:lang w:val="en-US" w:eastAsia="zh-CN"/>
              </w:rPr>
              <w:t>联系人：</w:t>
            </w:r>
            <w:r>
              <w:rPr>
                <w:rFonts w:hint="eastAsia" w:ascii="宋体" w:hAnsi="宋体" w:cs="宋体"/>
                <w:color w:val="auto"/>
                <w:szCs w:val="24"/>
                <w:lang w:val="en-US" w:eastAsia="zh-CN"/>
              </w:rPr>
              <w:t>张先生</w:t>
            </w:r>
          </w:p>
          <w:p w14:paraId="7BB8D2AD">
            <w:pPr>
              <w:wordWrap w:val="0"/>
              <w:spacing w:line="480" w:lineRule="exact"/>
              <w:rPr>
                <w:rFonts w:hint="default" w:ascii="宋体" w:hAnsi="宋体" w:eastAsia="宋体" w:cs="宋体"/>
                <w:color w:val="auto"/>
                <w:szCs w:val="24"/>
                <w:lang w:val="en-US" w:eastAsia="zh-CN"/>
              </w:rPr>
            </w:pPr>
            <w:r>
              <w:rPr>
                <w:rFonts w:hint="default" w:ascii="宋体" w:hAnsi="宋体" w:eastAsia="宋体" w:cs="宋体"/>
                <w:color w:val="auto"/>
                <w:szCs w:val="24"/>
                <w:lang w:val="en-US" w:eastAsia="zh-CN"/>
              </w:rPr>
              <w:t>电话：</w:t>
            </w:r>
            <w:r>
              <w:rPr>
                <w:rFonts w:hint="eastAsia" w:ascii="宋体" w:hAnsi="宋体" w:cs="宋体"/>
                <w:color w:val="auto"/>
                <w:szCs w:val="24"/>
                <w:lang w:val="en-US" w:eastAsia="zh-CN"/>
              </w:rPr>
              <w:t>15539877977</w:t>
            </w:r>
          </w:p>
        </w:tc>
      </w:tr>
      <w:tr w14:paraId="4911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5" w:hRule="atLeast"/>
          <w:jc w:val="center"/>
        </w:trPr>
        <w:tc>
          <w:tcPr>
            <w:tcW w:w="1048"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391ED4E1">
            <w:pPr>
              <w:spacing w:line="480" w:lineRule="exact"/>
              <w:rPr>
                <w:rFonts w:ascii="宋体" w:hAnsi="宋体" w:cs="宋体"/>
                <w:color w:val="auto"/>
                <w:szCs w:val="24"/>
              </w:rPr>
            </w:pPr>
            <w:r>
              <w:rPr>
                <w:rFonts w:hint="eastAsia" w:ascii="宋体" w:hAnsi="宋体" w:cs="宋体"/>
                <w:color w:val="auto"/>
                <w:szCs w:val="24"/>
              </w:rPr>
              <w:t>1.2</w:t>
            </w:r>
          </w:p>
        </w:tc>
        <w:tc>
          <w:tcPr>
            <w:tcW w:w="2131" w:type="dxa"/>
            <w:tcBorders>
              <w:top w:val="nil"/>
              <w:left w:val="nil"/>
              <w:bottom w:val="single" w:color="auto" w:sz="4" w:space="0"/>
              <w:right w:val="single" w:color="auto" w:sz="4" w:space="0"/>
            </w:tcBorders>
            <w:tcMar>
              <w:top w:w="0" w:type="dxa"/>
              <w:left w:w="108" w:type="dxa"/>
              <w:bottom w:w="0" w:type="dxa"/>
              <w:right w:w="108" w:type="dxa"/>
            </w:tcMar>
            <w:vAlign w:val="center"/>
          </w:tcPr>
          <w:p w14:paraId="7456B30B">
            <w:pPr>
              <w:spacing w:line="480" w:lineRule="exact"/>
              <w:jc w:val="center"/>
              <w:rPr>
                <w:rFonts w:ascii="宋体" w:hAnsi="宋体" w:cs="宋体"/>
                <w:color w:val="auto"/>
                <w:szCs w:val="24"/>
              </w:rPr>
            </w:pPr>
            <w:r>
              <w:rPr>
                <w:rFonts w:hint="eastAsia" w:ascii="宋体" w:hAnsi="宋体" w:cs="宋体"/>
                <w:color w:val="auto"/>
                <w:szCs w:val="24"/>
              </w:rPr>
              <w:t>采购代理机构</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6889D00">
            <w:pPr>
              <w:wordWrap w:val="0"/>
              <w:spacing w:line="480" w:lineRule="exact"/>
              <w:rPr>
                <w:rFonts w:ascii="宋体" w:hAnsi="宋体" w:cs="宋体"/>
                <w:color w:val="auto"/>
                <w:szCs w:val="24"/>
              </w:rPr>
            </w:pPr>
            <w:r>
              <w:rPr>
                <w:rFonts w:hint="eastAsia" w:ascii="宋体" w:hAnsi="宋体" w:cs="宋体"/>
                <w:color w:val="auto"/>
                <w:szCs w:val="24"/>
              </w:rPr>
              <w:t>名称：高达建设管理发展有限责任公司</w:t>
            </w:r>
          </w:p>
          <w:p w14:paraId="40790EB9">
            <w:pPr>
              <w:wordWrap w:val="0"/>
              <w:spacing w:line="480" w:lineRule="exact"/>
              <w:rPr>
                <w:rFonts w:ascii="宋体" w:hAnsi="宋体" w:cs="宋体"/>
                <w:color w:val="auto"/>
                <w:szCs w:val="24"/>
              </w:rPr>
            </w:pPr>
            <w:r>
              <w:rPr>
                <w:rFonts w:hint="eastAsia" w:ascii="宋体" w:hAnsi="宋体" w:cs="宋体"/>
                <w:color w:val="auto"/>
                <w:szCs w:val="24"/>
              </w:rPr>
              <w:t>地址：</w:t>
            </w:r>
            <w:r>
              <w:rPr>
                <w:rFonts w:hint="eastAsia" w:ascii="宋体" w:hAnsi="宋体" w:cs="宋体"/>
                <w:color w:val="auto"/>
                <w:szCs w:val="24"/>
                <w:lang w:eastAsia="zh-CN"/>
              </w:rPr>
              <w:t>渑池县城东派出所东200米路北顺博名郡402</w:t>
            </w:r>
          </w:p>
          <w:p w14:paraId="29C4B1C7">
            <w:pPr>
              <w:wordWrap w:val="0"/>
              <w:spacing w:line="480" w:lineRule="exact"/>
              <w:rPr>
                <w:rFonts w:hint="eastAsia" w:ascii="宋体" w:hAnsi="宋体" w:eastAsia="宋体" w:cs="宋体"/>
                <w:color w:val="auto"/>
                <w:szCs w:val="24"/>
                <w:lang w:eastAsia="zh-CN"/>
              </w:rPr>
            </w:pPr>
            <w:r>
              <w:rPr>
                <w:rFonts w:hint="eastAsia" w:ascii="宋体" w:hAnsi="宋体" w:cs="宋体"/>
                <w:color w:val="auto"/>
                <w:szCs w:val="24"/>
              </w:rPr>
              <w:t>联系人：</w:t>
            </w:r>
            <w:r>
              <w:rPr>
                <w:rFonts w:hint="eastAsia" w:ascii="宋体" w:hAnsi="宋体" w:cs="宋体"/>
                <w:color w:val="auto"/>
                <w:szCs w:val="24"/>
                <w:lang w:eastAsia="zh-CN"/>
              </w:rPr>
              <w:t>赵</w:t>
            </w:r>
            <w:r>
              <w:rPr>
                <w:rFonts w:hint="eastAsia" w:ascii="宋体" w:hAnsi="宋体" w:cs="宋体"/>
                <w:color w:val="auto"/>
                <w:szCs w:val="24"/>
                <w:lang w:val="en-US" w:eastAsia="zh-CN"/>
              </w:rPr>
              <w:t>女士</w:t>
            </w:r>
          </w:p>
          <w:p w14:paraId="37032666">
            <w:pPr>
              <w:wordWrap w:val="0"/>
              <w:spacing w:line="480" w:lineRule="exact"/>
              <w:rPr>
                <w:rFonts w:ascii="宋体" w:hAnsi="宋体" w:cs="宋体"/>
                <w:color w:val="auto"/>
                <w:szCs w:val="24"/>
              </w:rPr>
            </w:pPr>
            <w:r>
              <w:rPr>
                <w:rFonts w:hint="eastAsia" w:ascii="宋体" w:hAnsi="宋体" w:cs="宋体"/>
                <w:color w:val="auto"/>
                <w:szCs w:val="24"/>
              </w:rPr>
              <w:t>联系电话：13403988828</w:t>
            </w:r>
          </w:p>
        </w:tc>
      </w:tr>
      <w:tr w14:paraId="1744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6C1AFA">
            <w:pPr>
              <w:spacing w:line="480" w:lineRule="exact"/>
              <w:rPr>
                <w:rFonts w:ascii="宋体" w:hAnsi="宋体" w:cs="宋体"/>
                <w:color w:val="auto"/>
                <w:szCs w:val="24"/>
              </w:rPr>
            </w:pPr>
            <w:r>
              <w:rPr>
                <w:rFonts w:hint="eastAsia" w:ascii="宋体" w:hAnsi="宋体" w:cs="宋体"/>
                <w:color w:val="auto"/>
                <w:szCs w:val="24"/>
              </w:rPr>
              <w:t>1.3</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09D661A">
            <w:pPr>
              <w:spacing w:line="480" w:lineRule="exact"/>
              <w:jc w:val="center"/>
              <w:rPr>
                <w:rFonts w:ascii="宋体" w:hAnsi="宋体" w:cs="宋体"/>
                <w:color w:val="auto"/>
                <w:szCs w:val="24"/>
              </w:rPr>
            </w:pPr>
            <w:r>
              <w:rPr>
                <w:rFonts w:hint="eastAsia" w:ascii="宋体" w:hAnsi="宋体" w:cs="宋体"/>
                <w:color w:val="auto"/>
                <w:szCs w:val="24"/>
              </w:rPr>
              <w:t>项目名称</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902139A">
            <w:pPr>
              <w:spacing w:line="480" w:lineRule="exact"/>
              <w:rPr>
                <w:rFonts w:hint="eastAsia" w:ascii="宋体" w:hAnsi="宋体" w:eastAsia="宋体" w:cs="宋体"/>
                <w:color w:val="auto"/>
                <w:szCs w:val="24"/>
                <w:lang w:eastAsia="zh-CN"/>
              </w:rPr>
            </w:pPr>
            <w:r>
              <w:rPr>
                <w:rFonts w:hint="eastAsia" w:ascii="宋体" w:hAnsi="宋体" w:cs="宋体"/>
                <w:color w:val="auto"/>
                <w:szCs w:val="24"/>
                <w:lang w:eastAsia="zh-CN"/>
              </w:rPr>
              <w:t>渑池县2026年农村环卫工作项目</w:t>
            </w:r>
          </w:p>
        </w:tc>
      </w:tr>
      <w:tr w14:paraId="117C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B9F842">
            <w:pPr>
              <w:spacing w:line="480" w:lineRule="exact"/>
              <w:rPr>
                <w:rFonts w:ascii="宋体" w:hAnsi="宋体" w:cs="宋体"/>
                <w:color w:val="auto"/>
                <w:szCs w:val="24"/>
              </w:rPr>
            </w:pPr>
            <w:r>
              <w:rPr>
                <w:rFonts w:hint="eastAsia" w:ascii="宋体" w:hAnsi="宋体" w:cs="宋体"/>
                <w:color w:val="auto"/>
                <w:szCs w:val="24"/>
              </w:rPr>
              <w:t>1.4</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4C9B662">
            <w:pPr>
              <w:spacing w:line="480" w:lineRule="exact"/>
              <w:jc w:val="center"/>
              <w:rPr>
                <w:rFonts w:hint="eastAsia" w:ascii="宋体" w:hAnsi="宋体" w:eastAsia="宋体" w:cs="宋体"/>
                <w:color w:val="auto"/>
                <w:szCs w:val="24"/>
                <w:lang w:eastAsia="zh-CN"/>
              </w:rPr>
            </w:pPr>
            <w:r>
              <w:rPr>
                <w:rFonts w:hint="eastAsia" w:ascii="宋体" w:hAnsi="宋体" w:cs="宋体"/>
                <w:color w:val="auto"/>
                <w:szCs w:val="24"/>
                <w:lang w:eastAsia="zh-CN"/>
              </w:rPr>
              <w:t>服务期限</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8161335">
            <w:pPr>
              <w:spacing w:line="480" w:lineRule="exact"/>
              <w:rPr>
                <w:rFonts w:hint="eastAsia" w:ascii="宋体" w:hAnsi="宋体" w:eastAsia="宋体" w:cs="宋体"/>
                <w:color w:val="auto"/>
                <w:szCs w:val="24"/>
                <w:lang w:eastAsia="zh-CN"/>
              </w:rPr>
            </w:pPr>
            <w:r>
              <w:rPr>
                <w:rFonts w:hint="eastAsia" w:ascii="宋体" w:hAnsi="宋体" w:cs="宋体"/>
                <w:color w:val="auto"/>
                <w:szCs w:val="24"/>
                <w:lang w:eastAsia="zh-CN"/>
              </w:rPr>
              <w:t>三年</w:t>
            </w:r>
          </w:p>
        </w:tc>
      </w:tr>
      <w:tr w14:paraId="7AFD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5"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557CF1">
            <w:pPr>
              <w:spacing w:line="480" w:lineRule="exact"/>
              <w:rPr>
                <w:rFonts w:ascii="宋体" w:hAnsi="宋体" w:cs="宋体"/>
                <w:color w:val="auto"/>
                <w:szCs w:val="24"/>
              </w:rPr>
            </w:pPr>
            <w:r>
              <w:rPr>
                <w:rFonts w:hint="eastAsia" w:ascii="宋体" w:hAnsi="宋体" w:cs="宋体"/>
                <w:color w:val="auto"/>
                <w:szCs w:val="24"/>
              </w:rPr>
              <w:t>1.5</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7331475">
            <w:pPr>
              <w:spacing w:line="480" w:lineRule="exact"/>
              <w:jc w:val="center"/>
              <w:rPr>
                <w:rFonts w:ascii="宋体" w:hAnsi="宋体" w:cs="宋体"/>
                <w:color w:val="auto"/>
                <w:szCs w:val="24"/>
              </w:rPr>
            </w:pPr>
            <w:r>
              <w:rPr>
                <w:rFonts w:hint="eastAsia" w:ascii="宋体" w:hAnsi="宋体" w:cs="宋体"/>
                <w:color w:val="auto"/>
                <w:szCs w:val="24"/>
              </w:rPr>
              <w:t>最高限价（控制价）</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D538675">
            <w:pPr>
              <w:spacing w:line="480" w:lineRule="exact"/>
              <w:rPr>
                <w:rFonts w:hint="eastAsia" w:ascii="宋体" w:hAnsi="宋体" w:eastAsia="宋体" w:cs="宋体"/>
                <w:color w:val="auto"/>
                <w:szCs w:val="24"/>
                <w:lang w:eastAsia="zh-CN"/>
              </w:rPr>
            </w:pPr>
            <w:r>
              <w:rPr>
                <w:rFonts w:hint="eastAsia" w:ascii="宋体" w:hAnsi="宋体" w:cs="宋体"/>
                <w:color w:val="auto"/>
                <w:szCs w:val="24"/>
              </w:rPr>
              <w:t>本磋商项目设最高限价（控制价）：</w:t>
            </w:r>
            <w:r>
              <w:rPr>
                <w:rFonts w:hint="eastAsia" w:ascii="宋体" w:hAnsi="宋体" w:cs="宋体"/>
                <w:color w:val="auto"/>
                <w:szCs w:val="24"/>
                <w:lang w:eastAsia="zh-CN"/>
              </w:rPr>
              <w:t>660000.00元</w:t>
            </w:r>
          </w:p>
          <w:p w14:paraId="5096DFF0">
            <w:pPr>
              <w:spacing w:line="480" w:lineRule="exact"/>
              <w:rPr>
                <w:rFonts w:ascii="宋体" w:hAnsi="宋体" w:cs="宋体"/>
                <w:color w:val="auto"/>
                <w:szCs w:val="24"/>
              </w:rPr>
            </w:pPr>
            <w:r>
              <w:rPr>
                <w:rFonts w:hint="eastAsia" w:ascii="宋体" w:hAnsi="宋体" w:cs="宋体"/>
                <w:b/>
                <w:bCs/>
                <w:color w:val="auto"/>
                <w:szCs w:val="24"/>
              </w:rPr>
              <w:t>供应商响应报价超出“最高限价”（不含等于“最高限价”）的，该供应商的响应文件应作无效标处理。</w:t>
            </w:r>
          </w:p>
        </w:tc>
      </w:tr>
      <w:tr w14:paraId="7266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AF6A6DB">
            <w:pPr>
              <w:spacing w:line="480" w:lineRule="exact"/>
              <w:rPr>
                <w:rFonts w:ascii="宋体" w:hAnsi="宋体" w:cs="宋体"/>
                <w:color w:val="auto"/>
                <w:szCs w:val="24"/>
              </w:rPr>
            </w:pPr>
            <w:r>
              <w:rPr>
                <w:rFonts w:hint="eastAsia" w:ascii="宋体" w:hAnsi="宋体" w:cs="宋体"/>
                <w:color w:val="auto"/>
                <w:szCs w:val="24"/>
              </w:rPr>
              <w:t>1.6</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AC8F810">
            <w:pPr>
              <w:spacing w:line="480" w:lineRule="exact"/>
              <w:rPr>
                <w:rFonts w:ascii="宋体" w:hAnsi="宋体" w:cs="宋体"/>
                <w:color w:val="auto"/>
                <w:szCs w:val="24"/>
              </w:rPr>
            </w:pPr>
            <w:r>
              <w:rPr>
                <w:rFonts w:hint="eastAsia" w:ascii="宋体" w:hAnsi="宋体" w:cs="宋体"/>
                <w:color w:val="auto"/>
                <w:szCs w:val="24"/>
              </w:rPr>
              <w:t>资金落实情况</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F03EDD9">
            <w:pPr>
              <w:spacing w:line="480" w:lineRule="exact"/>
              <w:rPr>
                <w:rFonts w:ascii="宋体" w:hAnsi="宋体" w:cs="宋体"/>
                <w:color w:val="auto"/>
                <w:szCs w:val="24"/>
              </w:rPr>
            </w:pPr>
            <w:r>
              <w:rPr>
                <w:rFonts w:hint="eastAsia" w:ascii="宋体" w:hAnsi="宋体" w:cs="宋体"/>
                <w:color w:val="auto"/>
                <w:szCs w:val="24"/>
              </w:rPr>
              <w:t>财政资金，已落实</w:t>
            </w:r>
          </w:p>
        </w:tc>
      </w:tr>
      <w:tr w14:paraId="3371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CAD925">
            <w:pPr>
              <w:spacing w:line="480" w:lineRule="exact"/>
              <w:rPr>
                <w:rFonts w:ascii="宋体" w:hAnsi="宋体" w:cs="宋体"/>
                <w:color w:val="auto"/>
                <w:szCs w:val="24"/>
              </w:rPr>
            </w:pPr>
            <w:r>
              <w:rPr>
                <w:rFonts w:hint="eastAsia" w:ascii="宋体" w:hAnsi="宋体" w:cs="宋体"/>
                <w:color w:val="auto"/>
                <w:szCs w:val="24"/>
              </w:rPr>
              <w:t>1.7</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E49EB67">
            <w:pPr>
              <w:spacing w:line="480" w:lineRule="exact"/>
              <w:rPr>
                <w:rFonts w:ascii="宋体" w:hAnsi="宋体" w:cs="宋体"/>
                <w:color w:val="auto"/>
                <w:szCs w:val="24"/>
              </w:rPr>
            </w:pPr>
            <w:r>
              <w:rPr>
                <w:rFonts w:hint="eastAsia" w:ascii="宋体" w:hAnsi="宋体" w:cs="宋体"/>
                <w:color w:val="auto"/>
                <w:szCs w:val="24"/>
                <w:lang w:val="en-US" w:eastAsia="zh-CN"/>
              </w:rPr>
              <w:t>服务</w:t>
            </w:r>
            <w:r>
              <w:rPr>
                <w:rFonts w:hint="eastAsia" w:ascii="宋体" w:hAnsi="宋体" w:cs="宋体"/>
                <w:color w:val="auto"/>
                <w:szCs w:val="24"/>
              </w:rPr>
              <w:t>内容</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94FEFAD">
            <w:pPr>
              <w:spacing w:line="480" w:lineRule="exact"/>
              <w:rPr>
                <w:rFonts w:ascii="宋体" w:hAnsi="宋体" w:cs="宋体"/>
                <w:color w:val="auto"/>
                <w:szCs w:val="24"/>
              </w:rPr>
            </w:pPr>
            <w:r>
              <w:rPr>
                <w:rFonts w:hint="eastAsia" w:ascii="宋体" w:hAnsi="宋体" w:cs="宋体"/>
                <w:color w:val="auto"/>
                <w:szCs w:val="24"/>
              </w:rPr>
              <w:t>主要内容为黄花村</w:t>
            </w:r>
            <w:r>
              <w:rPr>
                <w:rFonts w:hint="eastAsia" w:ascii="宋体" w:hAnsi="宋体" w:cs="宋体"/>
                <w:color w:val="auto"/>
                <w:szCs w:val="24"/>
                <w:lang w:eastAsia="zh-CN"/>
              </w:rPr>
              <w:t>、</w:t>
            </w:r>
            <w:r>
              <w:rPr>
                <w:rFonts w:hint="eastAsia" w:ascii="宋体" w:hAnsi="宋体" w:cs="宋体"/>
                <w:color w:val="auto"/>
                <w:szCs w:val="24"/>
              </w:rPr>
              <w:t>连霍高速以北马岭村，乔岭村辖区环境卫生保洁及垃圾清运工作</w:t>
            </w:r>
            <w:r>
              <w:rPr>
                <w:rFonts w:hint="eastAsia" w:ascii="宋体" w:hAnsi="宋体" w:cs="宋体"/>
                <w:color w:val="auto"/>
                <w:szCs w:val="24"/>
                <w:lang w:val="en-US" w:eastAsia="zh-CN"/>
              </w:rPr>
              <w:t>,</w:t>
            </w:r>
            <w:r>
              <w:rPr>
                <w:rFonts w:hint="eastAsia" w:ascii="宋体" w:hAnsi="宋体" w:cs="宋体"/>
                <w:color w:val="auto"/>
                <w:szCs w:val="24"/>
              </w:rPr>
              <w:t>惠民苑社区A区B区C区D区E区垃圾清运</w:t>
            </w:r>
            <w:r>
              <w:rPr>
                <w:rFonts w:hint="eastAsia" w:ascii="宋体" w:hAnsi="宋体" w:cs="宋体"/>
                <w:color w:val="auto"/>
                <w:szCs w:val="24"/>
                <w:lang w:val="en-US" w:eastAsia="zh-CN"/>
              </w:rPr>
              <w:t>工作，项目每年预算金额660000.00元。</w:t>
            </w:r>
          </w:p>
        </w:tc>
      </w:tr>
      <w:tr w14:paraId="49A1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C77B46">
            <w:pPr>
              <w:spacing w:line="480" w:lineRule="exact"/>
              <w:rPr>
                <w:rFonts w:ascii="宋体" w:hAnsi="宋体" w:cs="宋体"/>
                <w:color w:val="auto"/>
                <w:szCs w:val="24"/>
              </w:rPr>
            </w:pPr>
            <w:r>
              <w:rPr>
                <w:rFonts w:hint="eastAsia" w:ascii="宋体" w:hAnsi="宋体" w:cs="宋体"/>
                <w:color w:val="auto"/>
                <w:szCs w:val="24"/>
              </w:rPr>
              <w:t>1.8</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3430207">
            <w:pPr>
              <w:spacing w:line="480" w:lineRule="exact"/>
              <w:rPr>
                <w:rFonts w:ascii="宋体" w:hAnsi="宋体" w:cs="宋体"/>
                <w:color w:val="auto"/>
                <w:szCs w:val="24"/>
              </w:rPr>
            </w:pPr>
            <w:r>
              <w:rPr>
                <w:rFonts w:hint="eastAsia" w:ascii="宋体" w:hAnsi="宋体" w:cs="宋体"/>
                <w:color w:val="auto"/>
                <w:szCs w:val="24"/>
              </w:rPr>
              <w:t>项目地点</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AA282FC">
            <w:pPr>
              <w:spacing w:line="480" w:lineRule="exact"/>
              <w:rPr>
                <w:rFonts w:ascii="宋体" w:hAnsi="宋体" w:cs="宋体"/>
                <w:color w:val="auto"/>
                <w:szCs w:val="24"/>
              </w:rPr>
            </w:pPr>
            <w:r>
              <w:rPr>
                <w:rFonts w:hint="eastAsia" w:ascii="宋体" w:hAnsi="宋体" w:cs="宋体"/>
                <w:color w:val="auto"/>
                <w:szCs w:val="24"/>
              </w:rPr>
              <w:t>渑池县</w:t>
            </w:r>
          </w:p>
        </w:tc>
      </w:tr>
      <w:tr w14:paraId="146B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EEEE4A">
            <w:pPr>
              <w:spacing w:line="480" w:lineRule="exact"/>
              <w:rPr>
                <w:rFonts w:ascii="宋体" w:hAnsi="宋体" w:cs="宋体"/>
                <w:color w:val="auto"/>
                <w:szCs w:val="24"/>
              </w:rPr>
            </w:pPr>
            <w:r>
              <w:rPr>
                <w:rFonts w:hint="eastAsia" w:ascii="宋体" w:hAnsi="宋体" w:cs="宋体"/>
                <w:color w:val="auto"/>
                <w:szCs w:val="24"/>
              </w:rPr>
              <w:t>1.9</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1C62BC6">
            <w:pPr>
              <w:spacing w:line="480" w:lineRule="exact"/>
              <w:rPr>
                <w:rFonts w:ascii="宋体" w:hAnsi="宋体" w:cs="宋体"/>
                <w:color w:val="auto"/>
                <w:szCs w:val="24"/>
              </w:rPr>
            </w:pPr>
            <w:r>
              <w:rPr>
                <w:rFonts w:hint="eastAsia" w:ascii="宋体" w:hAnsi="宋体" w:cs="宋体"/>
                <w:color w:val="auto"/>
                <w:szCs w:val="24"/>
              </w:rPr>
              <w:t>质量要求</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C75E914">
            <w:pPr>
              <w:spacing w:line="480" w:lineRule="exact"/>
              <w:rPr>
                <w:rFonts w:hint="eastAsia" w:ascii="宋体" w:hAnsi="宋体" w:eastAsia="宋体" w:cs="宋体"/>
                <w:color w:val="auto"/>
                <w:szCs w:val="24"/>
                <w:lang w:eastAsia="zh-CN"/>
              </w:rPr>
            </w:pPr>
            <w:r>
              <w:rPr>
                <w:rFonts w:hint="eastAsia" w:ascii="宋体" w:hAnsi="宋体" w:cs="宋体"/>
                <w:color w:val="auto"/>
                <w:szCs w:val="21"/>
                <w:highlight w:val="none"/>
                <w:lang w:eastAsia="zh-CN"/>
              </w:rPr>
              <w:t>合格</w:t>
            </w:r>
          </w:p>
        </w:tc>
      </w:tr>
      <w:tr w14:paraId="2A01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8"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2C3A4F">
            <w:pPr>
              <w:spacing w:line="480" w:lineRule="exact"/>
              <w:rPr>
                <w:rFonts w:ascii="宋体" w:hAnsi="宋体" w:cs="宋体"/>
                <w:color w:val="auto"/>
                <w:szCs w:val="24"/>
              </w:rPr>
            </w:pPr>
            <w:r>
              <w:rPr>
                <w:rFonts w:hint="eastAsia" w:ascii="宋体" w:hAnsi="宋体" w:cs="宋体"/>
                <w:color w:val="auto"/>
                <w:szCs w:val="24"/>
              </w:rPr>
              <w:t>2.0</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FE4B20B">
            <w:pPr>
              <w:spacing w:line="480" w:lineRule="exact"/>
              <w:rPr>
                <w:rFonts w:ascii="宋体" w:hAnsi="宋体" w:cs="宋体"/>
                <w:color w:val="auto"/>
                <w:szCs w:val="24"/>
              </w:rPr>
            </w:pPr>
            <w:r>
              <w:rPr>
                <w:rFonts w:hint="eastAsia" w:ascii="宋体" w:hAnsi="宋体" w:cs="宋体"/>
                <w:color w:val="auto"/>
                <w:szCs w:val="24"/>
              </w:rPr>
              <w:t>响应供应商的资质、能力和应具备条件</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9ED9801">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1、满足《中华人民共和国政府采购法》第二十二条规定；</w:t>
            </w:r>
          </w:p>
          <w:p w14:paraId="2C1F5CE3">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2、落实政府采购政策满足的资格要求：</w:t>
            </w:r>
          </w:p>
          <w:p w14:paraId="173EC11A">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2.1、执行财政部、工信部印发的《政府采购促进中小企业发展管理办法》</w:t>
            </w:r>
          </w:p>
          <w:p w14:paraId="5AE47BD8">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2.2、落实政府采购政策满足的资格要求：专门面向中小企业采购</w:t>
            </w:r>
          </w:p>
          <w:p w14:paraId="4C9CB111">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3、本项目的特定资格要求</w:t>
            </w:r>
          </w:p>
          <w:p w14:paraId="4743131C">
            <w:pPr>
              <w:pStyle w:val="22"/>
              <w:ind w:firstLine="480" w:firstLineChars="200"/>
              <w:rPr>
                <w:rFonts w:hint="eastAsia"/>
                <w:lang w:val="en-US" w:eastAsia="zh-CN"/>
              </w:rPr>
            </w:pPr>
            <w:r>
              <w:rPr>
                <w:rFonts w:hint="eastAsia"/>
                <w:lang w:val="en-US" w:eastAsia="zh-CN"/>
              </w:rPr>
              <w:t>供应商参加本次政府采购活动中必须符合《中华人民共和国政府采购法》第二十二条规定并同时具备下列条件：</w:t>
            </w:r>
          </w:p>
          <w:p w14:paraId="2D89E1C7">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3.1、 具备有效的营业执照、组织机构代码证、税务登记证(三证合一的提供三证合一证件）；</w:t>
            </w:r>
          </w:p>
          <w:p w14:paraId="35B7AB9A">
            <w:pPr>
              <w:spacing w:line="480" w:lineRule="exact"/>
              <w:ind w:firstLine="480" w:firstLineChars="200"/>
              <w:rPr>
                <w:rFonts w:ascii="宋体" w:hAnsi="宋体" w:cs="宋体"/>
                <w:color w:val="auto"/>
                <w:szCs w:val="24"/>
              </w:rPr>
            </w:pPr>
            <w:r>
              <w:rPr>
                <w:rFonts w:hint="eastAsia" w:ascii="宋体" w:hAnsi="宋体" w:cs="宋体"/>
                <w:color w:val="auto"/>
                <w:szCs w:val="24"/>
                <w:lang w:val="en-US" w:eastAsia="zh-CN"/>
              </w:rPr>
              <w:t xml:space="preserve">3.2、 </w:t>
            </w:r>
            <w:r>
              <w:rPr>
                <w:rFonts w:hint="eastAsia" w:ascii="宋体" w:hAnsi="宋体" w:cs="宋体"/>
                <w:color w:val="auto"/>
                <w:szCs w:val="24"/>
              </w:rPr>
              <w:t>供应商须出具本企业</w:t>
            </w:r>
            <w:r>
              <w:rPr>
                <w:rFonts w:hint="eastAsia" w:ascii="宋体" w:hAnsi="宋体" w:cs="宋体"/>
                <w:color w:val="auto"/>
                <w:szCs w:val="24"/>
                <w:lang w:val="en-US" w:eastAsia="zh-CN"/>
              </w:rPr>
              <w:t>无</w:t>
            </w:r>
            <w:r>
              <w:rPr>
                <w:rFonts w:hint="eastAsia" w:ascii="宋体" w:hAnsi="宋体" w:cs="宋体"/>
                <w:color w:val="auto"/>
                <w:szCs w:val="24"/>
              </w:rPr>
              <w:t>商业贿赂和不正当竞争行为承诺书（承诺对象：企业、法定代表人）</w:t>
            </w:r>
            <w:r>
              <w:rPr>
                <w:rFonts w:hint="eastAsia" w:ascii="宋体" w:hAnsi="宋体" w:cs="宋体"/>
                <w:color w:val="auto"/>
                <w:szCs w:val="24"/>
                <w:lang w:eastAsia="zh-CN"/>
              </w:rPr>
              <w:t>，</w:t>
            </w:r>
            <w:r>
              <w:rPr>
                <w:rFonts w:hint="eastAsia" w:ascii="宋体" w:hAnsi="宋体" w:cs="宋体"/>
                <w:color w:val="auto"/>
                <w:sz w:val="24"/>
                <w:lang w:eastAsia="zh-CN"/>
              </w:rPr>
              <w:t>并加盖单位公章</w:t>
            </w:r>
            <w:r>
              <w:rPr>
                <w:rFonts w:hint="eastAsia" w:ascii="宋体" w:hAnsi="宋体" w:cs="宋体"/>
                <w:color w:val="auto"/>
                <w:sz w:val="24"/>
              </w:rPr>
              <w:t>；</w:t>
            </w:r>
          </w:p>
          <w:p w14:paraId="5348D5C9">
            <w:pPr>
              <w:spacing w:line="480" w:lineRule="exact"/>
              <w:ind w:firstLine="480" w:firstLineChars="200"/>
              <w:rPr>
                <w:rFonts w:hint="eastAsia" w:eastAsia="宋体"/>
                <w:color w:val="auto"/>
                <w:szCs w:val="24"/>
              </w:rPr>
            </w:pPr>
            <w:r>
              <w:rPr>
                <w:rFonts w:hint="eastAsia" w:ascii="宋体" w:hAnsi="宋体" w:cs="宋体"/>
                <w:color w:val="auto"/>
                <w:szCs w:val="24"/>
                <w:lang w:val="en-US" w:eastAsia="zh-CN"/>
              </w:rPr>
              <w:t>3.</w:t>
            </w:r>
            <w:r>
              <w:rPr>
                <w:rFonts w:hint="eastAsia" w:ascii="宋体" w:hAnsi="宋体" w:cs="宋体"/>
                <w:color w:val="auto"/>
                <w:szCs w:val="24"/>
              </w:rPr>
              <w:t>3、响应人未被列入“信用中国”www.creditchina.gov.cn网站的“失信被执行人”和“</w:t>
            </w:r>
            <w:r>
              <w:rPr>
                <w:rFonts w:hint="eastAsia" w:ascii="宋体" w:hAnsi="宋体" w:cs="宋体"/>
                <w:color w:val="auto"/>
                <w:szCs w:val="24"/>
                <w:lang w:eastAsia="zh-CN"/>
              </w:rPr>
              <w:t>重大税收违法失信主体名单</w:t>
            </w:r>
            <w:r>
              <w:rPr>
                <w:rFonts w:hint="eastAsia" w:ascii="宋体" w:hAnsi="宋体" w:cs="宋体"/>
                <w:color w:val="auto"/>
                <w:szCs w:val="24"/>
              </w:rPr>
              <w:t>”及“中国政府采购网”www.ccgp.gov.cn网站的“政府采购严重违法失信行为记录名单”（提供“信用中国”和“中国政府采购网”网站的查询信息截图</w:t>
            </w:r>
            <w:r>
              <w:rPr>
                <w:rFonts w:hint="eastAsia" w:ascii="宋体" w:hAnsi="宋体" w:cs="宋体"/>
                <w:color w:val="auto"/>
                <w:szCs w:val="24"/>
                <w:lang w:eastAsia="zh-CN"/>
              </w:rPr>
              <w:t>，查询时间自公告发布之日起。</w:t>
            </w:r>
            <w:r>
              <w:rPr>
                <w:rFonts w:hint="eastAsia" w:ascii="宋体" w:hAnsi="宋体" w:cs="宋体"/>
                <w:color w:val="auto"/>
                <w:szCs w:val="24"/>
              </w:rPr>
              <w:t>）；</w:t>
            </w:r>
          </w:p>
          <w:p w14:paraId="42080863">
            <w:pPr>
              <w:spacing w:line="480" w:lineRule="exact"/>
              <w:ind w:firstLine="480" w:firstLineChars="200"/>
              <w:rPr>
                <w:rFonts w:hint="eastAsia" w:eastAsia="宋体"/>
                <w:color w:val="auto"/>
                <w:szCs w:val="24"/>
                <w:lang w:val="en-US" w:eastAsia="zh-CN"/>
              </w:rPr>
            </w:pPr>
            <w:r>
              <w:rPr>
                <w:rFonts w:hint="eastAsia" w:ascii="宋体" w:hAnsi="宋体" w:cs="宋体"/>
                <w:color w:val="auto"/>
                <w:szCs w:val="24"/>
                <w:lang w:val="en-US" w:eastAsia="zh-CN"/>
              </w:rPr>
              <w:t>3.</w:t>
            </w:r>
            <w:r>
              <w:rPr>
                <w:rFonts w:hint="eastAsia" w:ascii="宋体" w:hAnsi="宋体" w:cs="宋体"/>
                <w:color w:val="auto"/>
                <w:szCs w:val="24"/>
              </w:rPr>
              <w:t>4、</w:t>
            </w:r>
            <w:r>
              <w:rPr>
                <w:rFonts w:hint="eastAsia" w:eastAsia="宋体"/>
                <w:color w:val="auto"/>
                <w:szCs w:val="24"/>
                <w:lang w:val="en-US" w:eastAsia="zh-CN"/>
              </w:rPr>
              <w:t xml:space="preserve">单位负责人为同一人或者存在控股、管理关系的不同单位，不得参加同一标段投标（提供“国家企业信用信息公示系统” </w:t>
            </w:r>
            <w:r>
              <w:rPr>
                <w:rFonts w:hint="eastAsia" w:eastAsia="宋体"/>
                <w:color w:val="auto"/>
                <w:szCs w:val="24"/>
                <w:lang w:val="en-US" w:eastAsia="zh-CN"/>
              </w:rPr>
              <w:fldChar w:fldCharType="begin"/>
            </w:r>
            <w:r>
              <w:rPr>
                <w:rFonts w:hint="eastAsia" w:eastAsia="宋体"/>
                <w:color w:val="auto"/>
                <w:szCs w:val="24"/>
                <w:lang w:val="en-US" w:eastAsia="zh-CN"/>
              </w:rPr>
              <w:instrText xml:space="preserve"> HYPERLINK "http://www.gsxt.gov.cn/index.html网页查询,需包含公司基本信息、股东信息及股权变更信息内容）。" </w:instrText>
            </w:r>
            <w:r>
              <w:rPr>
                <w:rFonts w:hint="eastAsia" w:eastAsia="宋体"/>
                <w:color w:val="auto"/>
                <w:szCs w:val="24"/>
                <w:lang w:val="en-US" w:eastAsia="zh-CN"/>
              </w:rPr>
              <w:fldChar w:fldCharType="separate"/>
            </w:r>
            <w:r>
              <w:rPr>
                <w:rFonts w:hint="eastAsia" w:eastAsia="宋体"/>
                <w:color w:val="auto"/>
                <w:szCs w:val="24"/>
                <w:lang w:val="en-US" w:eastAsia="zh-CN"/>
              </w:rPr>
              <w:t>http://www.gsxt.gov.cn/index.html网页查询,需包含公司基本信息、股东信息及股权变更信息内容）。</w:t>
            </w:r>
            <w:r>
              <w:rPr>
                <w:rFonts w:hint="eastAsia" w:eastAsia="宋体"/>
                <w:color w:val="auto"/>
                <w:szCs w:val="24"/>
                <w:lang w:val="en-US" w:eastAsia="zh-CN"/>
              </w:rPr>
              <w:fldChar w:fldCharType="end"/>
            </w:r>
          </w:p>
          <w:p w14:paraId="5D6D633B">
            <w:pPr>
              <w:spacing w:line="480" w:lineRule="exact"/>
              <w:ind w:firstLine="480" w:firstLineChars="200"/>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lang w:val="en-US" w:eastAsia="zh-CN"/>
              </w:rPr>
              <w:t>3.5</w:t>
            </w:r>
            <w:r>
              <w:rPr>
                <w:rFonts w:hint="eastAsia" w:ascii="Times New Roman" w:hAnsi="Times New Roman" w:eastAsia="宋体" w:cs="Times New Roman"/>
                <w:color w:val="auto"/>
                <w:szCs w:val="24"/>
              </w:rPr>
              <w:t>、本次招标实行资格后审，资格审查的具体要求见竞争性磋商文件；</w:t>
            </w:r>
          </w:p>
          <w:p w14:paraId="7E151AE5">
            <w:pPr>
              <w:spacing w:line="480" w:lineRule="exact"/>
              <w:ind w:firstLine="480" w:firstLineChars="200"/>
              <w:rPr>
                <w:rFonts w:ascii="宋体" w:hAnsi="宋体" w:cs="宋体"/>
                <w:color w:val="auto"/>
                <w:szCs w:val="24"/>
              </w:rPr>
            </w:pPr>
            <w:r>
              <w:rPr>
                <w:rFonts w:hint="eastAsia" w:ascii="Times New Roman" w:hAnsi="Times New Roman" w:eastAsia="宋体" w:cs="Times New Roman"/>
                <w:color w:val="auto"/>
                <w:szCs w:val="24"/>
                <w:lang w:val="en-US" w:eastAsia="zh-CN"/>
              </w:rPr>
              <w:t>3.6、</w:t>
            </w:r>
            <w:r>
              <w:rPr>
                <w:rFonts w:hint="eastAsia" w:ascii="Times New Roman" w:hAnsi="Times New Roman" w:eastAsia="宋体" w:cs="Times New Roman"/>
                <w:color w:val="auto"/>
                <w:szCs w:val="24"/>
              </w:rPr>
              <w:t>本项</w:t>
            </w:r>
            <w:r>
              <w:rPr>
                <w:rFonts w:hint="eastAsia" w:ascii="宋体" w:hAnsi="宋体" w:cs="宋体"/>
                <w:color w:val="auto"/>
                <w:szCs w:val="24"/>
              </w:rPr>
              <w:t>目不接受联合体投标。</w:t>
            </w:r>
          </w:p>
        </w:tc>
      </w:tr>
      <w:tr w14:paraId="18EC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BA4B26">
            <w:pPr>
              <w:spacing w:line="480" w:lineRule="exact"/>
              <w:rPr>
                <w:rFonts w:ascii="宋体" w:hAnsi="宋体" w:cs="宋体"/>
                <w:color w:val="auto"/>
                <w:szCs w:val="24"/>
              </w:rPr>
            </w:pPr>
            <w:r>
              <w:rPr>
                <w:rFonts w:hint="eastAsia" w:ascii="宋体" w:hAnsi="宋体" w:cs="宋体"/>
                <w:color w:val="auto"/>
                <w:szCs w:val="24"/>
              </w:rPr>
              <w:t>2.1</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E83B041">
            <w:pPr>
              <w:spacing w:line="480" w:lineRule="exact"/>
              <w:rPr>
                <w:rFonts w:ascii="宋体" w:hAnsi="宋体" w:cs="宋体"/>
                <w:color w:val="auto"/>
                <w:szCs w:val="24"/>
              </w:rPr>
            </w:pPr>
            <w:r>
              <w:rPr>
                <w:rFonts w:hint="eastAsia" w:ascii="宋体" w:hAnsi="宋体" w:cs="宋体"/>
                <w:color w:val="auto"/>
                <w:szCs w:val="24"/>
              </w:rPr>
              <w:t>踏勘现场</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E741D07">
            <w:pPr>
              <w:spacing w:line="480" w:lineRule="exact"/>
              <w:rPr>
                <w:rFonts w:ascii="宋体" w:hAnsi="宋体" w:cs="宋体"/>
                <w:color w:val="auto"/>
                <w:szCs w:val="24"/>
              </w:rPr>
            </w:pPr>
            <w:r>
              <w:rPr>
                <w:rFonts w:hint="eastAsia" w:ascii="宋体" w:hAnsi="宋体" w:cs="宋体"/>
                <w:color w:val="auto"/>
                <w:szCs w:val="24"/>
              </w:rPr>
              <w:t>不组织</w:t>
            </w:r>
          </w:p>
        </w:tc>
      </w:tr>
      <w:tr w14:paraId="0D21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B907801">
            <w:pPr>
              <w:spacing w:line="480" w:lineRule="exact"/>
              <w:rPr>
                <w:rFonts w:ascii="宋体" w:hAnsi="宋体" w:cs="宋体"/>
                <w:color w:val="auto"/>
                <w:szCs w:val="24"/>
              </w:rPr>
            </w:pPr>
            <w:r>
              <w:rPr>
                <w:rFonts w:hint="eastAsia" w:ascii="宋体" w:hAnsi="宋体" w:cs="宋体"/>
                <w:color w:val="auto"/>
                <w:szCs w:val="24"/>
              </w:rPr>
              <w:t>2.2</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F7BEA5E">
            <w:pPr>
              <w:spacing w:line="480" w:lineRule="exact"/>
              <w:rPr>
                <w:rFonts w:ascii="宋体" w:hAnsi="宋体" w:cs="宋体"/>
                <w:color w:val="auto"/>
                <w:szCs w:val="24"/>
              </w:rPr>
            </w:pPr>
            <w:r>
              <w:rPr>
                <w:rFonts w:hint="eastAsia" w:ascii="宋体" w:hAnsi="宋体" w:cs="宋体"/>
                <w:color w:val="auto"/>
                <w:szCs w:val="24"/>
              </w:rPr>
              <w:t>磋商预备会</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CBF15C0">
            <w:pPr>
              <w:spacing w:line="480" w:lineRule="exact"/>
              <w:rPr>
                <w:rFonts w:ascii="宋体" w:hAnsi="宋体" w:cs="宋体"/>
                <w:color w:val="auto"/>
                <w:szCs w:val="24"/>
              </w:rPr>
            </w:pPr>
            <w:r>
              <w:rPr>
                <w:rFonts w:hint="eastAsia" w:ascii="宋体" w:hAnsi="宋体" w:cs="宋体"/>
                <w:color w:val="auto"/>
                <w:szCs w:val="24"/>
              </w:rPr>
              <w:t>不召开</w:t>
            </w:r>
          </w:p>
        </w:tc>
      </w:tr>
      <w:tr w14:paraId="70CB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457EB1">
            <w:pPr>
              <w:spacing w:line="480" w:lineRule="exact"/>
              <w:rPr>
                <w:rFonts w:ascii="宋体" w:hAnsi="宋体" w:cs="宋体"/>
                <w:color w:val="auto"/>
                <w:szCs w:val="24"/>
              </w:rPr>
            </w:pPr>
            <w:r>
              <w:rPr>
                <w:rFonts w:hint="eastAsia" w:ascii="宋体" w:hAnsi="宋体" w:cs="宋体"/>
                <w:color w:val="auto"/>
                <w:szCs w:val="24"/>
              </w:rPr>
              <w:t>2.3</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27F80BC">
            <w:pPr>
              <w:spacing w:line="480" w:lineRule="exact"/>
              <w:rPr>
                <w:rFonts w:ascii="宋体" w:hAnsi="宋体" w:cs="宋体"/>
                <w:color w:val="auto"/>
                <w:szCs w:val="24"/>
              </w:rPr>
            </w:pPr>
            <w:r>
              <w:rPr>
                <w:rFonts w:hint="eastAsia" w:ascii="宋体" w:hAnsi="宋体" w:cs="宋体"/>
                <w:color w:val="auto"/>
                <w:szCs w:val="24"/>
              </w:rPr>
              <w:t>供应商要求澄清磋商文件的截止时间</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8F44383">
            <w:pPr>
              <w:spacing w:line="480" w:lineRule="exact"/>
              <w:rPr>
                <w:rFonts w:ascii="宋体" w:hAnsi="宋体" w:cs="宋体"/>
                <w:color w:val="auto"/>
                <w:szCs w:val="24"/>
              </w:rPr>
            </w:pPr>
            <w:r>
              <w:rPr>
                <w:rFonts w:hint="eastAsia" w:ascii="宋体" w:hAnsi="宋体" w:eastAsia="宋体" w:cs="Times New Roman"/>
                <w:color w:val="auto"/>
                <w:sz w:val="24"/>
                <w:szCs w:val="24"/>
              </w:rPr>
              <w:t>递交磋商响应文件截止之日</w:t>
            </w:r>
            <w:r>
              <w:rPr>
                <w:rFonts w:hint="eastAsia" w:ascii="宋体" w:hAnsi="宋体" w:cs="Times New Roman"/>
                <w:color w:val="auto"/>
                <w:sz w:val="24"/>
                <w:szCs w:val="24"/>
                <w:lang w:val="en-US" w:eastAsia="zh-CN"/>
              </w:rPr>
              <w:t>5</w:t>
            </w:r>
            <w:r>
              <w:rPr>
                <w:rFonts w:hint="eastAsia" w:ascii="宋体" w:hAnsi="宋体" w:eastAsia="宋体" w:cs="Times New Roman"/>
                <w:color w:val="auto"/>
                <w:sz w:val="24"/>
                <w:szCs w:val="24"/>
              </w:rPr>
              <w:t>日前</w:t>
            </w:r>
          </w:p>
        </w:tc>
      </w:tr>
      <w:tr w14:paraId="7767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D1FF1D">
            <w:pPr>
              <w:spacing w:line="480" w:lineRule="exact"/>
              <w:rPr>
                <w:rFonts w:hint="eastAsia" w:ascii="宋体" w:hAnsi="宋体" w:eastAsia="宋体" w:cs="宋体"/>
                <w:color w:val="auto"/>
                <w:szCs w:val="24"/>
                <w:lang w:eastAsia="zh-CN"/>
              </w:rPr>
            </w:pPr>
            <w:r>
              <w:rPr>
                <w:rFonts w:hint="eastAsia" w:ascii="宋体" w:hAnsi="宋体" w:cs="宋体"/>
                <w:color w:val="auto"/>
                <w:szCs w:val="24"/>
              </w:rPr>
              <w:t>2.</w:t>
            </w:r>
            <w:r>
              <w:rPr>
                <w:rFonts w:hint="eastAsia" w:ascii="宋体" w:hAnsi="宋体" w:cs="宋体"/>
                <w:color w:val="auto"/>
                <w:szCs w:val="24"/>
                <w:lang w:val="en-US" w:eastAsia="zh-CN"/>
              </w:rPr>
              <w:t>4</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47F0AD2">
            <w:pPr>
              <w:spacing w:line="480" w:lineRule="exact"/>
              <w:rPr>
                <w:rFonts w:ascii="宋体" w:hAnsi="宋体" w:cs="宋体"/>
                <w:color w:val="auto"/>
                <w:szCs w:val="24"/>
              </w:rPr>
            </w:pPr>
            <w:r>
              <w:rPr>
                <w:rFonts w:hint="eastAsia" w:ascii="宋体" w:hAnsi="宋体" w:cs="宋体"/>
                <w:color w:val="auto"/>
                <w:szCs w:val="24"/>
              </w:rPr>
              <w:t>响应文件递交截止时间</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5C5873F">
            <w:pPr>
              <w:spacing w:line="480" w:lineRule="exact"/>
              <w:rPr>
                <w:rFonts w:ascii="宋体" w:hAnsi="宋体" w:cs="宋体"/>
                <w:color w:val="auto"/>
                <w:szCs w:val="24"/>
              </w:rPr>
            </w:pP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08</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0分</w:t>
            </w:r>
          </w:p>
        </w:tc>
      </w:tr>
      <w:tr w14:paraId="4336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C6F554A">
            <w:pPr>
              <w:spacing w:line="480" w:lineRule="exact"/>
              <w:rPr>
                <w:rFonts w:hint="eastAsia" w:ascii="宋体" w:hAnsi="宋体" w:eastAsia="宋体" w:cs="宋体"/>
                <w:color w:val="auto"/>
                <w:szCs w:val="24"/>
                <w:lang w:eastAsia="zh-CN"/>
              </w:rPr>
            </w:pPr>
            <w:r>
              <w:rPr>
                <w:rFonts w:hint="eastAsia" w:ascii="宋体" w:hAnsi="宋体" w:cs="宋体"/>
                <w:color w:val="auto"/>
                <w:szCs w:val="24"/>
              </w:rPr>
              <w:t>2.</w:t>
            </w:r>
            <w:r>
              <w:rPr>
                <w:rFonts w:hint="eastAsia" w:ascii="宋体" w:hAnsi="宋体" w:cs="宋体"/>
                <w:color w:val="auto"/>
                <w:szCs w:val="24"/>
                <w:lang w:val="en-US" w:eastAsia="zh-CN"/>
              </w:rPr>
              <w:t>5</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41F8A7D">
            <w:pPr>
              <w:spacing w:line="480" w:lineRule="exact"/>
              <w:rPr>
                <w:rFonts w:ascii="宋体" w:hAnsi="宋体" w:cs="宋体"/>
                <w:color w:val="auto"/>
                <w:szCs w:val="24"/>
              </w:rPr>
            </w:pPr>
            <w:r>
              <w:rPr>
                <w:rFonts w:hint="eastAsia" w:ascii="宋体" w:hAnsi="宋体" w:cs="宋体"/>
                <w:color w:val="auto"/>
                <w:szCs w:val="24"/>
              </w:rPr>
              <w:t>磋商有效期</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E75E61F">
            <w:pPr>
              <w:spacing w:line="480" w:lineRule="exact"/>
              <w:rPr>
                <w:rFonts w:hint="eastAsia" w:ascii="宋体" w:hAnsi="宋体" w:eastAsia="宋体" w:cs="宋体"/>
                <w:color w:val="auto"/>
                <w:szCs w:val="24"/>
                <w:lang w:eastAsia="zh-CN"/>
              </w:rPr>
            </w:pPr>
            <w:r>
              <w:rPr>
                <w:rFonts w:hint="eastAsia" w:ascii="宋体" w:hAnsi="宋体" w:cs="宋体"/>
                <w:color w:val="auto"/>
                <w:kern w:val="0"/>
                <w:szCs w:val="24"/>
                <w:lang w:eastAsia="zh-CN"/>
              </w:rPr>
              <w:t>投标截止之日起60日历天</w:t>
            </w:r>
          </w:p>
        </w:tc>
      </w:tr>
      <w:tr w14:paraId="6195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C7CF15">
            <w:pPr>
              <w:spacing w:line="480" w:lineRule="exact"/>
              <w:rPr>
                <w:rFonts w:hint="default" w:ascii="宋体" w:hAnsi="宋体" w:eastAsia="宋体" w:cs="宋体"/>
                <w:color w:val="auto"/>
                <w:szCs w:val="24"/>
                <w:lang w:val="en-US" w:eastAsia="zh-CN"/>
              </w:rPr>
            </w:pPr>
            <w:r>
              <w:rPr>
                <w:rFonts w:hint="eastAsia" w:ascii="宋体" w:hAnsi="宋体" w:cs="宋体"/>
                <w:color w:val="auto"/>
                <w:szCs w:val="24"/>
                <w:lang w:val="en-US" w:eastAsia="zh-CN"/>
              </w:rPr>
              <w:t>2.6</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854969A">
            <w:pPr>
              <w:spacing w:line="480" w:lineRule="exact"/>
              <w:rPr>
                <w:rFonts w:hint="eastAsia" w:ascii="宋体" w:hAnsi="宋体" w:cs="宋体"/>
                <w:color w:val="auto"/>
                <w:szCs w:val="24"/>
              </w:rPr>
            </w:pPr>
            <w:r>
              <w:rPr>
                <w:rFonts w:hint="eastAsia" w:ascii="宋体" w:hAnsi="宋体" w:cs="宋体"/>
                <w:color w:val="auto"/>
                <w:szCs w:val="24"/>
              </w:rPr>
              <w:t>本项目对应的中小企业划分标准所属行业</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8802135">
            <w:pPr>
              <w:spacing w:line="480" w:lineRule="exact"/>
              <w:rPr>
                <w:rFonts w:hint="eastAsia" w:ascii="宋体" w:hAnsi="宋体" w:cs="宋体"/>
                <w:color w:val="auto"/>
                <w:kern w:val="0"/>
                <w:szCs w:val="24"/>
                <w:lang w:eastAsia="zh-CN"/>
              </w:rPr>
            </w:pPr>
            <w:r>
              <w:rPr>
                <w:rFonts w:hint="eastAsia" w:ascii="宋体" w:hAnsi="宋体" w:cs="宋体"/>
                <w:color w:val="auto"/>
                <w:kern w:val="0"/>
                <w:szCs w:val="24"/>
                <w:lang w:eastAsia="zh-CN"/>
              </w:rPr>
              <w:t>其他未列明行业‌</w:t>
            </w:r>
          </w:p>
        </w:tc>
      </w:tr>
      <w:tr w14:paraId="080E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7C7050D">
            <w:pPr>
              <w:spacing w:line="480" w:lineRule="exact"/>
              <w:rPr>
                <w:rFonts w:hint="eastAsia" w:ascii="宋体" w:hAnsi="宋体" w:eastAsia="宋体" w:cs="宋体"/>
                <w:color w:val="auto"/>
                <w:szCs w:val="24"/>
                <w:lang w:val="en-US" w:eastAsia="zh-CN"/>
              </w:rPr>
            </w:pPr>
            <w:r>
              <w:rPr>
                <w:rFonts w:hint="eastAsia" w:ascii="宋体" w:hAnsi="宋体" w:cs="宋体"/>
                <w:color w:val="auto"/>
                <w:szCs w:val="24"/>
              </w:rPr>
              <w:t>2.</w:t>
            </w:r>
            <w:r>
              <w:rPr>
                <w:rFonts w:hint="eastAsia" w:ascii="宋体" w:hAnsi="宋体" w:cs="宋体"/>
                <w:color w:val="auto"/>
                <w:szCs w:val="24"/>
                <w:lang w:val="en-US" w:eastAsia="zh-CN"/>
              </w:rPr>
              <w:t>7</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6C4B61F">
            <w:pPr>
              <w:spacing w:line="480" w:lineRule="exact"/>
              <w:rPr>
                <w:rFonts w:ascii="宋体" w:hAnsi="宋体" w:cs="宋体"/>
                <w:color w:val="auto"/>
                <w:szCs w:val="24"/>
              </w:rPr>
            </w:pPr>
            <w:r>
              <w:rPr>
                <w:rFonts w:hint="eastAsia" w:ascii="宋体" w:hAnsi="宋体" w:cs="宋体"/>
                <w:color w:val="auto"/>
                <w:szCs w:val="24"/>
              </w:rPr>
              <w:t>磋商保证金</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9F93915">
            <w:pPr>
              <w:spacing w:line="480" w:lineRule="exact"/>
              <w:rPr>
                <w:rFonts w:ascii="宋体" w:hAnsi="宋体" w:cs="宋体"/>
                <w:color w:val="auto"/>
                <w:kern w:val="0"/>
                <w:szCs w:val="24"/>
              </w:rPr>
            </w:pPr>
            <w:r>
              <w:rPr>
                <w:rFonts w:hint="eastAsia" w:ascii="宋体" w:hAnsi="宋体" w:cs="宋体"/>
                <w:color w:val="auto"/>
                <w:kern w:val="0"/>
                <w:szCs w:val="24"/>
              </w:rPr>
              <w:t>根据《河南省财政厅关于优化政府采购营商环境有关问题的通知》（豫财购【2019】4号）第6条的规定，磋商保证金不再收取。</w:t>
            </w:r>
          </w:p>
        </w:tc>
      </w:tr>
      <w:tr w14:paraId="012D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03C208B">
            <w:pPr>
              <w:spacing w:line="480" w:lineRule="exact"/>
              <w:rPr>
                <w:rFonts w:ascii="宋体" w:hAnsi="宋体" w:cs="宋体"/>
                <w:color w:val="auto"/>
                <w:szCs w:val="24"/>
              </w:rPr>
            </w:pPr>
            <w:r>
              <w:rPr>
                <w:rFonts w:hint="eastAsia" w:ascii="宋体" w:hAnsi="宋体" w:cs="宋体"/>
                <w:color w:val="auto"/>
                <w:szCs w:val="24"/>
              </w:rPr>
              <w:t>3.0</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923D4F5">
            <w:pPr>
              <w:spacing w:line="259" w:lineRule="auto"/>
              <w:ind w:left="90"/>
              <w:jc w:val="center"/>
              <w:rPr>
                <w:rFonts w:ascii="宋体" w:hAnsi="宋体" w:cs="宋体"/>
                <w:color w:val="auto"/>
                <w:szCs w:val="24"/>
              </w:rPr>
            </w:pPr>
            <w:r>
              <w:rPr>
                <w:color w:val="auto"/>
              </w:rPr>
              <w:t>签字和（或）盖章要求</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tcPr>
          <w:p w14:paraId="176F5E57">
            <w:pPr>
              <w:spacing w:line="480" w:lineRule="exact"/>
              <w:rPr>
                <w:rFonts w:ascii="宋体" w:hAnsi="宋体" w:cs="宋体"/>
                <w:color w:val="auto"/>
                <w:kern w:val="0"/>
                <w:szCs w:val="24"/>
              </w:rPr>
            </w:pPr>
            <w:r>
              <w:rPr>
                <w:rFonts w:hint="eastAsia" w:ascii="宋体" w:hAnsi="宋体" w:cs="宋体"/>
                <w:color w:val="auto"/>
                <w:kern w:val="0"/>
                <w:szCs w:val="24"/>
              </w:rPr>
              <w:t>1、电子化投标文件的签章：</w:t>
            </w:r>
          </w:p>
          <w:p w14:paraId="00EC81B8">
            <w:pPr>
              <w:spacing w:line="480" w:lineRule="exact"/>
              <w:rPr>
                <w:rFonts w:ascii="宋体" w:hAnsi="宋体" w:cs="宋体"/>
                <w:color w:val="auto"/>
                <w:kern w:val="0"/>
                <w:szCs w:val="24"/>
              </w:rPr>
            </w:pPr>
            <w:r>
              <w:rPr>
                <w:rFonts w:hint="eastAsia" w:ascii="宋体" w:hAnsi="宋体" w:cs="宋体"/>
                <w:color w:val="auto"/>
                <w:kern w:val="0"/>
                <w:szCs w:val="24"/>
              </w:rPr>
              <w:t>2、本项目为电子化、无纸化交易项目，投标文件是投标人通过中心投标文件制作系统制作，并经过电子签章和加密后生成的电子化投标文件，未对电子化文件进行签章的视为无效投标。投标人投标时，将不再接受任何纸质文件资料。</w:t>
            </w:r>
          </w:p>
          <w:p w14:paraId="1A6BBAAD">
            <w:pPr>
              <w:spacing w:line="480" w:lineRule="exact"/>
              <w:rPr>
                <w:rFonts w:ascii="宋体" w:hAnsi="宋体" w:cs="宋体"/>
                <w:color w:val="auto"/>
                <w:kern w:val="0"/>
                <w:szCs w:val="24"/>
              </w:rPr>
            </w:pPr>
            <w:r>
              <w:rPr>
                <w:rFonts w:hint="eastAsia" w:ascii="宋体" w:hAnsi="宋体" w:cs="宋体"/>
                <w:color w:val="auto"/>
                <w:kern w:val="0"/>
                <w:szCs w:val="24"/>
              </w:rPr>
              <w:t>3、要求法定代表人或授权委托人签字或盖章的，投标人在进行电子化投标文件签章时，以签盖法定代表人签章为准。</w:t>
            </w:r>
          </w:p>
        </w:tc>
      </w:tr>
      <w:tr w14:paraId="32D7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046D54">
            <w:pPr>
              <w:spacing w:line="480" w:lineRule="exact"/>
              <w:rPr>
                <w:rFonts w:ascii="宋体" w:hAnsi="宋体" w:cs="宋体"/>
                <w:color w:val="auto"/>
                <w:szCs w:val="24"/>
              </w:rPr>
            </w:pPr>
            <w:r>
              <w:rPr>
                <w:rFonts w:hint="eastAsia" w:ascii="宋体" w:hAnsi="宋体" w:cs="宋体"/>
                <w:color w:val="auto"/>
                <w:szCs w:val="24"/>
              </w:rPr>
              <w:t>3.1</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904EEBB">
            <w:pPr>
              <w:spacing w:line="259" w:lineRule="auto"/>
              <w:ind w:left="90"/>
              <w:jc w:val="center"/>
              <w:rPr>
                <w:rFonts w:ascii="宋体" w:hAnsi="宋体" w:cs="宋体"/>
                <w:color w:val="auto"/>
                <w:szCs w:val="24"/>
              </w:rPr>
            </w:pPr>
            <w:r>
              <w:rPr>
                <w:color w:val="auto"/>
              </w:rPr>
              <w:t>响应文件</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tcPr>
          <w:p w14:paraId="36E4C493">
            <w:pPr>
              <w:spacing w:line="480" w:lineRule="exact"/>
              <w:rPr>
                <w:rFonts w:ascii="宋体" w:hAnsi="宋体" w:cs="宋体"/>
                <w:color w:val="auto"/>
                <w:szCs w:val="24"/>
              </w:rPr>
            </w:pPr>
            <w:r>
              <w:rPr>
                <w:rFonts w:hint="eastAsia" w:ascii="宋体" w:hAnsi="宋体" w:cs="宋体"/>
                <w:color w:val="auto"/>
                <w:szCs w:val="24"/>
              </w:rPr>
              <w:t>用CA在电子平台上传电子响应文件，在投标截止时间前成功上传至三门峡市公共资源电子化交易系统。本项目为电子化、无纸化交易项目。</w:t>
            </w:r>
          </w:p>
        </w:tc>
      </w:tr>
      <w:tr w14:paraId="084C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00BE83">
            <w:pPr>
              <w:spacing w:line="480" w:lineRule="exact"/>
              <w:rPr>
                <w:rFonts w:hint="eastAsia" w:ascii="宋体" w:hAnsi="宋体" w:eastAsia="宋体" w:cs="宋体"/>
                <w:color w:val="auto"/>
                <w:szCs w:val="24"/>
                <w:lang w:eastAsia="zh-CN"/>
              </w:rPr>
            </w:pPr>
            <w:r>
              <w:rPr>
                <w:rFonts w:hint="eastAsia" w:ascii="宋体" w:hAnsi="宋体" w:cs="宋体"/>
                <w:color w:val="auto"/>
                <w:szCs w:val="24"/>
              </w:rPr>
              <w:t>3.</w:t>
            </w:r>
            <w:r>
              <w:rPr>
                <w:rFonts w:hint="eastAsia" w:ascii="宋体" w:hAnsi="宋体" w:cs="宋体"/>
                <w:color w:val="auto"/>
                <w:szCs w:val="24"/>
                <w:lang w:val="en-US" w:eastAsia="zh-CN"/>
              </w:rPr>
              <w:t>2</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BB7FC35">
            <w:pPr>
              <w:spacing w:line="480" w:lineRule="exact"/>
              <w:rPr>
                <w:rFonts w:ascii="宋体" w:hAnsi="宋体" w:cs="宋体"/>
                <w:color w:val="auto"/>
                <w:szCs w:val="24"/>
              </w:rPr>
            </w:pPr>
            <w:r>
              <w:rPr>
                <w:rFonts w:hint="eastAsia" w:ascii="宋体" w:hAnsi="宋体" w:cs="宋体"/>
                <w:color w:val="auto"/>
                <w:szCs w:val="24"/>
              </w:rPr>
              <w:t>递交电子化响应文件地点和时间</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A01B06B">
            <w:pPr>
              <w:spacing w:line="480" w:lineRule="exact"/>
              <w:rPr>
                <w:rFonts w:ascii="宋体" w:hAnsi="宋体" w:cs="宋体"/>
                <w:color w:val="auto"/>
                <w:szCs w:val="24"/>
              </w:rPr>
            </w:pPr>
            <w:r>
              <w:rPr>
                <w:rFonts w:hint="eastAsia" w:ascii="宋体" w:hAnsi="宋体" w:cs="宋体"/>
                <w:color w:val="auto"/>
                <w:szCs w:val="24"/>
              </w:rPr>
              <w:t>同开标地点、时间。</w:t>
            </w:r>
          </w:p>
        </w:tc>
      </w:tr>
      <w:tr w14:paraId="0AD1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BCE2E77">
            <w:pPr>
              <w:spacing w:line="480" w:lineRule="exact"/>
              <w:rPr>
                <w:rFonts w:hint="eastAsia" w:ascii="宋体" w:hAnsi="宋体" w:eastAsia="宋体" w:cs="宋体"/>
                <w:color w:val="auto"/>
                <w:szCs w:val="24"/>
                <w:lang w:eastAsia="zh-CN"/>
              </w:rPr>
            </w:pPr>
            <w:r>
              <w:rPr>
                <w:rFonts w:hint="eastAsia" w:ascii="宋体" w:hAnsi="宋体" w:cs="宋体"/>
                <w:color w:val="auto"/>
                <w:szCs w:val="24"/>
              </w:rPr>
              <w:t>3.</w:t>
            </w:r>
            <w:r>
              <w:rPr>
                <w:rFonts w:hint="eastAsia" w:ascii="宋体" w:hAnsi="宋体" w:cs="宋体"/>
                <w:color w:val="auto"/>
                <w:szCs w:val="24"/>
                <w:lang w:val="en-US" w:eastAsia="zh-CN"/>
              </w:rPr>
              <w:t>3</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3B40DFA">
            <w:pPr>
              <w:spacing w:line="480" w:lineRule="exact"/>
              <w:rPr>
                <w:rFonts w:ascii="宋体" w:hAnsi="宋体" w:cs="宋体"/>
                <w:color w:val="auto"/>
                <w:szCs w:val="24"/>
              </w:rPr>
            </w:pPr>
            <w:r>
              <w:rPr>
                <w:rFonts w:hint="eastAsia" w:ascii="宋体" w:hAnsi="宋体" w:cs="宋体"/>
                <w:color w:val="auto"/>
                <w:szCs w:val="24"/>
              </w:rPr>
              <w:t>是否退还响应文件</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C284314">
            <w:pPr>
              <w:spacing w:line="480" w:lineRule="exact"/>
              <w:rPr>
                <w:rFonts w:ascii="宋体" w:hAnsi="宋体" w:cs="宋体"/>
                <w:color w:val="auto"/>
                <w:szCs w:val="24"/>
              </w:rPr>
            </w:pPr>
            <w:r>
              <w:rPr>
                <w:rFonts w:hint="eastAsia" w:ascii="宋体" w:hAnsi="宋体" w:cs="宋体"/>
                <w:color w:val="auto"/>
                <w:szCs w:val="24"/>
              </w:rPr>
              <w:t>否</w:t>
            </w:r>
          </w:p>
        </w:tc>
      </w:tr>
      <w:tr w14:paraId="3199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5A7D15">
            <w:pPr>
              <w:spacing w:line="480" w:lineRule="exact"/>
              <w:rPr>
                <w:rFonts w:hint="eastAsia" w:ascii="宋体" w:hAnsi="宋体" w:eastAsia="宋体" w:cs="宋体"/>
                <w:color w:val="auto"/>
                <w:szCs w:val="24"/>
                <w:lang w:eastAsia="zh-CN"/>
              </w:rPr>
            </w:pPr>
            <w:r>
              <w:rPr>
                <w:rFonts w:hint="eastAsia" w:ascii="宋体" w:hAnsi="宋体" w:cs="宋体"/>
                <w:color w:val="auto"/>
                <w:szCs w:val="24"/>
              </w:rPr>
              <w:t>3.</w:t>
            </w:r>
            <w:r>
              <w:rPr>
                <w:rFonts w:hint="eastAsia" w:ascii="宋体" w:hAnsi="宋体" w:cs="宋体"/>
                <w:color w:val="auto"/>
                <w:szCs w:val="24"/>
                <w:lang w:val="en-US" w:eastAsia="zh-CN"/>
              </w:rPr>
              <w:t>4</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B1EA708">
            <w:pPr>
              <w:spacing w:line="480" w:lineRule="exact"/>
              <w:rPr>
                <w:rFonts w:ascii="宋体" w:hAnsi="宋体" w:cs="宋体"/>
                <w:color w:val="auto"/>
                <w:szCs w:val="24"/>
              </w:rPr>
            </w:pPr>
            <w:r>
              <w:rPr>
                <w:rFonts w:hint="eastAsia" w:ascii="宋体" w:hAnsi="宋体" w:cs="宋体"/>
                <w:color w:val="auto"/>
                <w:szCs w:val="24"/>
              </w:rPr>
              <w:t>合同形式</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673796B">
            <w:pPr>
              <w:spacing w:line="480" w:lineRule="exact"/>
              <w:rPr>
                <w:rFonts w:ascii="宋体" w:hAnsi="宋体" w:cs="宋体"/>
                <w:color w:val="auto"/>
                <w:szCs w:val="24"/>
              </w:rPr>
            </w:pPr>
            <w:r>
              <w:rPr>
                <w:rFonts w:hint="eastAsia" w:ascii="宋体" w:hAnsi="宋体" w:cs="宋体"/>
                <w:color w:val="auto"/>
                <w:szCs w:val="24"/>
              </w:rPr>
              <w:t>固定总价合同</w:t>
            </w:r>
          </w:p>
        </w:tc>
      </w:tr>
      <w:tr w14:paraId="73FF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D94BCB">
            <w:pPr>
              <w:spacing w:line="480" w:lineRule="exact"/>
              <w:rPr>
                <w:rFonts w:hint="eastAsia" w:ascii="宋体" w:hAnsi="宋体" w:eastAsia="宋体" w:cs="宋体"/>
                <w:color w:val="auto"/>
                <w:szCs w:val="24"/>
                <w:lang w:eastAsia="zh-CN"/>
              </w:rPr>
            </w:pPr>
            <w:r>
              <w:rPr>
                <w:rFonts w:hint="eastAsia" w:ascii="宋体" w:hAnsi="宋体" w:cs="宋体"/>
                <w:color w:val="auto"/>
                <w:szCs w:val="24"/>
              </w:rPr>
              <w:t>3.</w:t>
            </w:r>
            <w:r>
              <w:rPr>
                <w:rFonts w:hint="eastAsia" w:ascii="宋体" w:hAnsi="宋体" w:cs="宋体"/>
                <w:color w:val="auto"/>
                <w:szCs w:val="24"/>
                <w:lang w:val="en-US" w:eastAsia="zh-CN"/>
              </w:rPr>
              <w:t>5</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EAB5C5E">
            <w:pPr>
              <w:spacing w:line="480" w:lineRule="exact"/>
              <w:rPr>
                <w:rFonts w:ascii="宋体" w:hAnsi="宋体" w:cs="宋体"/>
                <w:color w:val="auto"/>
                <w:szCs w:val="24"/>
              </w:rPr>
            </w:pPr>
            <w:r>
              <w:rPr>
                <w:rFonts w:hint="eastAsia" w:ascii="宋体" w:hAnsi="宋体" w:cs="宋体"/>
                <w:color w:val="auto"/>
                <w:szCs w:val="24"/>
              </w:rPr>
              <w:t>开标时间和地点</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9491FDA">
            <w:pPr>
              <w:spacing w:line="480" w:lineRule="exact"/>
              <w:rPr>
                <w:rFonts w:ascii="宋体" w:hAnsi="宋体" w:cs="宋体"/>
                <w:color w:val="auto"/>
                <w:szCs w:val="24"/>
              </w:rPr>
            </w:pPr>
            <w:r>
              <w:rPr>
                <w:rFonts w:hint="eastAsia" w:ascii="宋体" w:hAnsi="宋体" w:cs="宋体"/>
                <w:color w:val="auto"/>
                <w:szCs w:val="24"/>
              </w:rPr>
              <w:t>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08</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0分</w:t>
            </w:r>
          </w:p>
          <w:p w14:paraId="684C10B2">
            <w:pPr>
              <w:spacing w:line="480" w:lineRule="exact"/>
              <w:rPr>
                <w:rFonts w:ascii="宋体" w:hAnsi="宋体" w:cs="宋体"/>
                <w:color w:val="auto"/>
                <w:szCs w:val="24"/>
              </w:rPr>
            </w:pPr>
            <w:r>
              <w:rPr>
                <w:rFonts w:hint="eastAsia" w:ascii="宋体" w:hAnsi="宋体" w:cs="宋体"/>
                <w:color w:val="auto"/>
                <w:szCs w:val="24"/>
              </w:rPr>
              <w:t>地点：渑池县公共资源交易中心六楼开标区。</w:t>
            </w:r>
          </w:p>
        </w:tc>
      </w:tr>
      <w:tr w14:paraId="3E03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BCA78B0">
            <w:pPr>
              <w:spacing w:line="480" w:lineRule="exact"/>
              <w:rPr>
                <w:rFonts w:hint="eastAsia" w:ascii="宋体" w:hAnsi="宋体" w:eastAsia="宋体" w:cs="宋体"/>
                <w:color w:val="auto"/>
                <w:szCs w:val="24"/>
                <w:lang w:eastAsia="zh-CN"/>
              </w:rPr>
            </w:pPr>
            <w:r>
              <w:rPr>
                <w:rFonts w:hint="eastAsia" w:ascii="宋体" w:hAnsi="宋体" w:cs="宋体"/>
                <w:color w:val="auto"/>
                <w:szCs w:val="24"/>
              </w:rPr>
              <w:t>3.</w:t>
            </w:r>
            <w:r>
              <w:rPr>
                <w:rFonts w:hint="eastAsia" w:ascii="宋体" w:hAnsi="宋体" w:cs="宋体"/>
                <w:color w:val="auto"/>
                <w:szCs w:val="24"/>
                <w:lang w:val="en-US" w:eastAsia="zh-CN"/>
              </w:rPr>
              <w:t>6</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DD61A2F">
            <w:pPr>
              <w:spacing w:line="480" w:lineRule="exact"/>
              <w:rPr>
                <w:rFonts w:ascii="宋体" w:hAnsi="宋体" w:cs="宋体"/>
                <w:color w:val="auto"/>
                <w:szCs w:val="24"/>
              </w:rPr>
            </w:pPr>
            <w:r>
              <w:rPr>
                <w:rFonts w:hint="eastAsia" w:ascii="宋体" w:hAnsi="宋体" w:cs="宋体"/>
                <w:color w:val="auto"/>
                <w:szCs w:val="24"/>
              </w:rPr>
              <w:t>磋商小组的</w:t>
            </w:r>
          </w:p>
          <w:p w14:paraId="79742D8A">
            <w:pPr>
              <w:spacing w:line="480" w:lineRule="exact"/>
              <w:rPr>
                <w:rFonts w:ascii="宋体" w:hAnsi="宋体" w:cs="宋体"/>
                <w:color w:val="auto"/>
                <w:szCs w:val="24"/>
              </w:rPr>
            </w:pPr>
            <w:r>
              <w:rPr>
                <w:rFonts w:hint="eastAsia" w:ascii="宋体" w:hAnsi="宋体" w:cs="宋体"/>
                <w:color w:val="auto"/>
                <w:szCs w:val="24"/>
              </w:rPr>
              <w:t>组建</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1DF845E">
            <w:pPr>
              <w:spacing w:line="480" w:lineRule="exact"/>
              <w:rPr>
                <w:rFonts w:ascii="宋体" w:hAnsi="宋体" w:cs="宋体"/>
                <w:color w:val="auto"/>
                <w:szCs w:val="24"/>
              </w:rPr>
            </w:pPr>
            <w:r>
              <w:rPr>
                <w:rFonts w:hint="eastAsia" w:ascii="宋体" w:hAnsi="宋体" w:cs="宋体"/>
                <w:color w:val="auto"/>
                <w:szCs w:val="24"/>
              </w:rPr>
              <w:t>磋商小组成员为3人，采购人代表1人，其余技术、经济等方面的专家2人从相关专家库中随机抽取。</w:t>
            </w:r>
          </w:p>
        </w:tc>
      </w:tr>
      <w:tr w14:paraId="3FEE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7"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2AAC56">
            <w:pPr>
              <w:spacing w:line="480" w:lineRule="exact"/>
              <w:rPr>
                <w:rFonts w:ascii="宋体" w:hAnsi="宋体" w:cs="宋体"/>
                <w:color w:val="auto"/>
                <w:szCs w:val="24"/>
              </w:rPr>
            </w:pPr>
            <w:r>
              <w:rPr>
                <w:rFonts w:hint="eastAsia" w:ascii="宋体" w:hAnsi="宋体" w:cs="宋体"/>
                <w:color w:val="auto"/>
                <w:szCs w:val="24"/>
              </w:rPr>
              <w:t>4.0</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D02FB5A">
            <w:pPr>
              <w:spacing w:line="480" w:lineRule="exact"/>
              <w:rPr>
                <w:rFonts w:ascii="宋体" w:hAnsi="宋体" w:cs="宋体"/>
                <w:color w:val="auto"/>
                <w:szCs w:val="24"/>
              </w:rPr>
            </w:pPr>
            <w:r>
              <w:rPr>
                <w:rFonts w:hint="eastAsia" w:ascii="宋体" w:hAnsi="宋体" w:cs="宋体"/>
                <w:color w:val="auto"/>
                <w:szCs w:val="24"/>
              </w:rPr>
              <w:t>是否授权磋商小组确定中标供应商</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5670202">
            <w:pPr>
              <w:spacing w:line="480" w:lineRule="exact"/>
              <w:rPr>
                <w:rFonts w:hint="default" w:ascii="宋体" w:hAnsi="宋体" w:eastAsia="宋体" w:cs="宋体"/>
                <w:color w:val="auto"/>
                <w:szCs w:val="24"/>
                <w:lang w:val="en-US" w:eastAsia="zh-CN"/>
              </w:rPr>
            </w:pPr>
            <w:r>
              <w:rPr>
                <w:rFonts w:hint="eastAsia" w:ascii="宋体" w:hAnsi="宋体" w:cs="宋体"/>
                <w:color w:val="auto"/>
                <w:szCs w:val="24"/>
                <w:lang w:val="en-US" w:eastAsia="zh-CN"/>
              </w:rPr>
              <w:t>是</w:t>
            </w:r>
          </w:p>
        </w:tc>
      </w:tr>
      <w:tr w14:paraId="36D1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A031E65">
            <w:pPr>
              <w:spacing w:line="480" w:lineRule="exact"/>
              <w:rPr>
                <w:rFonts w:hint="eastAsia" w:ascii="宋体" w:hAnsi="宋体" w:eastAsia="宋体" w:cs="宋体"/>
                <w:color w:val="auto"/>
                <w:szCs w:val="24"/>
                <w:lang w:eastAsia="zh-CN"/>
              </w:rPr>
            </w:pPr>
            <w:r>
              <w:rPr>
                <w:rFonts w:hint="eastAsia" w:ascii="宋体" w:hAnsi="宋体" w:cs="宋体"/>
                <w:color w:val="auto"/>
                <w:szCs w:val="24"/>
              </w:rPr>
              <w:t>4.</w:t>
            </w:r>
            <w:r>
              <w:rPr>
                <w:rFonts w:hint="eastAsia" w:ascii="宋体" w:hAnsi="宋体" w:cs="宋体"/>
                <w:color w:val="auto"/>
                <w:szCs w:val="24"/>
                <w:lang w:val="en-US" w:eastAsia="zh-CN"/>
              </w:rPr>
              <w:t>1</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36B7157">
            <w:pPr>
              <w:spacing w:line="480" w:lineRule="exact"/>
              <w:rPr>
                <w:rFonts w:ascii="宋体" w:hAnsi="宋体" w:cs="宋体"/>
                <w:color w:val="auto"/>
                <w:szCs w:val="24"/>
              </w:rPr>
            </w:pPr>
            <w:r>
              <w:rPr>
                <w:rFonts w:hint="eastAsia" w:ascii="宋体" w:hAnsi="宋体" w:cs="宋体"/>
                <w:color w:val="auto"/>
                <w:szCs w:val="24"/>
              </w:rPr>
              <w:t>付款方式</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058ED5A">
            <w:pPr>
              <w:spacing w:line="480" w:lineRule="exact"/>
              <w:rPr>
                <w:rFonts w:ascii="宋体" w:hAnsi="宋体" w:cs="宋体"/>
                <w:color w:val="auto"/>
                <w:szCs w:val="24"/>
              </w:rPr>
            </w:pPr>
            <w:r>
              <w:rPr>
                <w:rFonts w:hint="eastAsia" w:ascii="宋体" w:hAnsi="宋体" w:cs="宋体"/>
                <w:color w:val="auto"/>
                <w:szCs w:val="24"/>
              </w:rPr>
              <w:t>签订合同时，双方另行协商。</w:t>
            </w:r>
          </w:p>
        </w:tc>
      </w:tr>
      <w:tr w14:paraId="7513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5E0E29">
            <w:pPr>
              <w:spacing w:line="480" w:lineRule="exact"/>
              <w:rPr>
                <w:rFonts w:hint="eastAsia" w:ascii="宋体" w:hAnsi="宋体" w:eastAsia="宋体" w:cs="宋体"/>
                <w:color w:val="auto"/>
                <w:szCs w:val="24"/>
                <w:lang w:eastAsia="zh-CN"/>
              </w:rPr>
            </w:pPr>
            <w:r>
              <w:rPr>
                <w:rFonts w:hint="eastAsia" w:ascii="宋体" w:hAnsi="宋体" w:cs="宋体"/>
                <w:color w:val="auto"/>
                <w:szCs w:val="24"/>
              </w:rPr>
              <w:t>4.</w:t>
            </w:r>
            <w:r>
              <w:rPr>
                <w:rFonts w:hint="eastAsia" w:ascii="宋体" w:hAnsi="宋体" w:cs="宋体"/>
                <w:color w:val="auto"/>
                <w:szCs w:val="24"/>
                <w:lang w:val="en-US" w:eastAsia="zh-CN"/>
              </w:rPr>
              <w:t>2</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4B9207E">
            <w:pPr>
              <w:spacing w:line="480" w:lineRule="exact"/>
              <w:rPr>
                <w:rFonts w:ascii="宋体" w:hAnsi="宋体" w:cs="宋体"/>
                <w:color w:val="auto"/>
                <w:szCs w:val="24"/>
              </w:rPr>
            </w:pPr>
            <w:r>
              <w:rPr>
                <w:rFonts w:hint="eastAsia" w:ascii="宋体" w:hAnsi="宋体" w:cs="宋体"/>
                <w:color w:val="auto"/>
                <w:szCs w:val="24"/>
              </w:rPr>
              <w:t>履约保证金</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5765130">
            <w:pPr>
              <w:spacing w:line="480" w:lineRule="exact"/>
              <w:rPr>
                <w:rFonts w:hint="default" w:ascii="宋体" w:hAnsi="宋体" w:eastAsia="宋体" w:cs="宋体"/>
                <w:color w:val="auto"/>
                <w:szCs w:val="24"/>
                <w:lang w:val="en-US" w:eastAsia="zh-CN"/>
              </w:rPr>
            </w:pPr>
            <w:r>
              <w:rPr>
                <w:rFonts w:hint="eastAsia" w:ascii="宋体" w:hAnsi="宋体" w:cs="宋体"/>
                <w:color w:val="auto"/>
                <w:szCs w:val="24"/>
                <w:lang w:val="en-US" w:eastAsia="zh-CN"/>
              </w:rPr>
              <w:t>无</w:t>
            </w:r>
          </w:p>
        </w:tc>
      </w:tr>
      <w:tr w14:paraId="157F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7E1327">
            <w:pPr>
              <w:spacing w:line="480" w:lineRule="exact"/>
              <w:rPr>
                <w:rFonts w:hint="eastAsia" w:ascii="宋体" w:hAnsi="宋体" w:eastAsia="宋体" w:cs="宋体"/>
                <w:color w:val="auto"/>
                <w:szCs w:val="24"/>
                <w:lang w:eastAsia="zh-CN"/>
              </w:rPr>
            </w:pPr>
            <w:r>
              <w:rPr>
                <w:rFonts w:hint="eastAsia" w:ascii="宋体" w:hAnsi="宋体" w:cs="宋体"/>
                <w:color w:val="auto"/>
                <w:szCs w:val="24"/>
              </w:rPr>
              <w:t>4.</w:t>
            </w:r>
            <w:r>
              <w:rPr>
                <w:rFonts w:hint="eastAsia" w:ascii="宋体" w:hAnsi="宋体" w:cs="宋体"/>
                <w:color w:val="auto"/>
                <w:szCs w:val="24"/>
                <w:lang w:val="en-US" w:eastAsia="zh-CN"/>
              </w:rPr>
              <w:t>3</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8965B9D">
            <w:pPr>
              <w:spacing w:line="480" w:lineRule="exact"/>
              <w:rPr>
                <w:rFonts w:ascii="宋体" w:hAnsi="宋体" w:cs="宋体"/>
                <w:color w:val="auto"/>
                <w:szCs w:val="24"/>
              </w:rPr>
            </w:pPr>
            <w:r>
              <w:rPr>
                <w:rFonts w:hint="eastAsia" w:ascii="宋体" w:hAnsi="宋体" w:cs="宋体"/>
                <w:color w:val="auto"/>
                <w:szCs w:val="24"/>
              </w:rPr>
              <w:t>质量保证金</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7837DE4">
            <w:pPr>
              <w:spacing w:line="480" w:lineRule="exact"/>
              <w:rPr>
                <w:rFonts w:ascii="宋体" w:hAnsi="宋体" w:cs="宋体"/>
                <w:color w:val="auto"/>
                <w:szCs w:val="24"/>
              </w:rPr>
            </w:pPr>
            <w:r>
              <w:rPr>
                <w:rFonts w:hint="eastAsia" w:ascii="宋体" w:hAnsi="宋体" w:cs="宋体"/>
                <w:color w:val="auto"/>
                <w:szCs w:val="24"/>
              </w:rPr>
              <w:t>招标人与中标单位自行协商</w:t>
            </w:r>
          </w:p>
        </w:tc>
      </w:tr>
      <w:tr w14:paraId="2AB4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AA32060">
            <w:pPr>
              <w:spacing w:line="480" w:lineRule="exact"/>
              <w:rPr>
                <w:rFonts w:hint="eastAsia" w:ascii="宋体" w:hAnsi="宋体" w:eastAsia="宋体" w:cs="宋体"/>
                <w:color w:val="auto"/>
                <w:szCs w:val="24"/>
                <w:lang w:eastAsia="zh-CN"/>
              </w:rPr>
            </w:pPr>
            <w:r>
              <w:rPr>
                <w:rFonts w:hint="eastAsia" w:ascii="宋体" w:hAnsi="宋体" w:cs="宋体"/>
                <w:color w:val="auto"/>
                <w:szCs w:val="24"/>
              </w:rPr>
              <w:t>4.</w:t>
            </w:r>
            <w:r>
              <w:rPr>
                <w:rFonts w:hint="eastAsia" w:ascii="宋体" w:hAnsi="宋体" w:cs="宋体"/>
                <w:color w:val="auto"/>
                <w:szCs w:val="24"/>
                <w:lang w:val="en-US" w:eastAsia="zh-CN"/>
              </w:rPr>
              <w:t>4</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F345F12">
            <w:pPr>
              <w:snapToGrid w:val="0"/>
              <w:spacing w:line="480" w:lineRule="exact"/>
              <w:rPr>
                <w:rFonts w:ascii="宋体" w:hAnsi="宋体" w:cs="宋体"/>
                <w:color w:val="auto"/>
                <w:szCs w:val="24"/>
              </w:rPr>
            </w:pPr>
            <w:r>
              <w:rPr>
                <w:rFonts w:hint="eastAsia" w:ascii="宋体" w:hAnsi="宋体" w:cs="宋体"/>
                <w:color w:val="auto"/>
                <w:szCs w:val="24"/>
              </w:rPr>
              <w:t>相关证书原件的提交</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B3212CF">
            <w:pPr>
              <w:spacing w:line="480" w:lineRule="exact"/>
              <w:rPr>
                <w:rFonts w:hint="eastAsia" w:ascii="宋体" w:hAnsi="宋体" w:eastAsia="宋体" w:cs="宋体"/>
                <w:color w:val="auto"/>
                <w:szCs w:val="24"/>
                <w:lang w:eastAsia="zh-CN"/>
              </w:rPr>
            </w:pPr>
            <w:r>
              <w:rPr>
                <w:rFonts w:hint="eastAsia" w:ascii="宋体" w:hAnsi="宋体" w:cs="宋体"/>
                <w:color w:val="auto"/>
                <w:szCs w:val="24"/>
              </w:rPr>
              <w:t>本项目实行资格后审，磋商文件中要求供应商提交资质、业绩、荣誉及单位人员等相关资料原件的，供应商需将原件扫描件制作到电子响应文件中，同时将该原件扫描件上传至</w:t>
            </w:r>
            <w:r>
              <w:rPr>
                <w:rFonts w:hint="eastAsia" w:ascii="宋体" w:hAnsi="宋体" w:cs="宋体"/>
                <w:color w:val="auto"/>
              </w:rPr>
              <w:t>三门峡市公共资源交易平台“市场主体库”</w:t>
            </w:r>
            <w:r>
              <w:rPr>
                <w:rFonts w:hint="eastAsia" w:ascii="宋体" w:hAnsi="宋体" w:cs="宋体"/>
                <w:color w:val="auto"/>
                <w:szCs w:val="24"/>
                <w:lang w:eastAsia="zh-CN"/>
              </w:rPr>
              <w:t>，</w:t>
            </w:r>
            <w:r>
              <w:rPr>
                <w:rFonts w:hint="eastAsia" w:ascii="宋体" w:hAnsi="宋体" w:cs="宋体"/>
                <w:color w:val="auto"/>
                <w:sz w:val="24"/>
              </w:rPr>
              <w:t>审查内容以</w:t>
            </w:r>
            <w:r>
              <w:rPr>
                <w:rFonts w:hint="eastAsia" w:ascii="宋体" w:hAnsi="宋体" w:cs="宋体"/>
                <w:color w:val="auto"/>
                <w:sz w:val="24"/>
                <w:lang w:val="en-US" w:eastAsia="zh-CN"/>
              </w:rPr>
              <w:t>投标文件提交</w:t>
            </w:r>
            <w:r>
              <w:rPr>
                <w:rFonts w:hint="eastAsia" w:ascii="宋体" w:hAnsi="宋体" w:cs="宋体"/>
                <w:color w:val="auto"/>
                <w:sz w:val="24"/>
              </w:rPr>
              <w:t>的信息为准</w:t>
            </w:r>
            <w:r>
              <w:rPr>
                <w:rFonts w:hint="eastAsia" w:ascii="宋体" w:hAnsi="宋体" w:cs="宋体"/>
                <w:color w:val="auto"/>
                <w:sz w:val="24"/>
                <w:lang w:eastAsia="zh-CN"/>
              </w:rPr>
              <w:t>。</w:t>
            </w:r>
          </w:p>
        </w:tc>
      </w:tr>
      <w:tr w14:paraId="38D3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070AFA3">
            <w:pPr>
              <w:spacing w:line="480" w:lineRule="exact"/>
              <w:rPr>
                <w:rFonts w:hint="eastAsia" w:ascii="宋体" w:hAnsi="宋体" w:eastAsia="宋体" w:cs="宋体"/>
                <w:color w:val="auto"/>
                <w:szCs w:val="24"/>
                <w:lang w:eastAsia="zh-CN"/>
              </w:rPr>
            </w:pPr>
            <w:r>
              <w:rPr>
                <w:rFonts w:hint="eastAsia" w:ascii="宋体" w:hAnsi="宋体" w:cs="宋体"/>
                <w:color w:val="auto"/>
                <w:szCs w:val="24"/>
              </w:rPr>
              <w:t>4.</w:t>
            </w:r>
            <w:r>
              <w:rPr>
                <w:rFonts w:hint="eastAsia" w:ascii="宋体" w:hAnsi="宋体" w:cs="宋体"/>
                <w:color w:val="auto"/>
                <w:szCs w:val="24"/>
                <w:lang w:val="en-US" w:eastAsia="zh-CN"/>
              </w:rPr>
              <w:t>5</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34C0E00">
            <w:pPr>
              <w:spacing w:line="480" w:lineRule="exact"/>
              <w:rPr>
                <w:rFonts w:ascii="宋体" w:hAnsi="宋体" w:cs="宋体"/>
                <w:color w:val="auto"/>
                <w:szCs w:val="24"/>
              </w:rPr>
            </w:pPr>
            <w:r>
              <w:rPr>
                <w:rFonts w:hint="eastAsia" w:ascii="宋体" w:hAnsi="宋体" w:cs="宋体"/>
                <w:color w:val="auto"/>
                <w:kern w:val="0"/>
                <w:sz w:val="24"/>
              </w:rPr>
              <w:t>磋商保证金</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97F0D35">
            <w:pPr>
              <w:spacing w:line="480" w:lineRule="exact"/>
              <w:rPr>
                <w:rFonts w:ascii="宋体" w:hAnsi="宋体" w:cs="宋体"/>
                <w:color w:val="auto"/>
                <w:szCs w:val="24"/>
              </w:rPr>
            </w:pPr>
            <w:r>
              <w:rPr>
                <w:rFonts w:hint="eastAsia" w:ascii="宋体" w:hAnsi="宋体" w:cs="宋体"/>
                <w:color w:val="auto"/>
                <w:sz w:val="24"/>
              </w:rPr>
              <w:t>根据《河南省财政厅关于优化政府采购营商环境有关问题的通知》（豫财购【2019】4号）第6条的规定，磋商保证金不再收取。</w:t>
            </w:r>
          </w:p>
        </w:tc>
      </w:tr>
      <w:tr w14:paraId="5F4A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0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FBDC097">
            <w:pPr>
              <w:spacing w:line="480" w:lineRule="exact"/>
              <w:rPr>
                <w:rFonts w:hint="eastAsia" w:ascii="宋体" w:hAnsi="宋体" w:eastAsia="宋体" w:cs="宋体"/>
                <w:color w:val="auto"/>
                <w:szCs w:val="24"/>
                <w:lang w:eastAsia="zh-CN"/>
              </w:rPr>
            </w:pPr>
            <w:r>
              <w:rPr>
                <w:rFonts w:hint="eastAsia" w:ascii="宋体" w:hAnsi="宋体" w:cs="宋体"/>
                <w:color w:val="auto"/>
                <w:szCs w:val="24"/>
              </w:rPr>
              <w:t>4.</w:t>
            </w:r>
            <w:r>
              <w:rPr>
                <w:rFonts w:hint="eastAsia" w:ascii="宋体" w:hAnsi="宋体" w:cs="宋体"/>
                <w:color w:val="auto"/>
                <w:szCs w:val="24"/>
                <w:lang w:val="en-US" w:eastAsia="zh-CN"/>
              </w:rPr>
              <w:t>6</w:t>
            </w:r>
          </w:p>
        </w:tc>
        <w:tc>
          <w:tcPr>
            <w:tcW w:w="2131"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F506440">
            <w:pPr>
              <w:spacing w:line="480" w:lineRule="exact"/>
              <w:rPr>
                <w:rFonts w:ascii="宋体" w:hAnsi="宋体" w:cs="宋体"/>
                <w:color w:val="auto"/>
                <w:szCs w:val="24"/>
              </w:rPr>
            </w:pPr>
            <w:r>
              <w:rPr>
                <w:rFonts w:hint="eastAsia" w:ascii="宋体" w:hAnsi="宋体" w:cs="宋体"/>
                <w:color w:val="auto"/>
                <w:szCs w:val="24"/>
              </w:rPr>
              <w:t>电子化交易</w:t>
            </w:r>
          </w:p>
          <w:p w14:paraId="7306C8E4">
            <w:pPr>
              <w:spacing w:line="480" w:lineRule="exact"/>
              <w:rPr>
                <w:rFonts w:ascii="宋体" w:hAnsi="宋体" w:cs="宋体"/>
                <w:color w:val="auto"/>
                <w:szCs w:val="24"/>
              </w:rPr>
            </w:pPr>
            <w:r>
              <w:rPr>
                <w:rFonts w:hint="eastAsia" w:ascii="宋体" w:hAnsi="宋体" w:cs="宋体"/>
                <w:color w:val="auto"/>
                <w:szCs w:val="24"/>
              </w:rPr>
              <w:t>注意事项</w:t>
            </w:r>
          </w:p>
        </w:tc>
        <w:tc>
          <w:tcPr>
            <w:tcW w:w="6567"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1CA3CD6">
            <w:pPr>
              <w:ind w:left="1" w:right="-11"/>
              <w:rPr>
                <w:color w:val="auto"/>
              </w:rPr>
            </w:pPr>
            <w:r>
              <w:rPr>
                <w:rFonts w:hint="eastAsia"/>
                <w:color w:val="auto"/>
              </w:rPr>
              <w:t>本项目为电子化交易项目，投标文件是投标人、供应商（以下简称“投标人”）通过中心投标文件制作系统制作，并经过电子签章和加密后生成的电子版投标文件。投标人投标时，不须提交纸质文件资料。</w:t>
            </w:r>
          </w:p>
          <w:p w14:paraId="7220E45E">
            <w:pPr>
              <w:ind w:left="1" w:right="-11" w:firstLine="480" w:firstLineChars="200"/>
              <w:rPr>
                <w:rFonts w:hint="eastAsia"/>
                <w:color w:val="auto"/>
              </w:rPr>
            </w:pPr>
            <w:r>
              <w:rPr>
                <w:rFonts w:hint="eastAsia"/>
                <w:color w:val="auto"/>
              </w:rPr>
              <w:t>电子化投标文件工具请在三门峡市公共资源交易中心网首页“下载专区”下载。</w:t>
            </w:r>
          </w:p>
          <w:p w14:paraId="3B412149">
            <w:pPr>
              <w:ind w:left="1" w:right="-11" w:firstLine="480" w:firstLineChars="200"/>
              <w:rPr>
                <w:color w:val="auto"/>
              </w:rPr>
            </w:pPr>
            <w:r>
              <w:rPr>
                <w:rFonts w:hint="eastAsia"/>
                <w:color w:val="auto"/>
              </w:rPr>
              <w:t>温馨提示：本项目为电子化、无纸化交易项目，投标人时不接受任何纸质资料，为保证您能投标成功，请需仔细阅读以下条款。</w:t>
            </w:r>
          </w:p>
          <w:p w14:paraId="5509A8A5">
            <w:pPr>
              <w:ind w:left="1" w:right="-11"/>
              <w:rPr>
                <w:color w:val="auto"/>
              </w:rPr>
            </w:pPr>
            <w:r>
              <w:rPr>
                <w:rFonts w:hint="eastAsia"/>
                <w:color w:val="auto"/>
              </w:rPr>
              <w:t>一、电子化投标</w:t>
            </w:r>
          </w:p>
          <w:p w14:paraId="0152FFCF">
            <w:pPr>
              <w:ind w:left="1" w:right="-11"/>
              <w:rPr>
                <w:color w:val="auto"/>
              </w:rPr>
            </w:pPr>
            <w:r>
              <w:rPr>
                <w:rFonts w:hint="eastAsia"/>
                <w:color w:val="auto"/>
              </w:rPr>
              <w:t>（一）电子化投标文件的签章</w:t>
            </w:r>
          </w:p>
          <w:p w14:paraId="1BDD564E">
            <w:pPr>
              <w:ind w:left="1" w:right="-11"/>
              <w:rPr>
                <w:color w:val="auto"/>
              </w:rPr>
            </w:pPr>
            <w:r>
              <w:rPr>
                <w:rFonts w:hint="eastAsia"/>
                <w:color w:val="auto"/>
              </w:rPr>
              <w:t>1、投标人在生成电子化投标文件后，应对电子化投标文件进行签章，未进行签章的视为无效投标。</w:t>
            </w:r>
          </w:p>
          <w:p w14:paraId="046F518A">
            <w:pPr>
              <w:ind w:left="1" w:right="-11"/>
              <w:rPr>
                <w:color w:val="auto"/>
              </w:rPr>
            </w:pPr>
            <w:r>
              <w:rPr>
                <w:rFonts w:hint="eastAsia"/>
                <w:color w:val="auto"/>
              </w:rPr>
              <w:t>2、投标文件中要求法定代表人或授权委托人签字或盖章的，投标人在进行电子化投标文件签章时，以签盖法定代表人签章为准。</w:t>
            </w:r>
          </w:p>
          <w:p w14:paraId="55CE8B99">
            <w:pPr>
              <w:ind w:left="1" w:right="-11"/>
              <w:rPr>
                <w:color w:val="auto"/>
              </w:rPr>
            </w:pPr>
            <w:r>
              <w:rPr>
                <w:rFonts w:hint="eastAsia"/>
                <w:color w:val="auto"/>
              </w:rPr>
              <w:t>（二）电子化投标文件的格式及上传投标</w:t>
            </w:r>
          </w:p>
          <w:p w14:paraId="2DC5A16E">
            <w:pPr>
              <w:ind w:left="1" w:right="-11"/>
              <w:rPr>
                <w:color w:val="auto"/>
              </w:rPr>
            </w:pPr>
            <w:r>
              <w:rPr>
                <w:rFonts w:hint="eastAsia"/>
                <w:color w:val="auto"/>
              </w:rPr>
              <w:t>1、投标人所上传的电子化投标文件，应是通过中心投标文件制作系统制作的，经过签章和加密后生成的电子版投标文件。其中包含用于投标文件上传的主文件（后缀为.smxtf）和用于应急补救的投标文件备份文件（后缀为.nsmxtf）。备份文件主要用于电子化开标出现技术问题后的补救，请投标人随身携带。</w:t>
            </w:r>
          </w:p>
          <w:p w14:paraId="7C396B5B">
            <w:pPr>
              <w:ind w:left="1" w:right="-11"/>
              <w:rPr>
                <w:color w:val="auto"/>
              </w:rPr>
            </w:pPr>
            <w:r>
              <w:rPr>
                <w:rFonts w:hint="eastAsia"/>
                <w:color w:val="auto"/>
              </w:rPr>
              <w:t>注：投标人投报多个标段的，需要每个标段单独制作电子投标文件。</w:t>
            </w:r>
          </w:p>
          <w:p w14:paraId="333EE5C4">
            <w:pPr>
              <w:ind w:left="1" w:right="-11"/>
              <w:rPr>
                <w:color w:val="auto"/>
              </w:rPr>
            </w:pPr>
            <w:r>
              <w:rPr>
                <w:rFonts w:hint="eastAsia"/>
                <w:color w:val="auto"/>
              </w:rPr>
              <w:t>2、电子化投标文件应在投标截止时间前成功上传至三门峡市公共资源电子化交易系统。至投标截止时间止，仍未上传成功的电子化投标文件将不予接收。</w:t>
            </w:r>
          </w:p>
          <w:p w14:paraId="4FE6B318">
            <w:pPr>
              <w:ind w:left="1" w:right="-11"/>
              <w:rPr>
                <w:color w:val="auto"/>
              </w:rPr>
            </w:pPr>
            <w:r>
              <w:rPr>
                <w:rFonts w:hint="eastAsia"/>
                <w:color w:val="auto"/>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68E90105">
            <w:pPr>
              <w:ind w:left="1" w:right="-11"/>
              <w:rPr>
                <w:color w:val="auto"/>
              </w:rPr>
            </w:pPr>
            <w:r>
              <w:rPr>
                <w:rFonts w:hint="eastAsia"/>
                <w:color w:val="auto"/>
              </w:rPr>
              <w:t xml:space="preserve">技术联系电话：0398-3117871 </w:t>
            </w:r>
          </w:p>
          <w:p w14:paraId="051A4C9C">
            <w:pPr>
              <w:ind w:left="1" w:right="-11"/>
              <w:rPr>
                <w:color w:val="auto"/>
              </w:rPr>
            </w:pPr>
            <w:r>
              <w:rPr>
                <w:rFonts w:hint="eastAsia"/>
                <w:color w:val="auto"/>
              </w:rPr>
              <w:t>（三）电子化项目开标、解密、唱标、评标</w:t>
            </w:r>
          </w:p>
          <w:p w14:paraId="42F529F7">
            <w:pPr>
              <w:ind w:left="1" w:right="-11"/>
              <w:rPr>
                <w:color w:val="auto"/>
              </w:rPr>
            </w:pPr>
            <w:r>
              <w:rPr>
                <w:rFonts w:hint="eastAsia"/>
                <w:color w:val="auto"/>
              </w:rPr>
              <w:t>1、本项目采用电子化、无纸化进行招标，开标当日，投标人无需到开标现场参加开标会议，投标人应当在投标截止时间前，登陆不见面开标大厅选择登陆三门峡市公共资源电子招投标系统进行登陆（网址为   http://120.194.249.36:10094/BidOpening/bidopeninghallaction/hall/login）,在线准时参加开标活动并进行投标文件解密等。</w:t>
            </w:r>
          </w:p>
          <w:p w14:paraId="0343B038">
            <w:pPr>
              <w:ind w:left="1" w:right="-11"/>
              <w:rPr>
                <w:color w:val="auto"/>
              </w:rPr>
            </w:pPr>
            <w:r>
              <w:rPr>
                <w:rFonts w:hint="eastAsia"/>
                <w:color w:val="auto"/>
              </w:rPr>
              <w:t>2、电子化投标文件采用一次加密方式。开标时，由投标人使用CA 证书，在规定时间内对其电子化投标文件进行解密。每位投标人的解密时间为开标时间起30 分钟内，如在规定时间内未完成解密的，其投标文件不予开标、唱标。</w:t>
            </w:r>
          </w:p>
          <w:p w14:paraId="72B00D80">
            <w:pPr>
              <w:ind w:left="1" w:right="-11"/>
              <w:rPr>
                <w:color w:val="auto"/>
              </w:rPr>
            </w:pPr>
            <w:r>
              <w:rPr>
                <w:rFonts w:hint="eastAsia"/>
                <w:color w:val="auto"/>
              </w:rPr>
              <w:t>3、电子化投标文件解密异常的处理</w:t>
            </w:r>
          </w:p>
          <w:p w14:paraId="5FAB5281">
            <w:pPr>
              <w:ind w:left="1" w:right="-11"/>
              <w:rPr>
                <w:color w:val="auto"/>
              </w:rPr>
            </w:pPr>
            <w:r>
              <w:rPr>
                <w:rFonts w:hint="eastAsia"/>
                <w:color w:val="auto"/>
              </w:rPr>
              <w:t>如出现投标人的电子投标文件无法解密等异常情况，投标人应及时致电中介服务机构说明。投标文件异常，按以下步骤进行处理：</w:t>
            </w:r>
          </w:p>
          <w:p w14:paraId="4A1EAE76">
            <w:pPr>
              <w:ind w:left="1" w:right="-11"/>
              <w:rPr>
                <w:color w:val="auto"/>
              </w:rPr>
            </w:pPr>
            <w:r>
              <w:rPr>
                <w:rFonts w:hint="eastAsia"/>
                <w:color w:val="auto"/>
              </w:rPr>
              <w:t>（1）首先由技术人员进行问题排查。</w:t>
            </w:r>
          </w:p>
          <w:p w14:paraId="4B3E374F">
            <w:pPr>
              <w:ind w:left="1" w:right="-11"/>
              <w:rPr>
                <w:color w:val="auto"/>
              </w:rPr>
            </w:pPr>
            <w:r>
              <w:rPr>
                <w:rFonts w:hint="eastAsia"/>
                <w:color w:val="auto"/>
              </w:rPr>
              <w:t>（2）经技术人员排查后，是投标人文件自身问题导致投标文件无法解密的，该投标文件将不予接收、解密和唱标。开标会议继续进行。</w:t>
            </w:r>
          </w:p>
          <w:p w14:paraId="4D61E7F9">
            <w:pPr>
              <w:ind w:left="1" w:right="-11"/>
              <w:rPr>
                <w:color w:val="auto"/>
              </w:rPr>
            </w:pPr>
            <w:r>
              <w:rPr>
                <w:rFonts w:hint="eastAsia"/>
                <w:color w:val="auto"/>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6803920C">
            <w:pPr>
              <w:ind w:left="1" w:right="-11"/>
              <w:rPr>
                <w:color w:val="auto"/>
              </w:rPr>
            </w:pPr>
            <w:r>
              <w:rPr>
                <w:rFonts w:hint="eastAsia"/>
                <w:color w:val="auto"/>
              </w:rPr>
              <w:t>4、待所有投标人投标文件解密完成后，由中介服务机构操作，对所有已解密投标文件进行唱标。</w:t>
            </w:r>
          </w:p>
          <w:p w14:paraId="41603831">
            <w:pPr>
              <w:ind w:left="1" w:right="-11"/>
              <w:rPr>
                <w:color w:val="auto"/>
              </w:rPr>
            </w:pPr>
            <w:r>
              <w:rPr>
                <w:rFonts w:hint="eastAsia"/>
                <w:color w:val="auto"/>
              </w:rPr>
              <w:t>投标人应保证在开标期间电话、电脑、网络能够正常工作，投标人因停电、电脑病毒、网络堵塞等原因，未在规定的解密时间内对投标文件进行解密的，其投标文件不予接收、唱标。</w:t>
            </w:r>
          </w:p>
          <w:p w14:paraId="72403B99">
            <w:pPr>
              <w:ind w:left="1" w:right="-11"/>
              <w:rPr>
                <w:color w:val="auto"/>
              </w:rPr>
            </w:pPr>
            <w:r>
              <w:rPr>
                <w:rFonts w:hint="eastAsia"/>
                <w:color w:val="auto"/>
              </w:rPr>
              <w:t>5、开标时投标人可登录到交易系统中在开标解密栏中点击报价一览表查看自己的投标报价。如对自己的唱标内容有异议的，应在投标人解密成功后10分钟内向中介服务机构电话质疑。中介服务机构应在监督人员的监督下进行免提通话接受投标人的质疑并做好书面记录。投标人未在规定时间内提出质疑的，视为认可唱标内容。</w:t>
            </w:r>
          </w:p>
          <w:p w14:paraId="4FCF5C03">
            <w:pPr>
              <w:ind w:left="1" w:right="-11"/>
              <w:rPr>
                <w:color w:val="auto"/>
              </w:rPr>
            </w:pPr>
            <w:r>
              <w:rPr>
                <w:rFonts w:hint="eastAsia"/>
                <w:color w:val="auto"/>
              </w:rPr>
              <w:t>6、评标时，评标委员会对电子化投标文件有质疑的，将通过电子化交易系统对投标人发起质疑，并在监督人员的监督下，用免提模式致电需要答复的投标人对质疑进行回复。投标人的回复文件必须以经过投标人和其法定代表人签章的PDF格式文件为准，并通过电子化交易系统提交至评标委员会。</w:t>
            </w:r>
          </w:p>
          <w:p w14:paraId="166F3807">
            <w:pPr>
              <w:ind w:left="1" w:right="-11"/>
              <w:rPr>
                <w:color w:val="auto"/>
              </w:rPr>
            </w:pPr>
            <w:r>
              <w:rPr>
                <w:rFonts w:hint="eastAsia"/>
                <w:color w:val="auto"/>
              </w:rPr>
              <w:t>7、如评标委员会对需要回复的投标人连续三次致电未接通的，视为投标人放弃回复，评标委员会将自行对需要回复的内容进行认定。</w:t>
            </w:r>
          </w:p>
          <w:p w14:paraId="03C3F381">
            <w:pPr>
              <w:ind w:left="1" w:right="-11"/>
              <w:rPr>
                <w:color w:val="auto"/>
              </w:rPr>
            </w:pPr>
            <w:r>
              <w:rPr>
                <w:rFonts w:hint="eastAsia"/>
                <w:color w:val="auto"/>
              </w:rPr>
              <w:t>二、相关证书原件的提交</w:t>
            </w:r>
          </w:p>
          <w:p w14:paraId="24DB74DB">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本项目实行资格后审，投标文件中要求投标人提交资质、业绩、荣誉及单位人员等相关资料原件的，投标人需将原件扫描件制作到电子投标文件中，同时将该原件扫描件上传至三门峡市公共资源交易服务平台市场主体信息库。评标委员会对原件的核验工作按以下条款进行：</w:t>
            </w:r>
          </w:p>
          <w:p w14:paraId="687207C3">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（一）评标时，</w:t>
            </w:r>
            <w:r>
              <w:rPr>
                <w:rFonts w:hint="eastAsia" w:ascii="宋体" w:hAnsi="宋体" w:cs="宋体"/>
                <w:b w:val="0"/>
                <w:i w:val="0"/>
                <w:caps w:val="0"/>
                <w:color w:val="auto"/>
                <w:spacing w:val="0"/>
                <w:w w:val="100"/>
                <w:sz w:val="24"/>
                <w:highlight w:val="none"/>
              </w:rPr>
              <w:t>审查内容以</w:t>
            </w:r>
            <w:r>
              <w:rPr>
                <w:rFonts w:hint="eastAsia" w:ascii="宋体" w:hAnsi="宋体" w:cs="宋体"/>
                <w:b w:val="0"/>
                <w:i w:val="0"/>
                <w:caps w:val="0"/>
                <w:color w:val="auto"/>
                <w:spacing w:val="0"/>
                <w:w w:val="100"/>
                <w:sz w:val="24"/>
                <w:highlight w:val="none"/>
                <w:lang w:val="en-US" w:eastAsia="zh-CN"/>
              </w:rPr>
              <w:t>投标文件提交</w:t>
            </w:r>
            <w:r>
              <w:rPr>
                <w:rFonts w:hint="eastAsia" w:ascii="宋体" w:hAnsi="宋体" w:cs="宋体"/>
                <w:b w:val="0"/>
                <w:i w:val="0"/>
                <w:caps w:val="0"/>
                <w:color w:val="auto"/>
                <w:spacing w:val="0"/>
                <w:w w:val="100"/>
                <w:sz w:val="24"/>
                <w:highlight w:val="none"/>
              </w:rPr>
              <w:t>的信息为准</w:t>
            </w:r>
            <w:r>
              <w:rPr>
                <w:rFonts w:hint="eastAsia" w:ascii="宋体" w:hAnsi="宋体" w:cs="宋体"/>
                <w:b w:val="0"/>
                <w:i w:val="0"/>
                <w:caps w:val="0"/>
                <w:color w:val="auto"/>
                <w:spacing w:val="0"/>
                <w:w w:val="100"/>
                <w:sz w:val="24"/>
                <w:highlight w:val="none"/>
                <w:lang w:eastAsia="zh-CN"/>
              </w:rPr>
              <w:t>，</w:t>
            </w:r>
            <w:r>
              <w:rPr>
                <w:rFonts w:hint="eastAsia" w:ascii="宋体" w:hAnsi="宋体" w:cs="宋体"/>
                <w:b w:val="0"/>
                <w:i w:val="0"/>
                <w:caps w:val="0"/>
                <w:color w:val="auto"/>
                <w:spacing w:val="0"/>
                <w:w w:val="100"/>
                <w:sz w:val="24"/>
                <w:highlight w:val="none"/>
              </w:rPr>
              <w:t>其上传资料真实性由供应商自行承担。</w:t>
            </w:r>
            <w:r>
              <w:rPr>
                <w:rFonts w:hint="eastAsia" w:ascii="宋体" w:hAnsi="宋体" w:cs="宋体"/>
                <w:b w:val="0"/>
                <w:i w:val="0"/>
                <w:caps w:val="0"/>
                <w:color w:val="auto"/>
                <w:spacing w:val="0"/>
                <w:w w:val="100"/>
                <w:sz w:val="24"/>
                <w:highlight w:val="none"/>
                <w:lang w:eastAsia="zh-CN"/>
              </w:rPr>
              <w:t>同时，投标人要完善</w:t>
            </w:r>
            <w:r>
              <w:rPr>
                <w:rFonts w:hint="eastAsia" w:ascii="宋体" w:hAnsi="宋体" w:cs="宋体"/>
                <w:b w:val="0"/>
                <w:i w:val="0"/>
                <w:caps w:val="0"/>
                <w:color w:val="auto"/>
                <w:spacing w:val="0"/>
                <w:w w:val="100"/>
                <w:sz w:val="24"/>
                <w:highlight w:val="none"/>
                <w:lang w:val="en-US" w:eastAsia="zh-CN"/>
              </w:rPr>
              <w:t>市场</w:t>
            </w:r>
            <w:r>
              <w:rPr>
                <w:rFonts w:hint="eastAsia" w:ascii="宋体" w:hAnsi="宋体" w:cs="宋体"/>
                <w:b w:val="0"/>
                <w:i w:val="0"/>
                <w:caps w:val="0"/>
                <w:color w:val="auto"/>
                <w:spacing w:val="0"/>
                <w:w w:val="100"/>
                <w:sz w:val="24"/>
                <w:highlight w:val="none"/>
                <w:lang w:eastAsia="zh-CN"/>
              </w:rPr>
              <w:t>主体库。</w:t>
            </w:r>
          </w:p>
          <w:p w14:paraId="2855F0CB">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本项目需要提交的原件扫描件投标截止前在三门峡市公共资源交易服务平台市场主体信息库中上传。开评标现场不接受投标人所提交的任何原件。</w:t>
            </w:r>
          </w:p>
          <w:p w14:paraId="663CB06F">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注：在项目投标时间起至评标结束至，主体库将处于锁定状态。如连续投报多个项目，主体库锁定时间也将延长，请投标人合理安排资料上传时间，尽可能早的将所有项目资料上传至三门峡市公共资源交易服务平台市场主体信息库。</w:t>
            </w:r>
          </w:p>
          <w:p w14:paraId="093C8038">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（二）项目评标结果公示时，将同时公示中标候选人主体库信息，接受社会监督。</w:t>
            </w:r>
          </w:p>
          <w:p w14:paraId="18F0840E">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（三）投标人需应仔细阅读操作手册，保证上传内容齐全，真实有效，原件扫描件清晰可辨。因投标人上传原因导致应得分项而未得分或资格审查不</w:t>
            </w:r>
            <w:r>
              <w:rPr>
                <w:rFonts w:hint="eastAsia" w:ascii="宋体" w:hAnsi="宋体" w:cs="宋体"/>
                <w:b w:val="0"/>
                <w:i w:val="0"/>
                <w:caps w:val="0"/>
                <w:color w:val="auto"/>
                <w:spacing w:val="0"/>
                <w:w w:val="100"/>
                <w:kern w:val="0"/>
                <w:sz w:val="24"/>
                <w:szCs w:val="24"/>
                <w:highlight w:val="none"/>
                <w:lang w:val="en-US" w:eastAsia="zh-CN"/>
              </w:rPr>
              <w:t>合格</w:t>
            </w:r>
            <w:r>
              <w:rPr>
                <w:rFonts w:hint="eastAsia" w:ascii="宋体" w:hAnsi="宋体" w:eastAsia="宋体" w:cs="宋体"/>
                <w:b w:val="0"/>
                <w:i w:val="0"/>
                <w:caps w:val="0"/>
                <w:color w:val="auto"/>
                <w:spacing w:val="0"/>
                <w:w w:val="100"/>
                <w:kern w:val="0"/>
                <w:sz w:val="24"/>
                <w:szCs w:val="24"/>
                <w:highlight w:val="none"/>
              </w:rPr>
              <w:t>等情况的，由投标人自行承担责任。</w:t>
            </w:r>
          </w:p>
          <w:p w14:paraId="710DAFB8">
            <w:pPr>
              <w:spacing w:line="480" w:lineRule="exact"/>
              <w:rPr>
                <w:rFonts w:ascii="宋体" w:hAnsi="宋体" w:cs="宋体"/>
                <w:b/>
                <w:bCs/>
                <w:color w:val="auto"/>
                <w:szCs w:val="24"/>
              </w:rPr>
            </w:pPr>
            <w:r>
              <w:rPr>
                <w:rFonts w:hint="eastAsia" w:ascii="宋体" w:hAnsi="宋体" w:eastAsia="宋体" w:cs="宋体"/>
                <w:b w:val="0"/>
                <w:i w:val="0"/>
                <w:caps w:val="0"/>
                <w:color w:val="auto"/>
                <w:spacing w:val="0"/>
                <w:w w:val="100"/>
                <w:kern w:val="0"/>
                <w:sz w:val="24"/>
                <w:szCs w:val="24"/>
                <w:highlight w:val="none"/>
              </w:rPr>
              <w:t>提示：本项目为电子化、无纸化交易项目，投标人时不再接受任何纸质资料，为保证您能投标成功，请需仔细阅读以上条款。</w:t>
            </w:r>
          </w:p>
        </w:tc>
      </w:tr>
    </w:tbl>
    <w:p w14:paraId="58595477">
      <w:pPr>
        <w:spacing w:line="480" w:lineRule="exact"/>
        <w:rPr>
          <w:rFonts w:ascii="宋体" w:hAnsi="宋体" w:cs="宋体"/>
          <w:b/>
          <w:bCs/>
          <w:color w:val="auto"/>
          <w:szCs w:val="24"/>
        </w:rPr>
        <w:sectPr>
          <w:pgSz w:w="11915" w:h="16840"/>
          <w:pgMar w:top="1247" w:right="1135" w:bottom="1247" w:left="1135" w:header="720" w:footer="720" w:gutter="0"/>
          <w:cols w:space="720" w:num="1"/>
          <w:docGrid w:type="lines" w:linePitch="312" w:charSpace="0"/>
        </w:sectPr>
      </w:pPr>
    </w:p>
    <w:p w14:paraId="2E3BE843">
      <w:pPr>
        <w:spacing w:line="480" w:lineRule="exact"/>
        <w:rPr>
          <w:rFonts w:ascii="宋体" w:hAnsi="宋体" w:cs="宋体"/>
          <w:b/>
          <w:bCs/>
          <w:color w:val="auto"/>
          <w:szCs w:val="24"/>
        </w:rPr>
      </w:pPr>
      <w:r>
        <w:rPr>
          <w:rFonts w:hint="eastAsia" w:ascii="宋体" w:hAnsi="宋体" w:cs="宋体"/>
          <w:b/>
          <w:bCs/>
          <w:color w:val="auto"/>
          <w:szCs w:val="24"/>
        </w:rPr>
        <w:t>请供应商将以下表格中所列证件资料的原件扫描件尽早的上传至三门峡市公共资源交易平台“市场主体库”。</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8582"/>
      </w:tblGrid>
      <w:tr w14:paraId="6EC4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9498" w:type="dxa"/>
            <w:gridSpan w:val="2"/>
            <w:tcBorders>
              <w:top w:val="single" w:color="auto" w:sz="4" w:space="0"/>
              <w:left w:val="single" w:color="auto" w:sz="4" w:space="0"/>
              <w:bottom w:val="single" w:color="auto" w:sz="4" w:space="0"/>
              <w:right w:val="single" w:color="auto" w:sz="4" w:space="0"/>
            </w:tcBorders>
          </w:tcPr>
          <w:p w14:paraId="5F5DA990">
            <w:pPr>
              <w:spacing w:line="480" w:lineRule="exact"/>
              <w:rPr>
                <w:rFonts w:ascii="宋体" w:hAnsi="宋体" w:cs="宋体"/>
                <w:b/>
                <w:bCs/>
                <w:color w:val="auto"/>
                <w:szCs w:val="24"/>
              </w:rPr>
            </w:pPr>
            <w:r>
              <w:rPr>
                <w:rFonts w:hint="eastAsia" w:ascii="宋体" w:hAnsi="宋体" w:cs="宋体"/>
                <w:b/>
                <w:bCs/>
                <w:color w:val="auto"/>
                <w:szCs w:val="24"/>
              </w:rPr>
              <w:t>注意事项：</w:t>
            </w:r>
          </w:p>
          <w:p w14:paraId="0392D28B">
            <w:pPr>
              <w:spacing w:line="480" w:lineRule="exact"/>
              <w:ind w:firstLine="472" w:firstLineChars="196"/>
              <w:rPr>
                <w:rFonts w:ascii="宋体" w:hAnsi="宋体" w:cs="宋体"/>
                <w:b/>
                <w:bCs/>
                <w:color w:val="auto"/>
                <w:szCs w:val="24"/>
              </w:rPr>
            </w:pPr>
            <w:r>
              <w:rPr>
                <w:rFonts w:hint="eastAsia" w:ascii="宋体" w:hAnsi="宋体" w:cs="宋体"/>
                <w:b/>
                <w:bCs/>
                <w:color w:val="auto"/>
                <w:szCs w:val="24"/>
              </w:rPr>
              <w:t>在本项目开标时间起至评标结束至，主体库将处于锁定状态。如连续投报多个项目，主体库锁定时间也将延长，请供应商尽可能早的将所有项目所需资料上传至三门峡市公共资源交易平台“市场主体库”。</w:t>
            </w:r>
          </w:p>
          <w:p w14:paraId="7FB49DB7">
            <w:pPr>
              <w:spacing w:line="480" w:lineRule="exact"/>
              <w:ind w:firstLine="472" w:firstLineChars="196"/>
              <w:rPr>
                <w:rFonts w:ascii="宋体" w:hAnsi="宋体" w:cs="宋体"/>
                <w:b/>
                <w:bCs/>
                <w:color w:val="auto"/>
                <w:szCs w:val="24"/>
              </w:rPr>
            </w:pPr>
          </w:p>
        </w:tc>
      </w:tr>
      <w:tr w14:paraId="0FB3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916" w:type="dxa"/>
            <w:tcBorders>
              <w:top w:val="single" w:color="auto" w:sz="4" w:space="0"/>
              <w:left w:val="single" w:color="auto" w:sz="4" w:space="0"/>
              <w:bottom w:val="single" w:color="auto" w:sz="4" w:space="0"/>
              <w:right w:val="single" w:color="auto" w:sz="4" w:space="0"/>
            </w:tcBorders>
          </w:tcPr>
          <w:p w14:paraId="1E300179">
            <w:pPr>
              <w:spacing w:line="480" w:lineRule="exact"/>
              <w:jc w:val="center"/>
              <w:rPr>
                <w:rFonts w:ascii="宋体" w:hAnsi="宋体" w:cs="宋体"/>
                <w:color w:val="auto"/>
                <w:szCs w:val="24"/>
              </w:rPr>
            </w:pPr>
            <w:r>
              <w:rPr>
                <w:rFonts w:hint="eastAsia" w:ascii="宋体" w:hAnsi="宋体" w:cs="宋体"/>
                <w:color w:val="auto"/>
                <w:szCs w:val="24"/>
              </w:rPr>
              <w:t>序号</w:t>
            </w:r>
          </w:p>
        </w:tc>
        <w:tc>
          <w:tcPr>
            <w:tcW w:w="8582" w:type="dxa"/>
            <w:tcBorders>
              <w:top w:val="single" w:color="auto" w:sz="4" w:space="0"/>
              <w:left w:val="nil"/>
              <w:bottom w:val="single" w:color="auto" w:sz="4" w:space="0"/>
              <w:right w:val="single" w:color="auto" w:sz="4" w:space="0"/>
            </w:tcBorders>
          </w:tcPr>
          <w:p w14:paraId="022DFFFB">
            <w:pPr>
              <w:spacing w:line="480" w:lineRule="exact"/>
              <w:jc w:val="center"/>
              <w:rPr>
                <w:rFonts w:ascii="宋体" w:hAnsi="宋体" w:cs="宋体"/>
                <w:color w:val="auto"/>
                <w:szCs w:val="24"/>
              </w:rPr>
            </w:pPr>
            <w:r>
              <w:rPr>
                <w:rFonts w:hint="eastAsia" w:ascii="宋体" w:hAnsi="宋体" w:cs="宋体"/>
                <w:color w:val="auto"/>
                <w:szCs w:val="24"/>
              </w:rPr>
              <w:t>证件资料名称</w:t>
            </w:r>
          </w:p>
        </w:tc>
      </w:tr>
      <w:tr w14:paraId="2DC7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26A8C109">
            <w:pPr>
              <w:spacing w:line="480" w:lineRule="exact"/>
              <w:jc w:val="center"/>
              <w:rPr>
                <w:rFonts w:ascii="宋体" w:hAnsi="宋体" w:cs="宋体"/>
                <w:color w:val="auto"/>
                <w:szCs w:val="24"/>
              </w:rPr>
            </w:pPr>
            <w:r>
              <w:rPr>
                <w:rFonts w:hint="eastAsia" w:ascii="宋体" w:hAnsi="宋体" w:cs="宋体"/>
                <w:color w:val="auto"/>
                <w:szCs w:val="24"/>
              </w:rPr>
              <w:t>1</w:t>
            </w:r>
          </w:p>
        </w:tc>
        <w:tc>
          <w:tcPr>
            <w:tcW w:w="8582" w:type="dxa"/>
            <w:tcBorders>
              <w:top w:val="single" w:color="auto" w:sz="4" w:space="0"/>
              <w:left w:val="nil"/>
              <w:bottom w:val="single" w:color="auto" w:sz="4" w:space="0"/>
              <w:right w:val="single" w:color="auto" w:sz="4" w:space="0"/>
            </w:tcBorders>
            <w:vAlign w:val="center"/>
          </w:tcPr>
          <w:p w14:paraId="58F1D7A0">
            <w:pPr>
              <w:spacing w:line="480" w:lineRule="exact"/>
              <w:rPr>
                <w:rFonts w:ascii="宋体" w:hAnsi="宋体" w:cs="宋体"/>
                <w:color w:val="auto"/>
                <w:szCs w:val="24"/>
              </w:rPr>
            </w:pPr>
            <w:r>
              <w:rPr>
                <w:rFonts w:hint="eastAsia" w:ascii="宋体" w:hAnsi="宋体" w:cs="宋体"/>
                <w:color w:val="auto"/>
                <w:szCs w:val="24"/>
              </w:rPr>
              <w:t>营业执照、税务登记证、组织机构代码证（三证合一的仅提供营业执照）</w:t>
            </w:r>
          </w:p>
        </w:tc>
      </w:tr>
      <w:tr w14:paraId="7C11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27CCBE16">
            <w:pPr>
              <w:spacing w:line="480" w:lineRule="exact"/>
              <w:jc w:val="center"/>
              <w:rPr>
                <w:rFonts w:ascii="宋体" w:hAnsi="宋体" w:cs="宋体"/>
                <w:color w:val="auto"/>
                <w:szCs w:val="24"/>
              </w:rPr>
            </w:pPr>
            <w:r>
              <w:rPr>
                <w:rFonts w:hint="eastAsia" w:ascii="宋体" w:hAnsi="宋体" w:cs="宋体"/>
                <w:color w:val="auto"/>
                <w:szCs w:val="24"/>
              </w:rPr>
              <w:t>2</w:t>
            </w:r>
          </w:p>
        </w:tc>
        <w:tc>
          <w:tcPr>
            <w:tcW w:w="8582" w:type="dxa"/>
            <w:tcBorders>
              <w:top w:val="single" w:color="auto" w:sz="4" w:space="0"/>
              <w:left w:val="nil"/>
              <w:bottom w:val="single" w:color="auto" w:sz="4" w:space="0"/>
              <w:right w:val="single" w:color="auto" w:sz="4" w:space="0"/>
            </w:tcBorders>
            <w:shd w:val="clear" w:color="auto" w:fill="auto"/>
            <w:vAlign w:val="center"/>
          </w:tcPr>
          <w:p w14:paraId="42945B66">
            <w:pPr>
              <w:spacing w:line="480" w:lineRule="exact"/>
              <w:rPr>
                <w:rFonts w:hint="default" w:ascii="宋体" w:hAnsi="宋体" w:eastAsia="宋体" w:cs="宋体"/>
                <w:color w:val="auto"/>
                <w:kern w:val="2"/>
                <w:sz w:val="24"/>
                <w:szCs w:val="24"/>
                <w:lang w:val="en-US" w:eastAsia="zh-CN" w:bidi="ar-SA"/>
              </w:rPr>
            </w:pPr>
            <w:r>
              <w:rPr>
                <w:rFonts w:hint="eastAsia" w:ascii="宋体" w:hAnsi="宋体" w:cs="宋体"/>
                <w:color w:val="auto"/>
                <w:szCs w:val="24"/>
              </w:rPr>
              <w:t>无商业贿赂和不正当竞争行为承诺</w:t>
            </w:r>
          </w:p>
        </w:tc>
      </w:tr>
      <w:tr w14:paraId="3FA9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48994A04">
            <w:pPr>
              <w:spacing w:line="480" w:lineRule="exact"/>
              <w:jc w:val="center"/>
              <w:rPr>
                <w:rFonts w:ascii="宋体" w:hAnsi="宋体" w:cs="宋体"/>
                <w:color w:val="auto"/>
                <w:szCs w:val="24"/>
              </w:rPr>
            </w:pPr>
            <w:r>
              <w:rPr>
                <w:rFonts w:hint="eastAsia" w:ascii="宋体" w:hAnsi="宋体" w:cs="宋体"/>
                <w:color w:val="auto"/>
                <w:szCs w:val="24"/>
              </w:rPr>
              <w:t>3</w:t>
            </w:r>
          </w:p>
        </w:tc>
        <w:tc>
          <w:tcPr>
            <w:tcW w:w="8582" w:type="dxa"/>
            <w:tcBorders>
              <w:top w:val="single" w:color="auto" w:sz="4" w:space="0"/>
              <w:left w:val="nil"/>
              <w:bottom w:val="single" w:color="auto" w:sz="4" w:space="0"/>
              <w:right w:val="single" w:color="auto" w:sz="4" w:space="0"/>
            </w:tcBorders>
            <w:shd w:val="clear" w:color="auto" w:fill="auto"/>
            <w:vAlign w:val="center"/>
          </w:tcPr>
          <w:p w14:paraId="475F2445">
            <w:pPr>
              <w:spacing w:line="480" w:lineRule="exact"/>
              <w:rPr>
                <w:rFonts w:ascii="宋体" w:hAnsi="宋体" w:eastAsia="宋体" w:cs="宋体"/>
                <w:color w:val="auto"/>
                <w:kern w:val="2"/>
                <w:sz w:val="24"/>
                <w:szCs w:val="24"/>
                <w:lang w:val="en-US" w:eastAsia="zh-CN" w:bidi="ar-SA"/>
              </w:rPr>
            </w:pPr>
            <w:r>
              <w:rPr>
                <w:rFonts w:hint="eastAsia"/>
                <w:color w:val="auto"/>
                <w:szCs w:val="24"/>
              </w:rPr>
              <w:t>“信用中国”和“中国政府采购网”网站的查询信息截图</w:t>
            </w:r>
          </w:p>
        </w:tc>
      </w:tr>
      <w:tr w14:paraId="2D5E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6691F967">
            <w:pPr>
              <w:spacing w:line="480" w:lineRule="exact"/>
              <w:jc w:val="center"/>
              <w:rPr>
                <w:rFonts w:ascii="宋体" w:hAnsi="宋体" w:cs="宋体"/>
                <w:color w:val="auto"/>
                <w:szCs w:val="24"/>
              </w:rPr>
            </w:pPr>
            <w:r>
              <w:rPr>
                <w:rFonts w:hint="eastAsia" w:ascii="宋体" w:hAnsi="宋体" w:cs="宋体"/>
                <w:color w:val="auto"/>
                <w:szCs w:val="24"/>
              </w:rPr>
              <w:t>4</w:t>
            </w:r>
          </w:p>
        </w:tc>
        <w:tc>
          <w:tcPr>
            <w:tcW w:w="8582" w:type="dxa"/>
            <w:tcBorders>
              <w:top w:val="single" w:color="auto" w:sz="4" w:space="0"/>
              <w:left w:val="nil"/>
              <w:bottom w:val="single" w:color="auto" w:sz="4" w:space="0"/>
              <w:right w:val="single" w:color="auto" w:sz="4" w:space="0"/>
            </w:tcBorders>
            <w:shd w:val="clear" w:color="auto" w:fill="auto"/>
            <w:vAlign w:val="center"/>
          </w:tcPr>
          <w:p w14:paraId="747CE0ED">
            <w:pPr>
              <w:spacing w:line="480" w:lineRule="exact"/>
              <w:rPr>
                <w:rFonts w:ascii="宋体" w:hAnsi="宋体" w:eastAsia="宋体" w:cs="宋体"/>
                <w:color w:val="auto"/>
                <w:kern w:val="2"/>
                <w:sz w:val="24"/>
                <w:szCs w:val="24"/>
                <w:lang w:val="en-US" w:eastAsia="zh-CN" w:bidi="ar-SA"/>
              </w:rPr>
            </w:pPr>
            <w:r>
              <w:rPr>
                <w:rFonts w:hint="eastAsia" w:ascii="宋体" w:hAnsi="宋体" w:cs="宋体"/>
                <w:color w:val="auto"/>
                <w:szCs w:val="24"/>
              </w:rPr>
              <w:t>授权委托书、法定代表人、被授权委托人身份证</w:t>
            </w:r>
          </w:p>
        </w:tc>
      </w:tr>
      <w:tr w14:paraId="2632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11F7972B">
            <w:pPr>
              <w:spacing w:line="480" w:lineRule="exact"/>
              <w:jc w:val="center"/>
              <w:rPr>
                <w:rFonts w:ascii="宋体" w:hAnsi="宋体" w:cs="宋体"/>
                <w:color w:val="auto"/>
                <w:szCs w:val="24"/>
              </w:rPr>
            </w:pPr>
            <w:r>
              <w:rPr>
                <w:rFonts w:hint="eastAsia" w:ascii="宋体" w:hAnsi="宋体" w:cs="宋体"/>
                <w:color w:val="auto"/>
                <w:szCs w:val="24"/>
              </w:rPr>
              <w:t>5</w:t>
            </w:r>
          </w:p>
        </w:tc>
        <w:tc>
          <w:tcPr>
            <w:tcW w:w="8582" w:type="dxa"/>
            <w:tcBorders>
              <w:top w:val="single" w:color="auto" w:sz="4" w:space="0"/>
              <w:left w:val="nil"/>
              <w:bottom w:val="single" w:color="auto" w:sz="4" w:space="0"/>
              <w:right w:val="single" w:color="auto" w:sz="4" w:space="0"/>
            </w:tcBorders>
            <w:shd w:val="clear" w:color="auto" w:fill="auto"/>
            <w:vAlign w:val="center"/>
          </w:tcPr>
          <w:p w14:paraId="38622AA5">
            <w:pPr>
              <w:spacing w:line="480" w:lineRule="exact"/>
              <w:rPr>
                <w:rFonts w:ascii="宋体" w:hAnsi="宋体" w:eastAsia="宋体" w:cs="宋体"/>
                <w:color w:val="auto"/>
                <w:kern w:val="2"/>
                <w:sz w:val="24"/>
                <w:szCs w:val="24"/>
                <w:lang w:val="en-US" w:eastAsia="zh-CN" w:bidi="ar-SA"/>
              </w:rPr>
            </w:pPr>
            <w:r>
              <w:rPr>
                <w:rFonts w:hint="eastAsia" w:eastAsia="宋体"/>
                <w:color w:val="auto"/>
                <w:szCs w:val="24"/>
                <w:lang w:val="en-US" w:eastAsia="zh-CN"/>
              </w:rPr>
              <w:t xml:space="preserve">“国家企业信用信息公示系统” </w:t>
            </w:r>
            <w:r>
              <w:rPr>
                <w:rFonts w:hint="eastAsia" w:eastAsia="宋体"/>
                <w:color w:val="auto"/>
                <w:szCs w:val="24"/>
                <w:lang w:val="en-US" w:eastAsia="zh-CN"/>
              </w:rPr>
              <w:fldChar w:fldCharType="begin"/>
            </w:r>
            <w:r>
              <w:rPr>
                <w:rFonts w:hint="eastAsia" w:eastAsia="宋体"/>
                <w:color w:val="auto"/>
                <w:szCs w:val="24"/>
                <w:lang w:val="en-US" w:eastAsia="zh-CN"/>
              </w:rPr>
              <w:instrText xml:space="preserve"> HYPERLINK "http://www.gsxt.gov.cn/index.html网页查询,需包含公司基本信息、股东信息及股权变更信息内容）。" </w:instrText>
            </w:r>
            <w:r>
              <w:rPr>
                <w:rFonts w:hint="eastAsia" w:eastAsia="宋体"/>
                <w:color w:val="auto"/>
                <w:szCs w:val="24"/>
                <w:lang w:val="en-US" w:eastAsia="zh-CN"/>
              </w:rPr>
              <w:fldChar w:fldCharType="separate"/>
            </w:r>
            <w:r>
              <w:rPr>
                <w:rFonts w:hint="eastAsia" w:eastAsia="宋体"/>
                <w:color w:val="auto"/>
                <w:szCs w:val="24"/>
                <w:lang w:val="en-US" w:eastAsia="zh-CN"/>
              </w:rPr>
              <w:t>http://www.gsxt.gov.cn/index.html网页查询</w:t>
            </w:r>
            <w:r>
              <w:rPr>
                <w:rFonts w:hint="eastAsia" w:eastAsia="宋体"/>
                <w:color w:val="auto"/>
                <w:szCs w:val="24"/>
                <w:lang w:val="en-US" w:eastAsia="zh-CN"/>
              </w:rPr>
              <w:fldChar w:fldCharType="end"/>
            </w:r>
          </w:p>
        </w:tc>
      </w:tr>
      <w:tr w14:paraId="0747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0324035B">
            <w:pPr>
              <w:spacing w:line="480" w:lineRule="exact"/>
              <w:jc w:val="center"/>
              <w:rPr>
                <w:rFonts w:ascii="宋体" w:hAnsi="宋体" w:cs="宋体"/>
                <w:color w:val="auto"/>
                <w:szCs w:val="24"/>
              </w:rPr>
            </w:pPr>
            <w:r>
              <w:rPr>
                <w:rFonts w:hint="eastAsia" w:ascii="宋体" w:hAnsi="宋体" w:cs="宋体"/>
                <w:color w:val="auto"/>
                <w:szCs w:val="24"/>
              </w:rPr>
              <w:t>6</w:t>
            </w:r>
          </w:p>
        </w:tc>
        <w:tc>
          <w:tcPr>
            <w:tcW w:w="8582" w:type="dxa"/>
            <w:tcBorders>
              <w:top w:val="single" w:color="auto" w:sz="4" w:space="0"/>
              <w:left w:val="nil"/>
              <w:bottom w:val="single" w:color="auto" w:sz="4" w:space="0"/>
              <w:right w:val="single" w:color="auto" w:sz="4" w:space="0"/>
            </w:tcBorders>
            <w:shd w:val="clear" w:color="auto" w:fill="auto"/>
            <w:vAlign w:val="center"/>
          </w:tcPr>
          <w:p w14:paraId="1498906F">
            <w:pPr>
              <w:spacing w:line="480" w:lineRule="exact"/>
              <w:rPr>
                <w:rFonts w:ascii="宋体" w:hAnsi="宋体" w:eastAsia="宋体" w:cs="宋体"/>
                <w:color w:val="auto"/>
                <w:kern w:val="2"/>
                <w:sz w:val="24"/>
                <w:szCs w:val="24"/>
                <w:lang w:val="en-US" w:eastAsia="zh-CN" w:bidi="ar-SA"/>
              </w:rPr>
            </w:pPr>
            <w:r>
              <w:rPr>
                <w:rFonts w:hint="eastAsia" w:ascii="宋体" w:hAnsi="宋体" w:cs="宋体"/>
                <w:b/>
                <w:color w:val="auto"/>
                <w:szCs w:val="24"/>
              </w:rPr>
              <w:t>其他未尽事宜，请供应商参照竞争性磋商文件续加...</w:t>
            </w:r>
          </w:p>
        </w:tc>
      </w:tr>
      <w:tr w14:paraId="5EEB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21CD1AEE">
            <w:pPr>
              <w:spacing w:line="480" w:lineRule="exact"/>
              <w:jc w:val="center"/>
              <w:rPr>
                <w:rFonts w:ascii="宋体" w:hAnsi="宋体" w:cs="宋体"/>
                <w:color w:val="auto"/>
                <w:szCs w:val="24"/>
              </w:rPr>
            </w:pPr>
            <w:r>
              <w:rPr>
                <w:rFonts w:hint="eastAsia" w:ascii="宋体" w:hAnsi="宋体" w:cs="宋体"/>
                <w:color w:val="auto"/>
                <w:szCs w:val="24"/>
              </w:rPr>
              <w:t>7</w:t>
            </w:r>
          </w:p>
        </w:tc>
        <w:tc>
          <w:tcPr>
            <w:tcW w:w="8582" w:type="dxa"/>
            <w:tcBorders>
              <w:top w:val="single" w:color="auto" w:sz="4" w:space="0"/>
              <w:left w:val="nil"/>
              <w:bottom w:val="single" w:color="auto" w:sz="4" w:space="0"/>
              <w:right w:val="single" w:color="auto" w:sz="4" w:space="0"/>
            </w:tcBorders>
            <w:vAlign w:val="center"/>
          </w:tcPr>
          <w:p w14:paraId="19E4C3AD">
            <w:pPr>
              <w:spacing w:line="480" w:lineRule="exact"/>
              <w:rPr>
                <w:rFonts w:ascii="宋体" w:hAnsi="宋体" w:eastAsia="宋体" w:cs="宋体"/>
                <w:color w:val="auto"/>
                <w:kern w:val="2"/>
                <w:sz w:val="24"/>
                <w:szCs w:val="24"/>
                <w:lang w:val="en-US" w:eastAsia="zh-CN" w:bidi="ar-SA"/>
              </w:rPr>
            </w:pPr>
          </w:p>
        </w:tc>
      </w:tr>
      <w:tr w14:paraId="1880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916" w:type="dxa"/>
            <w:tcBorders>
              <w:top w:val="single" w:color="auto" w:sz="4" w:space="0"/>
              <w:left w:val="single" w:color="auto" w:sz="4" w:space="0"/>
              <w:bottom w:val="single" w:color="auto" w:sz="4" w:space="0"/>
              <w:right w:val="single" w:color="auto" w:sz="4" w:space="0"/>
            </w:tcBorders>
            <w:vAlign w:val="center"/>
          </w:tcPr>
          <w:p w14:paraId="6020DC03">
            <w:pPr>
              <w:spacing w:line="480" w:lineRule="exact"/>
              <w:jc w:val="center"/>
              <w:rPr>
                <w:rFonts w:ascii="宋体" w:hAnsi="宋体" w:cs="宋体"/>
                <w:color w:val="auto"/>
                <w:szCs w:val="24"/>
              </w:rPr>
            </w:pPr>
            <w:r>
              <w:rPr>
                <w:rFonts w:hint="eastAsia" w:ascii="宋体" w:hAnsi="宋体" w:cs="宋体"/>
                <w:color w:val="auto"/>
                <w:szCs w:val="24"/>
              </w:rPr>
              <w:t>8</w:t>
            </w:r>
          </w:p>
        </w:tc>
        <w:tc>
          <w:tcPr>
            <w:tcW w:w="8582" w:type="dxa"/>
            <w:tcBorders>
              <w:top w:val="single" w:color="auto" w:sz="4" w:space="0"/>
              <w:left w:val="nil"/>
              <w:bottom w:val="single" w:color="auto" w:sz="4" w:space="0"/>
              <w:right w:val="single" w:color="auto" w:sz="4" w:space="0"/>
            </w:tcBorders>
            <w:vAlign w:val="center"/>
          </w:tcPr>
          <w:p w14:paraId="0859ECD5">
            <w:pPr>
              <w:spacing w:line="480" w:lineRule="exact"/>
              <w:rPr>
                <w:rFonts w:ascii="宋体" w:hAnsi="宋体" w:cs="宋体"/>
                <w:color w:val="auto"/>
                <w:szCs w:val="24"/>
              </w:rPr>
            </w:pPr>
          </w:p>
        </w:tc>
      </w:tr>
    </w:tbl>
    <w:p w14:paraId="7707F9B7">
      <w:pPr>
        <w:widowControl/>
        <w:spacing w:line="480" w:lineRule="exact"/>
        <w:jc w:val="center"/>
        <w:rPr>
          <w:rFonts w:ascii="宋体" w:hAnsi="宋体" w:cs="宋体"/>
          <w:b/>
          <w:bCs/>
          <w:color w:val="auto"/>
          <w:kern w:val="0"/>
          <w:szCs w:val="24"/>
          <w:shd w:val="clear" w:color="auto" w:fill="FFFFFF"/>
        </w:rPr>
      </w:pPr>
      <w:r>
        <w:rPr>
          <w:rFonts w:hint="eastAsia" w:ascii="宋体" w:hAnsi="宋体" w:cs="宋体"/>
          <w:b/>
          <w:bCs/>
          <w:color w:val="auto"/>
          <w:kern w:val="0"/>
          <w:szCs w:val="24"/>
          <w:shd w:val="clear" w:color="auto" w:fill="FFFFFF"/>
        </w:rPr>
        <w:br w:type="page"/>
      </w:r>
    </w:p>
    <w:p w14:paraId="15DBF66E">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1、适用范围</w:t>
      </w:r>
    </w:p>
    <w:p w14:paraId="4E763974">
      <w:pPr>
        <w:spacing w:line="480" w:lineRule="exact"/>
        <w:ind w:firstLine="480" w:firstLineChars="200"/>
        <w:rPr>
          <w:rFonts w:ascii="宋体" w:hAnsi="宋体" w:cs="宋体"/>
          <w:color w:val="auto"/>
          <w:kern w:val="0"/>
          <w:szCs w:val="24"/>
        </w:rPr>
      </w:pPr>
      <w:r>
        <w:rPr>
          <w:rFonts w:hint="eastAsia" w:ascii="宋体" w:hAnsi="宋体" w:cs="宋体"/>
          <w:color w:val="auto"/>
          <w:kern w:val="0"/>
          <w:szCs w:val="24"/>
        </w:rPr>
        <w:t>本竞争性磋商文件仅适用于</w:t>
      </w:r>
      <w:r>
        <w:rPr>
          <w:rFonts w:hint="eastAsia" w:ascii="宋体" w:hAnsi="宋体" w:cs="宋体"/>
          <w:color w:val="auto"/>
          <w:kern w:val="0"/>
          <w:szCs w:val="24"/>
          <w:lang w:eastAsia="zh-CN"/>
        </w:rPr>
        <w:t>渑池县2026年农村环卫工作项目</w:t>
      </w:r>
      <w:r>
        <w:rPr>
          <w:rFonts w:hint="eastAsia" w:ascii="宋体" w:hAnsi="宋体" w:cs="宋体"/>
          <w:color w:val="auto"/>
          <w:kern w:val="0"/>
          <w:szCs w:val="24"/>
        </w:rPr>
        <w:t>。</w:t>
      </w:r>
    </w:p>
    <w:p w14:paraId="02354580">
      <w:pPr>
        <w:widowControl/>
        <w:spacing w:line="480" w:lineRule="exact"/>
        <w:rPr>
          <w:rFonts w:hint="default" w:ascii="宋体" w:hAnsi="宋体" w:eastAsia="宋体" w:cs="宋体"/>
          <w:b/>
          <w:bCs/>
          <w:color w:val="auto"/>
          <w:kern w:val="0"/>
          <w:szCs w:val="24"/>
          <w:lang w:val="en-US" w:eastAsia="zh-CN"/>
        </w:rPr>
      </w:pPr>
      <w:r>
        <w:rPr>
          <w:rFonts w:hint="eastAsia" w:ascii="宋体" w:hAnsi="宋体" w:cs="宋体"/>
          <w:b/>
          <w:bCs/>
          <w:color w:val="auto"/>
          <w:kern w:val="0"/>
          <w:szCs w:val="24"/>
        </w:rPr>
        <w:t>2、供应商</w:t>
      </w:r>
      <w:r>
        <w:rPr>
          <w:rFonts w:hint="eastAsia" w:ascii="宋体" w:hAnsi="宋体" w:cs="宋体"/>
          <w:b/>
          <w:bCs/>
          <w:color w:val="auto"/>
          <w:kern w:val="0"/>
          <w:szCs w:val="24"/>
          <w:lang w:val="en-US" w:eastAsia="zh-CN"/>
        </w:rPr>
        <w:t>资格条件</w:t>
      </w:r>
    </w:p>
    <w:p w14:paraId="79E4C351">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1、满足《中华人民共和国政府采购法》第二十二条规定；</w:t>
      </w:r>
    </w:p>
    <w:p w14:paraId="2FF91DF2">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2、落实政府采购政策满足的资格要求：</w:t>
      </w:r>
    </w:p>
    <w:p w14:paraId="5100A702">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2.1、执行财政部、工信部印发的《政府采购促进中小企业发展管理办法》</w:t>
      </w:r>
    </w:p>
    <w:p w14:paraId="4D21CE62">
      <w:pPr>
        <w:spacing w:line="480" w:lineRule="exact"/>
        <w:ind w:firstLine="480" w:firstLineChars="200"/>
        <w:rPr>
          <w:rFonts w:hint="eastAsia" w:ascii="宋体" w:hAnsi="宋体" w:cs="宋体"/>
          <w:color w:val="auto"/>
          <w:szCs w:val="24"/>
          <w:lang w:val="en-US" w:eastAsia="zh-CN"/>
        </w:rPr>
      </w:pPr>
      <w:r>
        <w:rPr>
          <w:rFonts w:hint="eastAsia" w:ascii="宋体" w:hAnsi="宋体" w:cs="宋体"/>
          <w:color w:val="auto"/>
          <w:szCs w:val="24"/>
          <w:lang w:val="en-US" w:eastAsia="zh-CN"/>
        </w:rPr>
        <w:t>2.2、落实政府采购政策满足的资格要求：专门面向中小企业采购</w:t>
      </w:r>
    </w:p>
    <w:p w14:paraId="5C9D5D58">
      <w:pPr>
        <w:spacing w:line="480" w:lineRule="exact"/>
        <w:ind w:firstLine="480" w:firstLineChars="200"/>
        <w:rPr>
          <w:rFonts w:hint="eastAsia" w:ascii="宋体" w:hAnsi="宋体" w:eastAsia="宋体" w:cs="宋体"/>
          <w:color w:val="auto"/>
          <w:szCs w:val="24"/>
          <w:lang w:val="en-US" w:eastAsia="zh-CN"/>
        </w:rPr>
      </w:pPr>
      <w:r>
        <w:rPr>
          <w:rFonts w:hint="eastAsia" w:ascii="宋体" w:hAnsi="宋体" w:cs="宋体"/>
          <w:color w:val="auto"/>
          <w:szCs w:val="24"/>
          <w:lang w:val="en-US" w:eastAsia="zh-CN"/>
        </w:rPr>
        <w:t>3、本项</w:t>
      </w:r>
      <w:r>
        <w:rPr>
          <w:rFonts w:hint="eastAsia" w:ascii="宋体" w:hAnsi="宋体" w:eastAsia="宋体" w:cs="宋体"/>
          <w:color w:val="auto"/>
          <w:szCs w:val="24"/>
          <w:lang w:val="en-US" w:eastAsia="zh-CN"/>
        </w:rPr>
        <w:t>目的特定资格要求</w:t>
      </w:r>
    </w:p>
    <w:p w14:paraId="17C4347A">
      <w:pPr>
        <w:spacing w:line="480" w:lineRule="exact"/>
        <w:ind w:firstLine="480" w:firstLineChars="200"/>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供应商参加本次政府采购活动中必须符合《中华人民共和国政府采购法》第二十二条规定并同时具备下列条件：</w:t>
      </w:r>
    </w:p>
    <w:p w14:paraId="35B8A6FF">
      <w:pPr>
        <w:spacing w:line="480" w:lineRule="exact"/>
        <w:ind w:firstLine="480" w:firstLineChars="200"/>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3.1、 具备有效的营业执照、组织机构代码证、税务登记证(三证合一的提供三证合一证件）；</w:t>
      </w:r>
    </w:p>
    <w:p w14:paraId="55738214">
      <w:pPr>
        <w:spacing w:line="480" w:lineRule="exact"/>
        <w:ind w:firstLine="480" w:firstLineChars="200"/>
        <w:rPr>
          <w:rFonts w:ascii="宋体" w:hAnsi="宋体" w:cs="宋体"/>
          <w:color w:val="auto"/>
          <w:szCs w:val="24"/>
        </w:rPr>
      </w:pPr>
      <w:r>
        <w:rPr>
          <w:rFonts w:hint="eastAsia" w:ascii="宋体" w:hAnsi="宋体" w:cs="宋体"/>
          <w:color w:val="auto"/>
          <w:szCs w:val="24"/>
          <w:lang w:val="en-US" w:eastAsia="zh-CN"/>
        </w:rPr>
        <w:t xml:space="preserve">3.2、 </w:t>
      </w:r>
      <w:r>
        <w:rPr>
          <w:rFonts w:hint="eastAsia" w:ascii="宋体" w:hAnsi="宋体" w:cs="宋体"/>
          <w:color w:val="auto"/>
          <w:szCs w:val="24"/>
        </w:rPr>
        <w:t>供应商须出具本企业</w:t>
      </w:r>
      <w:r>
        <w:rPr>
          <w:rFonts w:hint="eastAsia" w:ascii="宋体" w:hAnsi="宋体" w:cs="宋体"/>
          <w:color w:val="auto"/>
          <w:szCs w:val="24"/>
          <w:lang w:val="en-US" w:eastAsia="zh-CN"/>
        </w:rPr>
        <w:t>无</w:t>
      </w:r>
      <w:r>
        <w:rPr>
          <w:rFonts w:hint="eastAsia" w:ascii="宋体" w:hAnsi="宋体" w:cs="宋体"/>
          <w:color w:val="auto"/>
          <w:szCs w:val="24"/>
        </w:rPr>
        <w:t>商业贿赂和不正当竞争行为承诺书（承诺对象：企业、法定代表人）</w:t>
      </w:r>
      <w:r>
        <w:rPr>
          <w:rFonts w:hint="eastAsia" w:ascii="宋体" w:hAnsi="宋体" w:cs="宋体"/>
          <w:color w:val="auto"/>
          <w:szCs w:val="24"/>
          <w:lang w:eastAsia="zh-CN"/>
        </w:rPr>
        <w:t>，</w:t>
      </w:r>
      <w:r>
        <w:rPr>
          <w:rFonts w:hint="eastAsia" w:ascii="宋体" w:hAnsi="宋体" w:cs="宋体"/>
          <w:color w:val="auto"/>
          <w:sz w:val="24"/>
          <w:lang w:eastAsia="zh-CN"/>
        </w:rPr>
        <w:t>并加盖单位公章</w:t>
      </w:r>
      <w:r>
        <w:rPr>
          <w:rFonts w:hint="eastAsia" w:ascii="宋体" w:hAnsi="宋体" w:cs="宋体"/>
          <w:color w:val="auto"/>
          <w:sz w:val="24"/>
        </w:rPr>
        <w:t>；</w:t>
      </w:r>
    </w:p>
    <w:p w14:paraId="68826540">
      <w:pPr>
        <w:spacing w:line="480" w:lineRule="exact"/>
        <w:ind w:firstLine="480" w:firstLineChars="200"/>
        <w:rPr>
          <w:rFonts w:hint="eastAsia" w:eastAsia="宋体"/>
          <w:color w:val="auto"/>
          <w:szCs w:val="24"/>
        </w:rPr>
      </w:pPr>
      <w:r>
        <w:rPr>
          <w:rFonts w:hint="eastAsia" w:ascii="宋体" w:hAnsi="宋体" w:cs="宋体"/>
          <w:color w:val="auto"/>
          <w:szCs w:val="24"/>
          <w:lang w:val="en-US" w:eastAsia="zh-CN"/>
        </w:rPr>
        <w:t>3.</w:t>
      </w:r>
      <w:r>
        <w:rPr>
          <w:rFonts w:hint="eastAsia" w:ascii="宋体" w:hAnsi="宋体" w:cs="宋体"/>
          <w:color w:val="auto"/>
          <w:szCs w:val="24"/>
        </w:rPr>
        <w:t>3、响应人未被列入“信用中国”www.creditchina.gov.cn网站的“失信被执行人”和“</w:t>
      </w:r>
      <w:r>
        <w:rPr>
          <w:rFonts w:hint="eastAsia" w:ascii="宋体" w:hAnsi="宋体" w:cs="宋体"/>
          <w:color w:val="auto"/>
          <w:szCs w:val="24"/>
          <w:lang w:eastAsia="zh-CN"/>
        </w:rPr>
        <w:t>重大税收违法失信主体名单</w:t>
      </w:r>
      <w:r>
        <w:rPr>
          <w:rFonts w:hint="eastAsia" w:ascii="宋体" w:hAnsi="宋体" w:cs="宋体"/>
          <w:color w:val="auto"/>
          <w:szCs w:val="24"/>
        </w:rPr>
        <w:t>”及“中国政府采购网”www.ccgp.gov.cn网站的“政府采购严重违法失信行为记录名单”（提供“信用中国”和“中国政府采购网”网站的查询信息截图</w:t>
      </w:r>
      <w:r>
        <w:rPr>
          <w:rFonts w:hint="eastAsia" w:ascii="宋体" w:hAnsi="宋体" w:cs="宋体"/>
          <w:color w:val="auto"/>
          <w:szCs w:val="24"/>
          <w:lang w:eastAsia="zh-CN"/>
        </w:rPr>
        <w:t>，查询时间自公告发布之日起。</w:t>
      </w:r>
      <w:r>
        <w:rPr>
          <w:rFonts w:hint="eastAsia" w:ascii="宋体" w:hAnsi="宋体" w:cs="宋体"/>
          <w:color w:val="auto"/>
          <w:szCs w:val="24"/>
        </w:rPr>
        <w:t>）；</w:t>
      </w:r>
    </w:p>
    <w:p w14:paraId="7168BD13">
      <w:pPr>
        <w:spacing w:line="480" w:lineRule="exact"/>
        <w:ind w:firstLine="480" w:firstLineChars="200"/>
        <w:rPr>
          <w:rFonts w:hint="eastAsia" w:eastAsia="宋体"/>
          <w:color w:val="auto"/>
          <w:szCs w:val="24"/>
          <w:lang w:val="en-US" w:eastAsia="zh-CN"/>
        </w:rPr>
      </w:pPr>
      <w:r>
        <w:rPr>
          <w:rFonts w:hint="eastAsia" w:ascii="宋体" w:hAnsi="宋体" w:cs="宋体"/>
          <w:color w:val="auto"/>
          <w:szCs w:val="24"/>
          <w:lang w:val="en-US" w:eastAsia="zh-CN"/>
        </w:rPr>
        <w:t>3.</w:t>
      </w:r>
      <w:r>
        <w:rPr>
          <w:rFonts w:hint="eastAsia" w:ascii="宋体" w:hAnsi="宋体" w:cs="宋体"/>
          <w:color w:val="auto"/>
          <w:szCs w:val="24"/>
        </w:rPr>
        <w:t>4、</w:t>
      </w:r>
      <w:r>
        <w:rPr>
          <w:rFonts w:hint="eastAsia" w:eastAsia="宋体"/>
          <w:color w:val="auto"/>
          <w:szCs w:val="24"/>
          <w:lang w:val="en-US" w:eastAsia="zh-CN"/>
        </w:rPr>
        <w:t xml:space="preserve">单位负责人为同一人或者存在控股、管理关系的不同单位，不得参加同一标段投标（提供“国家企业信用信息公示系统” </w:t>
      </w:r>
      <w:r>
        <w:rPr>
          <w:rFonts w:hint="eastAsia" w:eastAsia="宋体"/>
          <w:color w:val="auto"/>
          <w:szCs w:val="24"/>
          <w:lang w:val="en-US" w:eastAsia="zh-CN"/>
        </w:rPr>
        <w:fldChar w:fldCharType="begin"/>
      </w:r>
      <w:r>
        <w:rPr>
          <w:rFonts w:hint="eastAsia" w:eastAsia="宋体"/>
          <w:color w:val="auto"/>
          <w:szCs w:val="24"/>
          <w:lang w:val="en-US" w:eastAsia="zh-CN"/>
        </w:rPr>
        <w:instrText xml:space="preserve"> HYPERLINK "http://www.gsxt.gov.cn/index.html网页查询,需包含公司基本信息、股东信息及股权变更信息内容）。" </w:instrText>
      </w:r>
      <w:r>
        <w:rPr>
          <w:rFonts w:hint="eastAsia" w:eastAsia="宋体"/>
          <w:color w:val="auto"/>
          <w:szCs w:val="24"/>
          <w:lang w:val="en-US" w:eastAsia="zh-CN"/>
        </w:rPr>
        <w:fldChar w:fldCharType="separate"/>
      </w:r>
      <w:r>
        <w:rPr>
          <w:rFonts w:hint="eastAsia" w:eastAsia="宋体"/>
          <w:color w:val="auto"/>
          <w:szCs w:val="24"/>
          <w:lang w:val="en-US" w:eastAsia="zh-CN"/>
        </w:rPr>
        <w:t>http://www.gsxt.gov.cn/index.html网页查询,需包含公司基本信息、股东信息及股权变更信息内容）。</w:t>
      </w:r>
      <w:r>
        <w:rPr>
          <w:rFonts w:hint="eastAsia" w:eastAsia="宋体"/>
          <w:color w:val="auto"/>
          <w:szCs w:val="24"/>
          <w:lang w:val="en-US" w:eastAsia="zh-CN"/>
        </w:rPr>
        <w:fldChar w:fldCharType="end"/>
      </w:r>
    </w:p>
    <w:p w14:paraId="0DC13B02">
      <w:pPr>
        <w:spacing w:line="480" w:lineRule="exact"/>
        <w:ind w:firstLine="480" w:firstLineChars="200"/>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lang w:val="en-US" w:eastAsia="zh-CN"/>
        </w:rPr>
        <w:t>3.5</w:t>
      </w:r>
      <w:r>
        <w:rPr>
          <w:rFonts w:hint="eastAsia" w:ascii="Times New Roman" w:hAnsi="Times New Roman" w:eastAsia="宋体" w:cs="Times New Roman"/>
          <w:color w:val="auto"/>
          <w:szCs w:val="24"/>
        </w:rPr>
        <w:t>、本次招标实行资格后审，资格审查的具体要求见竞争性磋商文件；</w:t>
      </w:r>
    </w:p>
    <w:p w14:paraId="2AF968A7">
      <w:pPr>
        <w:spacing w:line="480" w:lineRule="exact"/>
        <w:ind w:firstLine="480" w:firstLineChars="200"/>
        <w:rPr>
          <w:rFonts w:hint="eastAsia" w:ascii="宋体" w:hAnsi="宋体" w:cs="宋体"/>
          <w:color w:val="auto"/>
          <w:szCs w:val="24"/>
        </w:rPr>
      </w:pPr>
      <w:r>
        <w:rPr>
          <w:rFonts w:hint="eastAsia" w:ascii="Times New Roman" w:hAnsi="Times New Roman" w:eastAsia="宋体" w:cs="Times New Roman"/>
          <w:color w:val="auto"/>
          <w:szCs w:val="24"/>
          <w:lang w:val="en-US" w:eastAsia="zh-CN"/>
        </w:rPr>
        <w:t>3.6、</w:t>
      </w:r>
      <w:r>
        <w:rPr>
          <w:rFonts w:hint="eastAsia" w:ascii="Times New Roman" w:hAnsi="Times New Roman" w:eastAsia="宋体" w:cs="Times New Roman"/>
          <w:color w:val="auto"/>
          <w:szCs w:val="24"/>
        </w:rPr>
        <w:t>本项</w:t>
      </w:r>
      <w:r>
        <w:rPr>
          <w:rFonts w:hint="eastAsia" w:ascii="宋体" w:hAnsi="宋体" w:cs="宋体"/>
          <w:color w:val="auto"/>
          <w:szCs w:val="24"/>
        </w:rPr>
        <w:t>目不接受联合体投标。</w:t>
      </w:r>
    </w:p>
    <w:p w14:paraId="79A4A103">
      <w:pPr>
        <w:spacing w:line="480" w:lineRule="exact"/>
        <w:rPr>
          <w:rFonts w:ascii="宋体" w:hAnsi="宋体" w:cs="宋体"/>
          <w:b/>
          <w:bCs/>
          <w:color w:val="auto"/>
          <w:kern w:val="0"/>
          <w:szCs w:val="24"/>
        </w:rPr>
      </w:pPr>
      <w:r>
        <w:rPr>
          <w:rFonts w:hint="eastAsia" w:ascii="宋体" w:hAnsi="宋体" w:cs="宋体"/>
          <w:b/>
          <w:bCs/>
          <w:color w:val="auto"/>
          <w:kern w:val="0"/>
          <w:szCs w:val="24"/>
        </w:rPr>
        <w:t>3、费用</w:t>
      </w:r>
    </w:p>
    <w:p w14:paraId="6595B444">
      <w:pPr>
        <w:spacing w:line="480" w:lineRule="exact"/>
        <w:ind w:firstLine="480" w:firstLineChars="200"/>
        <w:rPr>
          <w:rFonts w:ascii="宋体" w:hAnsi="宋体" w:cs="宋体"/>
          <w:color w:val="auto"/>
          <w:kern w:val="0"/>
          <w:szCs w:val="24"/>
        </w:rPr>
      </w:pPr>
      <w:r>
        <w:rPr>
          <w:rFonts w:hint="eastAsia" w:ascii="宋体" w:hAnsi="宋体" w:cs="宋体"/>
          <w:color w:val="auto"/>
          <w:kern w:val="0"/>
          <w:szCs w:val="24"/>
        </w:rPr>
        <w:t>供应商应自行承担参加竞争性磋商活动有关的全部费用，采购人和采购代理机构在任何情况下均无义务和责任承担上述费用。</w:t>
      </w:r>
    </w:p>
    <w:p w14:paraId="65EF6650">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4、竞争性磋商文件的构成：</w:t>
      </w:r>
    </w:p>
    <w:p w14:paraId="52FB1CEB">
      <w:pPr>
        <w:widowControl/>
        <w:spacing w:line="480" w:lineRule="exact"/>
        <w:rPr>
          <w:rFonts w:ascii="宋体" w:hAnsi="宋体" w:cs="宋体"/>
          <w:color w:val="auto"/>
          <w:kern w:val="0"/>
          <w:szCs w:val="24"/>
          <w:shd w:val="clear" w:color="auto" w:fill="FFFFFF"/>
        </w:rPr>
      </w:pPr>
      <w:r>
        <w:rPr>
          <w:rFonts w:hint="eastAsia" w:ascii="宋体" w:hAnsi="宋体" w:cs="宋体"/>
          <w:color w:val="auto"/>
          <w:kern w:val="0"/>
          <w:szCs w:val="24"/>
          <w:shd w:val="clear" w:color="auto" w:fill="FFFFFF"/>
        </w:rPr>
        <w:t xml:space="preserve">   竞争性磋商公告</w:t>
      </w:r>
    </w:p>
    <w:p w14:paraId="001A5040">
      <w:pPr>
        <w:widowControl/>
        <w:spacing w:line="480" w:lineRule="exact"/>
        <w:ind w:firstLine="240" w:firstLineChars="100"/>
        <w:rPr>
          <w:rFonts w:ascii="宋体" w:hAnsi="宋体" w:cs="宋体"/>
          <w:color w:val="auto"/>
          <w:kern w:val="0"/>
          <w:szCs w:val="24"/>
          <w:shd w:val="clear" w:color="auto" w:fill="FFFFFF"/>
        </w:rPr>
      </w:pPr>
      <w:r>
        <w:rPr>
          <w:rFonts w:hint="eastAsia" w:ascii="宋体" w:hAnsi="宋体" w:cs="宋体"/>
          <w:color w:val="auto"/>
          <w:kern w:val="0"/>
          <w:szCs w:val="24"/>
          <w:shd w:val="clear" w:color="auto" w:fill="FFFFFF"/>
        </w:rPr>
        <w:t xml:space="preserve"> 供应商须知</w:t>
      </w:r>
    </w:p>
    <w:p w14:paraId="54A522FE">
      <w:pPr>
        <w:widowControl/>
        <w:spacing w:line="480" w:lineRule="exact"/>
        <w:ind w:firstLine="480" w:firstLineChars="200"/>
        <w:rPr>
          <w:rFonts w:hint="eastAsia" w:ascii="宋体" w:hAnsi="宋体" w:cs="宋体"/>
          <w:color w:val="auto"/>
          <w:kern w:val="0"/>
          <w:szCs w:val="24"/>
          <w:shd w:val="clear" w:color="auto" w:fill="FFFFFF"/>
        </w:rPr>
      </w:pPr>
      <w:r>
        <w:rPr>
          <w:rFonts w:hint="eastAsia" w:ascii="宋体" w:hAnsi="宋体" w:cs="宋体"/>
          <w:color w:val="auto"/>
          <w:kern w:val="0"/>
          <w:szCs w:val="24"/>
          <w:shd w:val="clear" w:color="auto" w:fill="FFFFFF"/>
        </w:rPr>
        <w:t>服务内容及要求</w:t>
      </w:r>
    </w:p>
    <w:p w14:paraId="346F35E7">
      <w:pPr>
        <w:widowControl/>
        <w:spacing w:line="480" w:lineRule="exact"/>
        <w:rPr>
          <w:rFonts w:ascii="宋体" w:hAnsi="宋体" w:cs="宋体"/>
          <w:color w:val="auto"/>
          <w:kern w:val="0"/>
          <w:szCs w:val="24"/>
          <w:shd w:val="clear" w:color="auto" w:fill="FFFFFF"/>
        </w:rPr>
      </w:pPr>
      <w:r>
        <w:rPr>
          <w:rFonts w:hint="eastAsia" w:ascii="宋体" w:hAnsi="宋体" w:cs="宋体"/>
          <w:color w:val="auto"/>
          <w:kern w:val="0"/>
          <w:szCs w:val="24"/>
          <w:shd w:val="clear" w:color="auto" w:fill="FFFFFF"/>
        </w:rPr>
        <w:t xml:space="preserve">   评标办法</w:t>
      </w:r>
    </w:p>
    <w:p w14:paraId="67DAC47F">
      <w:pPr>
        <w:widowControl/>
        <w:spacing w:line="480" w:lineRule="exact"/>
        <w:rPr>
          <w:rFonts w:ascii="宋体" w:hAnsi="宋体" w:cs="宋体"/>
          <w:color w:val="auto"/>
          <w:kern w:val="0"/>
          <w:szCs w:val="24"/>
          <w:shd w:val="clear" w:color="auto" w:fill="FFFFFF"/>
        </w:rPr>
      </w:pPr>
      <w:r>
        <w:rPr>
          <w:rFonts w:hint="eastAsia" w:ascii="宋体" w:hAnsi="宋体" w:cs="宋体"/>
          <w:color w:val="auto"/>
          <w:kern w:val="0"/>
          <w:szCs w:val="24"/>
          <w:shd w:val="clear" w:color="auto" w:fill="FFFFFF"/>
        </w:rPr>
        <w:t xml:space="preserve">   合同主要条款（样本）</w:t>
      </w:r>
    </w:p>
    <w:p w14:paraId="59BF394C">
      <w:pPr>
        <w:widowControl/>
        <w:spacing w:line="480" w:lineRule="exact"/>
        <w:rPr>
          <w:rFonts w:ascii="宋体" w:hAnsi="宋体" w:cs="宋体"/>
          <w:color w:val="auto"/>
          <w:kern w:val="0"/>
          <w:szCs w:val="24"/>
          <w:shd w:val="clear" w:color="auto" w:fill="FFFFFF"/>
        </w:rPr>
      </w:pPr>
      <w:r>
        <w:rPr>
          <w:rFonts w:hint="eastAsia" w:ascii="宋体" w:hAnsi="宋体" w:cs="宋体"/>
          <w:color w:val="auto"/>
          <w:kern w:val="0"/>
          <w:szCs w:val="24"/>
          <w:shd w:val="clear" w:color="auto" w:fill="FFFFFF"/>
        </w:rPr>
        <w:t xml:space="preserve">  </w:t>
      </w:r>
      <w:r>
        <w:rPr>
          <w:rFonts w:hint="eastAsia" w:ascii="宋体" w:hAnsi="宋体" w:cs="宋体"/>
          <w:color w:val="auto"/>
          <w:kern w:val="0"/>
          <w:szCs w:val="24"/>
          <w:shd w:val="clear" w:color="auto" w:fill="FFFFFF"/>
          <w:lang w:val="en-US" w:eastAsia="zh-CN"/>
        </w:rPr>
        <w:t xml:space="preserve"> </w:t>
      </w:r>
      <w:r>
        <w:rPr>
          <w:rFonts w:hint="eastAsia" w:ascii="宋体" w:hAnsi="宋体" w:cs="宋体"/>
          <w:color w:val="auto"/>
          <w:kern w:val="0"/>
          <w:szCs w:val="24"/>
          <w:shd w:val="clear" w:color="auto" w:fill="FFFFFF"/>
        </w:rPr>
        <w:t>竞争性磋商响应文件主要内容和格式</w:t>
      </w:r>
    </w:p>
    <w:p w14:paraId="6005A9EB">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5、竞争性磋商文件的澄清</w:t>
      </w:r>
    </w:p>
    <w:p w14:paraId="09A0604B">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5.1采购人将视情况在认为必要时于采购截止时间前答疑。</w:t>
      </w:r>
    </w:p>
    <w:p w14:paraId="68F04EAF">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6、竞争性磋商文件的修改</w:t>
      </w:r>
    </w:p>
    <w:p w14:paraId="56A0BC01">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6.1竞争性磋商文件的修改书将构成竞争性磋商文件的一部分，对所有供应商均有约束力。</w:t>
      </w:r>
    </w:p>
    <w:p w14:paraId="57055492">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7、要求</w:t>
      </w:r>
    </w:p>
    <w:p w14:paraId="3521C1A5">
      <w:pPr>
        <w:widowControl/>
        <w:spacing w:line="480" w:lineRule="exact"/>
        <w:ind w:firstLine="180"/>
        <w:rPr>
          <w:rFonts w:ascii="宋体" w:hAnsi="宋体" w:cs="宋体"/>
          <w:color w:val="auto"/>
          <w:kern w:val="0"/>
          <w:szCs w:val="24"/>
        </w:rPr>
      </w:pPr>
      <w:r>
        <w:rPr>
          <w:rFonts w:hint="eastAsia" w:ascii="宋体" w:hAnsi="宋体" w:cs="宋体"/>
          <w:color w:val="auto"/>
          <w:kern w:val="0"/>
          <w:szCs w:val="24"/>
        </w:rPr>
        <w:t xml:space="preserve">   7.1供应商应仔细阅读竞争性磋商文件的所有内容，按竞争性磋商文件的要求提供竞争性磋商响应文件，并保证所提供资料的真实性，以使其竞争性磋商响应文件对竞争性磋商文件作出实质性响应，否则，其竞争性磋商响应文件不予接受。</w:t>
      </w:r>
    </w:p>
    <w:p w14:paraId="46CFAEFB">
      <w:pPr>
        <w:widowControl/>
        <w:spacing w:line="480" w:lineRule="exact"/>
        <w:ind w:firstLine="269"/>
        <w:rPr>
          <w:rFonts w:ascii="宋体" w:hAnsi="宋体" w:cs="宋体"/>
          <w:color w:val="auto"/>
          <w:kern w:val="0"/>
          <w:szCs w:val="24"/>
        </w:rPr>
      </w:pPr>
      <w:r>
        <w:rPr>
          <w:rFonts w:hint="eastAsia" w:ascii="宋体" w:hAnsi="宋体" w:cs="宋体"/>
          <w:color w:val="auto"/>
          <w:kern w:val="0"/>
          <w:szCs w:val="24"/>
        </w:rPr>
        <w:t xml:space="preserve">  7.2竞争性磋商响应文件文字：竞争性磋商响应文件均以中文印刷体。</w:t>
      </w:r>
    </w:p>
    <w:p w14:paraId="7CC8AFDC">
      <w:pPr>
        <w:widowControl/>
        <w:spacing w:line="480" w:lineRule="exact"/>
        <w:rPr>
          <w:rFonts w:ascii="宋体" w:hAnsi="宋体" w:cs="宋体"/>
          <w:color w:val="auto"/>
          <w:kern w:val="0"/>
          <w:szCs w:val="24"/>
          <w:shd w:val="clear" w:color="auto" w:fill="FFFFFF"/>
        </w:rPr>
      </w:pPr>
      <w:r>
        <w:rPr>
          <w:rFonts w:hint="eastAsia" w:ascii="宋体" w:hAnsi="宋体" w:cs="宋体"/>
          <w:b/>
          <w:bCs/>
          <w:color w:val="auto"/>
          <w:kern w:val="0"/>
          <w:szCs w:val="24"/>
        </w:rPr>
        <w:t>8、竞争性磋商响应文件的组成</w:t>
      </w:r>
      <w:r>
        <w:rPr>
          <w:rFonts w:hint="eastAsia" w:ascii="宋体" w:hAnsi="宋体" w:cs="宋体"/>
          <w:color w:val="auto"/>
          <w:kern w:val="0"/>
          <w:szCs w:val="24"/>
          <w:shd w:val="clear" w:color="auto" w:fill="FFFFFF"/>
        </w:rPr>
        <w:t>（详见竞争性磋商响应文件主要内容和格式）</w:t>
      </w:r>
    </w:p>
    <w:p w14:paraId="1B85E6A8">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9、竞争性磋商响应文件格式</w:t>
      </w:r>
    </w:p>
    <w:p w14:paraId="0A1FB5AF">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9.1供应商应按竞争性磋商文件中第六章竞争性磋商响应文件格式填写，供应商认为需加以说明的其它内容可列备注栏。</w:t>
      </w:r>
    </w:p>
    <w:p w14:paraId="324A73E9">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10、磋商报价</w:t>
      </w:r>
      <w:r>
        <w:rPr>
          <w:rFonts w:hint="eastAsia" w:ascii="宋体" w:hAnsi="宋体" w:cs="宋体"/>
          <w:b/>
          <w:bCs/>
          <w:color w:val="auto"/>
          <w:kern w:val="0"/>
          <w:szCs w:val="24"/>
        </w:rPr>
        <w:tab/>
      </w:r>
    </w:p>
    <w:p w14:paraId="37A5FEE5">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10.1磋商报价为人民币交货价（含税、其他费用等）。</w:t>
      </w:r>
    </w:p>
    <w:p w14:paraId="6E900C9E">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10.2磋商应填写磋商报价表，大小写不符以大写为准。</w:t>
      </w:r>
    </w:p>
    <w:p w14:paraId="21D862E2">
      <w:pPr>
        <w:widowControl/>
        <w:numPr>
          <w:ilvl w:val="0"/>
          <w:numId w:val="3"/>
        </w:numPr>
        <w:spacing w:line="480" w:lineRule="exact"/>
        <w:jc w:val="both"/>
        <w:rPr>
          <w:rFonts w:ascii="宋体" w:hAnsi="宋体" w:cs="宋体"/>
          <w:b/>
          <w:bCs/>
          <w:color w:val="auto"/>
          <w:kern w:val="0"/>
          <w:szCs w:val="24"/>
        </w:rPr>
      </w:pPr>
      <w:r>
        <w:rPr>
          <w:rFonts w:hint="eastAsia" w:ascii="宋体" w:hAnsi="宋体" w:cs="宋体"/>
          <w:b/>
          <w:bCs/>
          <w:color w:val="auto"/>
          <w:kern w:val="0"/>
          <w:szCs w:val="24"/>
        </w:rPr>
        <w:t>磋商保证金</w:t>
      </w:r>
    </w:p>
    <w:p w14:paraId="6B86CBC9">
      <w:pPr>
        <w:widowControl/>
        <w:spacing w:line="480" w:lineRule="exact"/>
        <w:ind w:firstLine="480" w:firstLineChars="200"/>
        <w:rPr>
          <w:rFonts w:ascii="宋体" w:hAnsi="宋体" w:cs="宋体"/>
          <w:color w:val="auto"/>
          <w:kern w:val="0"/>
          <w:szCs w:val="24"/>
        </w:rPr>
      </w:pPr>
      <w:r>
        <w:rPr>
          <w:rFonts w:hint="eastAsia" w:ascii="宋体" w:hAnsi="宋体" w:cs="宋体"/>
          <w:color w:val="auto"/>
          <w:kern w:val="0"/>
          <w:szCs w:val="24"/>
        </w:rPr>
        <w:t>根据《河南省财政厅关于优化政府采购营商环境有关问题的通知》（豫财购【2019】4号）第6条的规定，磋商保证金不再收取。</w:t>
      </w:r>
    </w:p>
    <w:p w14:paraId="173F4BDC">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12、供应商资格的审查（详见供应商须知前附表2.0款）</w:t>
      </w:r>
    </w:p>
    <w:p w14:paraId="17359EAF">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13、竞争性磋商响应文件有效期</w:t>
      </w:r>
    </w:p>
    <w:p w14:paraId="07E6B171">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13．1竞争性磋商响应文件有效期为从</w:t>
      </w:r>
      <w:r>
        <w:rPr>
          <w:rFonts w:hint="eastAsia" w:ascii="宋体" w:hAnsi="宋体" w:cs="宋体"/>
          <w:color w:val="auto"/>
          <w:kern w:val="0"/>
          <w:szCs w:val="24"/>
          <w:lang w:eastAsia="zh-CN"/>
        </w:rPr>
        <w:t>投标截止之日起60日历天</w:t>
      </w:r>
      <w:r>
        <w:rPr>
          <w:rFonts w:hint="eastAsia" w:ascii="宋体" w:hAnsi="宋体" w:cs="宋体"/>
          <w:color w:val="auto"/>
          <w:kern w:val="0"/>
          <w:szCs w:val="24"/>
        </w:rPr>
        <w:t>。</w:t>
      </w:r>
    </w:p>
    <w:p w14:paraId="73C5B6D3">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13．2特殊情况下，采购人可于竞争性磋商响应文件有效期满之前要求供应商同意延长有效期，要求与答复均为书面形式。供应商可以拒绝上述要求，对于同意该要求的供应商，不允许其修改竞争性磋商响应文件。</w:t>
      </w:r>
    </w:p>
    <w:p w14:paraId="293429EB">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14、竞争性磋商响应文件的签署及规定</w:t>
      </w:r>
    </w:p>
    <w:p w14:paraId="0B492AA0">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14．1</w:t>
      </w:r>
      <w:r>
        <w:rPr>
          <w:rFonts w:hint="eastAsia" w:ascii="宋体" w:hAnsi="宋体" w:cs="宋体"/>
          <w:color w:val="auto"/>
          <w:szCs w:val="24"/>
        </w:rPr>
        <w:t>本次竞争性磋商为全电子磋商，详见第二章附件</w:t>
      </w:r>
      <w:r>
        <w:rPr>
          <w:rFonts w:hint="eastAsia" w:ascii="宋体" w:hAnsi="宋体" w:cs="宋体"/>
          <w:color w:val="auto"/>
          <w:kern w:val="0"/>
          <w:szCs w:val="24"/>
        </w:rPr>
        <w:t>。</w:t>
      </w:r>
    </w:p>
    <w:p w14:paraId="08A77F7C">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15、竞争性磋商响应文件的密封和标记</w:t>
      </w:r>
    </w:p>
    <w:p w14:paraId="15FB6B2D">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15．1</w:t>
      </w:r>
      <w:r>
        <w:rPr>
          <w:rFonts w:hint="eastAsia" w:ascii="宋体" w:hAnsi="宋体" w:cs="宋体"/>
          <w:color w:val="auto"/>
          <w:szCs w:val="24"/>
        </w:rPr>
        <w:t>本次竞争性磋商为全电子磋商，详见第二章附件</w:t>
      </w:r>
      <w:r>
        <w:rPr>
          <w:rFonts w:hint="eastAsia" w:ascii="宋体" w:hAnsi="宋体" w:cs="宋体"/>
          <w:color w:val="auto"/>
          <w:kern w:val="0"/>
          <w:szCs w:val="24"/>
        </w:rPr>
        <w:t>。</w:t>
      </w:r>
    </w:p>
    <w:p w14:paraId="4FDF974A">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16、递交竞争性磋商响应文件</w:t>
      </w:r>
    </w:p>
    <w:p w14:paraId="7EECBC71">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16．1</w:t>
      </w:r>
      <w:r>
        <w:rPr>
          <w:rFonts w:hint="eastAsia" w:ascii="宋体" w:hAnsi="宋体" w:cs="宋体"/>
          <w:color w:val="auto"/>
          <w:szCs w:val="24"/>
        </w:rPr>
        <w:t>本次竞争性磋商为全电子磋商，详见第二章附件</w:t>
      </w:r>
      <w:r>
        <w:rPr>
          <w:rFonts w:hint="eastAsia" w:ascii="宋体" w:hAnsi="宋体" w:cs="宋体"/>
          <w:color w:val="auto"/>
          <w:kern w:val="0"/>
          <w:szCs w:val="24"/>
        </w:rPr>
        <w:t>。</w:t>
      </w:r>
    </w:p>
    <w:p w14:paraId="423C51CE">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17、迟交的竞争性磋商响应文件</w:t>
      </w:r>
    </w:p>
    <w:p w14:paraId="779294DC">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17．1</w:t>
      </w:r>
      <w:r>
        <w:rPr>
          <w:rFonts w:hint="eastAsia" w:ascii="宋体" w:hAnsi="宋体" w:cs="宋体"/>
          <w:color w:val="auto"/>
          <w:szCs w:val="24"/>
        </w:rPr>
        <w:t>本次竞争性磋商为全电子磋商，详见第二章附件</w:t>
      </w:r>
      <w:r>
        <w:rPr>
          <w:rFonts w:hint="eastAsia" w:ascii="宋体" w:hAnsi="宋体" w:cs="宋体"/>
          <w:color w:val="auto"/>
          <w:kern w:val="0"/>
          <w:szCs w:val="24"/>
        </w:rPr>
        <w:t>。</w:t>
      </w:r>
    </w:p>
    <w:p w14:paraId="7ABC2E5A">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18、评审</w:t>
      </w:r>
    </w:p>
    <w:p w14:paraId="65BB5388">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18．1采购人在竞争性磋商文件规定的时间和地点进行评审。</w:t>
      </w:r>
    </w:p>
    <w:p w14:paraId="3EC9D582">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18．2评审时，竞争性磋商小组分别与供应商就报价、技术方案等内容进行评审。</w:t>
      </w:r>
    </w:p>
    <w:p w14:paraId="48B49F84">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19、竞争性磋商小组成员</w:t>
      </w:r>
    </w:p>
    <w:p w14:paraId="52455653">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19．1采购人将根据采购的服务特点组建竞争性磋商小组，由经济、技术等方面的专家3人组成。采购人推荐相关专业代表1人，其余2人从相关专家库随机抽取。竞争性磋商小组对竞争性磋商响应文件进行审查、质疑、评估和比较。</w:t>
      </w:r>
    </w:p>
    <w:p w14:paraId="6CD5C761">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19．2评审期间，供应商法定代表人或其委托代理人必须等候答疑。</w:t>
      </w:r>
    </w:p>
    <w:p w14:paraId="20AAD9BE">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20、竞争性磋商响应文件的审查</w:t>
      </w:r>
    </w:p>
    <w:p w14:paraId="011187B8">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20．1采购人将组织审查竞争性磋商响应文件是否完整，是否有计算错误，文件是否已恰当地签署。</w:t>
      </w:r>
    </w:p>
    <w:p w14:paraId="7580E9CB">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20．2在对竞争性磋商响应文件进行详细评估之前，竞争性磋商小组将依据供应商提供的资格证明文件审查供应商履约能力。如果确定供应商无资格履行合同，其磋商将被拒绝。</w:t>
      </w:r>
    </w:p>
    <w:p w14:paraId="6039C175">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3竞争性磋商小组将确定竞争性磋商响应文件是否对竞争性磋商文件的要求作出了实质性的响应，而没有重大偏离。实质性响应是指磋商符合竞争性磋商文件的所有条款、条件和规定且没有重大偏离和保留。重大偏离和保留是指影响到竞争性磋商文件规定的范围、质量和性能，或限制了采购人的权利和供应商的义务的规定，而纠正这些偏离将影响到其它供应商的公平竞争地位。</w:t>
      </w:r>
    </w:p>
    <w:p w14:paraId="655F0147">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20．4竞争性磋商小组判断竞争性磋商响应文件的响应性仅基于竞争性磋商响应文件本身内容而不靠外部证据。</w:t>
      </w:r>
    </w:p>
    <w:p w14:paraId="76FD2359">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20．5竞争性磋商小组将拒绝被确定为非实质性响应的磋商，供应商不能通过修正或撤消不符之处而使其磋商成为实质性响应的磋商。</w:t>
      </w:r>
    </w:p>
    <w:p w14:paraId="15638A95">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20．6竞争性磋商小组允许修改磋商中不构成重大偏离的、微小的、非正规、不一致或不规则的地方。</w:t>
      </w:r>
    </w:p>
    <w:p w14:paraId="780CEA2E">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20.7未响应竞争性磋商文件规定</w:t>
      </w:r>
    </w:p>
    <w:p w14:paraId="753A225B">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20.7.1报价超出采购人预算价的；</w:t>
      </w:r>
    </w:p>
    <w:p w14:paraId="4153A21C">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20.7.2未响应竞争性磋商文件中磋商文格式盖章的；</w:t>
      </w:r>
    </w:p>
    <w:p w14:paraId="2C0791DE">
      <w:pPr>
        <w:widowControl/>
        <w:spacing w:line="480" w:lineRule="exact"/>
        <w:ind w:firstLine="480"/>
        <w:rPr>
          <w:rFonts w:ascii="宋体" w:hAnsi="宋体" w:cs="宋体"/>
          <w:color w:val="auto"/>
          <w:szCs w:val="24"/>
        </w:rPr>
      </w:pPr>
      <w:r>
        <w:rPr>
          <w:rFonts w:hint="eastAsia" w:ascii="宋体" w:hAnsi="宋体" w:cs="宋体"/>
          <w:color w:val="auto"/>
          <w:kern w:val="0"/>
          <w:szCs w:val="24"/>
        </w:rPr>
        <w:t>20.7.3未响应竞争性磋商文件</w:t>
      </w:r>
      <w:r>
        <w:rPr>
          <w:rFonts w:hint="eastAsia" w:ascii="宋体" w:hAnsi="宋体" w:cs="宋体"/>
          <w:color w:val="auto"/>
          <w:szCs w:val="24"/>
        </w:rPr>
        <w:t>完成期限、磋商有效期；</w:t>
      </w:r>
    </w:p>
    <w:p w14:paraId="5CBDCA64">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20.7.4未响应竞争性磋商文件采购需求和技术要求。</w:t>
      </w:r>
    </w:p>
    <w:p w14:paraId="074D9323">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21、竞争性磋商响应文件的澄清</w:t>
      </w:r>
    </w:p>
    <w:p w14:paraId="2B3188AF">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21．1为了有助于对竞争性磋商响应文件进行审查、评估和比较，竞争性磋商小组有权向供应商质疑。请供应商澄清其磋商内容。供应商有责任按照竞争性磋商小组通知的时间、地点、方式指派委托代理人进行答疑和澄清。</w:t>
      </w:r>
    </w:p>
    <w:p w14:paraId="5D2FC236">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21．2供应商的澄清文件是竞争性磋商响应文件的组成部分，并取代竞争性磋商响应文件中被澄清的部分。</w:t>
      </w:r>
    </w:p>
    <w:p w14:paraId="20B5A2C3">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21．3竞争性磋商响应文件澄清部分不得对磋商内容进行实质性修改。</w:t>
      </w:r>
    </w:p>
    <w:p w14:paraId="72460869">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22、磋商程序</w:t>
      </w:r>
    </w:p>
    <w:p w14:paraId="30CE6546">
      <w:pPr>
        <w:spacing w:line="480" w:lineRule="exact"/>
        <w:ind w:firstLine="480" w:firstLineChars="200"/>
        <w:rPr>
          <w:rFonts w:ascii="宋体" w:hAnsi="宋体" w:cs="宋体"/>
          <w:color w:val="auto"/>
          <w:szCs w:val="24"/>
        </w:rPr>
      </w:pPr>
      <w:r>
        <w:rPr>
          <w:rFonts w:hint="eastAsia" w:ascii="宋体" w:hAnsi="宋体" w:cs="宋体"/>
          <w:color w:val="auto"/>
          <w:szCs w:val="24"/>
        </w:rPr>
        <w:t>22.1投标人按本须知前附表规定的时间和地点磋商。</w:t>
      </w:r>
    </w:p>
    <w:p w14:paraId="278F4170">
      <w:pPr>
        <w:spacing w:line="480" w:lineRule="exact"/>
        <w:ind w:firstLine="480" w:firstLineChars="200"/>
        <w:rPr>
          <w:rFonts w:ascii="宋体" w:hAnsi="宋体" w:cs="宋体"/>
          <w:color w:val="auto"/>
          <w:szCs w:val="24"/>
        </w:rPr>
      </w:pPr>
      <w:r>
        <w:rPr>
          <w:rFonts w:hint="eastAsia" w:ascii="宋体" w:hAnsi="宋体" w:cs="宋体"/>
          <w:color w:val="auto"/>
          <w:szCs w:val="24"/>
        </w:rPr>
        <w:t>22.2本项目采用电子化、无纸化、不见面进行磋商，响应供应商可以通过网络登录交易平台进入项目开标大厅远程在线参加开标会议。</w:t>
      </w:r>
    </w:p>
    <w:p w14:paraId="58557B82">
      <w:pPr>
        <w:spacing w:line="480" w:lineRule="exact"/>
        <w:ind w:firstLine="480" w:firstLineChars="200"/>
        <w:rPr>
          <w:rFonts w:ascii="宋体" w:hAnsi="宋体" w:cs="宋体"/>
          <w:color w:val="auto"/>
          <w:szCs w:val="24"/>
        </w:rPr>
      </w:pPr>
      <w:r>
        <w:rPr>
          <w:rFonts w:hint="eastAsia" w:ascii="宋体" w:hAnsi="宋体" w:cs="宋体"/>
          <w:color w:val="auto"/>
          <w:szCs w:val="24"/>
        </w:rPr>
        <w:t>22.3响应文件递交截止时间后上传的磋商响应文件,将不予接收</w:t>
      </w:r>
    </w:p>
    <w:p w14:paraId="59A142BB">
      <w:pPr>
        <w:spacing w:line="480" w:lineRule="exact"/>
        <w:rPr>
          <w:rFonts w:ascii="宋体" w:hAnsi="宋体" w:cs="宋体"/>
          <w:color w:val="auto"/>
          <w:kern w:val="0"/>
          <w:szCs w:val="24"/>
        </w:rPr>
      </w:pPr>
      <w:r>
        <w:rPr>
          <w:rFonts w:hint="eastAsia" w:ascii="宋体" w:hAnsi="宋体" w:cs="宋体"/>
          <w:b/>
          <w:bCs/>
          <w:color w:val="auto"/>
          <w:szCs w:val="24"/>
        </w:rPr>
        <w:t>23、磋商响应文件</w:t>
      </w:r>
      <w:r>
        <w:rPr>
          <w:rFonts w:hint="eastAsia" w:ascii="宋体" w:hAnsi="宋体" w:cs="宋体"/>
          <w:b/>
          <w:bCs/>
          <w:color w:val="auto"/>
          <w:kern w:val="0"/>
          <w:szCs w:val="24"/>
        </w:rPr>
        <w:t>初步评审（详见初步评审表）</w:t>
      </w:r>
    </w:p>
    <w:p w14:paraId="7E14D860">
      <w:pPr>
        <w:spacing w:line="480" w:lineRule="exact"/>
        <w:rPr>
          <w:rFonts w:ascii="宋体" w:hAnsi="宋体" w:cs="宋体"/>
          <w:b/>
          <w:bCs/>
          <w:color w:val="auto"/>
          <w:szCs w:val="24"/>
        </w:rPr>
      </w:pPr>
      <w:r>
        <w:rPr>
          <w:rFonts w:hint="eastAsia" w:ascii="宋体" w:hAnsi="宋体" w:cs="宋体"/>
          <w:b/>
          <w:bCs/>
          <w:color w:val="auto"/>
          <w:szCs w:val="24"/>
        </w:rPr>
        <w:t>24. 磋商细则</w:t>
      </w:r>
    </w:p>
    <w:p w14:paraId="350C3460">
      <w:pPr>
        <w:spacing w:line="480" w:lineRule="exact"/>
        <w:ind w:firstLine="480" w:firstLineChars="200"/>
        <w:rPr>
          <w:rFonts w:ascii="宋体" w:hAnsi="宋体" w:cs="宋体"/>
          <w:color w:val="auto"/>
          <w:szCs w:val="24"/>
        </w:rPr>
      </w:pPr>
      <w:r>
        <w:rPr>
          <w:rFonts w:hint="eastAsia" w:ascii="宋体" w:hAnsi="宋体" w:cs="宋体"/>
          <w:color w:val="auto"/>
          <w:szCs w:val="24"/>
        </w:rPr>
        <w:t>24.1响应供应商按照报送磋商响应文件时间的逆顺序，决定磋商顺序；</w:t>
      </w:r>
    </w:p>
    <w:p w14:paraId="53235E3D">
      <w:pPr>
        <w:spacing w:line="480" w:lineRule="exact"/>
        <w:ind w:firstLine="480" w:firstLineChars="200"/>
        <w:rPr>
          <w:rFonts w:ascii="宋体" w:hAnsi="宋体" w:cs="宋体"/>
          <w:color w:val="auto"/>
          <w:szCs w:val="24"/>
        </w:rPr>
      </w:pPr>
      <w:r>
        <w:rPr>
          <w:rFonts w:hint="eastAsia" w:ascii="宋体" w:hAnsi="宋体" w:cs="宋体"/>
          <w:color w:val="auto"/>
          <w:szCs w:val="24"/>
        </w:rPr>
        <w:t>24.2磋商小组所有成员在指定时间和地点与通过初步审查的各响应供应商单独进行磋商。每位响应供应商有3-5分钟时间论述自己的方案并回答磋商小组提问。在磋商中，磋商的任何一方不得透露与磋商有关的其他响应供应商的技术资料、价格和其他信息。磋商文件有实质性变动的，磋商小组应当以书面形式通知所有参加磋商的响应供应商。</w:t>
      </w:r>
    </w:p>
    <w:p w14:paraId="4E267A5F">
      <w:pPr>
        <w:spacing w:line="480" w:lineRule="exact"/>
        <w:ind w:firstLine="480" w:firstLineChars="200"/>
        <w:rPr>
          <w:rFonts w:ascii="宋体" w:hAnsi="宋体" w:cs="宋体"/>
          <w:color w:val="auto"/>
          <w:szCs w:val="24"/>
        </w:rPr>
      </w:pPr>
      <w:r>
        <w:rPr>
          <w:rFonts w:hint="eastAsia" w:ascii="宋体" w:hAnsi="宋体" w:cs="宋体"/>
          <w:color w:val="auto"/>
          <w:szCs w:val="24"/>
        </w:rPr>
        <w:t>24.3本次磋商中，磋商响应文件中的报价为第一次报价。</w:t>
      </w:r>
    </w:p>
    <w:p w14:paraId="5238717F">
      <w:pPr>
        <w:spacing w:line="480" w:lineRule="exact"/>
        <w:ind w:firstLine="480" w:firstLineChars="200"/>
        <w:rPr>
          <w:rFonts w:ascii="宋体" w:hAnsi="宋体" w:cs="宋体"/>
          <w:color w:val="auto"/>
          <w:szCs w:val="24"/>
        </w:rPr>
      </w:pPr>
      <w:r>
        <w:rPr>
          <w:rFonts w:hint="eastAsia" w:ascii="宋体" w:hAnsi="宋体" w:cs="宋体"/>
          <w:color w:val="auto"/>
          <w:szCs w:val="24"/>
        </w:rPr>
        <w:t>24.4响应供应商可以在磋商小组规定的时间内进行第二次报价，通过交易中心系统以电子形式递交，第二次报价为最终报价。</w:t>
      </w:r>
    </w:p>
    <w:p w14:paraId="27DFF65C">
      <w:pPr>
        <w:spacing w:line="480" w:lineRule="exact"/>
        <w:ind w:firstLine="480" w:firstLineChars="200"/>
        <w:rPr>
          <w:rFonts w:ascii="宋体" w:hAnsi="宋体" w:cs="宋体"/>
          <w:color w:val="auto"/>
          <w:szCs w:val="24"/>
        </w:rPr>
      </w:pPr>
      <w:r>
        <w:rPr>
          <w:rFonts w:hint="eastAsia" w:ascii="宋体" w:hAnsi="宋体" w:cs="宋体"/>
          <w:color w:val="auto"/>
          <w:szCs w:val="24"/>
        </w:rPr>
        <w:t>24.5本项目采用综合评分法，磋商小组成员综合评审各响应供应商提交的响应文件，按总得分由高到低的顺序推荐</w:t>
      </w:r>
      <w:r>
        <w:rPr>
          <w:rFonts w:hint="eastAsia" w:ascii="宋体" w:hAnsi="宋体" w:cs="宋体"/>
          <w:color w:val="auto"/>
          <w:szCs w:val="24"/>
          <w:lang w:val="en-US" w:eastAsia="zh-CN"/>
        </w:rPr>
        <w:t>1-</w:t>
      </w:r>
      <w:r>
        <w:rPr>
          <w:rFonts w:hint="eastAsia" w:ascii="宋体" w:hAnsi="宋体" w:cs="宋体"/>
          <w:color w:val="auto"/>
          <w:szCs w:val="24"/>
        </w:rPr>
        <w:t>3名</w:t>
      </w:r>
      <w:r>
        <w:rPr>
          <w:rFonts w:hint="eastAsia" w:ascii="宋体" w:hAnsi="宋体" w:cs="宋体"/>
          <w:color w:val="auto"/>
          <w:szCs w:val="24"/>
          <w:lang w:val="en-US" w:eastAsia="zh-CN"/>
        </w:rPr>
        <w:t>供应商</w:t>
      </w:r>
      <w:r>
        <w:rPr>
          <w:rFonts w:hint="eastAsia" w:ascii="宋体" w:hAnsi="宋体" w:cs="宋体"/>
          <w:color w:val="auto"/>
          <w:szCs w:val="24"/>
        </w:rPr>
        <w:t>，并编写磋商报告。</w:t>
      </w:r>
    </w:p>
    <w:p w14:paraId="7B64E794">
      <w:pPr>
        <w:spacing w:line="480" w:lineRule="exact"/>
        <w:rPr>
          <w:rFonts w:ascii="宋体" w:hAnsi="宋体" w:cs="宋体"/>
          <w:b/>
          <w:bCs/>
          <w:color w:val="auto"/>
          <w:kern w:val="0"/>
          <w:szCs w:val="24"/>
        </w:rPr>
      </w:pPr>
      <w:r>
        <w:rPr>
          <w:rFonts w:hint="eastAsia" w:ascii="宋体" w:hAnsi="宋体" w:cs="宋体"/>
          <w:b/>
          <w:bCs/>
          <w:color w:val="auto"/>
          <w:kern w:val="0"/>
          <w:szCs w:val="24"/>
        </w:rPr>
        <w:t>25、磋商时间和地点（详见供应商须知前附表）</w:t>
      </w:r>
    </w:p>
    <w:p w14:paraId="01ACB214">
      <w:pPr>
        <w:spacing w:line="480" w:lineRule="exact"/>
        <w:rPr>
          <w:rFonts w:ascii="宋体" w:hAnsi="宋体" w:cs="宋体"/>
          <w:b/>
          <w:bCs/>
          <w:color w:val="auto"/>
          <w:kern w:val="0"/>
          <w:szCs w:val="24"/>
        </w:rPr>
      </w:pPr>
      <w:r>
        <w:rPr>
          <w:rFonts w:hint="eastAsia" w:ascii="宋体" w:hAnsi="宋体" w:cs="宋体"/>
          <w:b/>
          <w:bCs/>
          <w:color w:val="auto"/>
          <w:kern w:val="0"/>
          <w:szCs w:val="24"/>
        </w:rPr>
        <w:t>26、采购预算价详见供应商须知前附表</w:t>
      </w:r>
    </w:p>
    <w:p w14:paraId="1872FD4E">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27、保密及其它注意事项</w:t>
      </w:r>
    </w:p>
    <w:p w14:paraId="1DF5B3D5">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27．1竞争性磋商小组将对竞争性磋商响应文件中有关问题分别向供应商进行询问，请各供应商予以答复。回答文件将作为竞争性磋商响应文件的组成部分。</w:t>
      </w:r>
    </w:p>
    <w:p w14:paraId="4C0D922C">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27．2在评审期间，供应商不得向竞争性磋商小组询问评审情况，不得进行旨在影响评审结果的活动。情节严重的，按废标处理。</w:t>
      </w:r>
    </w:p>
    <w:p w14:paraId="561F6CBC">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27．3为保证评审的公正性，评审后直至授予供应商合同，竞争性磋商小组成员不得与供应商私下交换意见，在评审工作结束后，凡与评标有接触的任何人不得将评审情况扩散出评标人员之外。</w:t>
      </w:r>
    </w:p>
    <w:p w14:paraId="002E865B">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27．4竞争性磋商小组不向落标方解释落标原因，不退还竞争性磋商响应文件。</w:t>
      </w:r>
    </w:p>
    <w:p w14:paraId="2AA2B36B">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28、确定成交供应商原则</w:t>
      </w:r>
    </w:p>
    <w:p w14:paraId="7977D4AE">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28.1代理机构评标结束后2个工作日内将评标报告送至采购人，采购人应当在收到评标报告</w:t>
      </w:r>
      <w:r>
        <w:rPr>
          <w:rFonts w:hint="eastAsia" w:ascii="宋体" w:hAnsi="宋体" w:cs="宋体"/>
          <w:color w:val="auto"/>
          <w:kern w:val="0"/>
          <w:szCs w:val="24"/>
          <w:lang w:val="en-US" w:eastAsia="zh-CN"/>
        </w:rPr>
        <w:t>2</w:t>
      </w:r>
      <w:r>
        <w:rPr>
          <w:rFonts w:hint="eastAsia" w:ascii="宋体" w:hAnsi="宋体" w:cs="宋体"/>
          <w:color w:val="auto"/>
          <w:kern w:val="0"/>
          <w:szCs w:val="24"/>
        </w:rPr>
        <w:t>个工作日内，从评标报告提出的成交供应商中，按照排序由高到低的原则确定成交供应商，也可以书面授权评审小组直接确定成交供应商，采购人逾期未确定成交供应商且不提出异议，视为确定评标报告提出的</w:t>
      </w:r>
      <w:r>
        <w:rPr>
          <w:rFonts w:hint="eastAsia" w:ascii="宋体" w:hAnsi="宋体" w:cs="宋体"/>
          <w:color w:val="auto"/>
          <w:kern w:val="0"/>
          <w:szCs w:val="24"/>
          <w:lang w:val="en-US" w:eastAsia="zh-CN"/>
        </w:rPr>
        <w:t>第一名</w:t>
      </w:r>
      <w:r>
        <w:rPr>
          <w:rFonts w:hint="eastAsia" w:ascii="宋体" w:hAnsi="宋体" w:cs="宋体"/>
          <w:color w:val="auto"/>
          <w:kern w:val="0"/>
          <w:szCs w:val="24"/>
        </w:rPr>
        <w:t>的供应商为成交供应商。</w:t>
      </w:r>
    </w:p>
    <w:p w14:paraId="634D9C85">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28.2成交供应商确定后2个工作日内在</w:t>
      </w:r>
      <w:r>
        <w:rPr>
          <w:rFonts w:hint="eastAsia" w:ascii="宋体" w:hAnsi="宋体" w:cs="宋体"/>
          <w:color w:val="auto"/>
          <w:sz w:val="24"/>
        </w:rPr>
        <w:t>《</w:t>
      </w:r>
      <w:r>
        <w:rPr>
          <w:rFonts w:hint="eastAsia" w:ascii="宋体" w:hAnsi="宋体" w:cs="宋体"/>
          <w:color w:val="auto"/>
          <w:sz w:val="24"/>
          <w:lang w:eastAsia="zh-CN"/>
        </w:rPr>
        <w:t>中国招标投标公共服务平台</w:t>
      </w:r>
      <w:r>
        <w:rPr>
          <w:rFonts w:hint="eastAsia" w:ascii="宋体" w:hAnsi="宋体" w:cs="宋体"/>
          <w:color w:val="auto"/>
          <w:sz w:val="24"/>
        </w:rPr>
        <w:t>》、《河南省政府采购网》、《三门峡市公共资源交易中心》</w:t>
      </w:r>
      <w:r>
        <w:rPr>
          <w:rFonts w:hint="eastAsia" w:ascii="宋体" w:hAnsi="宋体" w:cs="宋体"/>
          <w:color w:val="auto"/>
          <w:kern w:val="0"/>
          <w:szCs w:val="24"/>
        </w:rPr>
        <w:t>公告成交结果。</w:t>
      </w:r>
    </w:p>
    <w:p w14:paraId="761C9484">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29、成交通知</w:t>
      </w:r>
    </w:p>
    <w:p w14:paraId="4CBF8365">
      <w:pPr>
        <w:widowControl/>
        <w:spacing w:line="480" w:lineRule="exact"/>
        <w:ind w:firstLine="478"/>
        <w:rPr>
          <w:rFonts w:ascii="宋体" w:hAnsi="宋体" w:cs="宋体"/>
          <w:color w:val="auto"/>
          <w:kern w:val="0"/>
          <w:szCs w:val="24"/>
        </w:rPr>
      </w:pPr>
      <w:r>
        <w:rPr>
          <w:rFonts w:hint="eastAsia" w:ascii="宋体" w:hAnsi="宋体" w:cs="宋体"/>
          <w:color w:val="auto"/>
          <w:kern w:val="0"/>
          <w:szCs w:val="24"/>
        </w:rPr>
        <w:t>29．1成交供应商确定后，采购人向成交供应商签发《成交通知书》。</w:t>
      </w:r>
    </w:p>
    <w:p w14:paraId="75DB7792">
      <w:pPr>
        <w:widowControl/>
        <w:spacing w:line="480" w:lineRule="exact"/>
        <w:ind w:firstLine="499"/>
        <w:rPr>
          <w:rFonts w:ascii="宋体" w:hAnsi="宋体" w:cs="宋体"/>
          <w:color w:val="auto"/>
          <w:kern w:val="0"/>
          <w:szCs w:val="24"/>
        </w:rPr>
      </w:pPr>
      <w:r>
        <w:rPr>
          <w:rFonts w:hint="eastAsia" w:ascii="宋体" w:hAnsi="宋体" w:cs="宋体"/>
          <w:color w:val="auto"/>
          <w:kern w:val="0"/>
          <w:szCs w:val="24"/>
        </w:rPr>
        <w:t>29．2《成交通知书》作为签订合同的依据，对采购人和成交供应商均具有法律效力，成交通知书发出后，采购人改变成交结果或者成交供应商放弃项目，应依法承担法律责任。</w:t>
      </w:r>
    </w:p>
    <w:p w14:paraId="71B64AD6">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29．3成交通知书、竞争性磋商文件、成交供应商的竞争性磋商响应文件及澄清文件将作为签订合同的依据。</w:t>
      </w:r>
    </w:p>
    <w:p w14:paraId="0DAC58FB">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30、授予合同时变更数量的权力</w:t>
      </w:r>
    </w:p>
    <w:p w14:paraId="26DFD09A">
      <w:pPr>
        <w:widowControl/>
        <w:spacing w:line="480" w:lineRule="exact"/>
        <w:ind w:firstLine="480"/>
        <w:rPr>
          <w:rFonts w:ascii="宋体" w:hAnsi="宋体" w:cs="宋体"/>
          <w:color w:val="auto"/>
          <w:kern w:val="0"/>
          <w:szCs w:val="24"/>
        </w:rPr>
      </w:pPr>
      <w:r>
        <w:rPr>
          <w:rFonts w:hint="eastAsia" w:ascii="宋体" w:hAnsi="宋体" w:cs="宋体"/>
          <w:color w:val="auto"/>
          <w:kern w:val="0"/>
          <w:szCs w:val="24"/>
        </w:rPr>
        <w:t>采购人在授予合同时，保留对</w:t>
      </w:r>
      <w:r>
        <w:rPr>
          <w:rFonts w:hint="eastAsia" w:ascii="宋体" w:hAnsi="宋体" w:cs="宋体"/>
          <w:color w:val="auto"/>
          <w:kern w:val="0"/>
          <w:szCs w:val="24"/>
          <w:lang w:val="en-US" w:eastAsia="zh-CN"/>
        </w:rPr>
        <w:t>项目</w:t>
      </w:r>
      <w:r>
        <w:rPr>
          <w:rFonts w:hint="eastAsia" w:ascii="宋体" w:hAnsi="宋体" w:cs="宋体"/>
          <w:color w:val="auto"/>
          <w:kern w:val="0"/>
          <w:szCs w:val="24"/>
        </w:rPr>
        <w:t>予以适当增减的权利。供应商不得在此情况下对竞争性磋商响应文件作出修改，如价格、完成期限、服务等。</w:t>
      </w:r>
    </w:p>
    <w:p w14:paraId="64126A32">
      <w:pPr>
        <w:widowControl/>
        <w:spacing w:line="480" w:lineRule="exact"/>
        <w:rPr>
          <w:rFonts w:ascii="宋体" w:hAnsi="宋体" w:cs="宋体"/>
          <w:b/>
          <w:bCs/>
          <w:color w:val="auto"/>
          <w:kern w:val="0"/>
          <w:szCs w:val="24"/>
        </w:rPr>
      </w:pPr>
      <w:r>
        <w:rPr>
          <w:rFonts w:hint="eastAsia" w:ascii="宋体" w:hAnsi="宋体" w:cs="宋体"/>
          <w:b/>
          <w:bCs/>
          <w:color w:val="auto"/>
          <w:kern w:val="0"/>
          <w:szCs w:val="24"/>
        </w:rPr>
        <w:t>31、签定合同</w:t>
      </w:r>
    </w:p>
    <w:p w14:paraId="6527DF52">
      <w:pPr>
        <w:widowControl/>
        <w:spacing w:line="480" w:lineRule="exact"/>
        <w:ind w:firstLine="480"/>
        <w:rPr>
          <w:rFonts w:hint="eastAsia" w:ascii="宋体" w:hAnsi="宋体" w:cs="宋体"/>
          <w:color w:val="auto"/>
          <w:kern w:val="0"/>
          <w:szCs w:val="24"/>
          <w:lang w:val="en-US" w:eastAsia="zh-CN"/>
        </w:rPr>
      </w:pPr>
      <w:r>
        <w:rPr>
          <w:rFonts w:hint="eastAsia" w:ascii="宋体" w:hAnsi="宋体" w:cs="宋体"/>
          <w:color w:val="auto"/>
          <w:kern w:val="0"/>
          <w:szCs w:val="24"/>
          <w:lang w:val="en-US" w:eastAsia="zh-CN"/>
        </w:rPr>
        <w:t>31．1成交供应商接到《成交通知书》后，30日内按指定地点与采购人签订采购合同。</w:t>
      </w:r>
    </w:p>
    <w:p w14:paraId="3FF59F53">
      <w:pPr>
        <w:widowControl/>
        <w:spacing w:line="480" w:lineRule="exact"/>
        <w:ind w:firstLine="480"/>
        <w:rPr>
          <w:rFonts w:hint="eastAsia" w:ascii="宋体" w:hAnsi="宋体" w:cs="宋体"/>
          <w:color w:val="auto"/>
          <w:kern w:val="0"/>
          <w:szCs w:val="24"/>
        </w:rPr>
      </w:pPr>
      <w:r>
        <w:rPr>
          <w:rFonts w:hint="eastAsia" w:ascii="宋体" w:hAnsi="宋体" w:cs="宋体"/>
          <w:color w:val="auto"/>
          <w:kern w:val="0"/>
          <w:szCs w:val="24"/>
          <w:lang w:val="en-US" w:eastAsia="zh-CN"/>
        </w:rPr>
        <w:t>31．2采购人签发的成交通知书、竞争性磋商文件、成交供应商的竞争性磋商响应文件及其澄清</w:t>
      </w:r>
      <w:r>
        <w:rPr>
          <w:rFonts w:hint="eastAsia" w:ascii="宋体" w:hAnsi="宋体" w:cs="宋体"/>
          <w:color w:val="auto"/>
          <w:kern w:val="0"/>
          <w:szCs w:val="24"/>
        </w:rPr>
        <w:t>文件等，均为签定合同的依据。</w:t>
      </w:r>
    </w:p>
    <w:p w14:paraId="6E516628">
      <w:pPr>
        <w:widowControl/>
        <w:spacing w:line="480" w:lineRule="exact"/>
        <w:rPr>
          <w:rFonts w:ascii="宋体" w:hAnsi="宋体" w:cs="宋体"/>
          <w:color w:val="auto"/>
          <w:kern w:val="0"/>
          <w:szCs w:val="24"/>
        </w:rPr>
      </w:pPr>
      <w:r>
        <w:rPr>
          <w:rFonts w:hint="eastAsia" w:ascii="宋体" w:hAnsi="宋体" w:cs="宋体"/>
          <w:b/>
          <w:bCs/>
          <w:color w:val="auto"/>
          <w:szCs w:val="24"/>
        </w:rPr>
        <w:t>3</w:t>
      </w:r>
      <w:r>
        <w:rPr>
          <w:rFonts w:hint="eastAsia" w:ascii="宋体" w:hAnsi="宋体" w:cs="宋体"/>
          <w:b/>
          <w:bCs/>
          <w:color w:val="auto"/>
          <w:szCs w:val="24"/>
          <w:lang w:val="en-US" w:eastAsia="zh-CN"/>
        </w:rPr>
        <w:t>2</w:t>
      </w:r>
      <w:r>
        <w:rPr>
          <w:rFonts w:hint="eastAsia" w:ascii="宋体" w:hAnsi="宋体" w:cs="宋体"/>
          <w:b/>
          <w:bCs/>
          <w:color w:val="auto"/>
          <w:szCs w:val="24"/>
        </w:rPr>
        <w:t>.政府采购政策</w:t>
      </w:r>
    </w:p>
    <w:p w14:paraId="78BE9887">
      <w:pPr>
        <w:spacing w:line="480" w:lineRule="exact"/>
        <w:ind w:firstLine="480" w:firstLineChars="200"/>
        <w:rPr>
          <w:rFonts w:ascii="宋体" w:hAnsi="宋体" w:cs="宋体"/>
          <w:color w:val="auto"/>
          <w:szCs w:val="24"/>
        </w:rPr>
      </w:pPr>
      <w:r>
        <w:rPr>
          <w:rFonts w:hint="eastAsia" w:ascii="宋体" w:hAnsi="宋体" w:cs="宋体"/>
          <w:color w:val="auto"/>
          <w:szCs w:val="24"/>
        </w:rPr>
        <w:t>32.1本项目专门面向中小企业单位采购</w:t>
      </w:r>
      <w:r>
        <w:rPr>
          <w:rFonts w:hint="eastAsia" w:ascii="宋体" w:hAnsi="宋体" w:cs="宋体"/>
          <w:color w:val="auto"/>
          <w:szCs w:val="24"/>
          <w:lang w:eastAsia="zh-CN"/>
        </w:rPr>
        <w:t>，</w:t>
      </w:r>
      <w:r>
        <w:rPr>
          <w:rFonts w:hint="eastAsia" w:ascii="宋体" w:hAnsi="宋体" w:cs="宋体"/>
          <w:color w:val="auto"/>
          <w:szCs w:val="24"/>
        </w:rPr>
        <w:t>参加政府采购活动的中小企业应当提供《中小企业声明函》；</w:t>
      </w:r>
      <w:r>
        <w:rPr>
          <w:rFonts w:hint="eastAsia"/>
          <w:color w:val="auto"/>
        </w:rPr>
        <w:t>监狱企业应当在响应文件中提供由省级以上监狱管理局、戒毒管理局(含新疆生产建设兵团)出具的属于监狱企业的证明文件。残疾人福利性单位应当在响应文件中提供《残疾人福利性单位声明函》。</w:t>
      </w:r>
    </w:p>
    <w:p w14:paraId="5467DAEB">
      <w:pPr>
        <w:spacing w:line="480" w:lineRule="exact"/>
        <w:rPr>
          <w:rFonts w:ascii="宋体" w:hAnsi="宋体" w:cs="宋体"/>
          <w:b/>
          <w:bCs/>
          <w:color w:val="auto"/>
          <w:szCs w:val="24"/>
        </w:rPr>
      </w:pPr>
      <w:r>
        <w:rPr>
          <w:rFonts w:hint="eastAsia" w:ascii="宋体" w:hAnsi="宋体" w:cs="宋体"/>
          <w:b/>
          <w:bCs/>
          <w:color w:val="auto"/>
          <w:szCs w:val="24"/>
        </w:rPr>
        <w:t>33.质疑和投诉</w:t>
      </w:r>
    </w:p>
    <w:p w14:paraId="69CFE8ED">
      <w:pPr>
        <w:spacing w:line="480" w:lineRule="exact"/>
        <w:ind w:firstLine="480" w:firstLineChars="200"/>
        <w:rPr>
          <w:rFonts w:ascii="宋体" w:hAnsi="宋体" w:cs="宋体"/>
          <w:color w:val="auto"/>
          <w:szCs w:val="24"/>
        </w:rPr>
      </w:pPr>
      <w:r>
        <w:rPr>
          <w:rFonts w:hint="eastAsia" w:ascii="宋体" w:hAnsi="宋体" w:cs="宋体"/>
          <w:color w:val="auto"/>
          <w:szCs w:val="24"/>
        </w:rPr>
        <w:t>33.1政府采购供应商提出质疑和投诉应当坚持依法依规、诚实信用原则。</w:t>
      </w:r>
    </w:p>
    <w:p w14:paraId="29D9C839">
      <w:pPr>
        <w:spacing w:line="480" w:lineRule="exact"/>
        <w:ind w:firstLine="480" w:firstLineChars="200"/>
        <w:rPr>
          <w:rFonts w:ascii="宋体" w:hAnsi="宋体" w:cs="宋体"/>
          <w:color w:val="auto"/>
          <w:szCs w:val="24"/>
        </w:rPr>
      </w:pPr>
      <w:r>
        <w:rPr>
          <w:rFonts w:hint="eastAsia" w:ascii="宋体" w:hAnsi="宋体" w:cs="宋体"/>
          <w:color w:val="auto"/>
          <w:szCs w:val="24"/>
        </w:rPr>
        <w:t>33.2质疑函的接收</w:t>
      </w:r>
    </w:p>
    <w:p w14:paraId="38C91FE4">
      <w:pPr>
        <w:spacing w:line="480" w:lineRule="exact"/>
        <w:ind w:firstLine="480" w:firstLineChars="200"/>
        <w:rPr>
          <w:rFonts w:ascii="宋体" w:hAnsi="宋体" w:cs="宋体"/>
          <w:color w:val="auto"/>
          <w:szCs w:val="24"/>
        </w:rPr>
      </w:pPr>
      <w:r>
        <w:rPr>
          <w:rFonts w:hint="eastAsia" w:ascii="宋体" w:hAnsi="宋体" w:cs="宋体"/>
          <w:color w:val="auto"/>
          <w:szCs w:val="24"/>
        </w:rPr>
        <w:t>33.2.1接收质疑函的方式：供应商应在法定质疑期内以书面形式向采购人、采购代理机构递交质疑函原件（不接受邮寄、电报、电传、传真、电子数据交换和电子邮件）。</w:t>
      </w:r>
    </w:p>
    <w:p w14:paraId="0F440A43">
      <w:pPr>
        <w:spacing w:line="480" w:lineRule="exact"/>
        <w:ind w:firstLine="480" w:firstLineChars="200"/>
        <w:rPr>
          <w:rFonts w:ascii="宋体" w:hAnsi="宋体" w:cs="宋体"/>
          <w:color w:val="auto"/>
          <w:szCs w:val="24"/>
        </w:rPr>
      </w:pPr>
      <w:r>
        <w:rPr>
          <w:rFonts w:hint="eastAsia" w:ascii="宋体" w:hAnsi="宋体" w:cs="宋体"/>
          <w:color w:val="auto"/>
          <w:szCs w:val="24"/>
        </w:rPr>
        <w:t>31.2.2质疑函接收联系事宜：</w:t>
      </w:r>
    </w:p>
    <w:p w14:paraId="3ACE6769">
      <w:pPr>
        <w:spacing w:line="480" w:lineRule="exact"/>
        <w:ind w:firstLine="480" w:firstLineChars="200"/>
        <w:rPr>
          <w:rFonts w:ascii="宋体" w:hAnsi="宋体" w:cs="宋体"/>
          <w:color w:val="auto"/>
          <w:szCs w:val="24"/>
        </w:rPr>
      </w:pPr>
      <w:r>
        <w:rPr>
          <w:rFonts w:hint="eastAsia" w:ascii="宋体" w:hAnsi="宋体" w:cs="宋体"/>
          <w:color w:val="auto"/>
          <w:szCs w:val="24"/>
        </w:rPr>
        <w:t>接收单位：高达建设管理发展有限责任公司</w:t>
      </w:r>
    </w:p>
    <w:p w14:paraId="5DC8EF5A">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地  址、联系电话（详见供应商须知前附表） </w:t>
      </w:r>
    </w:p>
    <w:p w14:paraId="5F311B66">
      <w:pPr>
        <w:spacing w:line="480" w:lineRule="exact"/>
        <w:ind w:firstLine="480" w:firstLineChars="200"/>
        <w:rPr>
          <w:rFonts w:ascii="宋体" w:hAnsi="宋体" w:cs="宋体"/>
          <w:color w:val="auto"/>
          <w:szCs w:val="24"/>
        </w:rPr>
      </w:pPr>
      <w:r>
        <w:rPr>
          <w:rFonts w:hint="eastAsia" w:ascii="宋体" w:hAnsi="宋体" w:cs="宋体"/>
          <w:color w:val="auto"/>
          <w:szCs w:val="24"/>
        </w:rPr>
        <w:t>31.2.3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14:paraId="034D2C3C">
      <w:pPr>
        <w:spacing w:line="480" w:lineRule="exact"/>
        <w:ind w:firstLine="480" w:firstLineChars="200"/>
        <w:rPr>
          <w:rFonts w:ascii="宋体" w:hAnsi="宋体" w:cs="宋体"/>
          <w:color w:val="auto"/>
          <w:szCs w:val="24"/>
        </w:rPr>
      </w:pPr>
      <w:r>
        <w:rPr>
          <w:rFonts w:hint="eastAsia" w:ascii="宋体" w:hAnsi="宋体" w:cs="宋体"/>
          <w:color w:val="auto"/>
          <w:szCs w:val="24"/>
        </w:rPr>
        <w:t>31.2.4以联合体形式参加政府采购活动的，其质疑和投诉应当由组成联合体的所有供应商共同提出。</w:t>
      </w:r>
    </w:p>
    <w:p w14:paraId="7DFE5C6E">
      <w:pPr>
        <w:spacing w:line="480" w:lineRule="exact"/>
        <w:ind w:firstLine="480" w:firstLineChars="200"/>
        <w:rPr>
          <w:rFonts w:ascii="宋体" w:hAnsi="宋体" w:cs="宋体"/>
          <w:color w:val="auto"/>
          <w:szCs w:val="24"/>
        </w:rPr>
      </w:pPr>
      <w:r>
        <w:rPr>
          <w:rFonts w:hint="eastAsia" w:ascii="宋体" w:hAnsi="宋体" w:cs="宋体"/>
          <w:color w:val="auto"/>
          <w:szCs w:val="24"/>
        </w:rPr>
        <w:t>31.2.5供应商认为磋商文件、采购过程、中标或者成交结果使自己的权益受到损害的，以书面形式向采购人或采购代理机构提出质疑；供应商应在法定质疑期内一次性提出针对同一采购程序环节的质疑。</w:t>
      </w:r>
    </w:p>
    <w:p w14:paraId="3BBA0301">
      <w:pPr>
        <w:spacing w:line="480" w:lineRule="exact"/>
        <w:ind w:firstLine="480" w:firstLineChars="200"/>
        <w:rPr>
          <w:rFonts w:ascii="宋体" w:hAnsi="宋体" w:cs="宋体"/>
          <w:color w:val="auto"/>
          <w:szCs w:val="24"/>
        </w:rPr>
      </w:pPr>
      <w:r>
        <w:rPr>
          <w:rFonts w:hint="eastAsia" w:ascii="宋体" w:hAnsi="宋体" w:cs="宋体"/>
          <w:color w:val="auto"/>
          <w:szCs w:val="24"/>
        </w:rPr>
        <w:t>31.2.6供应商提出质疑应当提交质疑函和必要的证明材料。质疑函应当包括下列内容：</w:t>
      </w:r>
    </w:p>
    <w:p w14:paraId="531C1F9F">
      <w:pPr>
        <w:spacing w:line="480" w:lineRule="exact"/>
        <w:ind w:firstLine="480" w:firstLineChars="200"/>
        <w:rPr>
          <w:rFonts w:ascii="宋体" w:hAnsi="宋体" w:cs="宋体"/>
          <w:color w:val="auto"/>
          <w:szCs w:val="24"/>
        </w:rPr>
      </w:pPr>
      <w:r>
        <w:rPr>
          <w:rFonts w:hint="eastAsia" w:ascii="宋体" w:hAnsi="宋体" w:cs="宋体"/>
          <w:color w:val="auto"/>
          <w:szCs w:val="24"/>
        </w:rPr>
        <w:t>（一）供应商的姓名或者名称、地址、邮编、联系人及联系电话；</w:t>
      </w:r>
    </w:p>
    <w:p w14:paraId="09222048">
      <w:pPr>
        <w:spacing w:line="480" w:lineRule="exact"/>
        <w:ind w:firstLine="480" w:firstLineChars="200"/>
        <w:rPr>
          <w:rFonts w:ascii="宋体" w:hAnsi="宋体" w:cs="宋体"/>
          <w:color w:val="auto"/>
          <w:szCs w:val="24"/>
        </w:rPr>
      </w:pPr>
      <w:r>
        <w:rPr>
          <w:rFonts w:hint="eastAsia" w:ascii="宋体" w:hAnsi="宋体" w:cs="宋体"/>
          <w:color w:val="auto"/>
          <w:szCs w:val="24"/>
        </w:rPr>
        <w:t>（二）质疑项目的名称、编号；</w:t>
      </w:r>
    </w:p>
    <w:p w14:paraId="576C7579">
      <w:pPr>
        <w:spacing w:line="480" w:lineRule="exact"/>
        <w:ind w:firstLine="480" w:firstLineChars="200"/>
        <w:rPr>
          <w:rFonts w:ascii="宋体" w:hAnsi="宋体" w:cs="宋体"/>
          <w:color w:val="auto"/>
          <w:szCs w:val="24"/>
        </w:rPr>
      </w:pPr>
      <w:r>
        <w:rPr>
          <w:rFonts w:hint="eastAsia" w:ascii="宋体" w:hAnsi="宋体" w:cs="宋体"/>
          <w:color w:val="auto"/>
          <w:szCs w:val="24"/>
        </w:rPr>
        <w:t>（三）具体、明确的质疑事项和与质疑事项相关的请求；</w:t>
      </w:r>
    </w:p>
    <w:p w14:paraId="5ED4F1F3">
      <w:pPr>
        <w:spacing w:line="480" w:lineRule="exact"/>
        <w:ind w:firstLine="480" w:firstLineChars="200"/>
        <w:rPr>
          <w:rFonts w:ascii="宋体" w:hAnsi="宋体" w:cs="宋体"/>
          <w:color w:val="auto"/>
          <w:szCs w:val="24"/>
        </w:rPr>
      </w:pPr>
      <w:r>
        <w:rPr>
          <w:rFonts w:hint="eastAsia" w:ascii="宋体" w:hAnsi="宋体" w:cs="宋体"/>
          <w:color w:val="auto"/>
          <w:szCs w:val="24"/>
        </w:rPr>
        <w:t>（四）事实依据；</w:t>
      </w:r>
    </w:p>
    <w:p w14:paraId="69C37D3A">
      <w:pPr>
        <w:spacing w:line="480" w:lineRule="exact"/>
        <w:ind w:firstLine="480" w:firstLineChars="200"/>
        <w:rPr>
          <w:rFonts w:ascii="宋体" w:hAnsi="宋体" w:cs="宋体"/>
          <w:color w:val="auto"/>
          <w:szCs w:val="24"/>
        </w:rPr>
      </w:pPr>
      <w:r>
        <w:rPr>
          <w:rFonts w:hint="eastAsia" w:ascii="宋体" w:hAnsi="宋体" w:cs="宋体"/>
          <w:color w:val="auto"/>
          <w:szCs w:val="24"/>
        </w:rPr>
        <w:t>（五）必要的法律依据；</w:t>
      </w:r>
    </w:p>
    <w:p w14:paraId="065C9F1E">
      <w:pPr>
        <w:spacing w:line="480" w:lineRule="exact"/>
        <w:ind w:firstLine="480" w:firstLineChars="200"/>
        <w:rPr>
          <w:rFonts w:ascii="宋体" w:hAnsi="宋体" w:cs="宋体"/>
          <w:color w:val="auto"/>
          <w:szCs w:val="24"/>
        </w:rPr>
      </w:pPr>
      <w:r>
        <w:rPr>
          <w:rFonts w:hint="eastAsia" w:ascii="宋体" w:hAnsi="宋体" w:cs="宋体"/>
          <w:color w:val="auto"/>
          <w:szCs w:val="24"/>
        </w:rPr>
        <w:t>（六）提出质疑的日期。</w:t>
      </w:r>
    </w:p>
    <w:p w14:paraId="016F5148">
      <w:pPr>
        <w:spacing w:line="480" w:lineRule="exact"/>
        <w:ind w:firstLine="480" w:firstLineChars="200"/>
        <w:rPr>
          <w:rFonts w:ascii="宋体" w:hAnsi="宋体" w:cs="宋体"/>
          <w:color w:val="auto"/>
          <w:szCs w:val="24"/>
        </w:rPr>
      </w:pPr>
      <w:r>
        <w:rPr>
          <w:rFonts w:hint="eastAsia" w:ascii="宋体" w:hAnsi="宋体" w:cs="宋体"/>
          <w:color w:val="auto"/>
          <w:szCs w:val="24"/>
        </w:rPr>
        <w:t>供应商为自然人的，应当由本人签字；供应商为法人或者其他组织的，应当由法定代表人、主要负责人，或者其授权代表签字或者盖章，并加盖公章。</w:t>
      </w:r>
    </w:p>
    <w:p w14:paraId="7439A7CC">
      <w:pPr>
        <w:spacing w:line="480" w:lineRule="exact"/>
        <w:ind w:firstLine="480" w:firstLineChars="200"/>
        <w:rPr>
          <w:rFonts w:ascii="宋体" w:hAnsi="宋体" w:cs="宋体"/>
          <w:color w:val="auto"/>
          <w:szCs w:val="24"/>
        </w:rPr>
      </w:pPr>
      <w:r>
        <w:rPr>
          <w:rFonts w:hint="eastAsia" w:ascii="宋体" w:hAnsi="宋体" w:cs="宋体"/>
          <w:color w:val="auto"/>
          <w:szCs w:val="24"/>
        </w:rPr>
        <w:t>质疑函格式详见附件1。</w:t>
      </w:r>
    </w:p>
    <w:p w14:paraId="31855C2E">
      <w:pPr>
        <w:spacing w:line="480" w:lineRule="exact"/>
        <w:ind w:firstLine="480" w:firstLineChars="200"/>
        <w:rPr>
          <w:rFonts w:ascii="宋体" w:hAnsi="宋体" w:cs="宋体"/>
          <w:color w:val="auto"/>
          <w:szCs w:val="24"/>
        </w:rPr>
      </w:pPr>
      <w:r>
        <w:rPr>
          <w:rFonts w:hint="eastAsia" w:ascii="宋体" w:hAnsi="宋体" w:cs="宋体"/>
          <w:color w:val="auto"/>
          <w:szCs w:val="24"/>
        </w:rPr>
        <w:t>31.2.7采购人、采购代理机构不得拒收质疑供应商在法定质疑期内发出的质疑函，应当在收到质疑函后7个工作日内作出答复，并以书面形式通知质疑供应商和其他有关供应商。</w:t>
      </w:r>
    </w:p>
    <w:p w14:paraId="13077DD8">
      <w:pPr>
        <w:spacing w:line="480" w:lineRule="exact"/>
        <w:ind w:firstLine="480" w:firstLineChars="200"/>
        <w:rPr>
          <w:rFonts w:ascii="宋体" w:hAnsi="宋体" w:cs="宋体"/>
          <w:color w:val="auto"/>
          <w:szCs w:val="24"/>
        </w:rPr>
      </w:pPr>
      <w:r>
        <w:rPr>
          <w:rFonts w:hint="eastAsia" w:ascii="宋体" w:hAnsi="宋体" w:cs="宋体"/>
          <w:color w:val="auto"/>
          <w:szCs w:val="24"/>
        </w:rPr>
        <w:t>31.2.8质疑供应商对采购人、采购代理机构的答复不满意，或者采购人、采购代理机构未在规定时间内作出答复的，可以在答复期满后15个工作日内按《政府采购质疑和投诉办法》（财政部令第94号）的规定向财政部门提起投诉。</w:t>
      </w:r>
    </w:p>
    <w:p w14:paraId="1E1FBA53">
      <w:pPr>
        <w:spacing w:line="480" w:lineRule="exact"/>
        <w:ind w:firstLine="480" w:firstLineChars="200"/>
        <w:rPr>
          <w:rFonts w:ascii="宋体" w:hAnsi="宋体" w:cs="宋体"/>
          <w:color w:val="auto"/>
          <w:szCs w:val="24"/>
        </w:rPr>
      </w:pPr>
      <w:r>
        <w:rPr>
          <w:rFonts w:hint="eastAsia" w:ascii="宋体" w:hAnsi="宋体" w:cs="宋体"/>
          <w:color w:val="auto"/>
          <w:szCs w:val="24"/>
        </w:rPr>
        <w:t>31.2.9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AAE1A96">
      <w:pPr>
        <w:spacing w:line="480" w:lineRule="exact"/>
        <w:ind w:firstLine="480" w:firstLineChars="200"/>
        <w:rPr>
          <w:rFonts w:ascii="宋体" w:hAnsi="宋体" w:cs="宋体"/>
          <w:color w:val="auto"/>
          <w:szCs w:val="24"/>
        </w:rPr>
      </w:pPr>
      <w:r>
        <w:rPr>
          <w:rFonts w:hint="eastAsia" w:ascii="宋体" w:hAnsi="宋体" w:cs="宋体"/>
          <w:color w:val="auto"/>
          <w:szCs w:val="24"/>
        </w:rPr>
        <w:t>（一）捏造事实；</w:t>
      </w:r>
    </w:p>
    <w:p w14:paraId="1F5601C4">
      <w:pPr>
        <w:spacing w:line="480" w:lineRule="exact"/>
        <w:ind w:firstLine="480" w:firstLineChars="200"/>
        <w:rPr>
          <w:rFonts w:ascii="宋体" w:hAnsi="宋体" w:cs="宋体"/>
          <w:color w:val="auto"/>
          <w:szCs w:val="24"/>
        </w:rPr>
      </w:pPr>
      <w:r>
        <w:rPr>
          <w:rFonts w:hint="eastAsia" w:ascii="宋体" w:hAnsi="宋体" w:cs="宋体"/>
          <w:color w:val="auto"/>
          <w:szCs w:val="24"/>
        </w:rPr>
        <w:t>（二）提供虚假材料；</w:t>
      </w:r>
    </w:p>
    <w:p w14:paraId="2DDE123C">
      <w:pPr>
        <w:spacing w:line="480" w:lineRule="exact"/>
        <w:ind w:firstLine="480" w:firstLineChars="200"/>
        <w:rPr>
          <w:rFonts w:ascii="宋体" w:hAnsi="宋体" w:cs="宋体"/>
          <w:color w:val="auto"/>
          <w:szCs w:val="24"/>
        </w:rPr>
      </w:pPr>
      <w:r>
        <w:rPr>
          <w:rFonts w:hint="eastAsia" w:ascii="宋体" w:hAnsi="宋体" w:cs="宋体"/>
          <w:color w:val="auto"/>
          <w:szCs w:val="24"/>
        </w:rPr>
        <w:t>（三）以非法手段取得证明材料。证据来源的合法性存在明显疑问，投诉人无法证明其取得方式合法的，视为以非法手段取得证明材料。</w:t>
      </w:r>
    </w:p>
    <w:p w14:paraId="180A083B">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 31.2.10其它未尽事宜按《政府采购质疑和投诉办法》（财政部令第94号）执行。</w:t>
      </w:r>
    </w:p>
    <w:p w14:paraId="1638354F">
      <w:pPr>
        <w:spacing w:line="480" w:lineRule="exact"/>
        <w:ind w:firstLine="405" w:firstLineChars="168"/>
        <w:rPr>
          <w:rFonts w:ascii="宋体" w:hAnsi="宋体" w:cs="宋体"/>
          <w:b/>
          <w:color w:val="auto"/>
          <w:szCs w:val="24"/>
        </w:rPr>
      </w:pPr>
      <w:r>
        <w:rPr>
          <w:rFonts w:hint="eastAsia" w:ascii="宋体" w:hAnsi="宋体" w:cs="宋体"/>
          <w:b/>
          <w:color w:val="auto"/>
          <w:szCs w:val="24"/>
        </w:rPr>
        <w:br w:type="page"/>
      </w:r>
      <w:r>
        <w:rPr>
          <w:rFonts w:hint="eastAsia" w:ascii="宋体" w:hAnsi="宋体" w:cs="宋体"/>
          <w:b/>
          <w:color w:val="auto"/>
          <w:szCs w:val="24"/>
        </w:rPr>
        <w:t>附件1：质疑函范本</w:t>
      </w:r>
    </w:p>
    <w:p w14:paraId="58BBA660">
      <w:pPr>
        <w:spacing w:line="480" w:lineRule="exact"/>
        <w:jc w:val="center"/>
        <w:rPr>
          <w:rFonts w:ascii="宋体" w:hAnsi="宋体" w:cs="宋体"/>
          <w:b/>
          <w:bCs/>
          <w:color w:val="auto"/>
          <w:szCs w:val="24"/>
        </w:rPr>
      </w:pPr>
      <w:r>
        <w:rPr>
          <w:rFonts w:hint="eastAsia" w:ascii="宋体" w:hAnsi="宋体" w:cs="宋体"/>
          <w:b/>
          <w:bCs/>
          <w:color w:val="auto"/>
          <w:szCs w:val="24"/>
        </w:rPr>
        <w:t>质疑函范本</w:t>
      </w:r>
    </w:p>
    <w:p w14:paraId="2331AA39">
      <w:pPr>
        <w:pStyle w:val="93"/>
        <w:spacing w:line="480" w:lineRule="exact"/>
        <w:ind w:firstLine="480"/>
        <w:rPr>
          <w:rFonts w:ascii="宋体" w:hAnsi="宋体" w:cs="宋体"/>
          <w:color w:val="auto"/>
        </w:rPr>
      </w:pPr>
      <w:r>
        <w:rPr>
          <w:rFonts w:hint="eastAsia" w:ascii="宋体" w:hAnsi="宋体" w:cs="宋体"/>
          <w:color w:val="auto"/>
        </w:rPr>
        <w:t>一、质疑供应商基本信息</w:t>
      </w:r>
    </w:p>
    <w:p w14:paraId="3D53883A">
      <w:pPr>
        <w:pStyle w:val="93"/>
        <w:spacing w:line="480" w:lineRule="exact"/>
        <w:ind w:firstLine="480"/>
        <w:rPr>
          <w:rFonts w:ascii="宋体" w:hAnsi="宋体" w:cs="宋体"/>
          <w:color w:val="auto"/>
        </w:rPr>
      </w:pPr>
      <w:r>
        <w:rPr>
          <w:rFonts w:hint="eastAsia" w:ascii="宋体" w:hAnsi="宋体" w:cs="宋体"/>
          <w:color w:val="auto"/>
        </w:rPr>
        <w:t xml:space="preserve">质疑供应商：                                        </w:t>
      </w:r>
    </w:p>
    <w:p w14:paraId="078FA335">
      <w:pPr>
        <w:pStyle w:val="93"/>
        <w:spacing w:line="480" w:lineRule="exact"/>
        <w:ind w:firstLine="480"/>
        <w:rPr>
          <w:rFonts w:ascii="宋体" w:hAnsi="宋体" w:cs="宋体"/>
          <w:color w:val="auto"/>
        </w:rPr>
      </w:pPr>
      <w:r>
        <w:rPr>
          <w:rFonts w:hint="eastAsia" w:ascii="宋体" w:hAnsi="宋体" w:cs="宋体"/>
          <w:color w:val="auto"/>
        </w:rPr>
        <w:t xml:space="preserve">地址：                          邮编：                                 </w:t>
      </w:r>
    </w:p>
    <w:p w14:paraId="3903FA78">
      <w:pPr>
        <w:pStyle w:val="93"/>
        <w:spacing w:line="480" w:lineRule="exact"/>
        <w:ind w:firstLine="480"/>
        <w:rPr>
          <w:rFonts w:ascii="宋体" w:hAnsi="宋体" w:cs="宋体"/>
          <w:color w:val="auto"/>
        </w:rPr>
      </w:pPr>
      <w:r>
        <w:rPr>
          <w:rFonts w:hint="eastAsia" w:ascii="宋体" w:hAnsi="宋体" w:cs="宋体"/>
          <w:color w:val="auto"/>
        </w:rPr>
        <w:t xml:space="preserve">联系人：                      联系电话：                              </w:t>
      </w:r>
    </w:p>
    <w:p w14:paraId="2BE9F5C3">
      <w:pPr>
        <w:pStyle w:val="93"/>
        <w:spacing w:line="480" w:lineRule="exact"/>
        <w:ind w:firstLine="480"/>
        <w:rPr>
          <w:rFonts w:ascii="宋体" w:hAnsi="宋体" w:cs="宋体"/>
          <w:color w:val="auto"/>
        </w:rPr>
      </w:pPr>
      <w:r>
        <w:rPr>
          <w:rFonts w:hint="eastAsia" w:ascii="宋体" w:hAnsi="宋体" w:cs="宋体"/>
          <w:color w:val="auto"/>
        </w:rPr>
        <w:t xml:space="preserve">授权代表：                                          </w:t>
      </w:r>
    </w:p>
    <w:p w14:paraId="4F0FC8C7">
      <w:pPr>
        <w:pStyle w:val="93"/>
        <w:spacing w:line="480" w:lineRule="exact"/>
        <w:ind w:firstLine="480"/>
        <w:rPr>
          <w:rFonts w:ascii="宋体" w:hAnsi="宋体" w:cs="宋体"/>
          <w:color w:val="auto"/>
        </w:rPr>
      </w:pPr>
      <w:r>
        <w:rPr>
          <w:rFonts w:hint="eastAsia" w:ascii="宋体" w:hAnsi="宋体" w:cs="宋体"/>
          <w:color w:val="auto"/>
        </w:rPr>
        <w:t xml:space="preserve">联系电话：                                            </w:t>
      </w:r>
    </w:p>
    <w:p w14:paraId="6B698B08">
      <w:pPr>
        <w:pStyle w:val="93"/>
        <w:spacing w:line="480" w:lineRule="exact"/>
        <w:ind w:firstLine="480"/>
        <w:rPr>
          <w:rFonts w:ascii="宋体" w:hAnsi="宋体" w:cs="宋体"/>
          <w:color w:val="auto"/>
        </w:rPr>
      </w:pPr>
      <w:r>
        <w:rPr>
          <w:rFonts w:hint="eastAsia" w:ascii="宋体" w:hAnsi="宋体" w:cs="宋体"/>
          <w:color w:val="auto"/>
        </w:rPr>
        <w:t xml:space="preserve">地址：                         邮编：                                       </w:t>
      </w:r>
    </w:p>
    <w:p w14:paraId="01531472">
      <w:pPr>
        <w:pStyle w:val="93"/>
        <w:spacing w:line="480" w:lineRule="exact"/>
        <w:ind w:firstLine="480"/>
        <w:rPr>
          <w:rFonts w:ascii="宋体" w:hAnsi="宋体" w:cs="宋体"/>
          <w:bCs/>
          <w:color w:val="auto"/>
        </w:rPr>
      </w:pPr>
      <w:r>
        <w:rPr>
          <w:rFonts w:hint="eastAsia" w:ascii="宋体" w:hAnsi="宋体" w:cs="宋体"/>
          <w:bCs/>
          <w:color w:val="auto"/>
        </w:rPr>
        <w:t>二、质疑项目基本情况</w:t>
      </w:r>
    </w:p>
    <w:p w14:paraId="5F6E1F7F">
      <w:pPr>
        <w:pStyle w:val="93"/>
        <w:spacing w:line="480" w:lineRule="exact"/>
        <w:ind w:firstLine="480"/>
        <w:rPr>
          <w:rFonts w:ascii="宋体" w:hAnsi="宋体" w:cs="宋体"/>
          <w:color w:val="auto"/>
        </w:rPr>
      </w:pPr>
      <w:r>
        <w:rPr>
          <w:rFonts w:hint="eastAsia" w:ascii="宋体" w:hAnsi="宋体" w:cs="宋体"/>
          <w:color w:val="auto"/>
        </w:rPr>
        <w:t xml:space="preserve">质疑项目的名称：                                      </w:t>
      </w:r>
    </w:p>
    <w:p w14:paraId="510A75D5">
      <w:pPr>
        <w:pStyle w:val="93"/>
        <w:spacing w:line="480" w:lineRule="exact"/>
        <w:ind w:firstLine="480"/>
        <w:rPr>
          <w:rFonts w:ascii="宋体" w:hAnsi="宋体" w:cs="宋体"/>
          <w:color w:val="auto"/>
        </w:rPr>
      </w:pPr>
      <w:r>
        <w:rPr>
          <w:rFonts w:hint="eastAsia" w:ascii="宋体" w:hAnsi="宋体" w:cs="宋体"/>
          <w:color w:val="auto"/>
        </w:rPr>
        <w:t xml:space="preserve">质疑项目的编号：               包号：                 </w:t>
      </w:r>
    </w:p>
    <w:p w14:paraId="0E79DFD7">
      <w:pPr>
        <w:pStyle w:val="93"/>
        <w:spacing w:line="480" w:lineRule="exact"/>
        <w:ind w:firstLine="480"/>
        <w:rPr>
          <w:rFonts w:ascii="宋体" w:hAnsi="宋体" w:cs="宋体"/>
          <w:color w:val="auto"/>
        </w:rPr>
      </w:pPr>
      <w:r>
        <w:rPr>
          <w:rFonts w:hint="eastAsia" w:ascii="宋体" w:hAnsi="宋体" w:cs="宋体"/>
          <w:color w:val="auto"/>
        </w:rPr>
        <w:t xml:space="preserve">采购人名称：                                         </w:t>
      </w:r>
    </w:p>
    <w:p w14:paraId="076259D6">
      <w:pPr>
        <w:pStyle w:val="93"/>
        <w:spacing w:line="480" w:lineRule="exact"/>
        <w:ind w:firstLine="480"/>
        <w:rPr>
          <w:rFonts w:ascii="宋体" w:hAnsi="宋体" w:cs="宋体"/>
          <w:color w:val="auto"/>
        </w:rPr>
      </w:pPr>
      <w:r>
        <w:rPr>
          <w:rFonts w:hint="eastAsia" w:ascii="宋体" w:hAnsi="宋体" w:cs="宋体"/>
          <w:color w:val="auto"/>
        </w:rPr>
        <w:t xml:space="preserve">磋商文件获取日期：                                           </w:t>
      </w:r>
    </w:p>
    <w:p w14:paraId="00E2AA8F">
      <w:pPr>
        <w:pStyle w:val="93"/>
        <w:spacing w:line="480" w:lineRule="exact"/>
        <w:ind w:firstLine="480"/>
        <w:rPr>
          <w:rFonts w:ascii="宋体" w:hAnsi="宋体" w:cs="宋体"/>
          <w:color w:val="auto"/>
        </w:rPr>
      </w:pPr>
      <w:r>
        <w:rPr>
          <w:rFonts w:hint="eastAsia" w:ascii="宋体" w:hAnsi="宋体" w:cs="宋体"/>
          <w:color w:val="auto"/>
        </w:rPr>
        <w:t>三、质疑事项具体内容</w:t>
      </w:r>
    </w:p>
    <w:p w14:paraId="77671F98">
      <w:pPr>
        <w:pStyle w:val="93"/>
        <w:spacing w:line="480" w:lineRule="exact"/>
        <w:ind w:firstLine="480"/>
        <w:rPr>
          <w:rFonts w:ascii="宋体" w:hAnsi="宋体" w:cs="宋体"/>
          <w:color w:val="auto"/>
        </w:rPr>
      </w:pPr>
      <w:r>
        <w:rPr>
          <w:rFonts w:hint="eastAsia" w:ascii="宋体" w:hAnsi="宋体" w:cs="宋体"/>
          <w:color w:val="auto"/>
        </w:rPr>
        <w:t xml:space="preserve">质疑事项1：                                         </w:t>
      </w:r>
    </w:p>
    <w:p w14:paraId="0F48A0B3">
      <w:pPr>
        <w:pStyle w:val="93"/>
        <w:spacing w:line="480" w:lineRule="exact"/>
        <w:ind w:firstLine="480"/>
        <w:rPr>
          <w:rFonts w:ascii="宋体" w:hAnsi="宋体" w:cs="宋体"/>
          <w:color w:val="auto"/>
        </w:rPr>
      </w:pPr>
      <w:r>
        <w:rPr>
          <w:rFonts w:hint="eastAsia" w:ascii="宋体" w:hAnsi="宋体" w:cs="宋体"/>
          <w:color w:val="auto"/>
        </w:rPr>
        <w:t xml:space="preserve">事实依据：                                          </w:t>
      </w:r>
    </w:p>
    <w:p w14:paraId="2B7FF073">
      <w:pPr>
        <w:pStyle w:val="93"/>
        <w:spacing w:line="480" w:lineRule="exact"/>
        <w:ind w:firstLine="480"/>
        <w:rPr>
          <w:rFonts w:ascii="宋体" w:hAnsi="宋体" w:cs="宋体"/>
          <w:color w:val="auto"/>
        </w:rPr>
      </w:pPr>
    </w:p>
    <w:p w14:paraId="08C8A561">
      <w:pPr>
        <w:pStyle w:val="93"/>
        <w:spacing w:line="480" w:lineRule="exact"/>
        <w:ind w:firstLine="480"/>
        <w:rPr>
          <w:rFonts w:ascii="宋体" w:hAnsi="宋体" w:cs="宋体"/>
          <w:color w:val="auto"/>
        </w:rPr>
      </w:pPr>
      <w:r>
        <w:rPr>
          <w:rFonts w:hint="eastAsia" w:ascii="宋体" w:hAnsi="宋体" w:cs="宋体"/>
          <w:color w:val="auto"/>
        </w:rPr>
        <w:t xml:space="preserve">法律依据：                                          </w:t>
      </w:r>
    </w:p>
    <w:p w14:paraId="3CD71A93">
      <w:pPr>
        <w:pStyle w:val="93"/>
        <w:spacing w:line="480" w:lineRule="exact"/>
        <w:ind w:firstLine="480"/>
        <w:rPr>
          <w:rFonts w:ascii="宋体" w:hAnsi="宋体" w:cs="宋体"/>
          <w:color w:val="auto"/>
        </w:rPr>
      </w:pPr>
    </w:p>
    <w:p w14:paraId="463F406C">
      <w:pPr>
        <w:pStyle w:val="93"/>
        <w:spacing w:line="480" w:lineRule="exact"/>
        <w:ind w:firstLine="480"/>
        <w:rPr>
          <w:rFonts w:ascii="宋体" w:hAnsi="宋体" w:cs="宋体"/>
          <w:color w:val="auto"/>
        </w:rPr>
      </w:pPr>
      <w:r>
        <w:rPr>
          <w:rFonts w:hint="eastAsia" w:ascii="宋体" w:hAnsi="宋体" w:cs="宋体"/>
          <w:color w:val="auto"/>
        </w:rPr>
        <w:t>质疑事项2</w:t>
      </w:r>
    </w:p>
    <w:p w14:paraId="729C46E3">
      <w:pPr>
        <w:pStyle w:val="93"/>
        <w:spacing w:line="480" w:lineRule="exact"/>
        <w:ind w:firstLine="480"/>
        <w:rPr>
          <w:rFonts w:ascii="宋体" w:hAnsi="宋体" w:cs="宋体"/>
          <w:color w:val="auto"/>
        </w:rPr>
      </w:pPr>
      <w:r>
        <w:rPr>
          <w:rFonts w:hint="eastAsia" w:ascii="宋体" w:hAnsi="宋体" w:cs="宋体"/>
          <w:color w:val="auto"/>
        </w:rPr>
        <w:t>……</w:t>
      </w:r>
    </w:p>
    <w:p w14:paraId="775D8060">
      <w:pPr>
        <w:pStyle w:val="93"/>
        <w:spacing w:line="480" w:lineRule="exact"/>
        <w:ind w:firstLine="480"/>
        <w:rPr>
          <w:rFonts w:ascii="宋体" w:hAnsi="宋体" w:cs="宋体"/>
          <w:bCs/>
          <w:color w:val="auto"/>
        </w:rPr>
      </w:pPr>
      <w:r>
        <w:rPr>
          <w:rFonts w:hint="eastAsia" w:ascii="宋体" w:hAnsi="宋体" w:cs="宋体"/>
          <w:bCs/>
          <w:color w:val="auto"/>
        </w:rPr>
        <w:t>四、与质疑事项相关的质疑请求</w:t>
      </w:r>
    </w:p>
    <w:p w14:paraId="1844CD87">
      <w:pPr>
        <w:pStyle w:val="93"/>
        <w:spacing w:line="480" w:lineRule="exact"/>
        <w:ind w:firstLine="480"/>
        <w:rPr>
          <w:rFonts w:ascii="宋体" w:hAnsi="宋体" w:cs="宋体"/>
          <w:color w:val="auto"/>
        </w:rPr>
      </w:pPr>
      <w:r>
        <w:rPr>
          <w:rFonts w:hint="eastAsia" w:ascii="宋体" w:hAnsi="宋体" w:cs="宋体"/>
          <w:color w:val="auto"/>
        </w:rPr>
        <w:t xml:space="preserve">请求：                                               </w:t>
      </w:r>
    </w:p>
    <w:p w14:paraId="4323799F">
      <w:pPr>
        <w:pStyle w:val="93"/>
        <w:spacing w:line="480" w:lineRule="exact"/>
        <w:ind w:firstLine="480"/>
        <w:rPr>
          <w:rFonts w:ascii="宋体" w:hAnsi="宋体" w:cs="宋体"/>
          <w:color w:val="auto"/>
        </w:rPr>
      </w:pPr>
      <w:r>
        <w:rPr>
          <w:rFonts w:hint="eastAsia" w:ascii="宋体" w:hAnsi="宋体" w:cs="宋体"/>
          <w:color w:val="auto"/>
        </w:rPr>
        <w:t xml:space="preserve">签字(签章)：                   公章：                      </w:t>
      </w:r>
    </w:p>
    <w:p w14:paraId="2D82CCAE">
      <w:pPr>
        <w:pStyle w:val="93"/>
        <w:spacing w:line="480" w:lineRule="exact"/>
        <w:ind w:firstLine="480"/>
        <w:rPr>
          <w:rFonts w:ascii="宋体" w:hAnsi="宋体" w:cs="宋体"/>
          <w:b/>
          <w:bCs/>
          <w:color w:val="auto"/>
        </w:rPr>
        <w:sectPr>
          <w:footerReference r:id="rId10" w:type="default"/>
          <w:pgSz w:w="11915" w:h="16840"/>
          <w:pgMar w:top="1247" w:right="1135" w:bottom="1247" w:left="1135" w:header="720" w:footer="720" w:gutter="0"/>
          <w:cols w:space="720" w:num="1"/>
          <w:docGrid w:type="lines" w:linePitch="312" w:charSpace="0"/>
        </w:sectPr>
      </w:pPr>
      <w:r>
        <w:rPr>
          <w:rFonts w:hint="eastAsia" w:ascii="宋体" w:hAnsi="宋体" w:cs="宋体"/>
          <w:color w:val="auto"/>
        </w:rPr>
        <w:t>日期：</w:t>
      </w:r>
      <w:bookmarkStart w:id="12" w:name="_Toc20347_WPSOffice_Level1"/>
      <w:bookmarkStart w:id="13" w:name="_Toc17896_WPSOffice_Level1"/>
      <w:bookmarkStart w:id="14" w:name="_Toc7959"/>
      <w:bookmarkStart w:id="15" w:name="_Toc8284_WPSOffice_Level1"/>
    </w:p>
    <w:p w14:paraId="72BC9712">
      <w:pPr>
        <w:spacing w:line="480" w:lineRule="exact"/>
        <w:jc w:val="center"/>
        <w:outlineLvl w:val="0"/>
        <w:rPr>
          <w:rFonts w:ascii="宋体" w:hAnsi="宋体" w:cs="宋体"/>
          <w:color w:val="auto"/>
          <w:szCs w:val="24"/>
        </w:rPr>
      </w:pPr>
      <w:bookmarkStart w:id="16" w:name="_Toc21685"/>
      <w:bookmarkStart w:id="17" w:name="_Toc22399"/>
      <w:r>
        <w:rPr>
          <w:rFonts w:hint="eastAsia" w:ascii="宋体" w:hAnsi="宋体" w:cs="宋体"/>
          <w:b/>
          <w:bCs/>
          <w:color w:val="auto"/>
          <w:kern w:val="0"/>
          <w:szCs w:val="24"/>
        </w:rPr>
        <w:t xml:space="preserve">第三章  </w:t>
      </w:r>
      <w:bookmarkEnd w:id="12"/>
      <w:bookmarkEnd w:id="13"/>
      <w:bookmarkEnd w:id="14"/>
      <w:bookmarkEnd w:id="15"/>
      <w:bookmarkEnd w:id="16"/>
      <w:bookmarkEnd w:id="17"/>
      <w:r>
        <w:rPr>
          <w:rFonts w:hint="eastAsia" w:ascii="宋体" w:hAnsi="宋体" w:cs="宋体"/>
          <w:b/>
          <w:bCs/>
          <w:color w:val="auto"/>
          <w:kern w:val="0"/>
          <w:szCs w:val="24"/>
        </w:rPr>
        <w:t>服务内容及要求</w:t>
      </w:r>
    </w:p>
    <w:p w14:paraId="4E630645">
      <w:pPr>
        <w:pStyle w:val="15"/>
        <w:wordWrap w:val="0"/>
        <w:spacing w:after="0" w:line="480" w:lineRule="exact"/>
        <w:ind w:left="0" w:leftChars="0" w:firstLine="480" w:firstLineChars="200"/>
        <w:rPr>
          <w:color w:val="auto"/>
          <w:sz w:val="24"/>
        </w:rPr>
      </w:pPr>
      <w:bookmarkStart w:id="18" w:name="_Toc29730_WPSOffice_Level1"/>
      <w:bookmarkStart w:id="19" w:name="_Toc25943_WPSOffice_Level1"/>
      <w:bookmarkStart w:id="20" w:name="_Toc30734_WPSOffice_Level1"/>
    </w:p>
    <w:p w14:paraId="23437B73">
      <w:pPr>
        <w:ind w:firstLine="480" w:firstLineChars="200"/>
        <w:rPr>
          <w:rFonts w:hint="eastAsia" w:ascii="宋体" w:hAnsi="宋体" w:eastAsia="宋体" w:cs="宋体"/>
          <w:bCs/>
          <w:color w:val="auto"/>
          <w:kern w:val="0"/>
          <w:szCs w:val="24"/>
          <w:lang w:eastAsia="zh-CN"/>
        </w:rPr>
      </w:pPr>
      <w:bookmarkStart w:id="21" w:name="_Toc4233"/>
      <w:bookmarkStart w:id="22" w:name="_Toc32508"/>
      <w:bookmarkStart w:id="23" w:name="_Toc16711"/>
      <w:r>
        <w:rPr>
          <w:rFonts w:hint="eastAsia" w:ascii="宋体" w:hAnsi="宋体" w:cs="宋体"/>
          <w:bCs/>
          <w:color w:val="auto"/>
          <w:kern w:val="0"/>
          <w:szCs w:val="24"/>
          <w:lang w:val="en-US" w:eastAsia="zh-CN"/>
        </w:rPr>
        <w:t>一、</w:t>
      </w:r>
      <w:r>
        <w:rPr>
          <w:rFonts w:ascii="宋体" w:hAnsi="宋体" w:cs="宋体"/>
          <w:bCs/>
          <w:color w:val="auto"/>
          <w:kern w:val="0"/>
          <w:szCs w:val="24"/>
        </w:rPr>
        <w:t>服务范围涵盖黄花村</w:t>
      </w:r>
      <w:r>
        <w:rPr>
          <w:rFonts w:hint="eastAsia" w:ascii="宋体" w:hAnsi="宋体" w:cs="宋体"/>
          <w:color w:val="auto"/>
          <w:szCs w:val="24"/>
          <w:lang w:eastAsia="zh-CN"/>
        </w:rPr>
        <w:t>、</w:t>
      </w:r>
      <w:r>
        <w:rPr>
          <w:rFonts w:hint="eastAsia" w:ascii="宋体" w:hAnsi="宋体" w:cs="宋体"/>
          <w:color w:val="auto"/>
          <w:szCs w:val="24"/>
        </w:rPr>
        <w:t>连霍高速以北马岭村</w:t>
      </w:r>
      <w:r>
        <w:rPr>
          <w:rFonts w:hint="eastAsia" w:ascii="宋体" w:hAnsi="宋体" w:cs="宋体"/>
          <w:color w:val="auto"/>
          <w:szCs w:val="24"/>
          <w:lang w:eastAsia="zh-CN"/>
        </w:rPr>
        <w:t>、</w:t>
      </w:r>
      <w:r>
        <w:rPr>
          <w:rFonts w:hint="eastAsia" w:ascii="宋体" w:hAnsi="宋体" w:cs="宋体"/>
          <w:color w:val="auto"/>
          <w:szCs w:val="24"/>
        </w:rPr>
        <w:t>乔岭村辖区环境卫生保洁及垃圾清运工作</w:t>
      </w:r>
      <w:r>
        <w:rPr>
          <w:rFonts w:hint="eastAsia" w:ascii="宋体" w:hAnsi="宋体" w:cs="宋体"/>
          <w:color w:val="auto"/>
          <w:szCs w:val="24"/>
          <w:lang w:val="en-US" w:eastAsia="zh-CN"/>
        </w:rPr>
        <w:t>,</w:t>
      </w:r>
      <w:r>
        <w:rPr>
          <w:rFonts w:ascii="宋体" w:hAnsi="宋体" w:cs="宋体"/>
          <w:bCs/>
          <w:color w:val="auto"/>
          <w:kern w:val="0"/>
          <w:szCs w:val="24"/>
        </w:rPr>
        <w:t>主要开展辖区常态化环境卫生保洁、生活垃圾收集清运，清理卫生死角、白色垃圾、杂草杂物等环境整治工作。</w:t>
      </w:r>
      <w:r>
        <w:rPr>
          <w:rFonts w:hint="eastAsia" w:ascii="宋体" w:hAnsi="宋体" w:cs="宋体"/>
          <w:color w:val="auto"/>
          <w:szCs w:val="24"/>
        </w:rPr>
        <w:t>惠民苑社区A区B区C区D区E区垃圾清运</w:t>
      </w:r>
      <w:r>
        <w:rPr>
          <w:rFonts w:hint="eastAsia" w:ascii="宋体" w:hAnsi="宋体" w:cs="宋体"/>
          <w:color w:val="auto"/>
          <w:szCs w:val="24"/>
          <w:lang w:val="en-US" w:eastAsia="zh-CN"/>
        </w:rPr>
        <w:t>工作，项目每年预算金额为660000.00元</w:t>
      </w:r>
      <w:r>
        <w:rPr>
          <w:rFonts w:hint="eastAsia" w:ascii="宋体" w:hAnsi="宋体" w:cs="宋体"/>
          <w:bCs/>
          <w:color w:val="auto"/>
          <w:kern w:val="0"/>
          <w:szCs w:val="24"/>
          <w:lang w:eastAsia="zh-CN"/>
        </w:rPr>
        <w:t>，</w:t>
      </w:r>
      <w:r>
        <w:rPr>
          <w:rFonts w:hint="eastAsia" w:ascii="宋体" w:hAnsi="宋体" w:cs="宋体"/>
          <w:color w:val="auto"/>
          <w:szCs w:val="24"/>
          <w:lang w:val="en-US" w:eastAsia="zh-CN"/>
        </w:rPr>
        <w:t>服务期限：</w:t>
      </w:r>
      <w:r>
        <w:rPr>
          <w:rFonts w:hint="eastAsia"/>
          <w:color w:val="auto"/>
          <w:highlight w:val="none"/>
          <w:lang w:eastAsia="zh-CN"/>
        </w:rPr>
        <w:t>三年。</w:t>
      </w:r>
    </w:p>
    <w:p w14:paraId="4E8BCE21">
      <w:pPr>
        <w:ind w:firstLine="480" w:firstLineChars="200"/>
        <w:rPr>
          <w:rFonts w:ascii="宋体" w:hAnsi="宋体" w:cs="宋体"/>
          <w:bCs/>
          <w:color w:val="auto"/>
          <w:kern w:val="0"/>
          <w:szCs w:val="24"/>
        </w:rPr>
      </w:pPr>
      <w:r>
        <w:rPr>
          <w:rFonts w:hint="eastAsia" w:ascii="宋体" w:hAnsi="宋体" w:cs="宋体"/>
          <w:bCs/>
          <w:color w:val="auto"/>
          <w:kern w:val="0"/>
          <w:szCs w:val="24"/>
          <w:lang w:val="en-US" w:eastAsia="zh-CN"/>
        </w:rPr>
        <w:t>二、</w:t>
      </w:r>
      <w:r>
        <w:rPr>
          <w:rFonts w:ascii="宋体" w:hAnsi="宋体" w:cs="宋体"/>
          <w:bCs/>
          <w:color w:val="auto"/>
          <w:kern w:val="0"/>
          <w:szCs w:val="24"/>
        </w:rPr>
        <w:t>本次采购实行总价包干，服务费用包含保洁人员薪酬及保险、保洁工具耗材、垃圾处置费、垃圾运输费、三轮作业车辆租赁费、清运大车及司机相关费用、管理费、税费、安全保障费等本项目实施所需全部费用，采购人不再另行支付其他任何费用。</w:t>
      </w:r>
    </w:p>
    <w:p w14:paraId="11BD6F9C">
      <w:pPr>
        <w:spacing w:line="480" w:lineRule="exact"/>
        <w:ind w:firstLine="480" w:firstLineChars="200"/>
        <w:rPr>
          <w:rFonts w:ascii="宋体" w:hAnsi="宋体" w:cs="宋体"/>
          <w:color w:val="auto"/>
          <w:sz w:val="24"/>
        </w:rPr>
      </w:pPr>
      <w:r>
        <w:rPr>
          <w:rFonts w:hint="eastAsia" w:ascii="宋体" w:hAnsi="宋体" w:cs="宋体"/>
          <w:color w:val="auto"/>
          <w:sz w:val="24"/>
          <w:lang w:val="en-US" w:eastAsia="zh-CN"/>
        </w:rPr>
        <w:t>三、</w:t>
      </w:r>
      <w:r>
        <w:rPr>
          <w:rFonts w:hint="eastAsia" w:ascii="宋体" w:hAnsi="宋体" w:cs="宋体"/>
          <w:color w:val="auto"/>
          <w:sz w:val="24"/>
        </w:rPr>
        <w:t>清扫标准</w:t>
      </w:r>
    </w:p>
    <w:p w14:paraId="15210D3A">
      <w:pPr>
        <w:spacing w:line="480" w:lineRule="exact"/>
        <w:ind w:firstLine="480" w:firstLineChars="200"/>
        <w:rPr>
          <w:rFonts w:ascii="宋体" w:hAnsi="宋体" w:cs="宋体"/>
          <w:color w:val="auto"/>
          <w:sz w:val="24"/>
        </w:rPr>
      </w:pPr>
      <w:r>
        <w:rPr>
          <w:rFonts w:hint="eastAsia" w:ascii="宋体" w:hAnsi="宋体" w:cs="宋体"/>
          <w:color w:val="auto"/>
          <w:sz w:val="24"/>
        </w:rPr>
        <w:t>1、保洁区内清扫保洁率达100％。</w:t>
      </w:r>
    </w:p>
    <w:p w14:paraId="24E6D23D">
      <w:pPr>
        <w:spacing w:line="480" w:lineRule="exact"/>
        <w:ind w:firstLine="480" w:firstLineChars="200"/>
        <w:rPr>
          <w:rFonts w:ascii="宋体" w:hAnsi="宋体" w:cs="宋体"/>
          <w:color w:val="auto"/>
          <w:sz w:val="24"/>
        </w:rPr>
      </w:pPr>
      <w:r>
        <w:rPr>
          <w:rFonts w:hint="eastAsia" w:ascii="宋体" w:hAnsi="宋体" w:cs="宋体"/>
          <w:color w:val="auto"/>
          <w:sz w:val="24"/>
        </w:rPr>
        <w:t>2、保洁时，保洁工人巡回走动，用小扫把、簸箕清理路面较为明显的纸屑、瓜果皮核、烟头、塑料袋、包装袋等垃圾废弃物，做到勤走、勤看、勤扫，发现街道两侧有暴露垃圾要及时清理，确保路面整洁。</w:t>
      </w:r>
    </w:p>
    <w:p w14:paraId="5112F80B">
      <w:pPr>
        <w:spacing w:line="480" w:lineRule="exact"/>
        <w:ind w:firstLine="480" w:firstLineChars="200"/>
        <w:rPr>
          <w:rFonts w:ascii="宋体" w:hAnsi="宋体" w:cs="宋体"/>
          <w:color w:val="auto"/>
          <w:sz w:val="24"/>
        </w:rPr>
      </w:pPr>
      <w:r>
        <w:rPr>
          <w:rFonts w:hint="eastAsia" w:ascii="宋体" w:hAnsi="宋体" w:cs="宋体"/>
          <w:color w:val="auto"/>
          <w:sz w:val="24"/>
        </w:rPr>
        <w:t>3、村庄内街巷路面、房前屋后、广场道路两侧、人畜粪便、砖头瓦块、塑料废弃物、杂草等杂物。</w:t>
      </w:r>
    </w:p>
    <w:p w14:paraId="5EA87A22">
      <w:pPr>
        <w:spacing w:line="480" w:lineRule="exact"/>
        <w:ind w:firstLine="480" w:firstLineChars="200"/>
        <w:rPr>
          <w:rFonts w:ascii="宋体" w:hAnsi="宋体" w:cs="宋体"/>
          <w:color w:val="auto"/>
          <w:sz w:val="24"/>
        </w:rPr>
      </w:pPr>
      <w:r>
        <w:rPr>
          <w:rFonts w:hint="eastAsia" w:ascii="宋体" w:hAnsi="宋体" w:cs="宋体"/>
          <w:color w:val="auto"/>
          <w:sz w:val="24"/>
        </w:rPr>
        <w:t>4、绿化带保洁。绿化带要保持干净整洁，做到无断枝落叶，无垃圾、无纸屑、塑料袋、包装袋等废弃物，无人畜粪便等。</w:t>
      </w:r>
    </w:p>
    <w:p w14:paraId="037858DE">
      <w:pPr>
        <w:spacing w:line="480" w:lineRule="exact"/>
        <w:ind w:firstLine="480" w:firstLineChars="200"/>
        <w:rPr>
          <w:rFonts w:ascii="宋体" w:hAnsi="宋体" w:cs="宋体"/>
          <w:color w:val="auto"/>
          <w:sz w:val="24"/>
        </w:rPr>
      </w:pPr>
      <w:r>
        <w:rPr>
          <w:rFonts w:hint="eastAsia" w:ascii="宋体" w:hAnsi="宋体" w:cs="宋体"/>
          <w:color w:val="auto"/>
          <w:sz w:val="24"/>
        </w:rPr>
        <w:t>5、清除村内纸质张贴（包括不干胶、双面胶、胶水）非法小广告时，应使用除胶剂或清水将其闷透，然后用扁铲清除，或用高压水枪清除（冬季作业除外），不得使用涂料覆盖：线杆、墙体等其他建筑物、构筑物表面无牛皮癣、大花脸、小广告等；作业时做到不损坏建筑物、构筑物的表面，清除后建筑物、构筑物的表面干净整洁，并立即及时清理落地纸屑。</w:t>
      </w:r>
    </w:p>
    <w:p w14:paraId="300B9524">
      <w:pPr>
        <w:spacing w:line="480" w:lineRule="exact"/>
        <w:ind w:firstLine="480" w:firstLineChars="200"/>
        <w:rPr>
          <w:rFonts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、村庄出入口及村间道路路面及两侧无漂浮物、垃圾。</w:t>
      </w:r>
    </w:p>
    <w:p w14:paraId="6E44C96B">
      <w:pPr>
        <w:spacing w:line="480" w:lineRule="exact"/>
        <w:ind w:firstLine="480" w:firstLineChars="200"/>
        <w:rPr>
          <w:rFonts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、雨雪后，各地块、路面泥迹、砂土及其他废弃物及时清扫干净。降雨要及时清除积水，主街道积水应在雨停后6小时清除完毕；降雪时主街道积雪应在雪停后12小时清除完毕。</w:t>
      </w:r>
    </w:p>
    <w:p w14:paraId="3CBA8EAE">
      <w:pPr>
        <w:spacing w:line="48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、垃圾桶摆放有序，将垃极倒到垃坡桶内，不得乱倒垃圾，作业时严禁将垃圾扫、倒入绿化带及树池花池内；严禁工人焚烧垃圾、树叶、杂物等。</w:t>
      </w:r>
    </w:p>
    <w:p w14:paraId="348CBEEF">
      <w:pPr>
        <w:spacing w:line="48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9</w:t>
      </w:r>
      <w:r>
        <w:rPr>
          <w:rFonts w:hint="eastAsia" w:ascii="宋体" w:hAnsi="宋体" w:cs="宋体"/>
          <w:color w:val="auto"/>
          <w:sz w:val="24"/>
        </w:rPr>
        <w:t>、及时清理树挂垃圾、漂浮物</w:t>
      </w:r>
    </w:p>
    <w:p w14:paraId="6BDD7864">
      <w:pPr>
        <w:spacing w:line="480" w:lineRule="exact"/>
        <w:ind w:firstLine="480" w:firstLineChars="200"/>
        <w:rPr>
          <w:rFonts w:hint="eastAsia" w:ascii="宋体" w:hAnsi="宋体" w:cs="宋体"/>
          <w:color w:val="auto"/>
          <w:sz w:val="24"/>
        </w:rPr>
      </w:pPr>
      <w:r>
        <w:rPr>
          <w:rFonts w:hint="eastAsia" w:ascii="宋体" w:hAnsi="宋体" w:cs="宋体"/>
          <w:color w:val="auto"/>
          <w:sz w:val="24"/>
          <w:lang w:val="en-US" w:eastAsia="zh-CN"/>
        </w:rPr>
        <w:t>四、</w:t>
      </w:r>
      <w:r>
        <w:rPr>
          <w:rFonts w:hint="eastAsia" w:ascii="宋体" w:hAnsi="宋体" w:cs="宋体"/>
          <w:color w:val="auto"/>
          <w:sz w:val="24"/>
        </w:rPr>
        <w:t>收集转运标准</w:t>
      </w:r>
    </w:p>
    <w:p w14:paraId="39D7BF59">
      <w:pPr>
        <w:spacing w:line="480" w:lineRule="exact"/>
        <w:ind w:firstLine="480" w:firstLineChars="200"/>
        <w:rPr>
          <w:rFonts w:ascii="宋体" w:hAnsi="宋体" w:cs="宋体"/>
          <w:color w:val="auto"/>
          <w:sz w:val="24"/>
        </w:rPr>
      </w:pPr>
      <w:r>
        <w:rPr>
          <w:rFonts w:hint="eastAsia" w:ascii="宋体" w:hAnsi="宋体" w:cs="宋体"/>
          <w:color w:val="auto"/>
          <w:sz w:val="24"/>
        </w:rPr>
        <w:t>1.农村生活垃圾实行“日产日清”，原则上每个垃圾桶每天都要清理一遍，遇有特殊情况如大雨、大雪天气等，可适当延长清运时间，但不得出现垃圾桶外溢现象。</w:t>
      </w:r>
    </w:p>
    <w:p w14:paraId="7C865268">
      <w:pPr>
        <w:spacing w:line="480" w:lineRule="exact"/>
        <w:ind w:firstLine="480" w:firstLineChars="200"/>
        <w:rPr>
          <w:rFonts w:ascii="宋体" w:hAnsi="宋体" w:cs="宋体"/>
          <w:color w:val="auto"/>
          <w:sz w:val="24"/>
        </w:rPr>
      </w:pPr>
      <w:r>
        <w:rPr>
          <w:rFonts w:hint="eastAsia" w:ascii="宋体" w:hAnsi="宋体" w:cs="宋体"/>
          <w:color w:val="auto"/>
          <w:sz w:val="24"/>
        </w:rPr>
        <w:t>2.桶外生活垃圾由保洁员负责清理到垃圾桶内，方便清运人员清运，清运车辆保证车走地净。果皮箱和大型垃圾箱周边地面及底部要保持洁净，周边卫生整洁，无污物。</w:t>
      </w:r>
    </w:p>
    <w:p w14:paraId="3C5892B9">
      <w:pPr>
        <w:spacing w:line="480" w:lineRule="exact"/>
        <w:ind w:firstLine="480" w:firstLineChars="200"/>
        <w:rPr>
          <w:rFonts w:ascii="宋体" w:hAnsi="宋体" w:cs="宋体"/>
          <w:color w:val="auto"/>
          <w:sz w:val="24"/>
        </w:rPr>
      </w:pPr>
      <w:r>
        <w:rPr>
          <w:rFonts w:hint="eastAsia" w:ascii="宋体" w:hAnsi="宋体" w:cs="宋体"/>
          <w:color w:val="auto"/>
          <w:sz w:val="24"/>
        </w:rPr>
        <w:t>3.垃圾压缩车将垃圾运至指定转运点密闭存放，做到每日必清。</w:t>
      </w:r>
    </w:p>
    <w:p w14:paraId="27CE7ACE">
      <w:pPr>
        <w:spacing w:line="480" w:lineRule="exact"/>
        <w:ind w:firstLine="480" w:firstLineChars="200"/>
        <w:rPr>
          <w:rFonts w:ascii="宋体" w:hAnsi="宋体" w:cs="宋体"/>
          <w:color w:val="auto"/>
          <w:sz w:val="24"/>
        </w:rPr>
      </w:pPr>
      <w:r>
        <w:rPr>
          <w:rFonts w:hint="eastAsia" w:ascii="宋体" w:hAnsi="宋体" w:cs="宋体"/>
          <w:color w:val="auto"/>
          <w:sz w:val="24"/>
        </w:rPr>
        <w:t>4.作业期间必须保持运输工具清洁，车体无污垢、无外露车挂垃圾，标志清晰。</w:t>
      </w:r>
    </w:p>
    <w:p w14:paraId="04AF490E">
      <w:pPr>
        <w:spacing w:line="480" w:lineRule="exact"/>
        <w:ind w:firstLine="480" w:firstLineChars="200"/>
        <w:rPr>
          <w:rFonts w:ascii="宋体" w:hAnsi="宋体" w:cs="宋体"/>
          <w:color w:val="auto"/>
          <w:sz w:val="24"/>
        </w:rPr>
      </w:pPr>
      <w:r>
        <w:rPr>
          <w:rFonts w:hint="eastAsia" w:ascii="宋体" w:hAnsi="宋体" w:cs="宋体"/>
          <w:color w:val="auto"/>
          <w:sz w:val="24"/>
        </w:rPr>
        <w:t>5.垃圾运输过程中实行密闭式运输，不得扬、撒、遗、漏、拖、挂，不得乱倒、乱卸、乱抛，无污水滴漏，运输时应尽量避开上、下班、上学、放学等高峰期。</w:t>
      </w:r>
    </w:p>
    <w:p w14:paraId="0941BBFE">
      <w:pPr>
        <w:ind w:firstLine="480" w:firstLineChars="200"/>
        <w:rPr>
          <w:rFonts w:ascii="宋体" w:hAnsi="宋体" w:cs="宋体"/>
          <w:bCs/>
          <w:color w:val="auto"/>
          <w:kern w:val="0"/>
          <w:szCs w:val="24"/>
        </w:rPr>
      </w:pPr>
      <w:r>
        <w:rPr>
          <w:rFonts w:hint="eastAsia" w:ascii="宋体" w:hAnsi="宋体" w:cs="宋体"/>
          <w:color w:val="auto"/>
          <w:sz w:val="24"/>
        </w:rPr>
        <w:t>6.垃圾运输车辆和保洁用人力车辆要车容整洁，标识清晰，无破损、锈迹，定期检修、刷漆、翻新，装运过程中不得满溢、洒漏。</w:t>
      </w:r>
    </w:p>
    <w:p w14:paraId="25993E5F">
      <w:pPr>
        <w:rPr>
          <w:rFonts w:ascii="宋体" w:hAnsi="宋体" w:cs="宋体"/>
          <w:bCs/>
          <w:color w:val="auto"/>
          <w:kern w:val="0"/>
          <w:szCs w:val="24"/>
        </w:rPr>
      </w:pPr>
    </w:p>
    <w:p w14:paraId="7D1335E9">
      <w:pPr>
        <w:pStyle w:val="2"/>
        <w:rPr>
          <w:rFonts w:ascii="宋体" w:hAnsi="宋体" w:cs="宋体"/>
          <w:bCs/>
          <w:color w:val="auto"/>
          <w:kern w:val="0"/>
          <w:szCs w:val="24"/>
        </w:rPr>
      </w:pPr>
    </w:p>
    <w:p w14:paraId="42DAA94F">
      <w:pPr>
        <w:pStyle w:val="8"/>
        <w:rPr>
          <w:rFonts w:ascii="宋体" w:hAnsi="宋体" w:cs="宋体"/>
          <w:bCs/>
          <w:color w:val="auto"/>
          <w:kern w:val="0"/>
          <w:szCs w:val="24"/>
        </w:rPr>
      </w:pPr>
    </w:p>
    <w:p w14:paraId="1C4ECB4F">
      <w:pPr>
        <w:rPr>
          <w:rFonts w:ascii="宋体" w:hAnsi="宋体" w:cs="宋体"/>
          <w:bCs/>
          <w:color w:val="FF0000"/>
          <w:kern w:val="0"/>
          <w:szCs w:val="24"/>
        </w:rPr>
      </w:pPr>
    </w:p>
    <w:p w14:paraId="286FA67E">
      <w:pPr>
        <w:pStyle w:val="2"/>
        <w:rPr>
          <w:rFonts w:ascii="宋体" w:hAnsi="宋体" w:cs="宋体"/>
          <w:bCs/>
          <w:color w:val="FF0000"/>
          <w:kern w:val="0"/>
          <w:szCs w:val="24"/>
        </w:rPr>
      </w:pPr>
    </w:p>
    <w:p w14:paraId="2FDF7DF9">
      <w:pPr>
        <w:pStyle w:val="8"/>
        <w:rPr>
          <w:rFonts w:ascii="宋体" w:hAnsi="宋体" w:cs="宋体"/>
          <w:bCs/>
          <w:color w:val="auto"/>
          <w:kern w:val="0"/>
          <w:szCs w:val="24"/>
        </w:rPr>
      </w:pPr>
    </w:p>
    <w:p w14:paraId="34CBBF47">
      <w:pPr>
        <w:rPr>
          <w:rFonts w:ascii="宋体" w:hAnsi="宋体" w:cs="宋体"/>
          <w:bCs/>
          <w:color w:val="auto"/>
          <w:kern w:val="0"/>
          <w:szCs w:val="24"/>
        </w:rPr>
      </w:pPr>
    </w:p>
    <w:p w14:paraId="768763ED">
      <w:pPr>
        <w:pStyle w:val="2"/>
        <w:rPr>
          <w:rFonts w:ascii="宋体" w:hAnsi="宋体" w:cs="宋体"/>
          <w:bCs/>
          <w:color w:val="auto"/>
          <w:kern w:val="0"/>
          <w:szCs w:val="24"/>
        </w:rPr>
      </w:pPr>
    </w:p>
    <w:p w14:paraId="619EF162">
      <w:pPr>
        <w:pStyle w:val="8"/>
        <w:rPr>
          <w:rFonts w:ascii="宋体" w:hAnsi="宋体" w:cs="宋体"/>
          <w:bCs/>
          <w:color w:val="auto"/>
          <w:kern w:val="0"/>
          <w:szCs w:val="24"/>
        </w:rPr>
      </w:pPr>
    </w:p>
    <w:p w14:paraId="1544888D"/>
    <w:p w14:paraId="2E74BDFD">
      <w:pPr>
        <w:pStyle w:val="8"/>
        <w:rPr>
          <w:rFonts w:ascii="宋体" w:hAnsi="宋体" w:cs="宋体"/>
          <w:bCs/>
          <w:color w:val="auto"/>
          <w:kern w:val="0"/>
          <w:szCs w:val="24"/>
        </w:rPr>
      </w:pPr>
    </w:p>
    <w:p w14:paraId="76E4E3ED">
      <w:pPr>
        <w:rPr>
          <w:rFonts w:ascii="宋体" w:hAnsi="宋体" w:cs="宋体"/>
          <w:bCs/>
          <w:color w:val="auto"/>
          <w:kern w:val="0"/>
          <w:szCs w:val="24"/>
        </w:rPr>
      </w:pPr>
    </w:p>
    <w:p w14:paraId="6645DD6D">
      <w:pPr>
        <w:pStyle w:val="2"/>
        <w:rPr>
          <w:rFonts w:ascii="宋体" w:hAnsi="宋体" w:cs="宋体"/>
          <w:bCs/>
          <w:color w:val="auto"/>
          <w:kern w:val="0"/>
          <w:szCs w:val="24"/>
        </w:rPr>
      </w:pPr>
    </w:p>
    <w:p w14:paraId="7EF3B78A">
      <w:pPr>
        <w:pStyle w:val="2"/>
        <w:rPr>
          <w:rFonts w:ascii="宋体" w:hAnsi="宋体" w:cs="宋体"/>
          <w:bCs/>
          <w:color w:val="auto"/>
          <w:kern w:val="0"/>
          <w:szCs w:val="24"/>
        </w:rPr>
      </w:pPr>
    </w:p>
    <w:p w14:paraId="0FFA00ED">
      <w:pPr>
        <w:pStyle w:val="2"/>
        <w:rPr>
          <w:rFonts w:ascii="宋体" w:hAnsi="宋体" w:cs="宋体"/>
          <w:bCs/>
          <w:color w:val="auto"/>
          <w:kern w:val="0"/>
          <w:szCs w:val="24"/>
        </w:rPr>
      </w:pPr>
    </w:p>
    <w:p w14:paraId="1AB8CCCC">
      <w:pPr>
        <w:pStyle w:val="2"/>
        <w:rPr>
          <w:rFonts w:ascii="宋体" w:hAnsi="宋体" w:cs="宋体"/>
          <w:bCs/>
          <w:color w:val="auto"/>
          <w:kern w:val="0"/>
          <w:szCs w:val="24"/>
        </w:rPr>
      </w:pPr>
    </w:p>
    <w:p w14:paraId="2B1BD0BA">
      <w:pPr>
        <w:pStyle w:val="2"/>
        <w:rPr>
          <w:rFonts w:ascii="宋体" w:hAnsi="宋体" w:cs="宋体"/>
          <w:bCs/>
          <w:color w:val="auto"/>
          <w:kern w:val="0"/>
          <w:szCs w:val="24"/>
        </w:rPr>
      </w:pPr>
    </w:p>
    <w:p w14:paraId="0E5BE139">
      <w:pPr>
        <w:pStyle w:val="2"/>
        <w:rPr>
          <w:rFonts w:ascii="宋体" w:hAnsi="宋体" w:cs="宋体"/>
          <w:bCs/>
          <w:color w:val="auto"/>
          <w:kern w:val="0"/>
          <w:szCs w:val="24"/>
        </w:rPr>
      </w:pPr>
    </w:p>
    <w:p w14:paraId="5C84D466">
      <w:pPr>
        <w:pStyle w:val="2"/>
        <w:rPr>
          <w:rFonts w:ascii="宋体" w:hAnsi="宋体" w:cs="宋体"/>
          <w:bCs/>
          <w:color w:val="auto"/>
          <w:kern w:val="0"/>
          <w:szCs w:val="24"/>
        </w:rPr>
      </w:pPr>
    </w:p>
    <w:p w14:paraId="63A7A53B">
      <w:pPr>
        <w:pStyle w:val="2"/>
        <w:rPr>
          <w:rFonts w:ascii="宋体" w:hAnsi="宋体" w:cs="宋体"/>
          <w:bCs/>
          <w:color w:val="auto"/>
          <w:kern w:val="0"/>
          <w:szCs w:val="24"/>
        </w:rPr>
      </w:pPr>
    </w:p>
    <w:p w14:paraId="2245107A">
      <w:pPr>
        <w:pStyle w:val="2"/>
        <w:rPr>
          <w:rFonts w:ascii="宋体" w:hAnsi="宋体" w:cs="宋体"/>
          <w:bCs/>
          <w:color w:val="auto"/>
          <w:kern w:val="0"/>
          <w:szCs w:val="24"/>
        </w:rPr>
      </w:pPr>
    </w:p>
    <w:p w14:paraId="6604FCF4">
      <w:pPr>
        <w:pStyle w:val="2"/>
        <w:rPr>
          <w:rFonts w:ascii="宋体" w:hAnsi="宋体" w:cs="宋体"/>
          <w:bCs/>
          <w:color w:val="auto"/>
          <w:kern w:val="0"/>
          <w:szCs w:val="24"/>
        </w:rPr>
      </w:pPr>
    </w:p>
    <w:p w14:paraId="0444C8EC">
      <w:pPr>
        <w:pStyle w:val="8"/>
        <w:rPr>
          <w:rFonts w:ascii="宋体" w:hAnsi="宋体" w:cs="宋体"/>
          <w:bCs/>
          <w:color w:val="auto"/>
          <w:kern w:val="0"/>
          <w:szCs w:val="24"/>
        </w:rPr>
      </w:pPr>
    </w:p>
    <w:p w14:paraId="47004F84"/>
    <w:p w14:paraId="27220FE7">
      <w:pPr>
        <w:spacing w:line="480" w:lineRule="exact"/>
        <w:jc w:val="center"/>
        <w:outlineLvl w:val="0"/>
        <w:rPr>
          <w:rFonts w:ascii="宋体" w:hAnsi="宋体" w:cs="宋体"/>
          <w:b/>
          <w:bCs/>
          <w:color w:val="auto"/>
          <w:szCs w:val="24"/>
        </w:rPr>
      </w:pPr>
      <w:r>
        <w:rPr>
          <w:rFonts w:hint="eastAsia" w:ascii="宋体" w:hAnsi="宋体" w:cs="宋体"/>
          <w:b/>
          <w:bCs/>
          <w:color w:val="auto"/>
          <w:kern w:val="0"/>
          <w:szCs w:val="24"/>
        </w:rPr>
        <w:t xml:space="preserve">第四章   </w:t>
      </w:r>
      <w:r>
        <w:rPr>
          <w:rFonts w:hint="eastAsia" w:ascii="宋体" w:hAnsi="宋体" w:cs="宋体"/>
          <w:b/>
          <w:bCs/>
          <w:color w:val="auto"/>
          <w:szCs w:val="24"/>
        </w:rPr>
        <w:t>评 标 办 法</w:t>
      </w:r>
      <w:bookmarkEnd w:id="18"/>
      <w:bookmarkEnd w:id="19"/>
      <w:bookmarkEnd w:id="20"/>
      <w:bookmarkEnd w:id="21"/>
      <w:bookmarkEnd w:id="22"/>
      <w:bookmarkEnd w:id="23"/>
    </w:p>
    <w:p w14:paraId="2FCA5D22">
      <w:pPr>
        <w:pStyle w:val="91"/>
        <w:numPr>
          <w:ilvl w:val="0"/>
          <w:numId w:val="4"/>
        </w:numPr>
        <w:spacing w:before="0" w:after="0" w:line="480" w:lineRule="exact"/>
        <w:ind w:hanging="480"/>
        <w:jc w:val="center"/>
        <w:outlineLvl w:val="0"/>
        <w:rPr>
          <w:rFonts w:ascii="宋体" w:hAnsi="宋体" w:cs="宋体"/>
          <w:color w:val="auto"/>
          <w:szCs w:val="24"/>
        </w:rPr>
      </w:pPr>
      <w:bookmarkStart w:id="24" w:name="_Toc704"/>
      <w:bookmarkStart w:id="25" w:name="_Toc238"/>
      <w:bookmarkStart w:id="26" w:name="_Toc24864"/>
      <w:r>
        <w:rPr>
          <w:rFonts w:hint="eastAsia" w:ascii="宋体" w:hAnsi="宋体" w:cs="宋体"/>
          <w:color w:val="auto"/>
          <w:szCs w:val="24"/>
        </w:rPr>
        <w:t>评标办法前附表</w:t>
      </w:r>
      <w:bookmarkEnd w:id="24"/>
      <w:bookmarkEnd w:id="25"/>
      <w:bookmarkEnd w:id="26"/>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90"/>
        <w:gridCol w:w="1062"/>
        <w:gridCol w:w="6325"/>
        <w:gridCol w:w="701"/>
      </w:tblGrid>
      <w:tr w14:paraId="4B3D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290" w:type="dxa"/>
            <w:vAlign w:val="center"/>
          </w:tcPr>
          <w:p w14:paraId="78B1A1F4">
            <w:pPr>
              <w:snapToGrid w:val="0"/>
              <w:spacing w:line="360" w:lineRule="auto"/>
              <w:jc w:val="center"/>
              <w:rPr>
                <w:rFonts w:ascii="宋体" w:hAnsi="宋体"/>
                <w:b/>
                <w:color w:val="auto"/>
                <w:sz w:val="24"/>
                <w:szCs w:val="24"/>
              </w:rPr>
            </w:pPr>
            <w:r>
              <w:rPr>
                <w:rFonts w:hint="eastAsia" w:ascii="宋体" w:hAnsi="宋体"/>
                <w:b/>
                <w:color w:val="auto"/>
                <w:sz w:val="24"/>
                <w:szCs w:val="24"/>
              </w:rPr>
              <w:t>评分</w:t>
            </w:r>
          </w:p>
          <w:p w14:paraId="0F8C4D50">
            <w:pPr>
              <w:snapToGrid w:val="0"/>
              <w:spacing w:line="360" w:lineRule="auto"/>
              <w:jc w:val="center"/>
              <w:rPr>
                <w:rFonts w:ascii="宋体" w:hAnsi="宋体"/>
                <w:b/>
                <w:color w:val="auto"/>
                <w:sz w:val="24"/>
                <w:szCs w:val="24"/>
              </w:rPr>
            </w:pPr>
            <w:r>
              <w:rPr>
                <w:rFonts w:hint="eastAsia" w:ascii="宋体" w:hAnsi="宋体"/>
                <w:b/>
                <w:color w:val="auto"/>
                <w:sz w:val="24"/>
                <w:szCs w:val="24"/>
              </w:rPr>
              <w:t>因素</w:t>
            </w:r>
          </w:p>
        </w:tc>
        <w:tc>
          <w:tcPr>
            <w:tcW w:w="1062" w:type="dxa"/>
            <w:vAlign w:val="center"/>
          </w:tcPr>
          <w:p w14:paraId="469CE223">
            <w:pPr>
              <w:snapToGrid w:val="0"/>
              <w:spacing w:line="360" w:lineRule="auto"/>
              <w:jc w:val="center"/>
              <w:rPr>
                <w:rFonts w:ascii="宋体" w:hAnsi="宋体"/>
                <w:b/>
                <w:color w:val="auto"/>
                <w:sz w:val="24"/>
                <w:szCs w:val="24"/>
              </w:rPr>
            </w:pPr>
            <w:r>
              <w:rPr>
                <w:rFonts w:hint="eastAsia" w:ascii="宋体" w:hAnsi="宋体"/>
                <w:b/>
                <w:color w:val="auto"/>
                <w:sz w:val="24"/>
                <w:szCs w:val="24"/>
              </w:rPr>
              <w:t>评分</w:t>
            </w:r>
          </w:p>
          <w:p w14:paraId="6EE56D30">
            <w:pPr>
              <w:snapToGrid w:val="0"/>
              <w:spacing w:line="360" w:lineRule="auto"/>
              <w:jc w:val="center"/>
              <w:rPr>
                <w:rFonts w:ascii="宋体" w:hAnsi="宋体"/>
                <w:b/>
                <w:color w:val="auto"/>
                <w:sz w:val="24"/>
                <w:szCs w:val="24"/>
              </w:rPr>
            </w:pPr>
            <w:r>
              <w:rPr>
                <w:rFonts w:hint="eastAsia" w:ascii="宋体" w:hAnsi="宋体"/>
                <w:b/>
                <w:color w:val="auto"/>
                <w:sz w:val="24"/>
                <w:szCs w:val="24"/>
              </w:rPr>
              <w:t>内容</w:t>
            </w:r>
          </w:p>
        </w:tc>
        <w:tc>
          <w:tcPr>
            <w:tcW w:w="6325" w:type="dxa"/>
            <w:vAlign w:val="center"/>
          </w:tcPr>
          <w:p w14:paraId="199CAAEC">
            <w:pPr>
              <w:snapToGrid w:val="0"/>
              <w:spacing w:line="360" w:lineRule="auto"/>
              <w:ind w:left="1" w:firstLine="241" w:firstLineChars="100"/>
              <w:jc w:val="center"/>
              <w:rPr>
                <w:rFonts w:ascii="宋体" w:hAnsi="宋体"/>
                <w:b/>
                <w:color w:val="auto"/>
                <w:sz w:val="24"/>
                <w:szCs w:val="24"/>
              </w:rPr>
            </w:pPr>
            <w:r>
              <w:rPr>
                <w:rFonts w:hint="eastAsia" w:ascii="宋体" w:hAnsi="宋体"/>
                <w:b/>
                <w:color w:val="auto"/>
                <w:sz w:val="24"/>
                <w:szCs w:val="24"/>
              </w:rPr>
              <w:t>评分标准</w:t>
            </w:r>
          </w:p>
        </w:tc>
        <w:tc>
          <w:tcPr>
            <w:tcW w:w="701" w:type="dxa"/>
            <w:vAlign w:val="center"/>
          </w:tcPr>
          <w:p w14:paraId="1F205788">
            <w:pPr>
              <w:snapToGrid w:val="0"/>
              <w:spacing w:line="360" w:lineRule="auto"/>
              <w:jc w:val="center"/>
              <w:rPr>
                <w:rFonts w:ascii="宋体" w:hAnsi="宋体"/>
                <w:b/>
                <w:color w:val="auto"/>
                <w:sz w:val="24"/>
                <w:szCs w:val="24"/>
              </w:rPr>
            </w:pPr>
            <w:r>
              <w:rPr>
                <w:rFonts w:hint="eastAsia" w:ascii="宋体" w:hAnsi="宋体"/>
                <w:b/>
                <w:color w:val="auto"/>
                <w:sz w:val="24"/>
                <w:szCs w:val="24"/>
              </w:rPr>
              <w:t>分值</w:t>
            </w:r>
          </w:p>
        </w:tc>
      </w:tr>
      <w:tr w14:paraId="63B1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Align w:val="center"/>
          </w:tcPr>
          <w:p w14:paraId="6F396BB0">
            <w:pPr>
              <w:snapToGrid w:val="0"/>
              <w:spacing w:line="360" w:lineRule="auto"/>
              <w:ind w:right="120" w:rightChars="50"/>
              <w:jc w:val="center"/>
              <w:rPr>
                <w:rFonts w:ascii="宋体" w:hAnsi="宋体"/>
                <w:b/>
                <w:bCs/>
                <w:color w:val="auto"/>
                <w:sz w:val="24"/>
                <w:szCs w:val="24"/>
              </w:rPr>
            </w:pPr>
            <w:r>
              <w:rPr>
                <w:rFonts w:hint="eastAsia" w:ascii="宋体" w:hAnsi="宋体"/>
                <w:b/>
                <w:bCs/>
                <w:color w:val="auto"/>
                <w:sz w:val="24"/>
                <w:szCs w:val="24"/>
              </w:rPr>
              <w:t>报价</w:t>
            </w:r>
          </w:p>
          <w:p w14:paraId="6786E6BF">
            <w:pPr>
              <w:snapToGrid w:val="0"/>
              <w:spacing w:line="360" w:lineRule="auto"/>
              <w:jc w:val="center"/>
              <w:rPr>
                <w:rFonts w:ascii="宋体" w:hAnsi="宋体"/>
                <w:bCs/>
                <w:color w:val="auto"/>
                <w:sz w:val="24"/>
                <w:szCs w:val="24"/>
              </w:rPr>
            </w:pPr>
            <w:r>
              <w:rPr>
                <w:rFonts w:hint="eastAsia" w:ascii="宋体" w:hAnsi="宋体"/>
                <w:b/>
                <w:color w:val="auto"/>
                <w:sz w:val="24"/>
                <w:szCs w:val="24"/>
              </w:rPr>
              <w:t>(</w:t>
            </w:r>
            <w:r>
              <w:rPr>
                <w:rFonts w:hint="eastAsia" w:ascii="宋体" w:hAnsi="宋体"/>
                <w:b/>
                <w:color w:val="auto"/>
                <w:sz w:val="24"/>
                <w:szCs w:val="24"/>
                <w:lang w:val="en-US" w:eastAsia="zh-CN"/>
              </w:rPr>
              <w:t>3</w:t>
            </w:r>
            <w:r>
              <w:rPr>
                <w:rFonts w:hint="eastAsia" w:ascii="宋体" w:hAnsi="宋体"/>
                <w:b/>
                <w:color w:val="auto"/>
                <w:sz w:val="24"/>
                <w:szCs w:val="24"/>
              </w:rPr>
              <w:t>0分)</w:t>
            </w:r>
          </w:p>
        </w:tc>
        <w:tc>
          <w:tcPr>
            <w:tcW w:w="1062" w:type="dxa"/>
            <w:vAlign w:val="center"/>
          </w:tcPr>
          <w:p w14:paraId="3DBFEED2">
            <w:pPr>
              <w:snapToGrid w:val="0"/>
              <w:spacing w:line="360" w:lineRule="auto"/>
              <w:jc w:val="center"/>
              <w:rPr>
                <w:rFonts w:ascii="宋体" w:hAnsi="宋体"/>
                <w:bCs/>
                <w:color w:val="auto"/>
                <w:sz w:val="24"/>
                <w:szCs w:val="24"/>
              </w:rPr>
            </w:pPr>
            <w:r>
              <w:rPr>
                <w:rFonts w:hint="eastAsia" w:ascii="宋体" w:hAnsi="宋体"/>
                <w:bCs/>
                <w:color w:val="auto"/>
                <w:sz w:val="24"/>
                <w:szCs w:val="24"/>
              </w:rPr>
              <w:t>投标报价</w:t>
            </w:r>
          </w:p>
        </w:tc>
        <w:tc>
          <w:tcPr>
            <w:tcW w:w="6325" w:type="dxa"/>
            <w:vAlign w:val="center"/>
          </w:tcPr>
          <w:p w14:paraId="24F2A745">
            <w:pPr>
              <w:snapToGrid w:val="0"/>
              <w:spacing w:line="360" w:lineRule="auto"/>
              <w:jc w:val="left"/>
              <w:rPr>
                <w:color w:val="auto"/>
              </w:rPr>
            </w:pPr>
            <w:r>
              <w:rPr>
                <w:rFonts w:hint="eastAsia"/>
                <w:color w:val="auto"/>
              </w:rPr>
              <w:t>本项目投标价超出预算价的，采购人不予接受，且投标为无效标。投标报价得分：采用低价优先法计算，即满足招标文件要求且投标价格最低的投标报价为评标基准价，其价格分为满分。其他供应商的价格分按照下列公式计算：</w:t>
            </w:r>
          </w:p>
          <w:p w14:paraId="175956F6">
            <w:pPr>
              <w:snapToGrid w:val="0"/>
              <w:spacing w:line="360" w:lineRule="auto"/>
              <w:jc w:val="left"/>
              <w:rPr>
                <w:color w:val="auto"/>
              </w:rPr>
            </w:pPr>
            <w:r>
              <w:rPr>
                <w:rFonts w:hint="eastAsia"/>
                <w:color w:val="auto"/>
              </w:rPr>
              <w:t>投标报价得分=（评标基准价/</w:t>
            </w:r>
            <w:r>
              <w:rPr>
                <w:rFonts w:hint="eastAsia"/>
                <w:color w:val="auto"/>
                <w:lang w:val="en-US" w:eastAsia="zh-CN"/>
              </w:rPr>
              <w:t>最后磋商</w:t>
            </w:r>
            <w:r>
              <w:rPr>
                <w:rFonts w:hint="eastAsia"/>
                <w:color w:val="auto"/>
              </w:rPr>
              <w:t>报价）×</w:t>
            </w:r>
            <w:r>
              <w:rPr>
                <w:rFonts w:hint="eastAsia"/>
                <w:color w:val="auto"/>
                <w:lang w:val="en-US" w:eastAsia="zh-CN"/>
              </w:rPr>
              <w:t>3</w:t>
            </w:r>
            <w:r>
              <w:rPr>
                <w:rFonts w:hint="eastAsia"/>
                <w:color w:val="auto"/>
              </w:rPr>
              <w:t>0×100%</w:t>
            </w:r>
          </w:p>
          <w:p w14:paraId="3E6E30B9">
            <w:pPr>
              <w:snapToGrid w:val="0"/>
              <w:spacing w:line="360" w:lineRule="auto"/>
              <w:jc w:val="left"/>
              <w:rPr>
                <w:rFonts w:hint="eastAsia"/>
                <w:color w:val="auto"/>
              </w:rPr>
            </w:pPr>
            <w:r>
              <w:rPr>
                <w:rFonts w:hint="eastAsia"/>
                <w:color w:val="auto"/>
              </w:rPr>
              <w:t>注：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报价处理。</w:t>
            </w:r>
          </w:p>
          <w:p w14:paraId="5AFE6C0C">
            <w:pPr>
              <w:pStyle w:val="22"/>
              <w:rPr>
                <w:color w:val="auto"/>
              </w:rPr>
            </w:pPr>
            <w:r>
              <w:rPr>
                <w:rFonts w:hint="eastAsia"/>
                <w:color w:val="auto"/>
                <w:lang w:val="en-US" w:eastAsia="zh-CN"/>
              </w:rPr>
              <w:t>注：</w:t>
            </w:r>
            <w:r>
              <w:rPr>
                <w:rFonts w:hint="eastAsia"/>
                <w:color w:val="auto"/>
                <w:lang w:eastAsia="zh-CN"/>
              </w:rPr>
              <w:t>（</w:t>
            </w:r>
            <w:r>
              <w:rPr>
                <w:rFonts w:hint="eastAsia"/>
                <w:color w:val="auto"/>
              </w:rPr>
              <w:t>1</w:t>
            </w:r>
            <w:r>
              <w:rPr>
                <w:rFonts w:hint="eastAsia"/>
                <w:color w:val="auto"/>
                <w:lang w:eastAsia="zh-CN"/>
              </w:rPr>
              <w:t>）</w:t>
            </w:r>
            <w:r>
              <w:rPr>
                <w:rFonts w:hint="eastAsia"/>
                <w:color w:val="auto"/>
              </w:rPr>
              <w:t>本项目专门面向中小企业采购，不再进行价格扣除。</w:t>
            </w:r>
          </w:p>
          <w:p w14:paraId="0468E69F">
            <w:pPr>
              <w:pStyle w:val="22"/>
              <w:rPr>
                <w:color w:val="auto"/>
              </w:rPr>
            </w:pPr>
            <w:r>
              <w:rPr>
                <w:rFonts w:hint="eastAsia"/>
                <w:color w:val="auto"/>
                <w:lang w:eastAsia="zh-CN"/>
              </w:rPr>
              <w:t>（</w:t>
            </w:r>
            <w:r>
              <w:rPr>
                <w:rFonts w:hint="eastAsia"/>
                <w:color w:val="auto"/>
              </w:rPr>
              <w:t>2</w:t>
            </w:r>
            <w:r>
              <w:rPr>
                <w:rFonts w:hint="eastAsia"/>
                <w:color w:val="auto"/>
                <w:lang w:eastAsia="zh-CN"/>
              </w:rPr>
              <w:t>）</w:t>
            </w:r>
            <w:r>
              <w:rPr>
                <w:rFonts w:hint="eastAsia"/>
                <w:color w:val="auto"/>
              </w:rPr>
              <w:t>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tc>
        <w:tc>
          <w:tcPr>
            <w:tcW w:w="701" w:type="dxa"/>
            <w:vAlign w:val="center"/>
          </w:tcPr>
          <w:p w14:paraId="01592E75">
            <w:pPr>
              <w:snapToGrid w:val="0"/>
              <w:spacing w:line="360" w:lineRule="auto"/>
              <w:jc w:val="center"/>
              <w:rPr>
                <w:rFonts w:ascii="宋体" w:hAnsi="宋体"/>
                <w:bCs/>
                <w:color w:val="auto"/>
                <w:sz w:val="24"/>
                <w:szCs w:val="24"/>
              </w:rPr>
            </w:pPr>
            <w:r>
              <w:rPr>
                <w:rFonts w:hint="eastAsia" w:ascii="宋体" w:hAnsi="宋体"/>
                <w:b w:val="0"/>
                <w:bCs/>
                <w:color w:val="auto"/>
                <w:sz w:val="24"/>
                <w:szCs w:val="24"/>
                <w:lang w:val="en-US" w:eastAsia="zh-CN"/>
              </w:rPr>
              <w:t>3</w:t>
            </w:r>
            <w:r>
              <w:rPr>
                <w:rFonts w:hint="eastAsia" w:ascii="宋体" w:hAnsi="宋体"/>
                <w:b w:val="0"/>
                <w:bCs/>
                <w:color w:val="auto"/>
                <w:sz w:val="24"/>
                <w:szCs w:val="24"/>
              </w:rPr>
              <w:t>0分</w:t>
            </w:r>
          </w:p>
        </w:tc>
      </w:tr>
      <w:tr w14:paraId="6545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Merge w:val="restart"/>
            <w:vAlign w:val="center"/>
          </w:tcPr>
          <w:p w14:paraId="28C4138E">
            <w:pPr>
              <w:snapToGrid w:val="0"/>
              <w:spacing w:line="360" w:lineRule="auto"/>
              <w:jc w:val="center"/>
              <w:rPr>
                <w:rFonts w:hint="default" w:ascii="宋体" w:hAnsi="宋体" w:eastAsia="宋体"/>
                <w:b/>
                <w:color w:val="auto"/>
                <w:sz w:val="24"/>
                <w:szCs w:val="24"/>
                <w:lang w:val="en-US" w:eastAsia="zh-CN"/>
              </w:rPr>
            </w:pPr>
            <w:r>
              <w:rPr>
                <w:rFonts w:hint="eastAsia" w:ascii="宋体" w:hAnsi="宋体"/>
                <w:b/>
                <w:color w:val="auto"/>
                <w:sz w:val="24"/>
                <w:szCs w:val="24"/>
                <w:lang w:val="en-US" w:eastAsia="zh-CN"/>
              </w:rPr>
              <w:t>技术部分（55分）</w:t>
            </w:r>
          </w:p>
        </w:tc>
        <w:tc>
          <w:tcPr>
            <w:tcW w:w="1062" w:type="dxa"/>
            <w:vAlign w:val="center"/>
          </w:tcPr>
          <w:p w14:paraId="58BC8177">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服务方案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6325" w:type="dxa"/>
            <w:vAlign w:val="center"/>
          </w:tcPr>
          <w:p w14:paraId="74D072DF">
            <w:pPr>
              <w:keepNext w:val="0"/>
              <w:keepLines w:val="0"/>
              <w:pageBreakBefore w:val="0"/>
              <w:widowControl w:val="0"/>
              <w:kinsoku/>
              <w:wordWrap/>
              <w:overflowPunct/>
              <w:topLinePunct w:val="0"/>
              <w:autoSpaceDE/>
              <w:autoSpaceDN/>
              <w:bidi w:val="0"/>
              <w:adjustRightInd/>
              <w:snapToGrid/>
              <w:spacing w:line="312" w:lineRule="auto"/>
              <w:jc w:val="left"/>
              <w:rPr>
                <w:rFonts w:hint="default" w:ascii="Times New Roman" w:hAnsi="Times New Roman" w:eastAsia="宋体" w:cs="Times New Roman"/>
                <w:color w:val="auto"/>
                <w:lang w:val="en-US" w:eastAsia="zh-CN"/>
              </w:rPr>
            </w:pPr>
            <w:r>
              <w:rPr>
                <w:rFonts w:hint="eastAsia" w:ascii="宋体" w:hAnsi="宋体" w:eastAsia="宋体" w:cs="宋体"/>
                <w:sz w:val="24"/>
                <w:szCs w:val="24"/>
              </w:rPr>
              <w:t xml:space="preserve">投标人针对本项目需求，制定的服务方案的合理性、可操作性进行评价。服务方案合理性强、可操作性强的得10 分；服务方案合理性较强、可操作性较强的得 </w:t>
            </w:r>
            <w:r>
              <w:rPr>
                <w:rFonts w:hint="eastAsia" w:ascii="宋体" w:hAnsi="宋体" w:cs="宋体"/>
                <w:sz w:val="24"/>
                <w:szCs w:val="24"/>
                <w:lang w:val="en-US" w:eastAsia="zh-CN"/>
              </w:rPr>
              <w:t>8</w:t>
            </w:r>
            <w:r>
              <w:rPr>
                <w:rFonts w:hint="eastAsia" w:ascii="宋体" w:hAnsi="宋体" w:eastAsia="宋体" w:cs="宋体"/>
                <w:sz w:val="24"/>
                <w:szCs w:val="24"/>
              </w:rPr>
              <w:t xml:space="preserve">分；服务方案合理性一般、可操作性一般的得 </w:t>
            </w:r>
            <w:r>
              <w:rPr>
                <w:rFonts w:hint="eastAsia" w:ascii="宋体" w:hAnsi="宋体" w:cs="宋体"/>
                <w:sz w:val="24"/>
                <w:szCs w:val="24"/>
                <w:lang w:val="en-US" w:eastAsia="zh-CN"/>
              </w:rPr>
              <w:t>6</w:t>
            </w:r>
            <w:r>
              <w:rPr>
                <w:rFonts w:hint="eastAsia" w:ascii="宋体" w:hAnsi="宋体" w:eastAsia="宋体" w:cs="宋体"/>
                <w:sz w:val="24"/>
                <w:szCs w:val="24"/>
              </w:rPr>
              <w:t>分</w:t>
            </w:r>
            <w:r>
              <w:rPr>
                <w:rFonts w:hint="eastAsia" w:ascii="宋体" w:hAnsi="宋体" w:cs="宋体"/>
                <w:sz w:val="24"/>
                <w:szCs w:val="24"/>
                <w:lang w:eastAsia="zh-CN"/>
              </w:rPr>
              <w:t>，</w:t>
            </w:r>
            <w:r>
              <w:rPr>
                <w:rFonts w:hint="eastAsia" w:ascii="宋体" w:hAnsi="宋体" w:eastAsia="宋体" w:cs="宋体"/>
                <w:sz w:val="24"/>
                <w:szCs w:val="24"/>
              </w:rPr>
              <w:t>服务方案合理性</w:t>
            </w:r>
            <w:r>
              <w:rPr>
                <w:rFonts w:hint="eastAsia" w:ascii="宋体" w:hAnsi="宋体" w:cs="宋体"/>
                <w:sz w:val="24"/>
                <w:szCs w:val="24"/>
                <w:lang w:val="en-US" w:eastAsia="zh-CN"/>
              </w:rPr>
              <w:t>较差</w:t>
            </w:r>
            <w:r>
              <w:rPr>
                <w:rFonts w:hint="eastAsia" w:ascii="宋体" w:hAnsi="宋体" w:eastAsia="宋体" w:cs="宋体"/>
                <w:sz w:val="24"/>
                <w:szCs w:val="24"/>
              </w:rPr>
              <w:t>、可操作性</w:t>
            </w:r>
            <w:r>
              <w:rPr>
                <w:rFonts w:hint="eastAsia" w:ascii="宋体" w:hAnsi="宋体" w:cs="宋体"/>
                <w:sz w:val="24"/>
                <w:szCs w:val="24"/>
                <w:lang w:val="en-US" w:eastAsia="zh-CN"/>
              </w:rPr>
              <w:t>较差</w:t>
            </w:r>
            <w:r>
              <w:rPr>
                <w:rFonts w:hint="eastAsia" w:ascii="宋体" w:hAnsi="宋体" w:eastAsia="宋体" w:cs="宋体"/>
                <w:sz w:val="24"/>
                <w:szCs w:val="24"/>
              </w:rPr>
              <w:t>的得</w:t>
            </w:r>
            <w:r>
              <w:rPr>
                <w:rFonts w:hint="eastAsia" w:ascii="宋体" w:hAnsi="宋体" w:cs="宋体"/>
                <w:sz w:val="24"/>
                <w:szCs w:val="24"/>
                <w:lang w:val="en-US" w:eastAsia="zh-CN"/>
              </w:rPr>
              <w:t>3</w:t>
            </w:r>
            <w:r>
              <w:rPr>
                <w:rFonts w:hint="eastAsia" w:ascii="宋体" w:hAnsi="宋体" w:eastAsia="宋体" w:cs="宋体"/>
                <w:sz w:val="24"/>
                <w:szCs w:val="24"/>
              </w:rPr>
              <w:t>；缺项不得分。</w:t>
            </w:r>
          </w:p>
        </w:tc>
        <w:tc>
          <w:tcPr>
            <w:tcW w:w="701" w:type="dxa"/>
            <w:vAlign w:val="center"/>
          </w:tcPr>
          <w:p w14:paraId="1717A1EE">
            <w:pPr>
              <w:snapToGrid w:val="0"/>
              <w:spacing w:line="360" w:lineRule="auto"/>
              <w:jc w:val="both"/>
              <w:rPr>
                <w:rFonts w:hint="eastAsia" w:ascii="宋体" w:hAnsi="宋体"/>
                <w:b/>
                <w:color w:val="auto"/>
                <w:sz w:val="24"/>
                <w:szCs w:val="24"/>
              </w:rPr>
            </w:pPr>
            <w:r>
              <w:rPr>
                <w:rFonts w:hint="eastAsia" w:ascii="宋体" w:hAnsi="宋体"/>
                <w:color w:val="auto"/>
                <w:szCs w:val="21"/>
                <w:highlight w:val="none"/>
                <w:lang w:val="en-US" w:eastAsia="zh-CN"/>
              </w:rPr>
              <w:t>10分</w:t>
            </w:r>
          </w:p>
        </w:tc>
      </w:tr>
      <w:tr w14:paraId="0283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Merge w:val="continue"/>
            <w:vAlign w:val="center"/>
          </w:tcPr>
          <w:p w14:paraId="6A979185">
            <w:pPr>
              <w:snapToGrid w:val="0"/>
              <w:spacing w:line="360" w:lineRule="auto"/>
              <w:jc w:val="center"/>
              <w:rPr>
                <w:rFonts w:hint="eastAsia" w:ascii="宋体" w:hAnsi="宋体"/>
                <w:b/>
                <w:color w:val="auto"/>
                <w:sz w:val="24"/>
                <w:szCs w:val="24"/>
              </w:rPr>
            </w:pPr>
          </w:p>
        </w:tc>
        <w:tc>
          <w:tcPr>
            <w:tcW w:w="1062" w:type="dxa"/>
            <w:vAlign w:val="center"/>
          </w:tcPr>
          <w:p w14:paraId="364605BE">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综合管理制度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6325" w:type="dxa"/>
            <w:vAlign w:val="center"/>
          </w:tcPr>
          <w:p w14:paraId="4EFA4437">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eastAsia="zh-CN"/>
              </w:rPr>
            </w:pPr>
            <w:r>
              <w:rPr>
                <w:rFonts w:hint="eastAsia" w:ascii="宋体" w:hAnsi="宋体" w:eastAsia="宋体" w:cs="宋体"/>
                <w:sz w:val="24"/>
                <w:szCs w:val="24"/>
              </w:rPr>
              <w:t>根据投标人内部管理制度的完整性与合理性进行评价。管理制度健全、合理性强的得</w:t>
            </w:r>
            <w:r>
              <w:rPr>
                <w:rFonts w:hint="eastAsia" w:ascii="宋体" w:hAnsi="宋体" w:eastAsia="宋体" w:cs="宋体"/>
                <w:sz w:val="24"/>
                <w:szCs w:val="24"/>
                <w:lang w:val="en-US" w:eastAsia="zh-CN"/>
              </w:rPr>
              <w:t>10</w:t>
            </w:r>
            <w:r>
              <w:rPr>
                <w:rFonts w:hint="eastAsia" w:ascii="宋体" w:hAnsi="宋体" w:eastAsia="宋体" w:cs="宋体"/>
                <w:sz w:val="24"/>
                <w:szCs w:val="24"/>
              </w:rPr>
              <w:t xml:space="preserve"> 分；管理制度较健全，合理性较强的得</w:t>
            </w:r>
            <w:r>
              <w:rPr>
                <w:rFonts w:hint="eastAsia" w:ascii="宋体" w:hAnsi="宋体" w:cs="宋体"/>
                <w:sz w:val="24"/>
                <w:szCs w:val="24"/>
                <w:lang w:val="en-US" w:eastAsia="zh-CN"/>
              </w:rPr>
              <w:t>8</w:t>
            </w:r>
            <w:r>
              <w:rPr>
                <w:rFonts w:hint="eastAsia" w:ascii="宋体" w:hAnsi="宋体" w:eastAsia="宋体" w:cs="宋体"/>
                <w:sz w:val="24"/>
                <w:szCs w:val="24"/>
              </w:rPr>
              <w:t>分；管理制度较</w:t>
            </w:r>
            <w:r>
              <w:rPr>
                <w:rFonts w:hint="eastAsia" w:ascii="宋体" w:hAnsi="宋体" w:cs="宋体"/>
                <w:sz w:val="24"/>
                <w:szCs w:val="24"/>
                <w:lang w:val="en-US" w:eastAsia="zh-CN"/>
              </w:rPr>
              <w:t>一般</w:t>
            </w:r>
            <w:r>
              <w:rPr>
                <w:rFonts w:hint="eastAsia" w:ascii="宋体" w:hAnsi="宋体" w:eastAsia="宋体" w:cs="宋体"/>
                <w:sz w:val="24"/>
                <w:szCs w:val="24"/>
              </w:rPr>
              <w:t>，合理性</w:t>
            </w:r>
            <w:r>
              <w:rPr>
                <w:rFonts w:hint="eastAsia" w:ascii="宋体" w:hAnsi="宋体" w:cs="宋体"/>
                <w:sz w:val="24"/>
                <w:szCs w:val="24"/>
                <w:lang w:val="en-US" w:eastAsia="zh-CN"/>
              </w:rPr>
              <w:t>一般</w:t>
            </w:r>
            <w:r>
              <w:rPr>
                <w:rFonts w:hint="eastAsia" w:ascii="宋体" w:hAnsi="宋体" w:eastAsia="宋体" w:cs="宋体"/>
                <w:sz w:val="24"/>
                <w:szCs w:val="24"/>
              </w:rPr>
              <w:t>的得</w:t>
            </w:r>
            <w:r>
              <w:rPr>
                <w:rFonts w:hint="eastAsia" w:ascii="宋体" w:hAnsi="宋体" w:cs="宋体"/>
                <w:sz w:val="24"/>
                <w:szCs w:val="24"/>
                <w:lang w:val="en-US" w:eastAsia="zh-CN"/>
              </w:rPr>
              <w:t>6</w:t>
            </w:r>
            <w:r>
              <w:rPr>
                <w:rFonts w:hint="eastAsia" w:ascii="宋体" w:hAnsi="宋体" w:eastAsia="宋体" w:cs="宋体"/>
                <w:sz w:val="24"/>
                <w:szCs w:val="24"/>
              </w:rPr>
              <w:t>分</w:t>
            </w:r>
            <w:r>
              <w:rPr>
                <w:rFonts w:hint="eastAsia" w:ascii="宋体" w:hAnsi="宋体" w:cs="宋体"/>
                <w:sz w:val="24"/>
                <w:szCs w:val="24"/>
                <w:lang w:eastAsia="zh-CN"/>
              </w:rPr>
              <w:t>；</w:t>
            </w:r>
            <w:r>
              <w:rPr>
                <w:rFonts w:hint="eastAsia" w:ascii="宋体" w:hAnsi="宋体" w:eastAsia="宋体" w:cs="宋体"/>
                <w:sz w:val="24"/>
                <w:szCs w:val="24"/>
              </w:rPr>
              <w:t>管理制度不健全、合理性</w:t>
            </w:r>
            <w:r>
              <w:rPr>
                <w:rFonts w:hint="eastAsia" w:ascii="宋体" w:hAnsi="宋体" w:cs="宋体"/>
                <w:sz w:val="24"/>
                <w:szCs w:val="24"/>
                <w:lang w:val="en-US" w:eastAsia="zh-CN"/>
              </w:rPr>
              <w:t>较差</w:t>
            </w:r>
            <w:r>
              <w:rPr>
                <w:rFonts w:hint="eastAsia" w:ascii="宋体" w:hAnsi="宋体" w:eastAsia="宋体" w:cs="宋体"/>
                <w:sz w:val="24"/>
                <w:szCs w:val="24"/>
              </w:rPr>
              <w:t>的得</w:t>
            </w:r>
            <w:r>
              <w:rPr>
                <w:rFonts w:hint="eastAsia" w:ascii="宋体" w:hAnsi="宋体" w:eastAsia="宋体" w:cs="宋体"/>
                <w:sz w:val="24"/>
                <w:szCs w:val="24"/>
                <w:lang w:val="en-US" w:eastAsia="zh-CN"/>
              </w:rPr>
              <w:t>3</w:t>
            </w:r>
            <w:r>
              <w:rPr>
                <w:rFonts w:hint="eastAsia" w:ascii="宋体" w:hAnsi="宋体" w:eastAsia="宋体" w:cs="宋体"/>
                <w:sz w:val="24"/>
                <w:szCs w:val="24"/>
              </w:rPr>
              <w:t>分；缺项不得分。</w:t>
            </w:r>
          </w:p>
        </w:tc>
        <w:tc>
          <w:tcPr>
            <w:tcW w:w="701" w:type="dxa"/>
            <w:vAlign w:val="center"/>
          </w:tcPr>
          <w:p w14:paraId="520362B7">
            <w:pPr>
              <w:snapToGrid w:val="0"/>
              <w:spacing w:line="360" w:lineRule="auto"/>
              <w:jc w:val="center"/>
              <w:rPr>
                <w:rFonts w:hint="eastAsia" w:ascii="宋体" w:hAnsi="宋体"/>
                <w:b/>
                <w:color w:val="auto"/>
                <w:sz w:val="24"/>
                <w:szCs w:val="24"/>
              </w:rPr>
            </w:pPr>
            <w:r>
              <w:rPr>
                <w:rFonts w:hint="eastAsia" w:ascii="宋体" w:hAnsi="宋体"/>
                <w:color w:val="auto"/>
                <w:szCs w:val="21"/>
                <w:highlight w:val="none"/>
                <w:lang w:val="en-US" w:eastAsia="zh-CN"/>
              </w:rPr>
              <w:t>10分</w:t>
            </w:r>
          </w:p>
        </w:tc>
      </w:tr>
      <w:tr w14:paraId="6C80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Merge w:val="continue"/>
            <w:vAlign w:val="center"/>
          </w:tcPr>
          <w:p w14:paraId="00C6843B">
            <w:pPr>
              <w:snapToGrid w:val="0"/>
              <w:spacing w:line="360" w:lineRule="auto"/>
              <w:jc w:val="center"/>
              <w:rPr>
                <w:rFonts w:hint="eastAsia" w:ascii="宋体" w:hAnsi="宋体"/>
                <w:b/>
                <w:color w:val="auto"/>
                <w:sz w:val="24"/>
                <w:szCs w:val="24"/>
              </w:rPr>
            </w:pPr>
          </w:p>
        </w:tc>
        <w:tc>
          <w:tcPr>
            <w:tcW w:w="1062" w:type="dxa"/>
            <w:vAlign w:val="center"/>
          </w:tcPr>
          <w:p w14:paraId="492437F4">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质量保障措施</w:t>
            </w:r>
            <w:r>
              <w:rPr>
                <w:rFonts w:hint="eastAsia" w:ascii="宋体" w:hAnsi="宋体" w:eastAsia="宋体" w:cs="宋体"/>
                <w:sz w:val="24"/>
                <w:szCs w:val="24"/>
                <w:lang w:eastAsia="zh-CN"/>
              </w:rPr>
              <w:t>（</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6325" w:type="dxa"/>
            <w:vAlign w:val="center"/>
          </w:tcPr>
          <w:p w14:paraId="50EF69D1">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eastAsia="zh-CN"/>
              </w:rPr>
            </w:pPr>
            <w:r>
              <w:rPr>
                <w:rFonts w:hint="eastAsia" w:ascii="宋体" w:hAnsi="宋体" w:eastAsia="宋体" w:cs="宋体"/>
                <w:sz w:val="24"/>
                <w:szCs w:val="24"/>
              </w:rPr>
              <w:t>根据服务质量保障措施内容的完整性与可操作性进行评价。保障措施内容具体全面，可操作性强的得</w:t>
            </w:r>
            <w:r>
              <w:rPr>
                <w:rFonts w:hint="eastAsia" w:ascii="宋体" w:hAnsi="宋体" w:cs="宋体"/>
                <w:sz w:val="24"/>
                <w:szCs w:val="24"/>
                <w:lang w:val="en-US" w:eastAsia="zh-CN"/>
              </w:rPr>
              <w:t>10</w:t>
            </w:r>
            <w:r>
              <w:rPr>
                <w:rFonts w:hint="eastAsia" w:ascii="宋体" w:hAnsi="宋体" w:eastAsia="宋体" w:cs="宋体"/>
                <w:sz w:val="24"/>
                <w:szCs w:val="24"/>
              </w:rPr>
              <w:t>分；保障措施内容</w:t>
            </w:r>
            <w:r>
              <w:rPr>
                <w:rFonts w:hint="eastAsia" w:ascii="宋体" w:hAnsi="宋体" w:cs="宋体"/>
                <w:sz w:val="24"/>
                <w:szCs w:val="24"/>
                <w:lang w:val="en-US" w:eastAsia="zh-CN"/>
              </w:rPr>
              <w:t>较</w:t>
            </w:r>
            <w:r>
              <w:rPr>
                <w:rFonts w:hint="eastAsia" w:ascii="宋体" w:hAnsi="宋体" w:eastAsia="宋体" w:cs="宋体"/>
                <w:sz w:val="24"/>
                <w:szCs w:val="24"/>
              </w:rPr>
              <w:t>全面，可操作性较强的得</w:t>
            </w:r>
            <w:r>
              <w:rPr>
                <w:rFonts w:hint="eastAsia" w:ascii="宋体" w:hAnsi="宋体" w:cs="宋体"/>
                <w:sz w:val="24"/>
                <w:szCs w:val="24"/>
                <w:lang w:val="en-US" w:eastAsia="zh-CN"/>
              </w:rPr>
              <w:t>8</w:t>
            </w:r>
            <w:r>
              <w:rPr>
                <w:rFonts w:hint="eastAsia" w:ascii="宋体" w:hAnsi="宋体" w:eastAsia="宋体" w:cs="宋体"/>
                <w:sz w:val="24"/>
                <w:szCs w:val="24"/>
              </w:rPr>
              <w:t>分；保障措施内容</w:t>
            </w:r>
            <w:r>
              <w:rPr>
                <w:rFonts w:hint="eastAsia" w:ascii="宋体" w:hAnsi="宋体" w:cs="宋体"/>
                <w:sz w:val="24"/>
                <w:szCs w:val="24"/>
                <w:lang w:val="en-US" w:eastAsia="zh-CN"/>
              </w:rPr>
              <w:t>一般</w:t>
            </w:r>
            <w:r>
              <w:rPr>
                <w:rFonts w:hint="eastAsia" w:ascii="宋体" w:hAnsi="宋体" w:eastAsia="宋体" w:cs="宋体"/>
                <w:sz w:val="24"/>
                <w:szCs w:val="24"/>
              </w:rPr>
              <w:t>，可操作性</w:t>
            </w:r>
            <w:r>
              <w:rPr>
                <w:rFonts w:hint="eastAsia" w:ascii="宋体" w:hAnsi="宋体" w:cs="宋体"/>
                <w:sz w:val="24"/>
                <w:szCs w:val="24"/>
                <w:lang w:val="en-US" w:eastAsia="zh-CN"/>
              </w:rPr>
              <w:t>一般</w:t>
            </w:r>
            <w:r>
              <w:rPr>
                <w:rFonts w:hint="eastAsia" w:ascii="宋体" w:hAnsi="宋体" w:eastAsia="宋体" w:cs="宋体"/>
                <w:sz w:val="24"/>
                <w:szCs w:val="24"/>
              </w:rPr>
              <w:t>的得</w:t>
            </w:r>
            <w:r>
              <w:rPr>
                <w:rFonts w:hint="eastAsia" w:ascii="宋体" w:hAnsi="宋体" w:cs="宋体"/>
                <w:sz w:val="24"/>
                <w:szCs w:val="24"/>
                <w:lang w:val="en-US" w:eastAsia="zh-CN"/>
              </w:rPr>
              <w:t>6</w:t>
            </w:r>
            <w:r>
              <w:rPr>
                <w:rFonts w:hint="eastAsia" w:ascii="宋体" w:hAnsi="宋体" w:eastAsia="宋体" w:cs="宋体"/>
                <w:sz w:val="24"/>
                <w:szCs w:val="24"/>
              </w:rPr>
              <w:t>分；保障措施内容不够全面，可操作性</w:t>
            </w:r>
            <w:r>
              <w:rPr>
                <w:rFonts w:hint="eastAsia" w:ascii="宋体" w:hAnsi="宋体" w:cs="宋体"/>
                <w:sz w:val="24"/>
                <w:szCs w:val="24"/>
                <w:lang w:val="en-US" w:eastAsia="zh-CN"/>
              </w:rPr>
              <w:t>较差</w:t>
            </w:r>
            <w:r>
              <w:rPr>
                <w:rFonts w:hint="eastAsia" w:ascii="宋体" w:hAnsi="宋体" w:eastAsia="宋体" w:cs="宋体"/>
                <w:sz w:val="24"/>
                <w:szCs w:val="24"/>
              </w:rPr>
              <w:t>的得</w:t>
            </w:r>
            <w:r>
              <w:rPr>
                <w:rFonts w:hint="eastAsia" w:ascii="宋体" w:hAnsi="宋体" w:cs="宋体"/>
                <w:sz w:val="24"/>
                <w:szCs w:val="24"/>
                <w:lang w:val="en-US" w:eastAsia="zh-CN"/>
              </w:rPr>
              <w:t>3</w:t>
            </w:r>
            <w:r>
              <w:rPr>
                <w:rFonts w:hint="eastAsia" w:ascii="宋体" w:hAnsi="宋体" w:eastAsia="宋体" w:cs="宋体"/>
                <w:sz w:val="24"/>
                <w:szCs w:val="24"/>
              </w:rPr>
              <w:t>分；缺项不得分。</w:t>
            </w:r>
          </w:p>
        </w:tc>
        <w:tc>
          <w:tcPr>
            <w:tcW w:w="701" w:type="dxa"/>
            <w:vAlign w:val="center"/>
          </w:tcPr>
          <w:p w14:paraId="16698E95">
            <w:pPr>
              <w:snapToGrid w:val="0"/>
              <w:spacing w:line="360" w:lineRule="auto"/>
              <w:jc w:val="center"/>
              <w:rPr>
                <w:rFonts w:hint="eastAsia" w:ascii="宋体" w:hAnsi="宋体"/>
                <w:b/>
                <w:color w:val="auto"/>
                <w:sz w:val="24"/>
                <w:szCs w:val="24"/>
              </w:rPr>
            </w:pPr>
            <w:r>
              <w:rPr>
                <w:rFonts w:hint="eastAsia" w:ascii="宋体" w:hAnsi="宋体"/>
                <w:color w:val="auto"/>
                <w:szCs w:val="21"/>
                <w:highlight w:val="none"/>
                <w:lang w:val="en-US" w:eastAsia="zh-CN"/>
              </w:rPr>
              <w:t>10分</w:t>
            </w:r>
          </w:p>
        </w:tc>
      </w:tr>
      <w:tr w14:paraId="20DA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45" w:hRule="atLeast"/>
          <w:jc w:val="center"/>
        </w:trPr>
        <w:tc>
          <w:tcPr>
            <w:tcW w:w="1290" w:type="dxa"/>
            <w:vMerge w:val="continue"/>
            <w:vAlign w:val="center"/>
          </w:tcPr>
          <w:p w14:paraId="57C0C71F">
            <w:pPr>
              <w:snapToGrid w:val="0"/>
              <w:spacing w:line="360" w:lineRule="auto"/>
              <w:jc w:val="center"/>
              <w:rPr>
                <w:rFonts w:hint="eastAsia" w:ascii="宋体" w:hAnsi="宋体"/>
                <w:b/>
                <w:color w:val="auto"/>
                <w:sz w:val="24"/>
                <w:szCs w:val="24"/>
              </w:rPr>
            </w:pPr>
          </w:p>
        </w:tc>
        <w:tc>
          <w:tcPr>
            <w:tcW w:w="1062" w:type="dxa"/>
            <w:vAlign w:val="center"/>
          </w:tcPr>
          <w:p w14:paraId="577437A9">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安全、文明作业保障措施</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325" w:type="dxa"/>
            <w:vAlign w:val="center"/>
          </w:tcPr>
          <w:p w14:paraId="445B6235">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val="en-US" w:eastAsia="zh-CN"/>
              </w:rPr>
            </w:pPr>
            <w:r>
              <w:rPr>
                <w:rFonts w:hint="eastAsia" w:ascii="宋体" w:hAnsi="宋体" w:eastAsia="宋体" w:cs="宋体"/>
                <w:sz w:val="24"/>
                <w:szCs w:val="24"/>
              </w:rPr>
              <w:t>根据投标人的安全、文明作业保障措施的合理性、可操作性进行评价。保障措施合理性强、可操作性强的得5分；保障措施合理性较强、可操作性较强的得</w:t>
            </w:r>
            <w:r>
              <w:rPr>
                <w:rFonts w:hint="eastAsia" w:ascii="宋体" w:hAnsi="宋体" w:cs="宋体"/>
                <w:sz w:val="24"/>
                <w:szCs w:val="24"/>
                <w:lang w:val="en-US" w:eastAsia="zh-CN"/>
              </w:rPr>
              <w:t>4</w:t>
            </w:r>
            <w:r>
              <w:rPr>
                <w:rFonts w:hint="eastAsia" w:ascii="宋体" w:hAnsi="宋体" w:eastAsia="宋体" w:cs="宋体"/>
                <w:sz w:val="24"/>
                <w:szCs w:val="24"/>
              </w:rPr>
              <w:t>分；合理性一般、可操作性一般的得</w:t>
            </w:r>
            <w:r>
              <w:rPr>
                <w:rFonts w:hint="eastAsia" w:ascii="宋体" w:hAnsi="宋体" w:cs="宋体"/>
                <w:sz w:val="24"/>
                <w:szCs w:val="24"/>
                <w:lang w:val="en-US" w:eastAsia="zh-CN"/>
              </w:rPr>
              <w:t>3</w:t>
            </w:r>
            <w:r>
              <w:rPr>
                <w:rFonts w:hint="eastAsia" w:ascii="宋体" w:hAnsi="宋体" w:eastAsia="宋体" w:cs="宋体"/>
                <w:sz w:val="24"/>
                <w:szCs w:val="24"/>
              </w:rPr>
              <w:t>分；合理性</w:t>
            </w:r>
            <w:r>
              <w:rPr>
                <w:rFonts w:hint="eastAsia" w:ascii="宋体" w:hAnsi="宋体" w:cs="宋体"/>
                <w:sz w:val="24"/>
                <w:szCs w:val="24"/>
                <w:lang w:val="en-US" w:eastAsia="zh-CN"/>
              </w:rPr>
              <w:t>较差</w:t>
            </w:r>
            <w:r>
              <w:rPr>
                <w:rFonts w:hint="eastAsia" w:ascii="宋体" w:hAnsi="宋体" w:eastAsia="宋体" w:cs="宋体"/>
                <w:sz w:val="24"/>
                <w:szCs w:val="24"/>
              </w:rPr>
              <w:t>、可操作性</w:t>
            </w:r>
            <w:r>
              <w:rPr>
                <w:rFonts w:hint="eastAsia" w:ascii="宋体" w:hAnsi="宋体" w:cs="宋体"/>
                <w:sz w:val="24"/>
                <w:szCs w:val="24"/>
                <w:lang w:val="en-US" w:eastAsia="zh-CN"/>
              </w:rPr>
              <w:t>较差</w:t>
            </w:r>
            <w:r>
              <w:rPr>
                <w:rFonts w:hint="eastAsia" w:ascii="宋体" w:hAnsi="宋体" w:eastAsia="宋体" w:cs="宋体"/>
                <w:sz w:val="24"/>
                <w:szCs w:val="24"/>
              </w:rPr>
              <w:t>的得</w:t>
            </w:r>
            <w:r>
              <w:rPr>
                <w:rFonts w:hint="eastAsia" w:ascii="宋体" w:hAnsi="宋体" w:cs="宋体"/>
                <w:sz w:val="24"/>
                <w:szCs w:val="24"/>
                <w:lang w:val="en-US" w:eastAsia="zh-CN"/>
              </w:rPr>
              <w:t>1</w:t>
            </w:r>
            <w:r>
              <w:rPr>
                <w:rFonts w:hint="eastAsia" w:ascii="宋体" w:hAnsi="宋体" w:eastAsia="宋体" w:cs="宋体"/>
                <w:sz w:val="24"/>
                <w:szCs w:val="24"/>
              </w:rPr>
              <w:t>分</w:t>
            </w:r>
            <w:r>
              <w:rPr>
                <w:rFonts w:hint="eastAsia" w:ascii="宋体" w:hAnsi="宋体" w:cs="宋体"/>
                <w:sz w:val="24"/>
                <w:szCs w:val="24"/>
                <w:lang w:eastAsia="zh-CN"/>
              </w:rPr>
              <w:t>；</w:t>
            </w:r>
            <w:r>
              <w:rPr>
                <w:rFonts w:hint="eastAsia" w:ascii="宋体" w:hAnsi="宋体" w:eastAsia="宋体" w:cs="宋体"/>
                <w:sz w:val="24"/>
                <w:szCs w:val="24"/>
              </w:rPr>
              <w:t>缺项不得分。</w:t>
            </w:r>
          </w:p>
        </w:tc>
        <w:tc>
          <w:tcPr>
            <w:tcW w:w="701" w:type="dxa"/>
            <w:vAlign w:val="center"/>
          </w:tcPr>
          <w:p w14:paraId="330EF5ED">
            <w:pPr>
              <w:snapToGrid w:val="0"/>
              <w:spacing w:line="360" w:lineRule="auto"/>
              <w:jc w:val="left"/>
              <w:rPr>
                <w:rFonts w:hint="eastAsia" w:ascii="Times New Roman" w:hAnsi="Times New Roman" w:eastAsia="宋体" w:cs="Times New Roman"/>
                <w:color w:val="auto"/>
                <w:lang w:val="en-US" w:eastAsia="zh-CN"/>
              </w:rPr>
            </w:pPr>
            <w:r>
              <w:rPr>
                <w:rFonts w:hint="eastAsia" w:cs="Times New Roman"/>
                <w:color w:val="auto"/>
                <w:lang w:val="en-US" w:eastAsia="zh-CN"/>
              </w:rPr>
              <w:t>5</w:t>
            </w:r>
            <w:r>
              <w:rPr>
                <w:rFonts w:hint="eastAsia" w:ascii="Times New Roman" w:hAnsi="Times New Roman" w:eastAsia="宋体" w:cs="Times New Roman"/>
                <w:color w:val="auto"/>
                <w:lang w:val="en-US" w:eastAsia="zh-CN"/>
              </w:rPr>
              <w:t>分</w:t>
            </w:r>
          </w:p>
        </w:tc>
      </w:tr>
      <w:tr w14:paraId="2E6A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71" w:hRule="atLeast"/>
          <w:jc w:val="center"/>
        </w:trPr>
        <w:tc>
          <w:tcPr>
            <w:tcW w:w="1290" w:type="dxa"/>
            <w:vMerge w:val="continue"/>
            <w:vAlign w:val="center"/>
          </w:tcPr>
          <w:p w14:paraId="653691CD">
            <w:pPr>
              <w:snapToGrid w:val="0"/>
              <w:spacing w:line="360" w:lineRule="auto"/>
              <w:jc w:val="center"/>
              <w:rPr>
                <w:rFonts w:hint="eastAsia" w:ascii="宋体" w:hAnsi="宋体"/>
                <w:b/>
                <w:color w:val="auto"/>
                <w:sz w:val="24"/>
                <w:szCs w:val="24"/>
              </w:rPr>
            </w:pPr>
          </w:p>
        </w:tc>
        <w:tc>
          <w:tcPr>
            <w:tcW w:w="1062" w:type="dxa"/>
            <w:vAlign w:val="center"/>
          </w:tcPr>
          <w:p w14:paraId="3A8B5634">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人员设备配置方案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325" w:type="dxa"/>
            <w:vAlign w:val="center"/>
          </w:tcPr>
          <w:p w14:paraId="2F14914C">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val="en-US" w:eastAsia="zh-CN"/>
              </w:rPr>
            </w:pPr>
            <w:r>
              <w:rPr>
                <w:rFonts w:hint="eastAsia" w:ascii="宋体" w:hAnsi="宋体" w:eastAsia="宋体" w:cs="宋体"/>
                <w:sz w:val="24"/>
                <w:szCs w:val="24"/>
              </w:rPr>
              <w:t xml:space="preserve">根据投标人提供的人员和设备配备方案的合理性与完整性进行评价。人员、设备配备齐全、合理的得 </w:t>
            </w:r>
            <w:r>
              <w:rPr>
                <w:rFonts w:hint="eastAsia" w:ascii="宋体" w:hAnsi="宋体" w:cs="宋体"/>
                <w:sz w:val="24"/>
                <w:szCs w:val="24"/>
                <w:lang w:val="en-US" w:eastAsia="zh-CN"/>
              </w:rPr>
              <w:t>5</w:t>
            </w:r>
            <w:r>
              <w:rPr>
                <w:rFonts w:hint="eastAsia" w:ascii="宋体" w:hAnsi="宋体" w:eastAsia="宋体" w:cs="宋体"/>
                <w:sz w:val="24"/>
                <w:szCs w:val="24"/>
              </w:rPr>
              <w:t xml:space="preserve"> 分；人员、设备配备较齐全、较合理的得</w:t>
            </w:r>
            <w:r>
              <w:rPr>
                <w:rFonts w:hint="eastAsia" w:ascii="宋体" w:hAnsi="宋体" w:cs="宋体"/>
                <w:sz w:val="24"/>
                <w:szCs w:val="24"/>
                <w:lang w:val="en-US" w:eastAsia="zh-CN"/>
              </w:rPr>
              <w:t>4</w:t>
            </w:r>
            <w:r>
              <w:rPr>
                <w:rFonts w:hint="eastAsia" w:ascii="宋体" w:hAnsi="宋体" w:eastAsia="宋体" w:cs="宋体"/>
                <w:sz w:val="24"/>
                <w:szCs w:val="24"/>
              </w:rPr>
              <w:t>分；人员、设备配备</w:t>
            </w:r>
            <w:r>
              <w:rPr>
                <w:rFonts w:hint="eastAsia" w:ascii="宋体" w:hAnsi="宋体" w:cs="宋体"/>
                <w:sz w:val="24"/>
                <w:szCs w:val="24"/>
                <w:lang w:val="en-US" w:eastAsia="zh-CN"/>
              </w:rPr>
              <w:t>一般</w:t>
            </w:r>
            <w:r>
              <w:rPr>
                <w:rFonts w:hint="eastAsia" w:ascii="宋体" w:hAnsi="宋体" w:eastAsia="宋体" w:cs="宋体"/>
                <w:sz w:val="24"/>
                <w:szCs w:val="24"/>
              </w:rPr>
              <w:t>的得</w:t>
            </w:r>
            <w:r>
              <w:rPr>
                <w:rFonts w:hint="eastAsia" w:ascii="宋体" w:hAnsi="宋体" w:cs="宋体"/>
                <w:sz w:val="24"/>
                <w:szCs w:val="24"/>
                <w:lang w:val="en-US" w:eastAsia="zh-CN"/>
              </w:rPr>
              <w:t>3</w:t>
            </w:r>
            <w:r>
              <w:rPr>
                <w:rFonts w:hint="eastAsia" w:ascii="宋体" w:hAnsi="宋体" w:eastAsia="宋体" w:cs="宋体"/>
                <w:sz w:val="24"/>
                <w:szCs w:val="24"/>
              </w:rPr>
              <w:t>分</w:t>
            </w:r>
            <w:r>
              <w:rPr>
                <w:rFonts w:hint="eastAsia" w:ascii="宋体" w:hAnsi="宋体" w:cs="宋体"/>
                <w:sz w:val="24"/>
                <w:szCs w:val="24"/>
                <w:lang w:eastAsia="zh-CN"/>
              </w:rPr>
              <w:t>；</w:t>
            </w:r>
            <w:r>
              <w:rPr>
                <w:rFonts w:hint="eastAsia" w:ascii="宋体" w:hAnsi="宋体" w:eastAsia="宋体" w:cs="宋体"/>
                <w:sz w:val="24"/>
                <w:szCs w:val="24"/>
              </w:rPr>
              <w:t>人员、设备配备不齐全的，得 1分；缺项不得分。</w:t>
            </w:r>
          </w:p>
        </w:tc>
        <w:tc>
          <w:tcPr>
            <w:tcW w:w="701" w:type="dxa"/>
            <w:vAlign w:val="center"/>
          </w:tcPr>
          <w:p w14:paraId="3EF75E1F">
            <w:pPr>
              <w:snapToGrid w:val="0"/>
              <w:spacing w:line="360" w:lineRule="auto"/>
              <w:jc w:val="left"/>
              <w:rPr>
                <w:rFonts w:hint="default" w:ascii="Times New Roman" w:hAnsi="Times New Roman" w:eastAsia="宋体" w:cs="Times New Roman"/>
                <w:color w:val="auto"/>
                <w:lang w:val="en-US" w:eastAsia="zh-CN"/>
              </w:rPr>
            </w:pPr>
            <w:r>
              <w:rPr>
                <w:rFonts w:hint="eastAsia" w:cs="Times New Roman"/>
                <w:color w:val="auto"/>
                <w:lang w:val="en-US" w:eastAsia="zh-CN"/>
              </w:rPr>
              <w:t>5</w:t>
            </w:r>
            <w:r>
              <w:rPr>
                <w:rFonts w:hint="eastAsia" w:ascii="Times New Roman" w:hAnsi="Times New Roman" w:eastAsia="宋体" w:cs="Times New Roman"/>
                <w:color w:val="auto"/>
                <w:lang w:val="en-US" w:eastAsia="zh-CN"/>
              </w:rPr>
              <w:t>分</w:t>
            </w:r>
          </w:p>
        </w:tc>
      </w:tr>
      <w:tr w14:paraId="2433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Merge w:val="continue"/>
            <w:vAlign w:val="center"/>
          </w:tcPr>
          <w:p w14:paraId="0995760D">
            <w:pPr>
              <w:snapToGrid w:val="0"/>
              <w:spacing w:line="360" w:lineRule="auto"/>
              <w:jc w:val="center"/>
              <w:rPr>
                <w:rFonts w:hint="eastAsia" w:ascii="宋体" w:hAnsi="宋体"/>
                <w:b/>
                <w:color w:val="auto"/>
                <w:sz w:val="24"/>
                <w:szCs w:val="24"/>
              </w:rPr>
            </w:pPr>
          </w:p>
        </w:tc>
        <w:tc>
          <w:tcPr>
            <w:tcW w:w="1062" w:type="dxa"/>
            <w:vAlign w:val="center"/>
          </w:tcPr>
          <w:p w14:paraId="28408B44">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恶劣天气的应急方案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325" w:type="dxa"/>
            <w:vAlign w:val="center"/>
          </w:tcPr>
          <w:p w14:paraId="2265ECD7">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val="en-US" w:eastAsia="zh-CN"/>
              </w:rPr>
            </w:pPr>
            <w:r>
              <w:rPr>
                <w:rFonts w:hint="eastAsia" w:ascii="宋体" w:hAnsi="宋体" w:eastAsia="宋体" w:cs="宋体"/>
                <w:sz w:val="24"/>
                <w:szCs w:val="24"/>
              </w:rPr>
              <w:t>根据投标人提供的应对暴风、暴雨、暴雪等恶劣天气的应急方案的合理性、可操作性进行评价。方案合理性强、可操作性强的得5分；方案合理性较强、可操作性较强的得</w:t>
            </w:r>
            <w:r>
              <w:rPr>
                <w:rFonts w:hint="eastAsia" w:ascii="宋体" w:hAnsi="宋体" w:cs="宋体"/>
                <w:sz w:val="24"/>
                <w:szCs w:val="24"/>
                <w:lang w:val="en-US" w:eastAsia="zh-CN"/>
              </w:rPr>
              <w:t>4</w:t>
            </w:r>
            <w:r>
              <w:rPr>
                <w:rFonts w:hint="eastAsia" w:ascii="宋体" w:hAnsi="宋体" w:eastAsia="宋体" w:cs="宋体"/>
                <w:sz w:val="24"/>
                <w:szCs w:val="24"/>
              </w:rPr>
              <w:t>分； 方案合理性一般、可操作性一般的得</w:t>
            </w:r>
            <w:r>
              <w:rPr>
                <w:rFonts w:hint="eastAsia" w:ascii="宋体" w:hAnsi="宋体" w:cs="宋体"/>
                <w:sz w:val="24"/>
                <w:szCs w:val="24"/>
                <w:lang w:val="en-US" w:eastAsia="zh-CN"/>
              </w:rPr>
              <w:t>3</w:t>
            </w:r>
            <w:r>
              <w:rPr>
                <w:rFonts w:hint="eastAsia" w:ascii="宋体" w:hAnsi="宋体" w:eastAsia="宋体" w:cs="宋体"/>
                <w:sz w:val="24"/>
                <w:szCs w:val="24"/>
              </w:rPr>
              <w:t>分；方案合理性</w:t>
            </w:r>
            <w:r>
              <w:rPr>
                <w:rFonts w:hint="eastAsia" w:ascii="宋体" w:hAnsi="宋体" w:cs="宋体"/>
                <w:sz w:val="24"/>
                <w:szCs w:val="24"/>
                <w:lang w:val="en-US" w:eastAsia="zh-CN"/>
              </w:rPr>
              <w:t>较差</w:t>
            </w:r>
            <w:r>
              <w:rPr>
                <w:rFonts w:hint="eastAsia" w:ascii="宋体" w:hAnsi="宋体" w:eastAsia="宋体" w:cs="宋体"/>
                <w:sz w:val="24"/>
                <w:szCs w:val="24"/>
              </w:rPr>
              <w:t>、可操作性</w:t>
            </w:r>
            <w:r>
              <w:rPr>
                <w:rFonts w:hint="eastAsia" w:ascii="宋体" w:hAnsi="宋体" w:cs="宋体"/>
                <w:sz w:val="24"/>
                <w:szCs w:val="24"/>
                <w:lang w:val="en-US" w:eastAsia="zh-CN"/>
              </w:rPr>
              <w:t>较差</w:t>
            </w:r>
            <w:r>
              <w:rPr>
                <w:rFonts w:hint="eastAsia" w:ascii="宋体" w:hAnsi="宋体" w:eastAsia="宋体" w:cs="宋体"/>
                <w:sz w:val="24"/>
                <w:szCs w:val="24"/>
              </w:rPr>
              <w:t>的得 1分；缺项</w:t>
            </w:r>
            <w:r>
              <w:rPr>
                <w:rFonts w:hint="eastAsia" w:ascii="宋体" w:hAnsi="宋体" w:cs="宋体"/>
                <w:sz w:val="24"/>
                <w:szCs w:val="24"/>
                <w:lang w:val="en-US" w:eastAsia="zh-CN"/>
              </w:rPr>
              <w:t>不得分</w:t>
            </w:r>
            <w:r>
              <w:rPr>
                <w:rFonts w:hint="eastAsia" w:ascii="宋体" w:hAnsi="宋体" w:eastAsia="宋体" w:cs="宋体"/>
                <w:sz w:val="24"/>
                <w:szCs w:val="24"/>
              </w:rPr>
              <w:t>。</w:t>
            </w:r>
          </w:p>
        </w:tc>
        <w:tc>
          <w:tcPr>
            <w:tcW w:w="701" w:type="dxa"/>
            <w:vAlign w:val="center"/>
          </w:tcPr>
          <w:p w14:paraId="4340224D">
            <w:pPr>
              <w:snapToGrid w:val="0"/>
              <w:spacing w:line="360" w:lineRule="auto"/>
              <w:jc w:val="left"/>
              <w:rPr>
                <w:rFonts w:hint="default" w:ascii="Times New Roman" w:hAnsi="Times New Roman" w:eastAsia="宋体" w:cs="Times New Roman"/>
                <w:color w:val="auto"/>
                <w:lang w:val="en-US" w:eastAsia="zh-CN"/>
              </w:rPr>
            </w:pPr>
            <w:r>
              <w:rPr>
                <w:rFonts w:hint="eastAsia" w:cs="Times New Roman"/>
                <w:color w:val="auto"/>
                <w:lang w:val="en-US" w:eastAsia="zh-CN"/>
              </w:rPr>
              <w:t>5</w:t>
            </w:r>
            <w:r>
              <w:rPr>
                <w:rFonts w:hint="eastAsia" w:ascii="Times New Roman" w:hAnsi="Times New Roman" w:eastAsia="宋体" w:cs="Times New Roman"/>
                <w:color w:val="auto"/>
                <w:lang w:val="en-US" w:eastAsia="zh-CN"/>
              </w:rPr>
              <w:t>分</w:t>
            </w:r>
          </w:p>
        </w:tc>
      </w:tr>
      <w:tr w14:paraId="45DE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Merge w:val="continue"/>
            <w:vAlign w:val="center"/>
          </w:tcPr>
          <w:p w14:paraId="518D6606">
            <w:pPr>
              <w:snapToGrid w:val="0"/>
              <w:spacing w:line="360" w:lineRule="auto"/>
              <w:jc w:val="center"/>
              <w:rPr>
                <w:rFonts w:hint="eastAsia" w:ascii="宋体" w:hAnsi="宋体"/>
                <w:b/>
                <w:color w:val="auto"/>
                <w:sz w:val="24"/>
                <w:szCs w:val="24"/>
              </w:rPr>
            </w:pPr>
          </w:p>
        </w:tc>
        <w:tc>
          <w:tcPr>
            <w:tcW w:w="1062" w:type="dxa"/>
            <w:vAlign w:val="center"/>
          </w:tcPr>
          <w:p w14:paraId="23E7AA6D">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重大活动、节假日及其他突发事件的方案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325" w:type="dxa"/>
            <w:vAlign w:val="center"/>
          </w:tcPr>
          <w:p w14:paraId="6F7328AD">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val="en-US" w:eastAsia="zh-CN"/>
              </w:rPr>
            </w:pPr>
            <w:r>
              <w:rPr>
                <w:rFonts w:hint="eastAsia" w:ascii="宋体" w:hAnsi="宋体" w:eastAsia="宋体" w:cs="宋体"/>
                <w:sz w:val="24"/>
                <w:szCs w:val="24"/>
              </w:rPr>
              <w:t>根据投标人提供的应对重大活动、节假日、迎检及其他突发事件的方案合理性、可操作性进行评价。方案合理性好、可操作性强的得5分；方案合理性较好、可操作性较强的得</w:t>
            </w:r>
            <w:r>
              <w:rPr>
                <w:rFonts w:hint="eastAsia" w:ascii="宋体" w:hAnsi="宋体" w:cs="宋体"/>
                <w:sz w:val="24"/>
                <w:szCs w:val="24"/>
                <w:lang w:val="en-US" w:eastAsia="zh-CN"/>
              </w:rPr>
              <w:t>4</w:t>
            </w:r>
            <w:r>
              <w:rPr>
                <w:rFonts w:hint="eastAsia" w:ascii="宋体" w:hAnsi="宋体" w:eastAsia="宋体" w:cs="宋体"/>
                <w:sz w:val="24"/>
                <w:szCs w:val="24"/>
              </w:rPr>
              <w:t xml:space="preserve"> 分；方案合理性一般、可操作性一般的得</w:t>
            </w:r>
            <w:r>
              <w:rPr>
                <w:rFonts w:hint="eastAsia" w:ascii="宋体" w:hAnsi="宋体" w:cs="宋体"/>
                <w:sz w:val="24"/>
                <w:szCs w:val="24"/>
                <w:lang w:val="en-US" w:eastAsia="zh-CN"/>
              </w:rPr>
              <w:t>3</w:t>
            </w:r>
            <w:r>
              <w:rPr>
                <w:rFonts w:hint="eastAsia" w:ascii="宋体" w:hAnsi="宋体" w:eastAsia="宋体" w:cs="宋体"/>
                <w:sz w:val="24"/>
                <w:szCs w:val="24"/>
              </w:rPr>
              <w:t>分；方案合理性</w:t>
            </w:r>
            <w:r>
              <w:rPr>
                <w:rFonts w:hint="eastAsia" w:ascii="宋体" w:hAnsi="宋体" w:cs="宋体"/>
                <w:sz w:val="24"/>
                <w:szCs w:val="24"/>
                <w:lang w:val="en-US" w:eastAsia="zh-CN"/>
              </w:rPr>
              <w:t>较差</w:t>
            </w:r>
            <w:r>
              <w:rPr>
                <w:rFonts w:hint="eastAsia" w:ascii="宋体" w:hAnsi="宋体" w:eastAsia="宋体" w:cs="宋体"/>
                <w:sz w:val="24"/>
                <w:szCs w:val="24"/>
              </w:rPr>
              <w:t>、可操作性</w:t>
            </w:r>
            <w:r>
              <w:rPr>
                <w:rFonts w:hint="eastAsia" w:ascii="宋体" w:hAnsi="宋体" w:cs="宋体"/>
                <w:sz w:val="24"/>
                <w:szCs w:val="24"/>
                <w:lang w:val="en-US" w:eastAsia="zh-CN"/>
              </w:rPr>
              <w:t>较差</w:t>
            </w:r>
            <w:r>
              <w:rPr>
                <w:rFonts w:hint="eastAsia" w:ascii="宋体" w:hAnsi="宋体" w:eastAsia="宋体" w:cs="宋体"/>
                <w:sz w:val="24"/>
                <w:szCs w:val="24"/>
              </w:rPr>
              <w:t>的得</w:t>
            </w:r>
            <w:r>
              <w:rPr>
                <w:rFonts w:hint="eastAsia" w:ascii="宋体" w:hAnsi="宋体" w:cs="宋体"/>
                <w:sz w:val="24"/>
                <w:szCs w:val="24"/>
                <w:lang w:val="en-US" w:eastAsia="zh-CN"/>
              </w:rPr>
              <w:t>1</w:t>
            </w:r>
            <w:r>
              <w:rPr>
                <w:rFonts w:hint="eastAsia" w:ascii="宋体" w:hAnsi="宋体" w:eastAsia="宋体" w:cs="宋体"/>
                <w:sz w:val="24"/>
                <w:szCs w:val="24"/>
              </w:rPr>
              <w:t>分；缺项的</w:t>
            </w:r>
            <w:r>
              <w:rPr>
                <w:rFonts w:hint="eastAsia" w:ascii="宋体" w:hAnsi="宋体" w:cs="宋体"/>
                <w:sz w:val="24"/>
                <w:szCs w:val="24"/>
                <w:lang w:val="en-US" w:eastAsia="zh-CN"/>
              </w:rPr>
              <w:t>不</w:t>
            </w:r>
            <w:r>
              <w:rPr>
                <w:rFonts w:hint="eastAsia" w:ascii="宋体" w:hAnsi="宋体" w:eastAsia="宋体" w:cs="宋体"/>
                <w:sz w:val="24"/>
                <w:szCs w:val="24"/>
              </w:rPr>
              <w:t>得 分。</w:t>
            </w:r>
          </w:p>
        </w:tc>
        <w:tc>
          <w:tcPr>
            <w:tcW w:w="701" w:type="dxa"/>
            <w:vAlign w:val="center"/>
          </w:tcPr>
          <w:p w14:paraId="7B3C53E6">
            <w:pPr>
              <w:snapToGrid w:val="0"/>
              <w:spacing w:line="360" w:lineRule="auto"/>
              <w:jc w:val="left"/>
              <w:rPr>
                <w:rFonts w:hint="default" w:ascii="Times New Roman" w:hAnsi="Times New Roman" w:eastAsia="宋体" w:cs="Times New Roman"/>
                <w:color w:val="auto"/>
                <w:lang w:val="en-US" w:eastAsia="zh-CN"/>
              </w:rPr>
            </w:pPr>
            <w:r>
              <w:rPr>
                <w:rFonts w:hint="eastAsia" w:cs="Times New Roman"/>
                <w:color w:val="auto"/>
                <w:lang w:val="en-US" w:eastAsia="zh-CN"/>
              </w:rPr>
              <w:t>5</w:t>
            </w:r>
            <w:r>
              <w:rPr>
                <w:rFonts w:hint="eastAsia" w:ascii="Times New Roman" w:hAnsi="Times New Roman" w:eastAsia="宋体" w:cs="Times New Roman"/>
                <w:color w:val="auto"/>
                <w:lang w:val="en-US" w:eastAsia="zh-CN"/>
              </w:rPr>
              <w:t>分</w:t>
            </w:r>
          </w:p>
        </w:tc>
      </w:tr>
      <w:tr w14:paraId="2A0A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5" w:hRule="atLeast"/>
          <w:jc w:val="center"/>
        </w:trPr>
        <w:tc>
          <w:tcPr>
            <w:tcW w:w="1290" w:type="dxa"/>
            <w:vMerge w:val="continue"/>
            <w:vAlign w:val="center"/>
          </w:tcPr>
          <w:p w14:paraId="678A101B">
            <w:pPr>
              <w:snapToGrid w:val="0"/>
              <w:spacing w:line="360" w:lineRule="auto"/>
              <w:jc w:val="center"/>
              <w:rPr>
                <w:rFonts w:hint="eastAsia" w:ascii="宋体" w:hAnsi="宋体"/>
                <w:b/>
                <w:color w:val="auto"/>
                <w:sz w:val="24"/>
                <w:szCs w:val="24"/>
              </w:rPr>
            </w:pPr>
          </w:p>
        </w:tc>
        <w:tc>
          <w:tcPr>
            <w:tcW w:w="1062" w:type="dxa"/>
            <w:vAlign w:val="center"/>
          </w:tcPr>
          <w:p w14:paraId="45019BF5">
            <w:pPr>
              <w:keepNext w:val="0"/>
              <w:keepLines w:val="0"/>
              <w:pageBreakBefore w:val="0"/>
              <w:widowControl w:val="0"/>
              <w:kinsoku/>
              <w:wordWrap/>
              <w:overflowPunct/>
              <w:topLinePunct w:val="0"/>
              <w:autoSpaceDE/>
              <w:autoSpaceDN/>
              <w:bidi w:val="0"/>
              <w:adjustRightInd/>
              <w:snapToGrid/>
              <w:spacing w:line="312" w:lineRule="auto"/>
              <w:ind w:firstLine="0" w:firstLineChars="0"/>
              <w:jc w:val="center"/>
              <w:textAlignment w:val="auto"/>
              <w:rPr>
                <w:rFonts w:hint="eastAsia" w:ascii="Times New Roman" w:hAnsi="Times New Roman" w:eastAsia="宋体" w:cs="Times New Roman"/>
                <w:color w:val="auto"/>
              </w:rPr>
            </w:pPr>
            <w:r>
              <w:rPr>
                <w:rFonts w:hint="eastAsia" w:ascii="宋体" w:hAnsi="宋体" w:eastAsia="宋体" w:cs="宋体"/>
                <w:sz w:val="24"/>
                <w:szCs w:val="24"/>
              </w:rPr>
              <w:t>智慧环卫解决方案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325" w:type="dxa"/>
            <w:vAlign w:val="center"/>
          </w:tcPr>
          <w:p w14:paraId="47B4BB2F">
            <w:pPr>
              <w:keepNext w:val="0"/>
              <w:keepLines w:val="0"/>
              <w:pageBreakBefore w:val="0"/>
              <w:widowControl w:val="0"/>
              <w:kinsoku/>
              <w:wordWrap/>
              <w:overflowPunct/>
              <w:topLinePunct w:val="0"/>
              <w:autoSpaceDE/>
              <w:autoSpaceDN/>
              <w:bidi w:val="0"/>
              <w:adjustRightInd/>
              <w:snapToGrid/>
              <w:spacing w:line="312" w:lineRule="auto"/>
              <w:jc w:val="left"/>
              <w:rPr>
                <w:rFonts w:hint="eastAsia" w:ascii="Times New Roman" w:hAnsi="Times New Roman" w:eastAsia="宋体" w:cs="Times New Roman"/>
                <w:color w:val="auto"/>
                <w:lang w:eastAsia="zh-CN"/>
              </w:rPr>
            </w:pPr>
            <w:r>
              <w:rPr>
                <w:rFonts w:hint="eastAsia" w:ascii="宋体" w:hAnsi="宋体" w:eastAsia="宋体" w:cs="宋体"/>
                <w:sz w:val="24"/>
                <w:szCs w:val="24"/>
              </w:rPr>
              <w:t>根据投标人提供的智慧化管理方案的先进性、可行性进行评价。方案合理性强、可操作性强的得5分；方案合理性较强、可操作性较强的得</w:t>
            </w:r>
            <w:r>
              <w:rPr>
                <w:rFonts w:hint="eastAsia" w:ascii="宋体" w:hAnsi="宋体" w:cs="宋体"/>
                <w:sz w:val="24"/>
                <w:szCs w:val="24"/>
                <w:lang w:val="en-US" w:eastAsia="zh-CN"/>
              </w:rPr>
              <w:t>4</w:t>
            </w:r>
            <w:r>
              <w:rPr>
                <w:rFonts w:hint="eastAsia" w:ascii="宋体" w:hAnsi="宋体" w:eastAsia="宋体" w:cs="宋体"/>
                <w:sz w:val="24"/>
                <w:szCs w:val="24"/>
              </w:rPr>
              <w:t>分；方案合理性一般、可操作性一般的得</w:t>
            </w:r>
            <w:r>
              <w:rPr>
                <w:rFonts w:hint="eastAsia" w:ascii="宋体" w:hAnsi="宋体" w:cs="宋体"/>
                <w:sz w:val="24"/>
                <w:szCs w:val="24"/>
                <w:lang w:val="en-US" w:eastAsia="zh-CN"/>
              </w:rPr>
              <w:t>3</w:t>
            </w:r>
            <w:r>
              <w:rPr>
                <w:rFonts w:hint="eastAsia" w:ascii="宋体" w:hAnsi="宋体" w:eastAsia="宋体" w:cs="宋体"/>
                <w:sz w:val="24"/>
                <w:szCs w:val="24"/>
              </w:rPr>
              <w:t>分；方案合理性</w:t>
            </w:r>
            <w:r>
              <w:rPr>
                <w:rFonts w:hint="eastAsia" w:ascii="宋体" w:hAnsi="宋体" w:cs="宋体"/>
                <w:sz w:val="24"/>
                <w:szCs w:val="24"/>
                <w:lang w:val="en-US" w:eastAsia="zh-CN"/>
              </w:rPr>
              <w:t>较差</w:t>
            </w:r>
            <w:r>
              <w:rPr>
                <w:rFonts w:hint="eastAsia" w:ascii="宋体" w:hAnsi="宋体" w:eastAsia="宋体" w:cs="宋体"/>
                <w:sz w:val="24"/>
                <w:szCs w:val="24"/>
              </w:rPr>
              <w:t>、可操作性</w:t>
            </w:r>
            <w:r>
              <w:rPr>
                <w:rFonts w:hint="eastAsia" w:ascii="宋体" w:hAnsi="宋体" w:cs="宋体"/>
                <w:sz w:val="24"/>
                <w:szCs w:val="24"/>
                <w:lang w:val="en-US" w:eastAsia="zh-CN"/>
              </w:rPr>
              <w:t>较差</w:t>
            </w:r>
            <w:r>
              <w:rPr>
                <w:rFonts w:hint="eastAsia" w:ascii="宋体" w:hAnsi="宋体" w:eastAsia="宋体" w:cs="宋体"/>
                <w:sz w:val="24"/>
                <w:szCs w:val="24"/>
              </w:rPr>
              <w:t>的得1分；缺项</w:t>
            </w:r>
            <w:r>
              <w:rPr>
                <w:rFonts w:hint="eastAsia" w:ascii="宋体" w:hAnsi="宋体" w:cs="宋体"/>
                <w:sz w:val="24"/>
                <w:szCs w:val="24"/>
                <w:lang w:val="en-US" w:eastAsia="zh-CN"/>
              </w:rPr>
              <w:t>不</w:t>
            </w:r>
            <w:r>
              <w:rPr>
                <w:rFonts w:hint="eastAsia" w:ascii="宋体" w:hAnsi="宋体" w:eastAsia="宋体" w:cs="宋体"/>
                <w:sz w:val="24"/>
                <w:szCs w:val="24"/>
              </w:rPr>
              <w:t>得分。</w:t>
            </w:r>
          </w:p>
        </w:tc>
        <w:tc>
          <w:tcPr>
            <w:tcW w:w="701" w:type="dxa"/>
            <w:vAlign w:val="center"/>
          </w:tcPr>
          <w:p w14:paraId="0A328E3A">
            <w:pPr>
              <w:snapToGrid w:val="0"/>
              <w:spacing w:line="360" w:lineRule="auto"/>
              <w:jc w:val="center"/>
              <w:rPr>
                <w:rFonts w:hint="default" w:ascii="宋体" w:hAnsi="宋体" w:eastAsia="宋体"/>
                <w:b/>
                <w:color w:val="auto"/>
                <w:sz w:val="24"/>
                <w:szCs w:val="24"/>
                <w:lang w:val="en-US" w:eastAsia="zh-CN"/>
              </w:rPr>
            </w:pPr>
            <w:r>
              <w:rPr>
                <w:rFonts w:hint="eastAsia" w:cs="Times New Roman"/>
                <w:color w:val="auto"/>
                <w:lang w:val="en-US" w:eastAsia="zh-CN"/>
              </w:rPr>
              <w:t>5</w:t>
            </w:r>
            <w:r>
              <w:rPr>
                <w:rFonts w:hint="eastAsia" w:ascii="Times New Roman" w:hAnsi="Times New Roman" w:eastAsia="宋体" w:cs="Times New Roman"/>
                <w:color w:val="auto"/>
                <w:lang w:val="en-US" w:eastAsia="zh-CN"/>
              </w:rPr>
              <w:t>分</w:t>
            </w:r>
          </w:p>
        </w:tc>
      </w:tr>
      <w:tr w14:paraId="30F7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33" w:hRule="atLeast"/>
          <w:jc w:val="center"/>
        </w:trPr>
        <w:tc>
          <w:tcPr>
            <w:tcW w:w="1290" w:type="dxa"/>
            <w:vMerge w:val="restart"/>
            <w:vAlign w:val="center"/>
          </w:tcPr>
          <w:p w14:paraId="082C7E59">
            <w:pPr>
              <w:snapToGrid w:val="0"/>
              <w:spacing w:line="360" w:lineRule="auto"/>
              <w:ind w:left="1" w:firstLine="240" w:firstLineChars="100"/>
              <w:jc w:val="center"/>
              <w:rPr>
                <w:rFonts w:ascii="宋体" w:hAnsi="宋体"/>
                <w:bCs/>
                <w:color w:val="auto"/>
                <w:sz w:val="24"/>
                <w:szCs w:val="24"/>
              </w:rPr>
            </w:pPr>
          </w:p>
          <w:p w14:paraId="4D924BDF">
            <w:pPr>
              <w:snapToGrid w:val="0"/>
              <w:spacing w:line="360" w:lineRule="auto"/>
              <w:ind w:left="1" w:firstLine="240" w:firstLineChars="100"/>
              <w:jc w:val="center"/>
              <w:rPr>
                <w:rFonts w:ascii="宋体" w:hAnsi="宋体"/>
                <w:bCs/>
                <w:color w:val="auto"/>
                <w:sz w:val="24"/>
                <w:szCs w:val="24"/>
              </w:rPr>
            </w:pPr>
          </w:p>
          <w:p w14:paraId="163D354B">
            <w:pPr>
              <w:snapToGrid w:val="0"/>
              <w:spacing w:line="360" w:lineRule="auto"/>
              <w:ind w:left="1" w:firstLine="240" w:firstLineChars="100"/>
              <w:jc w:val="center"/>
              <w:rPr>
                <w:rFonts w:ascii="宋体" w:hAnsi="宋体"/>
                <w:bCs/>
                <w:color w:val="auto"/>
                <w:sz w:val="24"/>
                <w:szCs w:val="24"/>
              </w:rPr>
            </w:pPr>
          </w:p>
          <w:p w14:paraId="337F5B86">
            <w:pPr>
              <w:snapToGrid w:val="0"/>
              <w:spacing w:line="360" w:lineRule="auto"/>
              <w:ind w:left="1" w:firstLine="240" w:firstLineChars="100"/>
              <w:jc w:val="center"/>
              <w:rPr>
                <w:rFonts w:ascii="宋体" w:hAnsi="宋体"/>
                <w:bCs/>
                <w:color w:val="auto"/>
                <w:sz w:val="24"/>
                <w:szCs w:val="24"/>
              </w:rPr>
            </w:pPr>
          </w:p>
          <w:p w14:paraId="36B987D3">
            <w:pPr>
              <w:snapToGrid w:val="0"/>
              <w:spacing w:line="360" w:lineRule="auto"/>
              <w:ind w:left="1" w:firstLine="241" w:firstLineChars="100"/>
              <w:jc w:val="center"/>
              <w:rPr>
                <w:rFonts w:ascii="宋体" w:hAnsi="宋体"/>
                <w:b/>
                <w:color w:val="auto"/>
                <w:sz w:val="24"/>
                <w:szCs w:val="24"/>
              </w:rPr>
            </w:pPr>
          </w:p>
          <w:p w14:paraId="269EDEDD">
            <w:pPr>
              <w:snapToGrid w:val="0"/>
              <w:spacing w:line="360" w:lineRule="auto"/>
              <w:jc w:val="center"/>
              <w:rPr>
                <w:rFonts w:ascii="宋体" w:hAnsi="宋体"/>
                <w:bCs/>
                <w:color w:val="auto"/>
                <w:sz w:val="24"/>
                <w:szCs w:val="24"/>
              </w:rPr>
            </w:pPr>
            <w:r>
              <w:rPr>
                <w:rFonts w:hint="eastAsia" w:ascii="宋体" w:hAnsi="宋体"/>
                <w:b/>
                <w:color w:val="auto"/>
                <w:sz w:val="24"/>
                <w:szCs w:val="24"/>
              </w:rPr>
              <w:t>商务标（</w:t>
            </w:r>
            <w:r>
              <w:rPr>
                <w:rFonts w:hint="eastAsia" w:ascii="宋体" w:hAnsi="宋体"/>
                <w:b/>
                <w:color w:val="auto"/>
                <w:sz w:val="24"/>
                <w:szCs w:val="24"/>
                <w:lang w:val="en-US" w:eastAsia="zh-CN"/>
              </w:rPr>
              <w:t>15</w:t>
            </w:r>
            <w:r>
              <w:rPr>
                <w:rFonts w:hint="eastAsia" w:ascii="宋体" w:hAnsi="宋体"/>
                <w:b/>
                <w:color w:val="auto"/>
                <w:sz w:val="24"/>
                <w:szCs w:val="24"/>
              </w:rPr>
              <w:t>分）</w:t>
            </w:r>
          </w:p>
        </w:tc>
        <w:tc>
          <w:tcPr>
            <w:tcW w:w="1062" w:type="dxa"/>
            <w:shd w:val="clear" w:color="auto" w:fill="auto"/>
            <w:vAlign w:val="center"/>
          </w:tcPr>
          <w:p w14:paraId="4D1695C0">
            <w:pPr>
              <w:keepNext w:val="0"/>
              <w:keepLines w:val="0"/>
              <w:pageBreakBefore w:val="0"/>
              <w:widowControl w:val="0"/>
              <w:kinsoku/>
              <w:wordWrap/>
              <w:overflowPunct/>
              <w:topLinePunct w:val="0"/>
              <w:autoSpaceDE/>
              <w:autoSpaceDN/>
              <w:bidi w:val="0"/>
              <w:adjustRightInd/>
              <w:snapToGrid/>
              <w:spacing w:line="312" w:lineRule="auto"/>
              <w:ind w:firstLine="0" w:firstLineChars="0"/>
              <w:jc w:val="left"/>
              <w:textAlignment w:val="auto"/>
              <w:rPr>
                <w:rFonts w:hint="eastAsia" w:ascii="Times New Roman" w:hAnsi="Times New Roman" w:eastAsia="宋体" w:cs="Times New Roman"/>
                <w:color w:val="auto"/>
                <w:kern w:val="2"/>
                <w:sz w:val="24"/>
                <w:lang w:val="en-US" w:eastAsia="zh-CN" w:bidi="ar-SA"/>
              </w:rPr>
            </w:pPr>
            <w:r>
              <w:rPr>
                <w:rFonts w:hint="eastAsia" w:ascii="宋体" w:hAnsi="宋体" w:cs="宋体"/>
                <w:color w:val="auto"/>
                <w:sz w:val="24"/>
                <w:szCs w:val="24"/>
                <w:lang w:val="en-US" w:eastAsia="zh-CN"/>
              </w:rPr>
              <w:t>优惠承诺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5分）</w:t>
            </w:r>
          </w:p>
        </w:tc>
        <w:tc>
          <w:tcPr>
            <w:tcW w:w="6325" w:type="dxa"/>
            <w:shd w:val="clear" w:color="auto" w:fill="auto"/>
            <w:vAlign w:val="center"/>
          </w:tcPr>
          <w:p w14:paraId="56415058">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Times New Roman" w:hAnsi="Times New Roman" w:eastAsia="宋体" w:cs="Times New Roman"/>
                <w:color w:val="auto"/>
                <w:kern w:val="2"/>
                <w:sz w:val="24"/>
                <w:lang w:val="en-US" w:eastAsia="zh-CN" w:bidi="ar-SA"/>
              </w:rPr>
            </w:pPr>
            <w:r>
              <w:rPr>
                <w:rFonts w:ascii="宋体" w:hAnsi="宋体" w:eastAsia="宋体" w:cs="宋体"/>
                <w:sz w:val="24"/>
                <w:szCs w:val="24"/>
              </w:rPr>
              <w:t>供应商提供有利于本项目的其他实质性优惠承诺的，每提供 一项的</w:t>
            </w:r>
            <w:r>
              <w:rPr>
                <w:rFonts w:hint="eastAsia" w:ascii="宋体" w:hAnsi="宋体" w:eastAsia="宋体" w:cs="宋体"/>
                <w:sz w:val="24"/>
                <w:szCs w:val="24"/>
                <w:lang w:val="en-US" w:eastAsia="zh-CN"/>
              </w:rPr>
              <w:t>2</w:t>
            </w:r>
            <w:r>
              <w:rPr>
                <w:rFonts w:ascii="宋体" w:hAnsi="宋体" w:eastAsia="宋体" w:cs="宋体"/>
                <w:sz w:val="24"/>
                <w:szCs w:val="24"/>
              </w:rPr>
              <w:t>分，最高</w:t>
            </w:r>
            <w:r>
              <w:rPr>
                <w:rFonts w:hint="eastAsia" w:ascii="宋体" w:hAnsi="宋体" w:eastAsia="宋体" w:cs="宋体"/>
                <w:sz w:val="24"/>
                <w:szCs w:val="24"/>
                <w:lang w:val="en-US" w:eastAsia="zh-CN"/>
              </w:rPr>
              <w:t>得5分</w:t>
            </w:r>
            <w:r>
              <w:rPr>
                <w:rFonts w:ascii="宋体" w:hAnsi="宋体" w:eastAsia="宋体" w:cs="宋体"/>
                <w:sz w:val="24"/>
                <w:szCs w:val="24"/>
              </w:rPr>
              <w:t>，不提供不得分。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5分）</w:t>
            </w:r>
          </w:p>
        </w:tc>
        <w:tc>
          <w:tcPr>
            <w:tcW w:w="701" w:type="dxa"/>
            <w:vAlign w:val="center"/>
          </w:tcPr>
          <w:p w14:paraId="10D1CFFB">
            <w:pPr>
              <w:snapToGrid w:val="0"/>
              <w:spacing w:line="360" w:lineRule="auto"/>
              <w:jc w:val="center"/>
              <w:rPr>
                <w:rFonts w:ascii="宋体" w:hAnsi="宋体"/>
                <w:bCs/>
                <w:color w:val="auto"/>
                <w:sz w:val="24"/>
                <w:szCs w:val="24"/>
              </w:rPr>
            </w:pPr>
            <w:r>
              <w:rPr>
                <w:rFonts w:hint="eastAsia" w:ascii="宋体" w:hAnsi="宋体"/>
                <w:bCs/>
                <w:color w:val="auto"/>
                <w:sz w:val="24"/>
                <w:szCs w:val="24"/>
                <w:lang w:val="en-US" w:eastAsia="zh-CN"/>
              </w:rPr>
              <w:t>5</w:t>
            </w:r>
            <w:r>
              <w:rPr>
                <w:rFonts w:hint="eastAsia" w:ascii="宋体" w:hAnsi="宋体"/>
                <w:bCs/>
                <w:color w:val="auto"/>
                <w:sz w:val="24"/>
                <w:szCs w:val="24"/>
              </w:rPr>
              <w:t>分</w:t>
            </w:r>
          </w:p>
        </w:tc>
      </w:tr>
      <w:tr w14:paraId="6125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65" w:hRule="atLeast"/>
          <w:jc w:val="center"/>
        </w:trPr>
        <w:tc>
          <w:tcPr>
            <w:tcW w:w="1290" w:type="dxa"/>
            <w:vMerge w:val="continue"/>
            <w:vAlign w:val="center"/>
          </w:tcPr>
          <w:p w14:paraId="7D7F151C">
            <w:pPr>
              <w:snapToGrid w:val="0"/>
              <w:spacing w:line="360" w:lineRule="auto"/>
              <w:jc w:val="center"/>
              <w:rPr>
                <w:rFonts w:hint="eastAsia" w:ascii="宋体" w:hAnsi="宋体"/>
                <w:b/>
                <w:color w:val="auto"/>
                <w:sz w:val="24"/>
                <w:szCs w:val="24"/>
              </w:rPr>
            </w:pPr>
          </w:p>
        </w:tc>
        <w:tc>
          <w:tcPr>
            <w:tcW w:w="1062" w:type="dxa"/>
            <w:shd w:val="clear" w:color="auto" w:fill="auto"/>
            <w:vAlign w:val="center"/>
          </w:tcPr>
          <w:p w14:paraId="4F0FE065">
            <w:pPr>
              <w:keepNext w:val="0"/>
              <w:keepLines w:val="0"/>
              <w:pageBreakBefore w:val="0"/>
              <w:widowControl w:val="0"/>
              <w:kinsoku/>
              <w:wordWrap/>
              <w:overflowPunct/>
              <w:topLinePunct w:val="0"/>
              <w:autoSpaceDE/>
              <w:autoSpaceDN/>
              <w:bidi w:val="0"/>
              <w:adjustRightInd/>
              <w:snapToGrid/>
              <w:spacing w:line="312" w:lineRule="auto"/>
              <w:ind w:firstLine="0" w:firstLineChars="0"/>
              <w:jc w:val="left"/>
              <w:textAlignment w:val="auto"/>
              <w:rPr>
                <w:rFonts w:hint="eastAsia" w:ascii="Times New Roman" w:hAnsi="Times New Roman" w:eastAsia="宋体" w:cs="Times New Roman"/>
                <w:color w:val="auto"/>
                <w:kern w:val="2"/>
                <w:sz w:val="24"/>
                <w:lang w:val="en-US" w:eastAsia="zh-CN" w:bidi="ar-SA"/>
              </w:rPr>
            </w:pPr>
            <w:r>
              <w:rPr>
                <w:rFonts w:hint="eastAsia" w:ascii="宋体" w:hAnsi="宋体" w:cs="宋体"/>
                <w:color w:val="auto"/>
                <w:sz w:val="24"/>
                <w:szCs w:val="24"/>
                <w:lang w:val="en-US" w:eastAsia="zh-CN"/>
              </w:rPr>
              <w:t>配合</w:t>
            </w:r>
            <w:r>
              <w:rPr>
                <w:rFonts w:hint="eastAsia" w:ascii="宋体" w:hAnsi="宋体" w:eastAsia="宋体" w:cs="宋体"/>
                <w:color w:val="auto"/>
                <w:sz w:val="24"/>
                <w:szCs w:val="24"/>
                <w:lang w:val="en-US" w:eastAsia="zh-CN"/>
              </w:rPr>
              <w:t>承诺（</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p>
        </w:tc>
        <w:tc>
          <w:tcPr>
            <w:tcW w:w="6325" w:type="dxa"/>
            <w:shd w:val="clear" w:color="auto" w:fill="auto"/>
            <w:vAlign w:val="center"/>
          </w:tcPr>
          <w:p w14:paraId="491D7B7A">
            <w:pPr>
              <w:widowControl/>
              <w:spacing w:line="360" w:lineRule="auto"/>
              <w:rPr>
                <w:rFonts w:hint="eastAsia" w:ascii="Times New Roman" w:hAnsi="Times New Roman" w:eastAsia="宋体" w:cs="Times New Roman"/>
                <w:color w:val="auto"/>
                <w:kern w:val="2"/>
                <w:sz w:val="24"/>
                <w:lang w:val="en-US" w:eastAsia="zh-CN" w:bidi="ar-SA"/>
              </w:rPr>
            </w:pPr>
            <w:r>
              <w:rPr>
                <w:rFonts w:hint="eastAsia" w:ascii="宋体" w:hAnsi="宋体" w:eastAsia="宋体" w:cs="宋体"/>
                <w:kern w:val="0"/>
                <w:sz w:val="24"/>
                <w:szCs w:val="24"/>
              </w:rPr>
              <w:t>根据</w:t>
            </w:r>
            <w:r>
              <w:rPr>
                <w:rFonts w:hint="eastAsia" w:ascii="宋体" w:hAnsi="宋体" w:eastAsia="宋体" w:cs="宋体"/>
                <w:kern w:val="0"/>
                <w:sz w:val="24"/>
                <w:szCs w:val="24"/>
                <w:lang w:val="en-US" w:eastAsia="zh-CN"/>
              </w:rPr>
              <w:t>采购人需求</w:t>
            </w:r>
            <w:r>
              <w:rPr>
                <w:rFonts w:hint="eastAsia" w:ascii="宋体" w:hAnsi="宋体" w:eastAsia="宋体" w:cs="宋体"/>
                <w:kern w:val="0"/>
                <w:sz w:val="24"/>
                <w:szCs w:val="24"/>
              </w:rPr>
              <w:t>随时配合采购人进行作业实施的承诺及措施进行评价。承诺内容具体全面，可操作性强</w:t>
            </w:r>
            <w:r>
              <w:rPr>
                <w:rFonts w:hint="eastAsia" w:ascii="宋体" w:hAnsi="宋体" w:cs="宋体"/>
                <w:kern w:val="0"/>
                <w:sz w:val="24"/>
                <w:szCs w:val="24"/>
                <w:lang w:val="en-US" w:eastAsia="zh-CN"/>
              </w:rPr>
              <w:t>得5分，</w:t>
            </w:r>
            <w:r>
              <w:rPr>
                <w:rFonts w:hint="eastAsia" w:ascii="宋体" w:hAnsi="宋体" w:eastAsia="宋体" w:cs="宋体"/>
                <w:kern w:val="0"/>
                <w:sz w:val="24"/>
                <w:szCs w:val="24"/>
              </w:rPr>
              <w:t>承诺内容</w:t>
            </w:r>
            <w:r>
              <w:rPr>
                <w:rFonts w:hint="eastAsia" w:ascii="宋体" w:hAnsi="宋体" w:cs="宋体"/>
                <w:kern w:val="0"/>
                <w:sz w:val="24"/>
                <w:szCs w:val="24"/>
                <w:lang w:val="en-US" w:eastAsia="zh-CN"/>
              </w:rPr>
              <w:t>一般，可操作性一般得3分，</w:t>
            </w:r>
            <w:r>
              <w:rPr>
                <w:rFonts w:hint="eastAsia" w:ascii="宋体" w:hAnsi="宋体" w:eastAsia="宋体" w:cs="宋体"/>
                <w:kern w:val="0"/>
                <w:sz w:val="24"/>
                <w:szCs w:val="24"/>
              </w:rPr>
              <w:t>承诺内容</w:t>
            </w:r>
            <w:r>
              <w:rPr>
                <w:rFonts w:hint="eastAsia" w:ascii="宋体" w:hAnsi="宋体" w:cs="宋体"/>
                <w:kern w:val="0"/>
                <w:sz w:val="24"/>
                <w:szCs w:val="24"/>
                <w:lang w:val="en-US" w:eastAsia="zh-CN"/>
              </w:rPr>
              <w:t>较差、</w:t>
            </w:r>
            <w:r>
              <w:rPr>
                <w:rFonts w:hint="eastAsia" w:ascii="宋体" w:hAnsi="宋体" w:eastAsia="宋体" w:cs="宋体"/>
                <w:kern w:val="0"/>
                <w:sz w:val="24"/>
                <w:szCs w:val="24"/>
              </w:rPr>
              <w:t>可操作性</w:t>
            </w:r>
            <w:r>
              <w:rPr>
                <w:rFonts w:hint="eastAsia" w:ascii="宋体" w:hAnsi="宋体" w:cs="宋体"/>
                <w:kern w:val="0"/>
                <w:sz w:val="24"/>
                <w:szCs w:val="24"/>
                <w:lang w:val="en-US" w:eastAsia="zh-CN"/>
              </w:rPr>
              <w:t>较差得1分，缺项不得分</w:t>
            </w:r>
            <w:r>
              <w:rPr>
                <w:rFonts w:hint="eastAsia" w:ascii="宋体" w:hAnsi="宋体" w:eastAsia="宋体" w:cs="宋体"/>
                <w:kern w:val="0"/>
                <w:sz w:val="24"/>
                <w:szCs w:val="24"/>
                <w:lang w:eastAsia="zh-CN"/>
              </w:rPr>
              <w:t>。（</w:t>
            </w:r>
            <w:r>
              <w:rPr>
                <w:rFonts w:hint="eastAsia" w:ascii="宋体" w:hAnsi="宋体" w:cs="宋体"/>
                <w:kern w:val="0"/>
                <w:sz w:val="24"/>
                <w:szCs w:val="24"/>
                <w:lang w:val="en-US" w:eastAsia="zh-CN"/>
              </w:rPr>
              <w:t>5</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701" w:type="dxa"/>
            <w:vAlign w:val="center"/>
          </w:tcPr>
          <w:p w14:paraId="2F7064F5">
            <w:pPr>
              <w:snapToGrid w:val="0"/>
              <w:spacing w:line="360" w:lineRule="auto"/>
              <w:jc w:val="center"/>
              <w:rPr>
                <w:rFonts w:hint="default" w:ascii="宋体" w:hAnsi="宋体"/>
                <w:bCs/>
                <w:color w:val="auto"/>
                <w:sz w:val="24"/>
                <w:szCs w:val="24"/>
                <w:lang w:val="en-US" w:eastAsia="zh-CN"/>
              </w:rPr>
            </w:pPr>
            <w:r>
              <w:rPr>
                <w:rFonts w:hint="eastAsia" w:ascii="宋体" w:hAnsi="宋体"/>
                <w:bCs/>
                <w:color w:val="auto"/>
                <w:sz w:val="24"/>
                <w:szCs w:val="24"/>
                <w:lang w:val="en-US" w:eastAsia="zh-CN"/>
              </w:rPr>
              <w:t>5分</w:t>
            </w:r>
          </w:p>
        </w:tc>
      </w:tr>
      <w:tr w14:paraId="2585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5" w:hRule="atLeast"/>
          <w:jc w:val="center"/>
        </w:trPr>
        <w:tc>
          <w:tcPr>
            <w:tcW w:w="1290" w:type="dxa"/>
            <w:vMerge w:val="continue"/>
            <w:vAlign w:val="center"/>
          </w:tcPr>
          <w:p w14:paraId="4E9B42A4">
            <w:pPr>
              <w:snapToGrid w:val="0"/>
              <w:spacing w:line="360" w:lineRule="auto"/>
              <w:jc w:val="center"/>
              <w:rPr>
                <w:rFonts w:hint="eastAsia" w:ascii="宋体" w:hAnsi="宋体"/>
                <w:b/>
                <w:color w:val="auto"/>
                <w:sz w:val="24"/>
                <w:szCs w:val="24"/>
              </w:rPr>
            </w:pPr>
          </w:p>
        </w:tc>
        <w:tc>
          <w:tcPr>
            <w:tcW w:w="1062" w:type="dxa"/>
            <w:shd w:val="clear" w:color="auto" w:fill="auto"/>
            <w:vAlign w:val="center"/>
          </w:tcPr>
          <w:p w14:paraId="02F8DED5">
            <w:pPr>
              <w:keepNext w:val="0"/>
              <w:keepLines w:val="0"/>
              <w:pageBreakBefore w:val="0"/>
              <w:widowControl w:val="0"/>
              <w:kinsoku/>
              <w:wordWrap/>
              <w:overflowPunct/>
              <w:topLinePunct w:val="0"/>
              <w:autoSpaceDE/>
              <w:autoSpaceDN/>
              <w:bidi w:val="0"/>
              <w:adjustRightInd/>
              <w:snapToGrid/>
              <w:spacing w:line="312" w:lineRule="auto"/>
              <w:ind w:firstLine="0" w:firstLineChars="0"/>
              <w:jc w:val="left"/>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意外承诺（5分）</w:t>
            </w:r>
          </w:p>
        </w:tc>
        <w:tc>
          <w:tcPr>
            <w:tcW w:w="6325" w:type="dxa"/>
            <w:shd w:val="clear" w:color="auto" w:fill="auto"/>
            <w:vAlign w:val="center"/>
          </w:tcPr>
          <w:p w14:paraId="5F8F5648">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rPr>
              <w:t>根据投标人在发生意外后，独立处理善后工作的承诺及措施进行评价。承诺内容具体全面，可操作性强</w:t>
            </w:r>
            <w:r>
              <w:rPr>
                <w:rFonts w:hint="eastAsia" w:ascii="宋体" w:hAnsi="宋体" w:cs="宋体"/>
                <w:kern w:val="0"/>
                <w:sz w:val="24"/>
                <w:szCs w:val="24"/>
                <w:lang w:val="en-US" w:eastAsia="zh-CN"/>
              </w:rPr>
              <w:t>得5分，</w:t>
            </w:r>
            <w:r>
              <w:rPr>
                <w:rFonts w:hint="eastAsia" w:ascii="宋体" w:hAnsi="宋体" w:eastAsia="宋体" w:cs="宋体"/>
                <w:kern w:val="0"/>
                <w:sz w:val="24"/>
                <w:szCs w:val="24"/>
              </w:rPr>
              <w:t>承诺内容</w:t>
            </w:r>
            <w:r>
              <w:rPr>
                <w:rFonts w:hint="eastAsia" w:ascii="宋体" w:hAnsi="宋体" w:cs="宋体"/>
                <w:kern w:val="0"/>
                <w:sz w:val="24"/>
                <w:szCs w:val="24"/>
                <w:lang w:val="en-US" w:eastAsia="zh-CN"/>
              </w:rPr>
              <w:t>一般，可操作性一般得3分，</w:t>
            </w:r>
            <w:r>
              <w:rPr>
                <w:rFonts w:hint="eastAsia" w:ascii="宋体" w:hAnsi="宋体" w:eastAsia="宋体" w:cs="宋体"/>
                <w:kern w:val="0"/>
                <w:sz w:val="24"/>
                <w:szCs w:val="24"/>
              </w:rPr>
              <w:t>承诺内容</w:t>
            </w:r>
            <w:r>
              <w:rPr>
                <w:rFonts w:hint="eastAsia" w:ascii="宋体" w:hAnsi="宋体" w:cs="宋体"/>
                <w:kern w:val="0"/>
                <w:sz w:val="24"/>
                <w:szCs w:val="24"/>
                <w:lang w:val="en-US" w:eastAsia="zh-CN"/>
              </w:rPr>
              <w:t>较差、</w:t>
            </w:r>
            <w:r>
              <w:rPr>
                <w:rFonts w:hint="eastAsia" w:ascii="宋体" w:hAnsi="宋体" w:eastAsia="宋体" w:cs="宋体"/>
                <w:kern w:val="0"/>
                <w:sz w:val="24"/>
                <w:szCs w:val="24"/>
              </w:rPr>
              <w:t>可操作性</w:t>
            </w:r>
            <w:r>
              <w:rPr>
                <w:rFonts w:hint="eastAsia" w:ascii="宋体" w:hAnsi="宋体" w:cs="宋体"/>
                <w:kern w:val="0"/>
                <w:sz w:val="24"/>
                <w:szCs w:val="24"/>
                <w:lang w:val="en-US" w:eastAsia="zh-CN"/>
              </w:rPr>
              <w:t>较差得1分，缺项不得分</w:t>
            </w:r>
            <w:r>
              <w:rPr>
                <w:rFonts w:hint="eastAsia" w:ascii="宋体" w:hAnsi="宋体" w:eastAsia="宋体" w:cs="宋体"/>
                <w:kern w:val="0"/>
                <w:sz w:val="24"/>
                <w:szCs w:val="24"/>
                <w:lang w:eastAsia="zh-CN"/>
              </w:rPr>
              <w:t>。（</w:t>
            </w:r>
            <w:r>
              <w:rPr>
                <w:rFonts w:hint="eastAsia" w:ascii="宋体" w:hAnsi="宋体" w:cs="宋体"/>
                <w:kern w:val="0"/>
                <w:sz w:val="24"/>
                <w:szCs w:val="24"/>
                <w:lang w:val="en-US" w:eastAsia="zh-CN"/>
              </w:rPr>
              <w:t>5</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701" w:type="dxa"/>
            <w:vAlign w:val="center"/>
          </w:tcPr>
          <w:p w14:paraId="15085D5A">
            <w:pPr>
              <w:snapToGrid w:val="0"/>
              <w:spacing w:line="360" w:lineRule="auto"/>
              <w:jc w:val="center"/>
              <w:rPr>
                <w:rFonts w:hint="default" w:ascii="宋体" w:hAnsi="宋体"/>
                <w:bCs/>
                <w:color w:val="auto"/>
                <w:sz w:val="24"/>
                <w:szCs w:val="24"/>
                <w:lang w:val="en-US" w:eastAsia="zh-CN"/>
              </w:rPr>
            </w:pPr>
            <w:r>
              <w:rPr>
                <w:rFonts w:hint="eastAsia" w:ascii="宋体" w:hAnsi="宋体" w:cs="宋体"/>
                <w:kern w:val="0"/>
                <w:sz w:val="24"/>
                <w:szCs w:val="24"/>
                <w:lang w:val="en-US" w:eastAsia="zh-CN"/>
              </w:rPr>
              <w:t>5</w:t>
            </w:r>
            <w:r>
              <w:rPr>
                <w:rFonts w:hint="eastAsia" w:ascii="宋体" w:hAnsi="宋体" w:eastAsia="宋体" w:cs="宋体"/>
                <w:sz w:val="24"/>
                <w:szCs w:val="24"/>
                <w:lang w:val="en-US" w:eastAsia="zh-CN"/>
              </w:rPr>
              <w:t>分</w:t>
            </w:r>
          </w:p>
        </w:tc>
      </w:tr>
    </w:tbl>
    <w:p w14:paraId="752607B4">
      <w:pPr>
        <w:spacing w:line="480" w:lineRule="exact"/>
        <w:rPr>
          <w:rFonts w:ascii="宋体" w:hAnsi="宋体" w:cs="宋体"/>
          <w:b/>
          <w:bCs/>
          <w:color w:val="auto"/>
          <w:szCs w:val="24"/>
        </w:rPr>
      </w:pPr>
      <w:r>
        <w:rPr>
          <w:rFonts w:hint="eastAsia" w:ascii="宋体" w:hAnsi="宋体" w:cs="宋体"/>
          <w:b/>
          <w:bCs/>
          <w:color w:val="auto"/>
          <w:szCs w:val="24"/>
        </w:rPr>
        <w:t>二、综合评分法</w:t>
      </w:r>
    </w:p>
    <w:p w14:paraId="11FD314E">
      <w:pPr>
        <w:spacing w:line="480" w:lineRule="exact"/>
        <w:ind w:firstLine="480" w:firstLineChars="200"/>
        <w:rPr>
          <w:rFonts w:ascii="宋体" w:hAnsi="宋体" w:cs="宋体"/>
          <w:color w:val="auto"/>
          <w:szCs w:val="24"/>
        </w:rPr>
      </w:pPr>
      <w:r>
        <w:rPr>
          <w:rFonts w:hint="eastAsia" w:ascii="宋体" w:hAnsi="宋体" w:cs="宋体"/>
          <w:color w:val="auto"/>
          <w:szCs w:val="24"/>
        </w:rPr>
        <w:t>2.1、本次采用综合评分法。磋商小组对满足采购文件实质性要求的响应文件，按照本章规定的评分标准进行打分，按最终得分由高到低顺序推荐候选成交供应商。得分相同的，按照最后报价由低到高的顺序推荐。评审得分且最后报价相同的，按照技术指标优劣顺序推荐。</w:t>
      </w:r>
    </w:p>
    <w:p w14:paraId="2B545BD1">
      <w:pPr>
        <w:spacing w:line="480" w:lineRule="exact"/>
        <w:ind w:firstLine="520" w:firstLineChars="217"/>
        <w:rPr>
          <w:rFonts w:ascii="宋体" w:hAnsi="宋体" w:cs="宋体"/>
          <w:color w:val="auto"/>
          <w:szCs w:val="24"/>
        </w:rPr>
      </w:pPr>
      <w:r>
        <w:rPr>
          <w:rFonts w:hint="eastAsia" w:ascii="宋体" w:hAnsi="宋体" w:cs="宋体"/>
          <w:color w:val="auto"/>
          <w:szCs w:val="24"/>
        </w:rPr>
        <w:t>2.2、评分分值计算保留小数点后两位，小数点后第三位“四舍五入”。</w:t>
      </w:r>
    </w:p>
    <w:p w14:paraId="59DFB703">
      <w:pPr>
        <w:spacing w:line="480" w:lineRule="exact"/>
        <w:ind w:firstLine="520" w:firstLineChars="217"/>
        <w:rPr>
          <w:rFonts w:ascii="宋体" w:hAnsi="宋体" w:cs="宋体"/>
          <w:color w:val="auto"/>
          <w:szCs w:val="24"/>
        </w:rPr>
      </w:pPr>
      <w:r>
        <w:rPr>
          <w:rFonts w:hint="eastAsia" w:ascii="宋体" w:hAnsi="宋体" w:cs="宋体"/>
          <w:color w:val="auto"/>
          <w:szCs w:val="24"/>
        </w:rPr>
        <w:t xml:space="preserve">2.3、在评标过程中，凡遇到磋商文件中无界定或界定不清、前后不一致使磋商小组成员意见有分歧且又难以协商一致的问题，均由磋商小组成员投票予以表决，少数服从多数原则确定。 </w:t>
      </w:r>
    </w:p>
    <w:p w14:paraId="51E76936">
      <w:pPr>
        <w:spacing w:line="480" w:lineRule="exact"/>
        <w:ind w:firstLine="480" w:firstLineChars="200"/>
        <w:rPr>
          <w:rFonts w:ascii="宋体" w:hAnsi="宋体" w:cs="宋体"/>
          <w:color w:val="auto"/>
          <w:szCs w:val="24"/>
        </w:rPr>
      </w:pPr>
      <w:r>
        <w:rPr>
          <w:rFonts w:hint="eastAsia" w:ascii="宋体" w:hAnsi="宋体" w:cs="宋体"/>
          <w:color w:val="auto"/>
          <w:szCs w:val="24"/>
        </w:rPr>
        <w:t>2.4、磋商小组完成评审后，向采购人出具书面评审报告。</w:t>
      </w:r>
    </w:p>
    <w:p w14:paraId="181A7FD8">
      <w:pPr>
        <w:spacing w:line="480" w:lineRule="exact"/>
        <w:rPr>
          <w:rFonts w:ascii="宋体" w:hAnsi="宋体" w:cs="宋体"/>
          <w:b/>
          <w:bCs/>
          <w:color w:val="auto"/>
          <w:szCs w:val="24"/>
        </w:rPr>
      </w:pPr>
      <w:r>
        <w:rPr>
          <w:rFonts w:hint="eastAsia" w:ascii="宋体" w:hAnsi="宋体" w:cs="宋体"/>
          <w:b/>
          <w:bCs/>
          <w:color w:val="auto"/>
          <w:szCs w:val="24"/>
        </w:rPr>
        <w:t xml:space="preserve">三、磋商程序 </w:t>
      </w:r>
    </w:p>
    <w:p w14:paraId="247164B1">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 xml:space="preserve">3.1 初步评审 </w:t>
      </w:r>
    </w:p>
    <w:p w14:paraId="4953F359">
      <w:pPr>
        <w:spacing w:line="480" w:lineRule="exact"/>
        <w:ind w:firstLine="480" w:firstLineChars="200"/>
        <w:rPr>
          <w:rFonts w:ascii="宋体" w:hAnsi="宋体" w:cs="宋体"/>
          <w:color w:val="auto"/>
          <w:szCs w:val="24"/>
        </w:rPr>
      </w:pPr>
      <w:r>
        <w:rPr>
          <w:rFonts w:hint="eastAsia" w:ascii="宋体" w:hAnsi="宋体" w:cs="宋体"/>
          <w:color w:val="auto"/>
          <w:szCs w:val="24"/>
        </w:rPr>
        <w:t>3.1.1 磋商小组应该以供应商上传主体库的有关证明和证件的原件扫描件进行核验。磋商小组查阅响应文件中相关资料原件的扫描件，审查供应商该资料原件是否已在三门峡市公共资源交易投标人（供应商）主体库中登记且内容一致</w:t>
      </w:r>
      <w:r>
        <w:rPr>
          <w:rFonts w:hint="eastAsia" w:ascii="宋体" w:hAnsi="宋体" w:cs="宋体"/>
          <w:color w:val="auto"/>
          <w:szCs w:val="24"/>
          <w:lang w:eastAsia="zh-CN"/>
        </w:rPr>
        <w:t>，</w:t>
      </w:r>
      <w:r>
        <w:rPr>
          <w:rFonts w:hint="eastAsia" w:ascii="宋体" w:hAnsi="宋体" w:cs="宋体"/>
          <w:color w:val="auto"/>
          <w:szCs w:val="24"/>
          <w:lang w:val="en-US" w:eastAsia="zh-CN"/>
        </w:rPr>
        <w:t>评审以投标文件为准</w:t>
      </w:r>
      <w:r>
        <w:rPr>
          <w:rFonts w:hint="eastAsia" w:ascii="宋体" w:hAnsi="宋体" w:cs="宋体"/>
          <w:color w:val="auto"/>
          <w:szCs w:val="24"/>
        </w:rPr>
        <w:t>。</w:t>
      </w:r>
    </w:p>
    <w:p w14:paraId="4587E018">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3.1.2磋商小组依据本章附表 1 初步评审表规定的标准对磋商响应文件进行初步评审。有一项不符合评审标准的，作无效标处理。 </w:t>
      </w:r>
    </w:p>
    <w:p w14:paraId="1F2823A2">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3.1.3投标人有以下情形之一的，其磋商作无效标处理： </w:t>
      </w:r>
    </w:p>
    <w:p w14:paraId="5D30FF1C">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（1）串通磋商或弄虚作假或有其他违法行为的； </w:t>
      </w:r>
    </w:p>
    <w:p w14:paraId="3C0CC8BF">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（2）不按磋商小组要求澄清、说明或补正的。 </w:t>
      </w:r>
    </w:p>
    <w:p w14:paraId="7E5A59A5">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3.1.4磋商报价有算术错误的，磋商小组按以下原则对磋商报价进行修正，修正的价格经投标人书面确认后具有约束力。投标人不接受修正价格的，其磋商作废标处理。 </w:t>
      </w:r>
    </w:p>
    <w:p w14:paraId="21F44722">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（1）磋商文件中的大写金额与小写金额不一致的，以大写金额为准； </w:t>
      </w:r>
    </w:p>
    <w:p w14:paraId="269D7095">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（2）总价金额与依据单价计算出的结果不一致的，以单价金额为准修正总价，但单价金额小数点有明显错误的除外。 </w:t>
      </w:r>
    </w:p>
    <w:p w14:paraId="6AC6EA07">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 xml:space="preserve">3.2详细评审 </w:t>
      </w:r>
    </w:p>
    <w:p w14:paraId="40C762CC">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3.2.1磋商小组按本章评标办法前附表规定的量化因素和分值进行打分，并计算出综合评估得分。 </w:t>
      </w:r>
    </w:p>
    <w:p w14:paraId="043EA419">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3.2.2在评审过程中，磋商小组发现投标人的磋商报价明显低于其他投标人的报价， 并有可能低于其企业成本的，则磋商小组可以以书面形式要求该投标人作出书面说明并提供相关证明材料。投标人不能合理说明或不能提供相关证明材料的，磋商小组对其商务标部分不再进行评审。 </w:t>
      </w:r>
    </w:p>
    <w:p w14:paraId="011A6D8C">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 xml:space="preserve">3.3磋商文件的澄清和补正 </w:t>
      </w:r>
    </w:p>
    <w:p w14:paraId="50BB1372">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3.3.1在磋商过程中，磋商小组可以书面形式要求投标人对所提交磋商响应文件中不明确的内容进行书面澄清或说明，或者对细微偏差进行补正。磋商小组不接受投标人主动提出的澄清、说明或补正。 </w:t>
      </w:r>
    </w:p>
    <w:p w14:paraId="361F923D">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3.3.2澄清、说明和补正不得改变磋商文件的实质性内容（算术性错误修正的除外）。投标人的书面澄清、说明和补正属于磋商响应文件的组成部分。 </w:t>
      </w:r>
    </w:p>
    <w:p w14:paraId="65AC7113">
      <w:pPr>
        <w:spacing w:line="480" w:lineRule="exact"/>
        <w:ind w:firstLine="480" w:firstLineChars="200"/>
        <w:rPr>
          <w:rFonts w:ascii="宋体" w:hAnsi="宋体" w:cs="宋体"/>
          <w:color w:val="auto"/>
          <w:szCs w:val="24"/>
        </w:rPr>
      </w:pPr>
      <w:r>
        <w:rPr>
          <w:rFonts w:hint="eastAsia" w:ascii="宋体" w:hAnsi="宋体" w:cs="宋体"/>
          <w:color w:val="auto"/>
          <w:szCs w:val="24"/>
        </w:rPr>
        <w:t xml:space="preserve">3.3.3磋商小组对投标人提交的澄清、说明或补正有疑问的，可以要求投标人进一步澄清、说明或补正，直至满足磋商小组的要求。 </w:t>
      </w:r>
    </w:p>
    <w:p w14:paraId="7AF57B28">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3.4、计分办法</w:t>
      </w:r>
    </w:p>
    <w:p w14:paraId="5854D9C6">
      <w:pPr>
        <w:spacing w:line="480" w:lineRule="exact"/>
        <w:ind w:firstLine="480" w:firstLineChars="200"/>
        <w:rPr>
          <w:rFonts w:ascii="宋体" w:hAnsi="宋体" w:cs="宋体"/>
          <w:color w:val="auto"/>
          <w:szCs w:val="24"/>
        </w:rPr>
      </w:pPr>
      <w:r>
        <w:rPr>
          <w:rFonts w:hint="eastAsia" w:ascii="宋体" w:hAnsi="宋体" w:cs="宋体"/>
          <w:color w:val="auto"/>
          <w:szCs w:val="24"/>
        </w:rPr>
        <w:t>根据磋商文件、响应文件，按照评分办法，得出每个评委对响应单位的评标分数。响应单位的最终得分为所有评委对其打分的算术平均值。计分过程按四舍五入取至小数点后两位，最终得分取至小数点后二位。</w:t>
      </w:r>
    </w:p>
    <w:p w14:paraId="4F20037E">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3.5  磋商结果</w:t>
      </w:r>
    </w:p>
    <w:p w14:paraId="40B5EADD">
      <w:pPr>
        <w:spacing w:line="480" w:lineRule="exact"/>
        <w:ind w:firstLine="480" w:firstLineChars="200"/>
        <w:rPr>
          <w:rFonts w:ascii="宋体" w:hAnsi="宋体" w:cs="宋体"/>
          <w:color w:val="auto"/>
          <w:szCs w:val="24"/>
        </w:rPr>
      </w:pPr>
      <w:r>
        <w:rPr>
          <w:rFonts w:hint="eastAsia" w:ascii="宋体" w:hAnsi="宋体" w:cs="宋体"/>
          <w:color w:val="auto"/>
          <w:szCs w:val="24"/>
        </w:rPr>
        <w:t>磋商小组按照得分由高到低的顺序推荐</w:t>
      </w:r>
      <w:r>
        <w:rPr>
          <w:rFonts w:hint="eastAsia" w:ascii="宋体" w:hAnsi="宋体" w:cs="宋体"/>
          <w:color w:val="auto"/>
          <w:szCs w:val="24"/>
          <w:lang w:val="en-US" w:eastAsia="zh-CN"/>
        </w:rPr>
        <w:t>1-</w:t>
      </w:r>
      <w:r>
        <w:rPr>
          <w:rFonts w:hint="eastAsia" w:ascii="宋体" w:hAnsi="宋体" w:cs="宋体"/>
          <w:color w:val="auto"/>
          <w:szCs w:val="24"/>
        </w:rPr>
        <w:t>3名</w:t>
      </w:r>
      <w:r>
        <w:rPr>
          <w:rFonts w:hint="eastAsia" w:ascii="宋体" w:hAnsi="宋体" w:cs="宋体"/>
          <w:color w:val="auto"/>
          <w:szCs w:val="24"/>
          <w:lang w:val="en-US" w:eastAsia="zh-CN"/>
        </w:rPr>
        <w:t>成交供应商</w:t>
      </w:r>
      <w:r>
        <w:rPr>
          <w:rFonts w:hint="eastAsia" w:ascii="宋体" w:hAnsi="宋体" w:cs="宋体"/>
          <w:color w:val="auto"/>
          <w:szCs w:val="24"/>
        </w:rPr>
        <w:t>。磋商小组完成磋商后，应当向采购人提交书面磋商报告。</w:t>
      </w:r>
    </w:p>
    <w:p w14:paraId="319390CC">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3.6 定标办法</w:t>
      </w:r>
    </w:p>
    <w:p w14:paraId="1171DF89">
      <w:pPr>
        <w:spacing w:line="480" w:lineRule="exact"/>
        <w:ind w:firstLine="480" w:firstLineChars="200"/>
        <w:rPr>
          <w:rFonts w:ascii="宋体" w:hAnsi="宋体" w:eastAsia="PMingLiU" w:cs="宋体"/>
          <w:color w:val="auto"/>
          <w:szCs w:val="24"/>
        </w:rPr>
      </w:pPr>
      <w:r>
        <w:rPr>
          <w:rFonts w:hint="eastAsia" w:ascii="宋体" w:hAnsi="宋体" w:cs="宋体"/>
          <w:color w:val="auto"/>
          <w:szCs w:val="24"/>
        </w:rPr>
        <w:t>（1）响应单位的排名按得分顺序从高到低排列；得分相同的，按响应报价由低到高顺序排列；得分且响应报价相同的，按技术指标优劣顺序排列。</w:t>
      </w:r>
    </w:p>
    <w:p w14:paraId="450D604C">
      <w:pPr>
        <w:spacing w:line="480" w:lineRule="exact"/>
        <w:ind w:firstLine="480" w:firstLineChars="200"/>
        <w:rPr>
          <w:rFonts w:ascii="宋体" w:hAnsi="宋体" w:cs="宋体"/>
          <w:b/>
          <w:bCs/>
          <w:color w:val="auto"/>
          <w:szCs w:val="24"/>
        </w:rPr>
      </w:pPr>
      <w:r>
        <w:rPr>
          <w:rFonts w:hint="eastAsia" w:ascii="宋体" w:hAnsi="宋体" w:cs="宋体"/>
          <w:color w:val="auto"/>
          <w:szCs w:val="24"/>
        </w:rPr>
        <w:t>（2）采购人按磋商小组写出磋商报告确定成交人。</w:t>
      </w:r>
    </w:p>
    <w:p w14:paraId="5A8A905C">
      <w:pPr>
        <w:pStyle w:val="2"/>
        <w:spacing w:line="480" w:lineRule="exact"/>
        <w:rPr>
          <w:rFonts w:ascii="宋体" w:hAnsi="宋体" w:cs="宋体"/>
          <w:color w:val="auto"/>
        </w:rPr>
        <w:sectPr>
          <w:pgSz w:w="11915" w:h="16840"/>
          <w:pgMar w:top="1247" w:right="1135" w:bottom="1247" w:left="1135" w:header="720" w:footer="720" w:gutter="0"/>
          <w:cols w:space="720" w:num="1"/>
          <w:docGrid w:type="lines" w:linePitch="312" w:charSpace="0"/>
        </w:sectPr>
      </w:pPr>
    </w:p>
    <w:p w14:paraId="0AAEBB1A">
      <w:pPr>
        <w:spacing w:line="480" w:lineRule="exact"/>
        <w:ind w:firstLine="482" w:firstLineChars="200"/>
        <w:rPr>
          <w:rFonts w:ascii="宋体" w:hAnsi="宋体" w:cs="宋体"/>
          <w:b/>
          <w:bCs/>
          <w:color w:val="auto"/>
          <w:szCs w:val="24"/>
        </w:rPr>
      </w:pPr>
      <w:r>
        <w:rPr>
          <w:rFonts w:hint="eastAsia" w:ascii="宋体" w:hAnsi="宋体" w:cs="宋体"/>
          <w:b/>
          <w:bCs/>
          <w:color w:val="auto"/>
          <w:szCs w:val="24"/>
        </w:rPr>
        <w:t>附表 1 初步评审表</w:t>
      </w:r>
    </w:p>
    <w:p w14:paraId="472EEEAD">
      <w:pPr>
        <w:spacing w:line="480" w:lineRule="exact"/>
        <w:rPr>
          <w:rFonts w:ascii="宋体" w:hAnsi="宋体" w:cs="宋体"/>
          <w:color w:val="auto"/>
          <w:szCs w:val="24"/>
        </w:rPr>
      </w:pPr>
      <w:r>
        <w:rPr>
          <w:rFonts w:hint="eastAsia" w:ascii="宋体" w:hAnsi="宋体" w:cs="宋体"/>
          <w:color w:val="auto"/>
          <w:szCs w:val="24"/>
        </w:rPr>
        <w:t>资格审查</w:t>
      </w:r>
    </w:p>
    <w:p w14:paraId="6C4000EA">
      <w:pPr>
        <w:spacing w:line="480" w:lineRule="exact"/>
        <w:ind w:firstLine="480" w:firstLineChars="200"/>
        <w:rPr>
          <w:rFonts w:ascii="宋体" w:hAnsi="宋体" w:cs="宋体"/>
          <w:color w:val="auto"/>
          <w:szCs w:val="24"/>
        </w:rPr>
      </w:pPr>
      <w:r>
        <w:rPr>
          <w:rFonts w:hint="eastAsia" w:ascii="宋体" w:hAnsi="宋体" w:cs="宋体"/>
          <w:color w:val="auto"/>
          <w:szCs w:val="24"/>
        </w:rPr>
        <w:t>磋商小组按照</w:t>
      </w:r>
      <w:r>
        <w:rPr>
          <w:rFonts w:hint="eastAsia" w:ascii="宋体" w:hAnsi="宋体" w:cs="宋体"/>
          <w:b/>
          <w:bCs/>
          <w:color w:val="auto"/>
          <w:szCs w:val="24"/>
        </w:rPr>
        <w:t>初步评审表2.1.1</w:t>
      </w:r>
      <w:r>
        <w:rPr>
          <w:rFonts w:hint="eastAsia" w:ascii="宋体" w:hAnsi="宋体" w:cs="宋体"/>
          <w:color w:val="auto"/>
          <w:szCs w:val="24"/>
        </w:rPr>
        <w:t>的要求，对响应人进行资格审查，有一项不符合的，视为未通过资格审查，不得进入下一评标过程。符合的进入下一评标程序。</w:t>
      </w:r>
    </w:p>
    <w:p w14:paraId="0502554F">
      <w:pPr>
        <w:spacing w:line="480" w:lineRule="exact"/>
        <w:rPr>
          <w:rFonts w:ascii="宋体" w:hAnsi="宋体" w:cs="宋体"/>
          <w:color w:val="auto"/>
          <w:szCs w:val="24"/>
        </w:rPr>
      </w:pPr>
      <w:r>
        <w:rPr>
          <w:rFonts w:hint="eastAsia" w:ascii="宋体" w:hAnsi="宋体" w:cs="宋体"/>
          <w:color w:val="auto"/>
          <w:szCs w:val="24"/>
        </w:rPr>
        <w:t>符合性审查</w:t>
      </w:r>
    </w:p>
    <w:p w14:paraId="1198088E">
      <w:pPr>
        <w:spacing w:line="480" w:lineRule="exact"/>
        <w:ind w:firstLine="480" w:firstLineChars="200"/>
        <w:rPr>
          <w:rFonts w:ascii="宋体" w:hAnsi="宋体" w:cs="宋体"/>
          <w:color w:val="auto"/>
          <w:szCs w:val="24"/>
        </w:rPr>
      </w:pPr>
      <w:r>
        <w:rPr>
          <w:rFonts w:hint="eastAsia" w:ascii="宋体" w:hAnsi="宋体" w:cs="宋体"/>
          <w:color w:val="auto"/>
          <w:szCs w:val="24"/>
        </w:rPr>
        <w:t>磋商小组按照</w:t>
      </w:r>
      <w:r>
        <w:rPr>
          <w:rFonts w:hint="eastAsia" w:ascii="宋体" w:hAnsi="宋体" w:cs="宋体"/>
          <w:b/>
          <w:bCs/>
          <w:color w:val="auto"/>
          <w:szCs w:val="24"/>
        </w:rPr>
        <w:t>初步评审表2.1.2</w:t>
      </w:r>
      <w:r>
        <w:rPr>
          <w:rFonts w:hint="eastAsia" w:ascii="宋体" w:hAnsi="宋体" w:cs="宋体"/>
          <w:color w:val="auto"/>
          <w:szCs w:val="24"/>
        </w:rPr>
        <w:t>的要求，对响应人进行符合性审查，有一项不符合的，视为未通过资格审查，不得进入下一评标过程。符合的进入下一评标程序。</w:t>
      </w:r>
    </w:p>
    <w:p w14:paraId="0D435788">
      <w:pPr>
        <w:spacing w:line="480" w:lineRule="exact"/>
        <w:ind w:firstLine="480" w:firstLineChars="200"/>
        <w:rPr>
          <w:rFonts w:ascii="宋体" w:hAnsi="宋体" w:cs="宋体"/>
          <w:color w:val="auto"/>
          <w:szCs w:val="24"/>
        </w:rPr>
      </w:pPr>
      <w:r>
        <w:rPr>
          <w:rFonts w:hint="eastAsia" w:ascii="宋体" w:hAnsi="宋体" w:cs="宋体"/>
          <w:color w:val="auto"/>
          <w:szCs w:val="24"/>
        </w:rPr>
        <w:br w:type="page"/>
      </w:r>
    </w:p>
    <w:tbl>
      <w:tblPr>
        <w:tblStyle w:val="24"/>
        <w:tblW w:w="105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5"/>
        <w:gridCol w:w="1162"/>
        <w:gridCol w:w="1811"/>
        <w:gridCol w:w="6622"/>
      </w:tblGrid>
      <w:tr w14:paraId="1EBF7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0510" w:type="dxa"/>
            <w:gridSpan w:val="4"/>
            <w:tcBorders>
              <w:top w:val="single" w:color="000000" w:sz="4" w:space="0"/>
              <w:left w:val="single" w:color="000000" w:sz="4" w:space="0"/>
              <w:bottom w:val="single" w:color="000000" w:sz="4" w:space="0"/>
              <w:right w:val="single" w:color="000000" w:sz="4" w:space="0"/>
            </w:tcBorders>
          </w:tcPr>
          <w:p w14:paraId="3AC84E2B">
            <w:pPr>
              <w:pStyle w:val="95"/>
              <w:spacing w:line="480" w:lineRule="exact"/>
              <w:jc w:val="center"/>
              <w:rPr>
                <w:color w:val="auto"/>
                <w:sz w:val="24"/>
                <w:szCs w:val="24"/>
              </w:rPr>
            </w:pPr>
            <w:r>
              <w:rPr>
                <w:rFonts w:hint="eastAsia"/>
                <w:color w:val="auto"/>
                <w:sz w:val="24"/>
                <w:szCs w:val="24"/>
              </w:rPr>
              <w:t>初步评审表</w:t>
            </w:r>
          </w:p>
        </w:tc>
      </w:tr>
      <w:tr w14:paraId="73EFA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915" w:type="dxa"/>
            <w:tcBorders>
              <w:top w:val="single" w:color="000000" w:sz="4" w:space="0"/>
              <w:left w:val="single" w:color="000000" w:sz="4" w:space="0"/>
              <w:bottom w:val="single" w:color="000000" w:sz="4" w:space="0"/>
              <w:right w:val="single" w:color="000000" w:sz="4" w:space="0"/>
            </w:tcBorders>
          </w:tcPr>
          <w:p w14:paraId="5F0C96A2">
            <w:pPr>
              <w:pStyle w:val="95"/>
              <w:spacing w:line="480" w:lineRule="exact"/>
              <w:jc w:val="center"/>
              <w:rPr>
                <w:color w:val="auto"/>
                <w:sz w:val="24"/>
                <w:szCs w:val="24"/>
              </w:rPr>
            </w:pPr>
            <w:r>
              <w:rPr>
                <w:rFonts w:hint="eastAsia"/>
                <w:color w:val="auto"/>
                <w:sz w:val="24"/>
                <w:szCs w:val="24"/>
              </w:rPr>
              <w:t>条款号</w:t>
            </w:r>
          </w:p>
        </w:tc>
        <w:tc>
          <w:tcPr>
            <w:tcW w:w="9595" w:type="dxa"/>
            <w:gridSpan w:val="3"/>
            <w:tcBorders>
              <w:top w:val="single" w:color="000000" w:sz="4" w:space="0"/>
              <w:left w:val="nil"/>
              <w:bottom w:val="single" w:color="000000" w:sz="4" w:space="0"/>
              <w:right w:val="single" w:color="000000" w:sz="4" w:space="0"/>
            </w:tcBorders>
          </w:tcPr>
          <w:p w14:paraId="5893F7A4">
            <w:pPr>
              <w:pStyle w:val="95"/>
              <w:spacing w:line="480" w:lineRule="exact"/>
              <w:jc w:val="center"/>
              <w:rPr>
                <w:color w:val="auto"/>
                <w:sz w:val="24"/>
                <w:szCs w:val="24"/>
              </w:rPr>
            </w:pPr>
            <w:r>
              <w:rPr>
                <w:rFonts w:hint="eastAsia"/>
                <w:color w:val="auto"/>
                <w:sz w:val="24"/>
                <w:szCs w:val="24"/>
              </w:rPr>
              <w:t>评审因素及标准</w:t>
            </w:r>
          </w:p>
        </w:tc>
      </w:tr>
      <w:tr w14:paraId="382C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915" w:type="dxa"/>
            <w:vMerge w:val="restart"/>
            <w:tcBorders>
              <w:top w:val="nil"/>
              <w:left w:val="single" w:color="000000" w:sz="4" w:space="0"/>
              <w:right w:val="single" w:color="000000" w:sz="4" w:space="0"/>
            </w:tcBorders>
            <w:vAlign w:val="center"/>
          </w:tcPr>
          <w:p w14:paraId="1EB4FBCE">
            <w:pPr>
              <w:pStyle w:val="95"/>
              <w:spacing w:line="480" w:lineRule="exact"/>
              <w:jc w:val="center"/>
              <w:rPr>
                <w:color w:val="auto"/>
                <w:sz w:val="24"/>
                <w:szCs w:val="24"/>
              </w:rPr>
            </w:pPr>
            <w:r>
              <w:rPr>
                <w:rFonts w:hint="eastAsia"/>
                <w:color w:val="auto"/>
                <w:sz w:val="24"/>
                <w:szCs w:val="24"/>
              </w:rPr>
              <w:t>2.1.1</w:t>
            </w:r>
          </w:p>
        </w:tc>
        <w:tc>
          <w:tcPr>
            <w:tcW w:w="1162" w:type="dxa"/>
            <w:vMerge w:val="restart"/>
            <w:tcBorders>
              <w:top w:val="nil"/>
              <w:left w:val="nil"/>
              <w:right w:val="single" w:color="000000" w:sz="4" w:space="0"/>
            </w:tcBorders>
            <w:vAlign w:val="center"/>
          </w:tcPr>
          <w:p w14:paraId="1769B978">
            <w:pPr>
              <w:pStyle w:val="95"/>
              <w:spacing w:line="480" w:lineRule="exact"/>
              <w:jc w:val="center"/>
              <w:rPr>
                <w:color w:val="auto"/>
                <w:sz w:val="24"/>
                <w:szCs w:val="24"/>
              </w:rPr>
            </w:pPr>
            <w:r>
              <w:rPr>
                <w:rFonts w:hint="eastAsia"/>
                <w:color w:val="auto"/>
                <w:sz w:val="24"/>
                <w:szCs w:val="24"/>
              </w:rPr>
              <w:t>资</w:t>
            </w:r>
          </w:p>
          <w:p w14:paraId="44B90504">
            <w:pPr>
              <w:pStyle w:val="95"/>
              <w:spacing w:line="480" w:lineRule="exact"/>
              <w:jc w:val="center"/>
              <w:rPr>
                <w:color w:val="auto"/>
                <w:sz w:val="24"/>
                <w:szCs w:val="24"/>
              </w:rPr>
            </w:pPr>
            <w:r>
              <w:rPr>
                <w:rFonts w:hint="eastAsia"/>
                <w:color w:val="auto"/>
                <w:sz w:val="24"/>
                <w:szCs w:val="24"/>
              </w:rPr>
              <w:t>格</w:t>
            </w:r>
          </w:p>
          <w:p w14:paraId="48461BEE">
            <w:pPr>
              <w:pStyle w:val="95"/>
              <w:spacing w:line="480" w:lineRule="exact"/>
              <w:jc w:val="center"/>
              <w:rPr>
                <w:color w:val="auto"/>
                <w:sz w:val="24"/>
                <w:szCs w:val="24"/>
              </w:rPr>
            </w:pPr>
            <w:r>
              <w:rPr>
                <w:rFonts w:hint="eastAsia"/>
                <w:color w:val="auto"/>
                <w:sz w:val="24"/>
                <w:szCs w:val="24"/>
              </w:rPr>
              <w:t>性</w:t>
            </w:r>
          </w:p>
          <w:p w14:paraId="71F5EBD8">
            <w:pPr>
              <w:pStyle w:val="95"/>
              <w:spacing w:line="480" w:lineRule="exact"/>
              <w:jc w:val="center"/>
              <w:rPr>
                <w:color w:val="auto"/>
                <w:sz w:val="24"/>
                <w:szCs w:val="24"/>
              </w:rPr>
            </w:pPr>
            <w:r>
              <w:rPr>
                <w:rFonts w:hint="eastAsia"/>
                <w:color w:val="auto"/>
                <w:sz w:val="24"/>
                <w:szCs w:val="24"/>
              </w:rPr>
              <w:t>评</w:t>
            </w:r>
          </w:p>
          <w:p w14:paraId="7F6A5516">
            <w:pPr>
              <w:pStyle w:val="95"/>
              <w:spacing w:line="480" w:lineRule="exact"/>
              <w:jc w:val="center"/>
              <w:rPr>
                <w:color w:val="auto"/>
                <w:sz w:val="24"/>
                <w:szCs w:val="24"/>
              </w:rPr>
            </w:pPr>
            <w:r>
              <w:rPr>
                <w:rFonts w:hint="eastAsia"/>
                <w:color w:val="auto"/>
                <w:sz w:val="24"/>
                <w:szCs w:val="24"/>
              </w:rPr>
              <w:t>审</w:t>
            </w:r>
          </w:p>
          <w:p w14:paraId="2197870B">
            <w:pPr>
              <w:pStyle w:val="95"/>
              <w:spacing w:line="480" w:lineRule="exact"/>
              <w:jc w:val="center"/>
              <w:rPr>
                <w:color w:val="auto"/>
                <w:sz w:val="24"/>
                <w:szCs w:val="24"/>
              </w:rPr>
            </w:pPr>
            <w:r>
              <w:rPr>
                <w:rFonts w:hint="eastAsia"/>
                <w:color w:val="auto"/>
                <w:sz w:val="24"/>
                <w:szCs w:val="24"/>
              </w:rPr>
              <w:t>标</w:t>
            </w:r>
          </w:p>
          <w:p w14:paraId="20D3BF8C">
            <w:pPr>
              <w:pStyle w:val="95"/>
              <w:spacing w:line="480" w:lineRule="exact"/>
              <w:jc w:val="center"/>
              <w:rPr>
                <w:color w:val="auto"/>
                <w:sz w:val="24"/>
                <w:szCs w:val="24"/>
              </w:rPr>
            </w:pPr>
            <w:r>
              <w:rPr>
                <w:rFonts w:hint="eastAsia"/>
                <w:color w:val="auto"/>
                <w:sz w:val="24"/>
                <w:szCs w:val="24"/>
              </w:rPr>
              <w:t>准</w:t>
            </w:r>
          </w:p>
        </w:tc>
        <w:tc>
          <w:tcPr>
            <w:tcW w:w="1811" w:type="dxa"/>
            <w:tcBorders>
              <w:top w:val="single" w:color="000000" w:sz="4" w:space="0"/>
              <w:left w:val="nil"/>
              <w:right w:val="single" w:color="000000" w:sz="4" w:space="0"/>
            </w:tcBorders>
            <w:vAlign w:val="center"/>
          </w:tcPr>
          <w:p w14:paraId="304B2D54">
            <w:pPr>
              <w:pStyle w:val="10"/>
              <w:widowControl/>
              <w:wordWrap w:val="0"/>
              <w:spacing w:line="480" w:lineRule="exact"/>
              <w:jc w:val="center"/>
              <w:rPr>
                <w:rFonts w:ascii="宋体" w:hAnsi="宋体" w:cs="宋体"/>
                <w:snapToGrid w:val="0"/>
                <w:color w:val="auto"/>
                <w:sz w:val="24"/>
                <w:szCs w:val="24"/>
              </w:rPr>
            </w:pPr>
            <w:r>
              <w:rPr>
                <w:rFonts w:hint="eastAsia" w:ascii="宋体" w:hAnsi="宋体" w:cs="宋体"/>
                <w:snapToGrid w:val="0"/>
                <w:color w:val="auto"/>
                <w:sz w:val="24"/>
                <w:szCs w:val="24"/>
              </w:rPr>
              <w:t>营业执照</w:t>
            </w:r>
          </w:p>
        </w:tc>
        <w:tc>
          <w:tcPr>
            <w:tcW w:w="6622" w:type="dxa"/>
            <w:tcBorders>
              <w:top w:val="single" w:color="000000" w:sz="4" w:space="0"/>
              <w:left w:val="nil"/>
              <w:right w:val="single" w:color="000000" w:sz="4" w:space="0"/>
            </w:tcBorders>
            <w:vAlign w:val="center"/>
          </w:tcPr>
          <w:p w14:paraId="431471C1">
            <w:pPr>
              <w:pStyle w:val="10"/>
              <w:widowControl/>
              <w:wordWrap w:val="0"/>
              <w:spacing w:line="480" w:lineRule="exact"/>
              <w:rPr>
                <w:rFonts w:ascii="宋体" w:hAnsi="宋体" w:cs="宋体"/>
                <w:snapToGrid w:val="0"/>
                <w:color w:val="auto"/>
                <w:sz w:val="24"/>
                <w:szCs w:val="24"/>
              </w:rPr>
            </w:pPr>
            <w:r>
              <w:rPr>
                <w:rFonts w:hint="eastAsia" w:ascii="宋体" w:hAnsi="宋体" w:cs="宋体"/>
                <w:snapToGrid w:val="0"/>
                <w:color w:val="auto"/>
                <w:sz w:val="24"/>
                <w:szCs w:val="24"/>
              </w:rPr>
              <w:t>具备有效的营业执照、组织机构代码证、税务登记证(三证合一的提供三证合一证件）</w:t>
            </w:r>
          </w:p>
        </w:tc>
      </w:tr>
      <w:tr w14:paraId="73861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jc w:val="center"/>
        </w:trPr>
        <w:tc>
          <w:tcPr>
            <w:tcW w:w="915" w:type="dxa"/>
            <w:vMerge w:val="continue"/>
            <w:tcBorders>
              <w:left w:val="single" w:color="000000" w:sz="4" w:space="0"/>
              <w:right w:val="single" w:color="000000" w:sz="4" w:space="0"/>
            </w:tcBorders>
            <w:vAlign w:val="center"/>
          </w:tcPr>
          <w:p w14:paraId="658A6249">
            <w:pPr>
              <w:widowControl/>
              <w:spacing w:line="480" w:lineRule="exact"/>
              <w:rPr>
                <w:rFonts w:ascii="宋体" w:hAnsi="宋体" w:cs="宋体"/>
                <w:color w:val="auto"/>
                <w:kern w:val="0"/>
                <w:szCs w:val="24"/>
              </w:rPr>
            </w:pPr>
          </w:p>
        </w:tc>
        <w:tc>
          <w:tcPr>
            <w:tcW w:w="1162" w:type="dxa"/>
            <w:vMerge w:val="continue"/>
            <w:tcBorders>
              <w:left w:val="nil"/>
              <w:right w:val="single" w:color="000000" w:sz="4" w:space="0"/>
            </w:tcBorders>
            <w:vAlign w:val="center"/>
          </w:tcPr>
          <w:p w14:paraId="0D3AB2D1">
            <w:pPr>
              <w:widowControl/>
              <w:spacing w:line="480" w:lineRule="exact"/>
              <w:rPr>
                <w:rFonts w:ascii="宋体" w:hAnsi="宋体" w:cs="宋体"/>
                <w:color w:val="auto"/>
                <w:kern w:val="0"/>
                <w:szCs w:val="24"/>
              </w:rPr>
            </w:pPr>
          </w:p>
        </w:tc>
        <w:tc>
          <w:tcPr>
            <w:tcW w:w="1811" w:type="dxa"/>
            <w:tcBorders>
              <w:top w:val="single" w:color="auto" w:sz="4" w:space="0"/>
              <w:left w:val="nil"/>
              <w:right w:val="single" w:color="000000" w:sz="4" w:space="0"/>
            </w:tcBorders>
            <w:vAlign w:val="center"/>
          </w:tcPr>
          <w:p w14:paraId="5E6DC52F">
            <w:pPr>
              <w:pStyle w:val="10"/>
              <w:widowControl/>
              <w:wordWrap w:val="0"/>
              <w:spacing w:line="480" w:lineRule="exact"/>
              <w:jc w:val="center"/>
              <w:rPr>
                <w:rFonts w:hint="eastAsia" w:ascii="宋体" w:hAnsi="宋体" w:eastAsia="宋体" w:cs="宋体"/>
                <w:snapToGrid w:val="0"/>
                <w:color w:val="auto"/>
                <w:sz w:val="24"/>
                <w:szCs w:val="24"/>
                <w:lang w:val="en-US" w:eastAsia="zh-CN"/>
              </w:rPr>
            </w:pPr>
            <w:r>
              <w:rPr>
                <w:rFonts w:hint="eastAsia" w:ascii="宋体" w:hAnsi="宋体" w:cs="宋体"/>
                <w:snapToGrid w:val="0"/>
                <w:color w:val="auto"/>
                <w:sz w:val="24"/>
                <w:szCs w:val="24"/>
                <w:lang w:val="en-US" w:eastAsia="zh-CN"/>
              </w:rPr>
              <w:t>无</w:t>
            </w:r>
            <w:r>
              <w:rPr>
                <w:rFonts w:hint="eastAsia" w:ascii="宋体" w:hAnsi="宋体" w:cs="宋体"/>
                <w:snapToGrid w:val="0"/>
                <w:color w:val="auto"/>
                <w:sz w:val="24"/>
                <w:szCs w:val="24"/>
              </w:rPr>
              <w:t>商业贿赂和不正当竞争行为承诺</w:t>
            </w:r>
            <w:r>
              <w:rPr>
                <w:rFonts w:hint="eastAsia" w:ascii="宋体" w:hAnsi="宋体" w:cs="宋体"/>
                <w:snapToGrid w:val="0"/>
                <w:color w:val="auto"/>
                <w:sz w:val="24"/>
                <w:szCs w:val="24"/>
                <w:lang w:val="en-US" w:eastAsia="zh-CN"/>
              </w:rPr>
              <w:t>书</w:t>
            </w:r>
          </w:p>
        </w:tc>
        <w:tc>
          <w:tcPr>
            <w:tcW w:w="6622" w:type="dxa"/>
            <w:tcBorders>
              <w:top w:val="single" w:color="auto" w:sz="4" w:space="0"/>
              <w:left w:val="nil"/>
              <w:bottom w:val="single" w:color="auto" w:sz="4" w:space="0"/>
              <w:right w:val="single" w:color="000000" w:sz="4" w:space="0"/>
            </w:tcBorders>
            <w:vAlign w:val="center"/>
          </w:tcPr>
          <w:p w14:paraId="55F5575A">
            <w:pPr>
              <w:pStyle w:val="10"/>
              <w:widowControl/>
              <w:wordWrap w:val="0"/>
              <w:spacing w:line="480" w:lineRule="exact"/>
              <w:rPr>
                <w:rFonts w:ascii="宋体" w:hAnsi="宋体" w:cs="宋体"/>
                <w:color w:val="auto"/>
                <w:sz w:val="24"/>
                <w:szCs w:val="24"/>
              </w:rPr>
            </w:pPr>
            <w:r>
              <w:rPr>
                <w:rFonts w:hint="eastAsia" w:ascii="宋体" w:hAnsi="宋体" w:cs="宋体"/>
                <w:color w:val="auto"/>
                <w:sz w:val="24"/>
                <w:szCs w:val="24"/>
              </w:rPr>
              <w:t>供应商须出具本企业</w:t>
            </w:r>
            <w:r>
              <w:rPr>
                <w:rFonts w:hint="eastAsia" w:ascii="宋体" w:hAnsi="宋体" w:cs="宋体"/>
                <w:color w:val="auto"/>
                <w:sz w:val="24"/>
                <w:szCs w:val="24"/>
                <w:lang w:val="en-US" w:eastAsia="zh-CN"/>
              </w:rPr>
              <w:t>无</w:t>
            </w:r>
            <w:r>
              <w:rPr>
                <w:rFonts w:hint="eastAsia" w:ascii="宋体" w:hAnsi="宋体" w:cs="宋体"/>
                <w:color w:val="auto"/>
                <w:sz w:val="24"/>
                <w:szCs w:val="24"/>
              </w:rPr>
              <w:t>商业贿赂和不正当竞争行为承诺书（承诺对象：企业、法定代表人）</w:t>
            </w:r>
            <w:r>
              <w:rPr>
                <w:rFonts w:hint="eastAsia" w:ascii="宋体" w:hAnsi="宋体" w:cs="宋体"/>
                <w:color w:val="auto"/>
                <w:sz w:val="24"/>
                <w:szCs w:val="24"/>
                <w:lang w:eastAsia="zh-CN"/>
              </w:rPr>
              <w:t>，</w:t>
            </w:r>
            <w:r>
              <w:rPr>
                <w:rFonts w:hint="eastAsia" w:ascii="宋体" w:hAnsi="宋体" w:cs="宋体"/>
                <w:color w:val="auto"/>
                <w:sz w:val="24"/>
                <w:lang w:eastAsia="zh-CN"/>
              </w:rPr>
              <w:t>并加盖单位公章</w:t>
            </w:r>
            <w:r>
              <w:rPr>
                <w:rFonts w:hint="eastAsia" w:ascii="宋体" w:hAnsi="宋体" w:cs="宋体"/>
                <w:color w:val="auto"/>
                <w:sz w:val="24"/>
              </w:rPr>
              <w:t>；</w:t>
            </w:r>
          </w:p>
        </w:tc>
      </w:tr>
      <w:tr w14:paraId="43AFE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0" w:hRule="atLeast"/>
          <w:jc w:val="center"/>
        </w:trPr>
        <w:tc>
          <w:tcPr>
            <w:tcW w:w="915" w:type="dxa"/>
            <w:vMerge w:val="continue"/>
            <w:tcBorders>
              <w:left w:val="single" w:color="000000" w:sz="4" w:space="0"/>
              <w:right w:val="single" w:color="000000" w:sz="4" w:space="0"/>
            </w:tcBorders>
            <w:vAlign w:val="center"/>
          </w:tcPr>
          <w:p w14:paraId="7CDE74D2">
            <w:pPr>
              <w:widowControl/>
              <w:spacing w:line="480" w:lineRule="exact"/>
              <w:rPr>
                <w:rFonts w:ascii="宋体" w:hAnsi="宋体" w:cs="宋体"/>
                <w:color w:val="auto"/>
                <w:kern w:val="0"/>
                <w:szCs w:val="24"/>
              </w:rPr>
            </w:pPr>
          </w:p>
        </w:tc>
        <w:tc>
          <w:tcPr>
            <w:tcW w:w="1162" w:type="dxa"/>
            <w:vMerge w:val="continue"/>
            <w:tcBorders>
              <w:left w:val="nil"/>
              <w:right w:val="single" w:color="000000" w:sz="4" w:space="0"/>
            </w:tcBorders>
            <w:vAlign w:val="center"/>
          </w:tcPr>
          <w:p w14:paraId="5C90210C">
            <w:pPr>
              <w:widowControl/>
              <w:spacing w:line="480" w:lineRule="exact"/>
              <w:rPr>
                <w:rFonts w:ascii="宋体" w:hAnsi="宋体" w:cs="宋体"/>
                <w:color w:val="auto"/>
                <w:kern w:val="0"/>
                <w:szCs w:val="24"/>
              </w:rPr>
            </w:pPr>
          </w:p>
        </w:tc>
        <w:tc>
          <w:tcPr>
            <w:tcW w:w="1811" w:type="dxa"/>
            <w:tcBorders>
              <w:top w:val="single" w:color="auto" w:sz="4" w:space="0"/>
              <w:left w:val="nil"/>
              <w:right w:val="single" w:color="000000" w:sz="4" w:space="0"/>
            </w:tcBorders>
            <w:vAlign w:val="center"/>
          </w:tcPr>
          <w:p w14:paraId="4CC10716">
            <w:pPr>
              <w:pStyle w:val="10"/>
              <w:widowControl/>
              <w:wordWrap w:val="0"/>
              <w:spacing w:line="480" w:lineRule="exact"/>
              <w:jc w:val="center"/>
              <w:rPr>
                <w:rFonts w:ascii="宋体" w:hAnsi="宋体" w:cs="宋体"/>
                <w:snapToGrid w:val="0"/>
                <w:color w:val="auto"/>
                <w:sz w:val="24"/>
                <w:szCs w:val="24"/>
              </w:rPr>
            </w:pPr>
            <w:r>
              <w:rPr>
                <w:rFonts w:hint="eastAsia" w:ascii="宋体" w:hAnsi="宋体" w:cs="宋体"/>
                <w:color w:val="auto"/>
                <w:sz w:val="24"/>
                <w:szCs w:val="24"/>
              </w:rPr>
              <w:t>“信用中国”和“中国政府采购网”网站的查询信息截图</w:t>
            </w:r>
          </w:p>
        </w:tc>
        <w:tc>
          <w:tcPr>
            <w:tcW w:w="6622" w:type="dxa"/>
            <w:tcBorders>
              <w:top w:val="single" w:color="auto" w:sz="4" w:space="0"/>
              <w:left w:val="nil"/>
              <w:bottom w:val="single" w:color="auto" w:sz="4" w:space="0"/>
              <w:right w:val="single" w:color="000000" w:sz="4" w:space="0"/>
            </w:tcBorders>
            <w:vAlign w:val="center"/>
          </w:tcPr>
          <w:p w14:paraId="1CFBE8B0">
            <w:pPr>
              <w:pStyle w:val="10"/>
              <w:widowControl/>
              <w:wordWrap w:val="0"/>
              <w:spacing w:line="480" w:lineRule="exact"/>
              <w:rPr>
                <w:rFonts w:ascii="宋体" w:hAnsi="宋体" w:cs="宋体"/>
                <w:color w:val="auto"/>
                <w:sz w:val="24"/>
                <w:szCs w:val="24"/>
              </w:rPr>
            </w:pPr>
            <w:r>
              <w:rPr>
                <w:rFonts w:hint="eastAsia" w:ascii="宋体" w:hAnsi="宋体" w:cs="宋体"/>
                <w:color w:val="auto"/>
                <w:sz w:val="24"/>
                <w:szCs w:val="24"/>
              </w:rPr>
              <w:t>响应人未被列入“信用中国”www.creditchina.gov.cn网站的“失信被执行人”和“</w:t>
            </w:r>
            <w:r>
              <w:rPr>
                <w:rFonts w:hint="eastAsia" w:ascii="宋体" w:hAnsi="宋体" w:cs="宋体"/>
                <w:color w:val="auto"/>
                <w:sz w:val="24"/>
                <w:szCs w:val="24"/>
                <w:lang w:eastAsia="zh-CN"/>
              </w:rPr>
              <w:t>重大税收违法失信主体名单</w:t>
            </w:r>
            <w:r>
              <w:rPr>
                <w:rFonts w:hint="eastAsia" w:ascii="宋体" w:hAnsi="宋体" w:cs="宋体"/>
                <w:color w:val="auto"/>
                <w:sz w:val="24"/>
                <w:szCs w:val="24"/>
              </w:rPr>
              <w:t>”及“中国政府采购网”www.ccgp.gov.cn网站的“政府采购严重违法失信行为记录名单”（提供“信用中国”和“中国政府采购网”网站的查询信息截图</w:t>
            </w:r>
            <w:r>
              <w:rPr>
                <w:rFonts w:hint="eastAsia" w:ascii="宋体" w:hAnsi="宋体" w:cs="宋体"/>
                <w:color w:val="auto"/>
                <w:sz w:val="24"/>
                <w:szCs w:val="24"/>
                <w:lang w:eastAsia="zh-CN"/>
              </w:rPr>
              <w:t>，查询时间自公告发布之日起。</w:t>
            </w:r>
            <w:r>
              <w:rPr>
                <w:rFonts w:hint="eastAsia" w:ascii="宋体" w:hAnsi="宋体" w:cs="宋体"/>
                <w:color w:val="auto"/>
                <w:sz w:val="24"/>
                <w:szCs w:val="24"/>
              </w:rPr>
              <w:t>）</w:t>
            </w:r>
          </w:p>
        </w:tc>
      </w:tr>
      <w:tr w14:paraId="3A8A7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0" w:hRule="atLeast"/>
          <w:jc w:val="center"/>
        </w:trPr>
        <w:tc>
          <w:tcPr>
            <w:tcW w:w="915" w:type="dxa"/>
            <w:vMerge w:val="continue"/>
            <w:tcBorders>
              <w:left w:val="single" w:color="000000" w:sz="4" w:space="0"/>
              <w:right w:val="single" w:color="000000" w:sz="4" w:space="0"/>
            </w:tcBorders>
            <w:vAlign w:val="center"/>
          </w:tcPr>
          <w:p w14:paraId="41050A5A">
            <w:pPr>
              <w:widowControl/>
              <w:spacing w:line="480" w:lineRule="exact"/>
              <w:rPr>
                <w:rFonts w:ascii="宋体" w:hAnsi="宋体" w:cs="宋体"/>
                <w:color w:val="auto"/>
                <w:kern w:val="0"/>
                <w:szCs w:val="24"/>
              </w:rPr>
            </w:pPr>
          </w:p>
        </w:tc>
        <w:tc>
          <w:tcPr>
            <w:tcW w:w="1162" w:type="dxa"/>
            <w:vMerge w:val="continue"/>
            <w:tcBorders>
              <w:left w:val="nil"/>
              <w:right w:val="single" w:color="000000" w:sz="4" w:space="0"/>
            </w:tcBorders>
            <w:vAlign w:val="center"/>
          </w:tcPr>
          <w:p w14:paraId="0AFD5E1D">
            <w:pPr>
              <w:widowControl/>
              <w:spacing w:line="480" w:lineRule="exact"/>
              <w:rPr>
                <w:rFonts w:ascii="宋体" w:hAnsi="宋体" w:cs="宋体"/>
                <w:color w:val="auto"/>
                <w:kern w:val="0"/>
                <w:szCs w:val="24"/>
              </w:rPr>
            </w:pPr>
          </w:p>
        </w:tc>
        <w:tc>
          <w:tcPr>
            <w:tcW w:w="1811" w:type="dxa"/>
            <w:tcBorders>
              <w:top w:val="single" w:color="auto" w:sz="4" w:space="0"/>
              <w:left w:val="nil"/>
              <w:right w:val="single" w:color="000000" w:sz="4" w:space="0"/>
            </w:tcBorders>
            <w:vAlign w:val="center"/>
          </w:tcPr>
          <w:p w14:paraId="21FDA686">
            <w:pPr>
              <w:pStyle w:val="10"/>
              <w:widowControl/>
              <w:wordWrap w:val="0"/>
              <w:spacing w:line="480" w:lineRule="exact"/>
              <w:jc w:val="center"/>
              <w:rPr>
                <w:rFonts w:hint="default" w:ascii="宋体" w:hAnsi="宋体" w:cs="宋体"/>
                <w:color w:val="auto"/>
                <w:sz w:val="24"/>
                <w:szCs w:val="24"/>
                <w:lang w:val="en-US"/>
              </w:rPr>
            </w:pPr>
            <w:r>
              <w:rPr>
                <w:rFonts w:hint="eastAsia" w:ascii="宋体" w:hAnsi="宋体" w:cs="宋体"/>
                <w:color w:val="auto"/>
                <w:sz w:val="24"/>
                <w:szCs w:val="24"/>
                <w:lang w:val="en-US" w:eastAsia="zh-CN"/>
              </w:rPr>
              <w:t>国家企业信用信息公示系统查询</w:t>
            </w:r>
          </w:p>
        </w:tc>
        <w:tc>
          <w:tcPr>
            <w:tcW w:w="6622" w:type="dxa"/>
            <w:tcBorders>
              <w:top w:val="single" w:color="auto" w:sz="4" w:space="0"/>
              <w:left w:val="nil"/>
              <w:bottom w:val="single" w:color="auto" w:sz="4" w:space="0"/>
              <w:right w:val="single" w:color="000000" w:sz="4" w:space="0"/>
            </w:tcBorders>
            <w:vAlign w:val="center"/>
          </w:tcPr>
          <w:p w14:paraId="0CF2FFC4">
            <w:pPr>
              <w:pStyle w:val="10"/>
              <w:widowControl/>
              <w:wordWrap w:val="0"/>
              <w:spacing w:line="480" w:lineRule="exact"/>
              <w:rPr>
                <w:rFonts w:ascii="宋体" w:hAnsi="宋体" w:cs="宋体"/>
                <w:color w:val="auto"/>
                <w:sz w:val="24"/>
                <w:szCs w:val="24"/>
              </w:rPr>
            </w:pPr>
            <w:r>
              <w:rPr>
                <w:rFonts w:hint="eastAsia" w:ascii="宋体" w:hAnsi="宋体" w:cs="宋体"/>
                <w:color w:val="auto"/>
                <w:sz w:val="24"/>
                <w:szCs w:val="24"/>
                <w:lang w:val="en-US" w:eastAsia="zh-CN"/>
              </w:rPr>
              <w:t xml:space="preserve">单位负责人为同一人或者存在控股、管理关系的不同单位，不得参加同一标段投标（提供“国家企业信用信息公示系统” </w:t>
            </w:r>
            <w:r>
              <w:rPr>
                <w:rFonts w:hint="eastAsia" w:ascii="宋体" w:hAnsi="宋体" w:cs="宋体"/>
                <w:color w:val="auto"/>
                <w:sz w:val="24"/>
                <w:szCs w:val="24"/>
                <w:lang w:val="en-US" w:eastAsia="zh-CN"/>
              </w:rPr>
              <w:fldChar w:fldCharType="begin"/>
            </w:r>
            <w:r>
              <w:rPr>
                <w:rFonts w:hint="eastAsia" w:ascii="宋体" w:hAnsi="宋体" w:cs="宋体"/>
                <w:color w:val="auto"/>
                <w:sz w:val="24"/>
                <w:szCs w:val="24"/>
                <w:lang w:val="en-US" w:eastAsia="zh-CN"/>
              </w:rPr>
              <w:instrText xml:space="preserve"> HYPERLINK "http://www.gsxt.gov.cn/index.html网页查询,需包含公司基本信息、股东信息及股权变更信息内容）。" </w:instrText>
            </w:r>
            <w:r>
              <w:rPr>
                <w:rFonts w:hint="eastAsia" w:ascii="宋体" w:hAnsi="宋体" w:cs="宋体"/>
                <w:color w:val="auto"/>
                <w:sz w:val="24"/>
                <w:szCs w:val="24"/>
                <w:lang w:val="en-US" w:eastAsia="zh-CN"/>
              </w:rPr>
              <w:fldChar w:fldCharType="separate"/>
            </w:r>
            <w:r>
              <w:rPr>
                <w:rFonts w:hint="eastAsia" w:ascii="宋体" w:hAnsi="宋体" w:cs="宋体"/>
                <w:color w:val="auto"/>
                <w:sz w:val="24"/>
                <w:szCs w:val="24"/>
                <w:lang w:val="en-US" w:eastAsia="zh-CN"/>
              </w:rPr>
              <w:t>http://www.gsxt.gov.cn/index.html网页查询,需包含公司基本信息、股东信息及股权变更信息内容）。</w:t>
            </w:r>
            <w:r>
              <w:rPr>
                <w:rFonts w:hint="eastAsia" w:ascii="宋体" w:hAnsi="宋体" w:cs="宋体"/>
                <w:color w:val="auto"/>
                <w:sz w:val="24"/>
                <w:szCs w:val="24"/>
                <w:lang w:val="en-US" w:eastAsia="zh-CN"/>
              </w:rPr>
              <w:fldChar w:fldCharType="end"/>
            </w:r>
          </w:p>
        </w:tc>
      </w:tr>
      <w:tr w14:paraId="5903B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915" w:type="dxa"/>
            <w:vMerge w:val="restart"/>
            <w:tcBorders>
              <w:top w:val="single" w:color="auto" w:sz="4" w:space="0"/>
              <w:left w:val="single" w:color="auto" w:sz="4" w:space="0"/>
              <w:right w:val="single" w:color="auto" w:sz="4" w:space="0"/>
            </w:tcBorders>
            <w:vAlign w:val="center"/>
          </w:tcPr>
          <w:p w14:paraId="3654EF31">
            <w:pPr>
              <w:widowControl/>
              <w:spacing w:line="480" w:lineRule="exact"/>
              <w:jc w:val="center"/>
              <w:rPr>
                <w:rFonts w:ascii="宋体" w:hAnsi="宋体" w:cs="宋体"/>
                <w:color w:val="auto"/>
                <w:kern w:val="0"/>
                <w:szCs w:val="24"/>
              </w:rPr>
            </w:pPr>
            <w:r>
              <w:rPr>
                <w:rFonts w:hint="eastAsia" w:ascii="宋体" w:hAnsi="宋体" w:cs="宋体"/>
                <w:color w:val="auto"/>
                <w:kern w:val="0"/>
                <w:szCs w:val="24"/>
              </w:rPr>
              <w:t>2.1.2</w:t>
            </w:r>
          </w:p>
        </w:tc>
        <w:tc>
          <w:tcPr>
            <w:tcW w:w="1162" w:type="dxa"/>
            <w:vMerge w:val="restart"/>
            <w:tcBorders>
              <w:top w:val="single" w:color="auto" w:sz="4" w:space="0"/>
              <w:left w:val="single" w:color="auto" w:sz="4" w:space="0"/>
              <w:right w:val="single" w:color="auto" w:sz="4" w:space="0"/>
            </w:tcBorders>
            <w:vAlign w:val="center"/>
          </w:tcPr>
          <w:p w14:paraId="23CD6A93">
            <w:pPr>
              <w:widowControl/>
              <w:spacing w:line="480" w:lineRule="exact"/>
              <w:jc w:val="center"/>
              <w:rPr>
                <w:rFonts w:ascii="宋体" w:hAnsi="宋体" w:cs="宋体"/>
                <w:color w:val="auto"/>
                <w:kern w:val="0"/>
                <w:szCs w:val="24"/>
              </w:rPr>
            </w:pPr>
            <w:r>
              <w:rPr>
                <w:rFonts w:hint="eastAsia" w:ascii="宋体" w:hAnsi="宋体" w:cs="宋体"/>
                <w:color w:val="auto"/>
                <w:kern w:val="0"/>
                <w:szCs w:val="24"/>
              </w:rPr>
              <w:t>符</w:t>
            </w:r>
          </w:p>
          <w:p w14:paraId="6150C3F5">
            <w:pPr>
              <w:widowControl/>
              <w:spacing w:line="480" w:lineRule="exact"/>
              <w:jc w:val="center"/>
              <w:rPr>
                <w:rFonts w:ascii="宋体" w:hAnsi="宋体" w:cs="宋体"/>
                <w:color w:val="auto"/>
                <w:kern w:val="0"/>
                <w:szCs w:val="24"/>
              </w:rPr>
            </w:pPr>
            <w:r>
              <w:rPr>
                <w:rFonts w:hint="eastAsia" w:ascii="宋体" w:hAnsi="宋体" w:cs="宋体"/>
                <w:color w:val="auto"/>
                <w:kern w:val="0"/>
                <w:szCs w:val="24"/>
              </w:rPr>
              <w:t>合</w:t>
            </w:r>
          </w:p>
          <w:p w14:paraId="1F14A6B5">
            <w:pPr>
              <w:widowControl/>
              <w:spacing w:line="480" w:lineRule="exact"/>
              <w:jc w:val="center"/>
              <w:rPr>
                <w:rFonts w:ascii="宋体" w:hAnsi="宋体" w:cs="宋体"/>
                <w:color w:val="auto"/>
                <w:kern w:val="0"/>
                <w:szCs w:val="24"/>
              </w:rPr>
            </w:pPr>
            <w:r>
              <w:rPr>
                <w:rFonts w:hint="eastAsia" w:ascii="宋体" w:hAnsi="宋体" w:cs="宋体"/>
                <w:color w:val="auto"/>
                <w:kern w:val="0"/>
                <w:szCs w:val="24"/>
              </w:rPr>
              <w:t>性</w:t>
            </w:r>
          </w:p>
          <w:p w14:paraId="38B1F564">
            <w:pPr>
              <w:widowControl/>
              <w:spacing w:line="480" w:lineRule="exact"/>
              <w:jc w:val="center"/>
              <w:rPr>
                <w:rFonts w:ascii="宋体" w:hAnsi="宋体" w:cs="宋体"/>
                <w:color w:val="auto"/>
                <w:kern w:val="0"/>
                <w:szCs w:val="24"/>
              </w:rPr>
            </w:pPr>
            <w:r>
              <w:rPr>
                <w:rFonts w:hint="eastAsia" w:ascii="宋体" w:hAnsi="宋体" w:cs="宋体"/>
                <w:color w:val="auto"/>
                <w:kern w:val="0"/>
                <w:szCs w:val="24"/>
              </w:rPr>
              <w:t>评</w:t>
            </w:r>
          </w:p>
          <w:p w14:paraId="70C890D5">
            <w:pPr>
              <w:widowControl/>
              <w:spacing w:line="480" w:lineRule="exact"/>
              <w:jc w:val="center"/>
              <w:rPr>
                <w:rFonts w:ascii="宋体" w:hAnsi="宋体" w:cs="宋体"/>
                <w:color w:val="auto"/>
                <w:kern w:val="0"/>
                <w:szCs w:val="24"/>
              </w:rPr>
            </w:pPr>
            <w:r>
              <w:rPr>
                <w:rFonts w:hint="eastAsia" w:ascii="宋体" w:hAnsi="宋体" w:cs="宋体"/>
                <w:color w:val="auto"/>
                <w:kern w:val="0"/>
                <w:szCs w:val="24"/>
              </w:rPr>
              <w:t>审</w:t>
            </w:r>
          </w:p>
        </w:tc>
        <w:tc>
          <w:tcPr>
            <w:tcW w:w="1811" w:type="dxa"/>
            <w:tcBorders>
              <w:top w:val="single" w:color="000000" w:sz="4" w:space="0"/>
              <w:left w:val="single" w:color="auto" w:sz="4" w:space="0"/>
              <w:bottom w:val="single" w:color="000000" w:sz="4" w:space="0"/>
              <w:right w:val="single" w:color="000000" w:sz="4" w:space="0"/>
            </w:tcBorders>
            <w:vAlign w:val="center"/>
          </w:tcPr>
          <w:p w14:paraId="51C1F459">
            <w:pPr>
              <w:wordWrap w:val="0"/>
              <w:autoSpaceDE w:val="0"/>
              <w:autoSpaceDN w:val="0"/>
              <w:adjustRightInd w:val="0"/>
              <w:spacing w:line="480" w:lineRule="exact"/>
              <w:jc w:val="center"/>
              <w:rPr>
                <w:rFonts w:ascii="宋体" w:hAnsi="宋体" w:cs="宋体"/>
                <w:color w:val="auto"/>
                <w:szCs w:val="24"/>
              </w:rPr>
            </w:pPr>
            <w:r>
              <w:rPr>
                <w:rFonts w:hint="eastAsia" w:ascii="宋体" w:hAnsi="宋体" w:cs="宋体"/>
                <w:color w:val="auto"/>
                <w:sz w:val="24"/>
                <w:szCs w:val="24"/>
              </w:rPr>
              <w:t>供应商</w:t>
            </w:r>
            <w:r>
              <w:rPr>
                <w:rFonts w:hint="eastAsia" w:ascii="宋体" w:hAnsi="宋体" w:cs="宋体"/>
                <w:color w:val="auto"/>
                <w:kern w:val="0"/>
                <w:szCs w:val="24"/>
              </w:rPr>
              <w:t>名称</w:t>
            </w:r>
          </w:p>
        </w:tc>
        <w:tc>
          <w:tcPr>
            <w:tcW w:w="6622" w:type="dxa"/>
            <w:tcBorders>
              <w:top w:val="single" w:color="auto" w:sz="4" w:space="0"/>
              <w:left w:val="nil"/>
              <w:bottom w:val="single" w:color="000000" w:sz="4" w:space="0"/>
              <w:right w:val="single" w:color="000000" w:sz="4" w:space="0"/>
            </w:tcBorders>
            <w:vAlign w:val="center"/>
          </w:tcPr>
          <w:p w14:paraId="2E811239">
            <w:pPr>
              <w:pStyle w:val="10"/>
              <w:widowControl/>
              <w:wordWrap w:val="0"/>
              <w:spacing w:line="480" w:lineRule="exact"/>
              <w:rPr>
                <w:rFonts w:ascii="宋体" w:hAnsi="宋体" w:cs="宋体"/>
                <w:color w:val="auto"/>
                <w:sz w:val="24"/>
                <w:szCs w:val="24"/>
              </w:rPr>
            </w:pPr>
            <w:r>
              <w:rPr>
                <w:rFonts w:hint="eastAsia" w:ascii="宋体" w:hAnsi="宋体" w:cs="宋体"/>
                <w:snapToGrid w:val="0"/>
                <w:color w:val="auto"/>
                <w:sz w:val="24"/>
                <w:szCs w:val="24"/>
              </w:rPr>
              <w:t>响应文件与营业执照、税务登记证、组织机构代码证一致</w:t>
            </w:r>
          </w:p>
        </w:tc>
      </w:tr>
      <w:tr w14:paraId="0F2C5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1" w:hRule="atLeast"/>
          <w:jc w:val="center"/>
        </w:trPr>
        <w:tc>
          <w:tcPr>
            <w:tcW w:w="915" w:type="dxa"/>
            <w:vMerge w:val="continue"/>
            <w:tcBorders>
              <w:left w:val="single" w:color="auto" w:sz="4" w:space="0"/>
              <w:right w:val="single" w:color="auto" w:sz="4" w:space="0"/>
            </w:tcBorders>
            <w:vAlign w:val="center"/>
          </w:tcPr>
          <w:p w14:paraId="4B90B55F">
            <w:pPr>
              <w:widowControl/>
              <w:spacing w:line="480" w:lineRule="exact"/>
              <w:jc w:val="center"/>
              <w:rPr>
                <w:rFonts w:ascii="宋体" w:hAnsi="宋体" w:cs="宋体"/>
                <w:color w:val="auto"/>
                <w:kern w:val="0"/>
                <w:szCs w:val="24"/>
              </w:rPr>
            </w:pPr>
          </w:p>
        </w:tc>
        <w:tc>
          <w:tcPr>
            <w:tcW w:w="1162" w:type="dxa"/>
            <w:vMerge w:val="continue"/>
            <w:tcBorders>
              <w:left w:val="single" w:color="auto" w:sz="4" w:space="0"/>
              <w:right w:val="single" w:color="auto" w:sz="4" w:space="0"/>
            </w:tcBorders>
            <w:vAlign w:val="center"/>
          </w:tcPr>
          <w:p w14:paraId="3A5B1A8B">
            <w:pPr>
              <w:widowControl/>
              <w:spacing w:line="480" w:lineRule="exact"/>
              <w:jc w:val="center"/>
              <w:rPr>
                <w:rFonts w:ascii="宋体" w:hAnsi="宋体" w:cs="宋体"/>
                <w:color w:val="auto"/>
                <w:kern w:val="0"/>
                <w:szCs w:val="24"/>
              </w:rPr>
            </w:pPr>
          </w:p>
        </w:tc>
        <w:tc>
          <w:tcPr>
            <w:tcW w:w="1811" w:type="dxa"/>
            <w:tcBorders>
              <w:top w:val="single" w:color="000000" w:sz="4" w:space="0"/>
              <w:left w:val="single" w:color="auto" w:sz="4" w:space="0"/>
              <w:bottom w:val="single" w:color="000000" w:sz="4" w:space="0"/>
              <w:right w:val="single" w:color="000000" w:sz="4" w:space="0"/>
            </w:tcBorders>
            <w:vAlign w:val="center"/>
          </w:tcPr>
          <w:p w14:paraId="79B17D73">
            <w:pPr>
              <w:wordWrap w:val="0"/>
              <w:autoSpaceDE w:val="0"/>
              <w:autoSpaceDN w:val="0"/>
              <w:adjustRightInd w:val="0"/>
              <w:spacing w:line="480" w:lineRule="exact"/>
              <w:jc w:val="center"/>
              <w:rPr>
                <w:rFonts w:ascii="宋体" w:hAnsi="宋体" w:cs="宋体"/>
                <w:color w:val="auto"/>
                <w:szCs w:val="24"/>
              </w:rPr>
            </w:pPr>
            <w:r>
              <w:rPr>
                <w:rFonts w:hint="eastAsia" w:ascii="宋体" w:hAnsi="宋体" w:cs="宋体"/>
                <w:color w:val="auto"/>
                <w:kern w:val="0"/>
                <w:szCs w:val="24"/>
              </w:rPr>
              <w:t>盖章、签字</w:t>
            </w:r>
          </w:p>
        </w:tc>
        <w:tc>
          <w:tcPr>
            <w:tcW w:w="6622" w:type="dxa"/>
            <w:tcBorders>
              <w:top w:val="single" w:color="000000" w:sz="4" w:space="0"/>
              <w:left w:val="nil"/>
              <w:bottom w:val="single" w:color="000000" w:sz="4" w:space="0"/>
              <w:right w:val="single" w:color="000000" w:sz="4" w:space="0"/>
            </w:tcBorders>
            <w:vAlign w:val="center"/>
          </w:tcPr>
          <w:p w14:paraId="32222D8B">
            <w:pPr>
              <w:wordWrap w:val="0"/>
              <w:autoSpaceDE w:val="0"/>
              <w:autoSpaceDN w:val="0"/>
              <w:adjustRightInd w:val="0"/>
              <w:spacing w:line="480" w:lineRule="exact"/>
              <w:rPr>
                <w:rFonts w:ascii="宋体" w:hAnsi="宋体" w:cs="宋体"/>
                <w:color w:val="auto"/>
                <w:szCs w:val="24"/>
              </w:rPr>
            </w:pPr>
            <w:r>
              <w:rPr>
                <w:rFonts w:hint="eastAsia" w:ascii="宋体" w:hAnsi="宋体" w:cs="宋体"/>
                <w:color w:val="auto"/>
                <w:szCs w:val="24"/>
              </w:rPr>
              <w:t>符合磋商文件要求</w:t>
            </w:r>
          </w:p>
        </w:tc>
      </w:tr>
      <w:tr w14:paraId="4A12E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jc w:val="center"/>
        </w:trPr>
        <w:tc>
          <w:tcPr>
            <w:tcW w:w="915" w:type="dxa"/>
            <w:vMerge w:val="continue"/>
            <w:tcBorders>
              <w:left w:val="single" w:color="auto" w:sz="4" w:space="0"/>
              <w:right w:val="single" w:color="auto" w:sz="4" w:space="0"/>
            </w:tcBorders>
            <w:vAlign w:val="center"/>
          </w:tcPr>
          <w:p w14:paraId="699ED81C">
            <w:pPr>
              <w:widowControl/>
              <w:spacing w:line="480" w:lineRule="exact"/>
              <w:jc w:val="center"/>
              <w:rPr>
                <w:rFonts w:ascii="宋体" w:hAnsi="宋体" w:cs="宋体"/>
                <w:color w:val="auto"/>
                <w:kern w:val="0"/>
                <w:szCs w:val="24"/>
              </w:rPr>
            </w:pPr>
          </w:p>
        </w:tc>
        <w:tc>
          <w:tcPr>
            <w:tcW w:w="1162" w:type="dxa"/>
            <w:vMerge w:val="continue"/>
            <w:tcBorders>
              <w:left w:val="single" w:color="auto" w:sz="4" w:space="0"/>
              <w:right w:val="single" w:color="auto" w:sz="4" w:space="0"/>
            </w:tcBorders>
            <w:vAlign w:val="center"/>
          </w:tcPr>
          <w:p w14:paraId="494DC542">
            <w:pPr>
              <w:widowControl/>
              <w:spacing w:line="480" w:lineRule="exact"/>
              <w:jc w:val="center"/>
              <w:rPr>
                <w:rFonts w:ascii="宋体" w:hAnsi="宋体" w:cs="宋体"/>
                <w:color w:val="auto"/>
                <w:kern w:val="0"/>
                <w:szCs w:val="24"/>
              </w:rPr>
            </w:pPr>
          </w:p>
        </w:tc>
        <w:tc>
          <w:tcPr>
            <w:tcW w:w="1811" w:type="dxa"/>
            <w:tcBorders>
              <w:top w:val="single" w:color="000000" w:sz="4" w:space="0"/>
              <w:left w:val="single" w:color="auto" w:sz="4" w:space="0"/>
              <w:bottom w:val="single" w:color="000000" w:sz="4" w:space="0"/>
              <w:right w:val="single" w:color="000000" w:sz="4" w:space="0"/>
            </w:tcBorders>
            <w:vAlign w:val="center"/>
          </w:tcPr>
          <w:p w14:paraId="35A2B5FE">
            <w:pPr>
              <w:wordWrap w:val="0"/>
              <w:autoSpaceDE w:val="0"/>
              <w:autoSpaceDN w:val="0"/>
              <w:adjustRightInd w:val="0"/>
              <w:spacing w:line="480" w:lineRule="exact"/>
              <w:jc w:val="center"/>
              <w:rPr>
                <w:rFonts w:ascii="宋体" w:hAnsi="宋体" w:cs="宋体"/>
                <w:color w:val="auto"/>
                <w:szCs w:val="24"/>
              </w:rPr>
            </w:pPr>
            <w:r>
              <w:rPr>
                <w:rFonts w:hint="eastAsia" w:ascii="宋体" w:hAnsi="宋体" w:cs="宋体"/>
                <w:color w:val="auto"/>
                <w:kern w:val="0"/>
                <w:szCs w:val="24"/>
              </w:rPr>
              <w:t>报价唯一</w:t>
            </w:r>
          </w:p>
        </w:tc>
        <w:tc>
          <w:tcPr>
            <w:tcW w:w="6622" w:type="dxa"/>
            <w:tcBorders>
              <w:top w:val="single" w:color="000000" w:sz="4" w:space="0"/>
              <w:left w:val="nil"/>
              <w:bottom w:val="single" w:color="000000" w:sz="4" w:space="0"/>
              <w:right w:val="single" w:color="000000" w:sz="4" w:space="0"/>
            </w:tcBorders>
            <w:vAlign w:val="center"/>
          </w:tcPr>
          <w:p w14:paraId="75A65577">
            <w:pPr>
              <w:wordWrap w:val="0"/>
              <w:autoSpaceDE w:val="0"/>
              <w:autoSpaceDN w:val="0"/>
              <w:adjustRightInd w:val="0"/>
              <w:spacing w:line="480" w:lineRule="exact"/>
              <w:rPr>
                <w:rFonts w:ascii="宋体" w:hAnsi="宋体" w:cs="宋体"/>
                <w:color w:val="auto"/>
                <w:szCs w:val="24"/>
              </w:rPr>
            </w:pPr>
            <w:r>
              <w:rPr>
                <w:rFonts w:hint="eastAsia" w:ascii="宋体" w:hAnsi="宋体" w:cs="宋体"/>
                <w:color w:val="auto"/>
                <w:kern w:val="0"/>
                <w:szCs w:val="24"/>
              </w:rPr>
              <w:t>只能有一个有效报价且不超最高限价</w:t>
            </w:r>
          </w:p>
        </w:tc>
      </w:tr>
      <w:tr w14:paraId="1A397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jc w:val="center"/>
        </w:trPr>
        <w:tc>
          <w:tcPr>
            <w:tcW w:w="915" w:type="dxa"/>
            <w:vMerge w:val="restart"/>
            <w:tcBorders>
              <w:left w:val="single" w:color="auto" w:sz="4" w:space="0"/>
              <w:right w:val="single" w:color="auto" w:sz="4" w:space="0"/>
            </w:tcBorders>
            <w:vAlign w:val="center"/>
          </w:tcPr>
          <w:p w14:paraId="7E3D1B1D">
            <w:pPr>
              <w:widowControl/>
              <w:spacing w:line="480" w:lineRule="exact"/>
              <w:jc w:val="center"/>
              <w:rPr>
                <w:rFonts w:hint="eastAsia" w:ascii="宋体" w:hAnsi="宋体" w:eastAsia="宋体" w:cs="宋体"/>
                <w:color w:val="auto"/>
                <w:kern w:val="0"/>
                <w:szCs w:val="24"/>
                <w:lang w:eastAsia="zh-CN"/>
              </w:rPr>
            </w:pPr>
            <w:r>
              <w:rPr>
                <w:rFonts w:hint="eastAsia" w:ascii="宋体" w:hAnsi="宋体" w:cs="宋体"/>
                <w:color w:val="auto"/>
                <w:kern w:val="0"/>
                <w:szCs w:val="24"/>
              </w:rPr>
              <w:t>2.1.</w:t>
            </w:r>
            <w:r>
              <w:rPr>
                <w:rFonts w:hint="eastAsia" w:ascii="宋体" w:hAnsi="宋体" w:cs="宋体"/>
                <w:color w:val="auto"/>
                <w:kern w:val="0"/>
                <w:szCs w:val="24"/>
                <w:lang w:val="en-US" w:eastAsia="zh-CN"/>
              </w:rPr>
              <w:t>3</w:t>
            </w:r>
          </w:p>
        </w:tc>
        <w:tc>
          <w:tcPr>
            <w:tcW w:w="1162" w:type="dxa"/>
            <w:vMerge w:val="restart"/>
            <w:tcBorders>
              <w:left w:val="single" w:color="auto" w:sz="4" w:space="0"/>
              <w:right w:val="single" w:color="auto" w:sz="4" w:space="0"/>
            </w:tcBorders>
            <w:vAlign w:val="center"/>
          </w:tcPr>
          <w:p w14:paraId="1AAD15EF">
            <w:pPr>
              <w:widowControl/>
              <w:spacing w:line="480" w:lineRule="exact"/>
              <w:jc w:val="center"/>
              <w:rPr>
                <w:rFonts w:ascii="宋体" w:hAnsi="宋体" w:cs="宋体"/>
                <w:color w:val="auto"/>
                <w:kern w:val="0"/>
                <w:szCs w:val="24"/>
              </w:rPr>
            </w:pPr>
            <w:r>
              <w:rPr>
                <w:rFonts w:hint="eastAsia" w:ascii="宋体" w:hAnsi="宋体" w:cs="宋体"/>
                <w:color w:val="auto"/>
                <w:kern w:val="0"/>
                <w:szCs w:val="24"/>
                <w:lang w:val="en-US" w:eastAsia="zh-CN"/>
              </w:rPr>
              <w:t>响应性评审</w:t>
            </w:r>
          </w:p>
        </w:tc>
        <w:tc>
          <w:tcPr>
            <w:tcW w:w="1811" w:type="dxa"/>
            <w:tcBorders>
              <w:top w:val="single" w:color="000000" w:sz="4" w:space="0"/>
              <w:left w:val="single" w:color="auto" w:sz="4" w:space="0"/>
              <w:bottom w:val="single" w:color="000000" w:sz="4" w:space="0"/>
              <w:right w:val="single" w:color="000000" w:sz="4" w:space="0"/>
            </w:tcBorders>
            <w:vAlign w:val="center"/>
          </w:tcPr>
          <w:p w14:paraId="0D43D5EA">
            <w:pPr>
              <w:wordWrap w:val="0"/>
              <w:autoSpaceDE w:val="0"/>
              <w:autoSpaceDN w:val="0"/>
              <w:adjustRightInd w:val="0"/>
              <w:spacing w:line="480" w:lineRule="exact"/>
              <w:jc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0"/>
                <w:szCs w:val="24"/>
              </w:rPr>
              <w:t>质量</w:t>
            </w:r>
            <w:r>
              <w:rPr>
                <w:rFonts w:hint="eastAsia" w:ascii="宋体" w:hAnsi="宋体" w:cs="宋体"/>
                <w:color w:val="auto"/>
                <w:szCs w:val="24"/>
              </w:rPr>
              <w:t>要求</w:t>
            </w:r>
          </w:p>
        </w:tc>
        <w:tc>
          <w:tcPr>
            <w:tcW w:w="6622" w:type="dxa"/>
            <w:tcBorders>
              <w:top w:val="single" w:color="000000" w:sz="4" w:space="0"/>
              <w:left w:val="nil"/>
              <w:bottom w:val="single" w:color="000000" w:sz="4" w:space="0"/>
              <w:right w:val="single" w:color="000000" w:sz="4" w:space="0"/>
            </w:tcBorders>
            <w:vAlign w:val="center"/>
          </w:tcPr>
          <w:p w14:paraId="4D5A1D11">
            <w:pPr>
              <w:wordWrap w:val="0"/>
              <w:autoSpaceDE w:val="0"/>
              <w:autoSpaceDN w:val="0"/>
              <w:adjustRightInd w:val="0"/>
              <w:spacing w:line="480" w:lineRule="exact"/>
              <w:rPr>
                <w:rFonts w:hint="eastAsia" w:ascii="宋体" w:hAnsi="宋体" w:eastAsia="宋体" w:cs="宋体"/>
                <w:color w:val="auto"/>
                <w:kern w:val="0"/>
                <w:sz w:val="24"/>
                <w:szCs w:val="24"/>
                <w:lang w:val="en-US" w:eastAsia="zh-CN" w:bidi="ar-SA"/>
              </w:rPr>
            </w:pPr>
            <w:r>
              <w:rPr>
                <w:rFonts w:hint="eastAsia" w:ascii="宋体" w:hAnsi="宋体" w:cs="宋体"/>
                <w:color w:val="auto"/>
                <w:szCs w:val="21"/>
                <w:highlight w:val="none"/>
                <w:lang w:eastAsia="zh-CN"/>
              </w:rPr>
              <w:t>合格</w:t>
            </w:r>
          </w:p>
        </w:tc>
      </w:tr>
      <w:tr w14:paraId="03EBA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915" w:type="dxa"/>
            <w:vMerge w:val="continue"/>
            <w:tcBorders>
              <w:left w:val="single" w:color="auto" w:sz="4" w:space="0"/>
              <w:right w:val="single" w:color="auto" w:sz="4" w:space="0"/>
            </w:tcBorders>
            <w:vAlign w:val="center"/>
          </w:tcPr>
          <w:p w14:paraId="146A4E71">
            <w:pPr>
              <w:widowControl/>
              <w:spacing w:line="480" w:lineRule="exact"/>
              <w:jc w:val="center"/>
              <w:rPr>
                <w:rFonts w:ascii="宋体" w:hAnsi="宋体" w:cs="宋体"/>
                <w:color w:val="auto"/>
                <w:kern w:val="0"/>
                <w:szCs w:val="24"/>
              </w:rPr>
            </w:pPr>
          </w:p>
        </w:tc>
        <w:tc>
          <w:tcPr>
            <w:tcW w:w="1162" w:type="dxa"/>
            <w:vMerge w:val="continue"/>
            <w:tcBorders>
              <w:left w:val="single" w:color="auto" w:sz="4" w:space="0"/>
              <w:right w:val="single" w:color="auto" w:sz="4" w:space="0"/>
            </w:tcBorders>
            <w:vAlign w:val="center"/>
          </w:tcPr>
          <w:p w14:paraId="360D4686">
            <w:pPr>
              <w:widowControl/>
              <w:spacing w:line="480" w:lineRule="exact"/>
              <w:jc w:val="center"/>
              <w:rPr>
                <w:rFonts w:ascii="宋体" w:hAnsi="宋体" w:cs="宋体"/>
                <w:color w:val="auto"/>
                <w:kern w:val="0"/>
                <w:szCs w:val="24"/>
              </w:rPr>
            </w:pPr>
          </w:p>
        </w:tc>
        <w:tc>
          <w:tcPr>
            <w:tcW w:w="1811" w:type="dxa"/>
            <w:tcBorders>
              <w:top w:val="single" w:color="000000" w:sz="4" w:space="0"/>
              <w:left w:val="single" w:color="auto" w:sz="4" w:space="0"/>
              <w:right w:val="single" w:color="000000" w:sz="4" w:space="0"/>
            </w:tcBorders>
            <w:vAlign w:val="center"/>
          </w:tcPr>
          <w:p w14:paraId="6AA20B32">
            <w:pPr>
              <w:wordWrap w:val="0"/>
              <w:autoSpaceDE w:val="0"/>
              <w:autoSpaceDN w:val="0"/>
              <w:adjustRightInd w:val="0"/>
              <w:spacing w:line="480" w:lineRule="exact"/>
              <w:jc w:val="center"/>
              <w:rPr>
                <w:rFonts w:hint="eastAsia" w:ascii="宋体" w:hAnsi="宋体" w:eastAsia="宋体" w:cs="宋体"/>
                <w:color w:val="auto"/>
                <w:kern w:val="2"/>
                <w:sz w:val="24"/>
                <w:szCs w:val="24"/>
                <w:lang w:val="en-US" w:eastAsia="zh-CN" w:bidi="ar-SA"/>
              </w:rPr>
            </w:pPr>
            <w:r>
              <w:rPr>
                <w:rFonts w:hint="eastAsia" w:ascii="宋体" w:hAnsi="宋体" w:cs="宋体"/>
                <w:color w:val="auto"/>
                <w:szCs w:val="24"/>
                <w:lang w:eastAsia="zh-CN"/>
              </w:rPr>
              <w:t>服务期限</w:t>
            </w:r>
          </w:p>
        </w:tc>
        <w:tc>
          <w:tcPr>
            <w:tcW w:w="6622" w:type="dxa"/>
            <w:tcBorders>
              <w:top w:val="single" w:color="000000" w:sz="4" w:space="0"/>
              <w:left w:val="nil"/>
              <w:bottom w:val="single" w:color="000000" w:sz="4" w:space="0"/>
              <w:right w:val="single" w:color="000000" w:sz="4" w:space="0"/>
            </w:tcBorders>
            <w:vAlign w:val="center"/>
          </w:tcPr>
          <w:p w14:paraId="4B861413">
            <w:pPr>
              <w:wordWrap w:val="0"/>
              <w:autoSpaceDE w:val="0"/>
              <w:autoSpaceDN w:val="0"/>
              <w:adjustRightInd w:val="0"/>
              <w:spacing w:line="480" w:lineRule="exact"/>
              <w:rPr>
                <w:rFonts w:hint="eastAsia" w:ascii="宋体" w:hAnsi="宋体" w:eastAsia="宋体" w:cs="宋体"/>
                <w:color w:val="auto"/>
                <w:kern w:val="0"/>
                <w:sz w:val="24"/>
                <w:szCs w:val="24"/>
                <w:lang w:val="en-US" w:eastAsia="zh-CN" w:bidi="ar-SA"/>
              </w:rPr>
            </w:pPr>
            <w:r>
              <w:rPr>
                <w:rFonts w:hint="eastAsia"/>
                <w:color w:val="auto"/>
                <w:highlight w:val="none"/>
                <w:lang w:eastAsia="zh-CN"/>
              </w:rPr>
              <w:t>三年</w:t>
            </w:r>
          </w:p>
        </w:tc>
      </w:tr>
      <w:tr w14:paraId="00964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jc w:val="center"/>
        </w:trPr>
        <w:tc>
          <w:tcPr>
            <w:tcW w:w="915" w:type="dxa"/>
            <w:vMerge w:val="continue"/>
            <w:tcBorders>
              <w:left w:val="single" w:color="auto" w:sz="4" w:space="0"/>
              <w:right w:val="single" w:color="auto" w:sz="4" w:space="0"/>
            </w:tcBorders>
          </w:tcPr>
          <w:p w14:paraId="61549890">
            <w:pPr>
              <w:widowControl/>
              <w:spacing w:line="480" w:lineRule="exact"/>
              <w:rPr>
                <w:rFonts w:ascii="宋体" w:hAnsi="宋体" w:cs="宋体"/>
                <w:color w:val="auto"/>
                <w:kern w:val="0"/>
                <w:szCs w:val="24"/>
              </w:rPr>
            </w:pPr>
          </w:p>
        </w:tc>
        <w:tc>
          <w:tcPr>
            <w:tcW w:w="1162" w:type="dxa"/>
            <w:vMerge w:val="continue"/>
            <w:tcBorders>
              <w:left w:val="single" w:color="auto" w:sz="4" w:space="0"/>
              <w:right w:val="single" w:color="auto" w:sz="4" w:space="0"/>
            </w:tcBorders>
          </w:tcPr>
          <w:p w14:paraId="6BD7F782">
            <w:pPr>
              <w:widowControl/>
              <w:spacing w:line="480" w:lineRule="exact"/>
              <w:rPr>
                <w:rFonts w:ascii="宋体" w:hAnsi="宋体" w:cs="宋体"/>
                <w:color w:val="auto"/>
                <w:kern w:val="0"/>
                <w:szCs w:val="24"/>
              </w:rPr>
            </w:pPr>
          </w:p>
        </w:tc>
        <w:tc>
          <w:tcPr>
            <w:tcW w:w="1811" w:type="dxa"/>
            <w:vAlign w:val="center"/>
          </w:tcPr>
          <w:p w14:paraId="391B66D2">
            <w:pPr>
              <w:wordWrap w:val="0"/>
              <w:autoSpaceDE w:val="0"/>
              <w:autoSpaceDN w:val="0"/>
              <w:adjustRightInd w:val="0"/>
              <w:spacing w:line="480" w:lineRule="exact"/>
              <w:jc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0"/>
                <w:szCs w:val="24"/>
              </w:rPr>
              <w:t>磋商有效期</w:t>
            </w:r>
          </w:p>
        </w:tc>
        <w:tc>
          <w:tcPr>
            <w:tcW w:w="0" w:type="auto"/>
            <w:vAlign w:val="center"/>
          </w:tcPr>
          <w:p w14:paraId="6CF427D5">
            <w:pPr>
              <w:wordWrap w:val="0"/>
              <w:autoSpaceDE w:val="0"/>
              <w:autoSpaceDN w:val="0"/>
              <w:adjustRightInd w:val="0"/>
              <w:spacing w:line="480" w:lineRule="exact"/>
              <w:rPr>
                <w:rFonts w:hint="eastAsia" w:ascii="宋体" w:hAnsi="宋体" w:eastAsia="宋体" w:cs="宋体"/>
                <w:color w:val="auto"/>
                <w:kern w:val="0"/>
                <w:sz w:val="24"/>
                <w:szCs w:val="24"/>
                <w:lang w:val="en-US" w:eastAsia="zh-CN" w:bidi="ar-SA"/>
              </w:rPr>
            </w:pPr>
            <w:r>
              <w:rPr>
                <w:rFonts w:hint="eastAsia" w:ascii="宋体" w:hAnsi="宋体" w:cs="宋体"/>
                <w:color w:val="auto"/>
                <w:kern w:val="0"/>
                <w:szCs w:val="24"/>
                <w:lang w:eastAsia="zh-CN"/>
              </w:rPr>
              <w:t>投标截止之日起60日历天</w:t>
            </w:r>
          </w:p>
        </w:tc>
      </w:tr>
      <w:tr w14:paraId="37F7F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jc w:val="center"/>
        </w:trPr>
        <w:tc>
          <w:tcPr>
            <w:tcW w:w="915" w:type="dxa"/>
            <w:vMerge w:val="continue"/>
            <w:tcBorders>
              <w:left w:val="single" w:color="auto" w:sz="4" w:space="0"/>
              <w:right w:val="single" w:color="auto" w:sz="4" w:space="0"/>
            </w:tcBorders>
          </w:tcPr>
          <w:p w14:paraId="7128AEDF">
            <w:pPr>
              <w:widowControl/>
              <w:spacing w:line="480" w:lineRule="exact"/>
              <w:rPr>
                <w:rFonts w:ascii="宋体" w:hAnsi="宋体" w:cs="宋体"/>
                <w:color w:val="auto"/>
                <w:kern w:val="0"/>
                <w:szCs w:val="24"/>
              </w:rPr>
            </w:pPr>
          </w:p>
        </w:tc>
        <w:tc>
          <w:tcPr>
            <w:tcW w:w="1162" w:type="dxa"/>
            <w:vMerge w:val="continue"/>
            <w:tcBorders>
              <w:left w:val="single" w:color="auto" w:sz="4" w:space="0"/>
              <w:right w:val="single" w:color="auto" w:sz="4" w:space="0"/>
            </w:tcBorders>
          </w:tcPr>
          <w:p w14:paraId="609BDA8D">
            <w:pPr>
              <w:widowControl/>
              <w:spacing w:line="480" w:lineRule="exact"/>
              <w:rPr>
                <w:rFonts w:ascii="宋体" w:hAnsi="宋体" w:cs="宋体"/>
                <w:color w:val="auto"/>
                <w:kern w:val="0"/>
                <w:szCs w:val="24"/>
              </w:rPr>
            </w:pPr>
          </w:p>
        </w:tc>
        <w:tc>
          <w:tcPr>
            <w:tcW w:w="1811" w:type="dxa"/>
            <w:vAlign w:val="center"/>
          </w:tcPr>
          <w:p w14:paraId="30C789FB">
            <w:pPr>
              <w:wordWrap w:val="0"/>
              <w:autoSpaceDE w:val="0"/>
              <w:autoSpaceDN w:val="0"/>
              <w:adjustRightInd w:val="0"/>
              <w:spacing w:line="480" w:lineRule="exact"/>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Cs w:val="24"/>
              </w:rPr>
              <w:t>其他</w:t>
            </w:r>
          </w:p>
        </w:tc>
        <w:tc>
          <w:tcPr>
            <w:tcW w:w="0" w:type="auto"/>
            <w:vAlign w:val="center"/>
          </w:tcPr>
          <w:p w14:paraId="16D89786">
            <w:pPr>
              <w:wordWrap w:val="0"/>
              <w:autoSpaceDE w:val="0"/>
              <w:autoSpaceDN w:val="0"/>
              <w:adjustRightInd w:val="0"/>
              <w:spacing w:line="480" w:lineRule="exact"/>
              <w:rPr>
                <w:rFonts w:hint="eastAsia" w:ascii="宋体" w:hAnsi="宋体" w:eastAsia="宋体" w:cs="宋体"/>
                <w:color w:val="auto"/>
                <w:kern w:val="0"/>
                <w:sz w:val="24"/>
                <w:szCs w:val="24"/>
                <w:lang w:val="en-US" w:eastAsia="zh-CN" w:bidi="ar-SA"/>
              </w:rPr>
            </w:pPr>
            <w:r>
              <w:rPr>
                <w:rFonts w:hint="eastAsia" w:ascii="宋体" w:hAnsi="宋体" w:cs="宋体"/>
                <w:color w:val="auto"/>
                <w:kern w:val="0"/>
                <w:szCs w:val="24"/>
              </w:rPr>
              <w:t>磋商文件要求的其他内容</w:t>
            </w:r>
          </w:p>
        </w:tc>
      </w:tr>
    </w:tbl>
    <w:p w14:paraId="35CCCDCA">
      <w:pPr>
        <w:spacing w:line="480" w:lineRule="exact"/>
        <w:rPr>
          <w:rFonts w:ascii="宋体" w:hAnsi="宋体" w:cs="宋体"/>
          <w:b/>
          <w:bCs/>
          <w:color w:val="auto"/>
          <w:szCs w:val="24"/>
        </w:rPr>
      </w:pPr>
    </w:p>
    <w:p w14:paraId="09DC8F27">
      <w:pPr>
        <w:autoSpaceDE w:val="0"/>
        <w:autoSpaceDN w:val="0"/>
        <w:adjustRightInd w:val="0"/>
        <w:spacing w:line="480" w:lineRule="exact"/>
        <w:jc w:val="center"/>
        <w:outlineLvl w:val="0"/>
        <w:rPr>
          <w:rFonts w:ascii="宋体" w:hAnsi="宋体" w:cs="宋体"/>
          <w:b/>
          <w:bCs/>
          <w:color w:val="auto"/>
          <w:szCs w:val="24"/>
        </w:rPr>
      </w:pPr>
      <w:bookmarkStart w:id="27" w:name="_Toc20595_WPSOffice_Level1"/>
      <w:bookmarkStart w:id="28" w:name="_Toc31617_WPSOffice_Level1"/>
      <w:bookmarkStart w:id="29" w:name="_Toc31271_WPSOffice_Level1"/>
      <w:r>
        <w:rPr>
          <w:rFonts w:hint="eastAsia" w:ascii="宋体" w:hAnsi="宋体" w:cs="宋体"/>
          <w:b/>
          <w:bCs/>
          <w:color w:val="auto"/>
          <w:szCs w:val="24"/>
        </w:rPr>
        <w:br w:type="page"/>
      </w:r>
      <w:bookmarkStart w:id="30" w:name="_Toc25515"/>
      <w:bookmarkStart w:id="31" w:name="_Toc16138"/>
      <w:bookmarkStart w:id="32" w:name="_Toc3727"/>
      <w:r>
        <w:rPr>
          <w:rFonts w:hint="eastAsia" w:ascii="宋体" w:hAnsi="宋体" w:cs="宋体"/>
          <w:b/>
          <w:bCs/>
          <w:color w:val="auto"/>
          <w:kern w:val="0"/>
          <w:szCs w:val="24"/>
        </w:rPr>
        <w:t>第五章   合同主要条款（样本）</w:t>
      </w:r>
      <w:bookmarkEnd w:id="27"/>
      <w:bookmarkEnd w:id="28"/>
      <w:bookmarkEnd w:id="29"/>
      <w:bookmarkEnd w:id="30"/>
      <w:bookmarkEnd w:id="31"/>
      <w:bookmarkEnd w:id="32"/>
    </w:p>
    <w:p w14:paraId="19862044">
      <w:pPr>
        <w:pStyle w:val="10"/>
        <w:widowControl/>
        <w:wordWrap w:val="0"/>
        <w:spacing w:line="480" w:lineRule="exact"/>
        <w:ind w:firstLine="480" w:firstLineChars="200"/>
        <w:rPr>
          <w:rFonts w:ascii="宋体" w:hAnsi="宋体" w:cs="宋体"/>
          <w:snapToGrid w:val="0"/>
          <w:color w:val="auto"/>
          <w:sz w:val="24"/>
          <w:szCs w:val="24"/>
        </w:rPr>
      </w:pPr>
      <w:r>
        <w:rPr>
          <w:rFonts w:hint="eastAsia" w:ascii="宋体" w:hAnsi="宋体" w:cs="宋体"/>
          <w:snapToGrid w:val="0"/>
          <w:color w:val="auto"/>
          <w:sz w:val="24"/>
          <w:szCs w:val="24"/>
        </w:rPr>
        <w:t>双方应根据竞争性磋商文件、中标通知书、中标人的响应文件（包括澄清说明），以及与本项目招标相</w:t>
      </w:r>
      <w:r>
        <w:rPr>
          <w:rFonts w:ascii="宋体" w:hAnsi="宋体" w:cs="宋体"/>
          <w:snapToGrid w:val="0"/>
          <w:color w:val="auto"/>
          <w:sz w:val="24"/>
          <w:szCs w:val="24"/>
        </w:rPr>
        <w:t>关的资料、签订采购合同。所签订的合同不得背离招</w:t>
      </w:r>
      <w:r>
        <w:rPr>
          <w:rFonts w:hint="eastAsia" w:ascii="宋体" w:hAnsi="宋体" w:cs="宋体"/>
          <w:snapToGrid w:val="0"/>
          <w:color w:val="auto"/>
          <w:sz w:val="24"/>
          <w:szCs w:val="24"/>
        </w:rPr>
        <w:t>竞争性磋商</w:t>
      </w:r>
      <w:r>
        <w:rPr>
          <w:rFonts w:ascii="宋体" w:hAnsi="宋体" w:cs="宋体"/>
          <w:snapToGrid w:val="0"/>
          <w:color w:val="auto"/>
          <w:sz w:val="24"/>
          <w:szCs w:val="24"/>
        </w:rPr>
        <w:t>文件的实质性内容要求和</w:t>
      </w:r>
      <w:r>
        <w:rPr>
          <w:rFonts w:hint="eastAsia" w:ascii="宋体" w:hAnsi="宋体" w:cs="宋体"/>
          <w:snapToGrid w:val="0"/>
          <w:color w:val="auto"/>
          <w:sz w:val="24"/>
          <w:szCs w:val="24"/>
        </w:rPr>
        <w:t>响应</w:t>
      </w:r>
      <w:r>
        <w:rPr>
          <w:rFonts w:ascii="宋体" w:hAnsi="宋体" w:cs="宋体"/>
          <w:snapToGrid w:val="0"/>
          <w:color w:val="auto"/>
          <w:sz w:val="24"/>
          <w:szCs w:val="24"/>
        </w:rPr>
        <w:t>文件的承诺。</w:t>
      </w:r>
    </w:p>
    <w:p w14:paraId="2A77D20A">
      <w:pPr>
        <w:pStyle w:val="10"/>
        <w:widowControl/>
        <w:wordWrap w:val="0"/>
        <w:spacing w:line="480" w:lineRule="exact"/>
        <w:ind w:firstLine="480" w:firstLineChars="200"/>
        <w:rPr>
          <w:rFonts w:ascii="宋体" w:hAnsi="宋体" w:cs="宋体"/>
          <w:snapToGrid w:val="0"/>
          <w:color w:val="auto"/>
          <w:sz w:val="24"/>
          <w:szCs w:val="24"/>
        </w:rPr>
      </w:pPr>
    </w:p>
    <w:p w14:paraId="1B8772B0">
      <w:pPr>
        <w:autoSpaceDE w:val="0"/>
        <w:autoSpaceDN w:val="0"/>
        <w:adjustRightInd w:val="0"/>
        <w:spacing w:line="480" w:lineRule="exact"/>
        <w:jc w:val="center"/>
        <w:rPr>
          <w:rFonts w:ascii="宋体" w:hAnsi="宋体" w:cs="宋体"/>
          <w:b/>
          <w:bCs/>
          <w:color w:val="auto"/>
          <w:szCs w:val="24"/>
        </w:rPr>
      </w:pPr>
    </w:p>
    <w:p w14:paraId="02249BF2">
      <w:pPr>
        <w:rPr>
          <w:rFonts w:ascii="宋体" w:hAnsi="宋体" w:cs="宋体"/>
          <w:b/>
          <w:bCs/>
          <w:color w:val="auto"/>
          <w:szCs w:val="24"/>
        </w:rPr>
      </w:pPr>
      <w:bookmarkStart w:id="33" w:name="_Toc17893_WPSOffice_Level1"/>
      <w:bookmarkStart w:id="34" w:name="_Toc14488"/>
      <w:bookmarkStart w:id="35" w:name="_Toc31067_WPSOffice_Level1"/>
      <w:bookmarkStart w:id="36" w:name="_Toc14433_WPSOffice_Level1"/>
      <w:r>
        <w:rPr>
          <w:rFonts w:hint="eastAsia" w:ascii="宋体" w:hAnsi="宋体" w:cs="宋体"/>
          <w:b/>
          <w:bCs/>
          <w:color w:val="auto"/>
          <w:szCs w:val="24"/>
        </w:rPr>
        <w:br w:type="page"/>
      </w:r>
    </w:p>
    <w:p w14:paraId="60B254EB">
      <w:pPr>
        <w:autoSpaceDE w:val="0"/>
        <w:autoSpaceDN w:val="0"/>
        <w:adjustRightInd w:val="0"/>
        <w:spacing w:line="480" w:lineRule="exact"/>
        <w:jc w:val="center"/>
        <w:outlineLvl w:val="0"/>
        <w:rPr>
          <w:rFonts w:ascii="宋体" w:hAnsi="宋体" w:cs="宋体"/>
          <w:b/>
          <w:bCs/>
          <w:color w:val="auto"/>
          <w:kern w:val="0"/>
          <w:szCs w:val="24"/>
        </w:rPr>
      </w:pPr>
      <w:bookmarkStart w:id="37" w:name="_Toc29003"/>
      <w:bookmarkStart w:id="38" w:name="_Toc26200"/>
      <w:r>
        <w:rPr>
          <w:rFonts w:hint="eastAsia" w:ascii="宋体" w:hAnsi="宋体" w:cs="宋体"/>
          <w:b/>
          <w:bCs/>
          <w:color w:val="auto"/>
          <w:kern w:val="0"/>
          <w:szCs w:val="24"/>
        </w:rPr>
        <w:t>第六章    竞争性磋商响应文件主要内容和格式</w:t>
      </w:r>
      <w:bookmarkEnd w:id="33"/>
      <w:bookmarkEnd w:id="34"/>
      <w:bookmarkEnd w:id="35"/>
      <w:bookmarkEnd w:id="36"/>
      <w:bookmarkEnd w:id="37"/>
      <w:bookmarkEnd w:id="38"/>
    </w:p>
    <w:p w14:paraId="0D1CBC86">
      <w:pPr>
        <w:spacing w:line="480" w:lineRule="exact"/>
        <w:jc w:val="center"/>
        <w:rPr>
          <w:rFonts w:ascii="宋体" w:hAnsi="宋体" w:cs="宋体"/>
          <w:b/>
          <w:bCs/>
          <w:color w:val="auto"/>
          <w:szCs w:val="24"/>
        </w:rPr>
      </w:pPr>
    </w:p>
    <w:p w14:paraId="50138BCA">
      <w:pPr>
        <w:spacing w:line="480" w:lineRule="exact"/>
        <w:jc w:val="center"/>
        <w:rPr>
          <w:rFonts w:ascii="宋体" w:hAnsi="宋体" w:cs="宋体"/>
          <w:b/>
          <w:bCs/>
          <w:color w:val="auto"/>
          <w:szCs w:val="24"/>
        </w:rPr>
      </w:pPr>
    </w:p>
    <w:p w14:paraId="4EDA52CB">
      <w:pPr>
        <w:spacing w:line="480" w:lineRule="exact"/>
        <w:jc w:val="center"/>
        <w:rPr>
          <w:rFonts w:ascii="宋体" w:hAnsi="宋体" w:cs="宋体"/>
          <w:b/>
          <w:bCs/>
          <w:color w:val="auto"/>
          <w:szCs w:val="24"/>
        </w:rPr>
      </w:pPr>
    </w:p>
    <w:p w14:paraId="26CE1B34">
      <w:pPr>
        <w:spacing w:line="480" w:lineRule="exact"/>
        <w:jc w:val="center"/>
        <w:rPr>
          <w:rFonts w:ascii="宋体" w:hAnsi="宋体" w:cs="宋体"/>
          <w:b/>
          <w:bCs/>
          <w:color w:val="auto"/>
          <w:szCs w:val="24"/>
        </w:rPr>
      </w:pPr>
    </w:p>
    <w:p w14:paraId="17EAACB9">
      <w:pPr>
        <w:spacing w:line="480" w:lineRule="exact"/>
        <w:jc w:val="center"/>
        <w:rPr>
          <w:rFonts w:ascii="宋体" w:hAnsi="宋体" w:cs="宋体"/>
          <w:b/>
          <w:bCs/>
          <w:color w:val="auto"/>
          <w:szCs w:val="24"/>
        </w:rPr>
      </w:pPr>
      <w:bookmarkStart w:id="39" w:name="_Toc16487_WPSOffice_Level1"/>
      <w:r>
        <w:rPr>
          <w:rFonts w:hint="eastAsia" w:ascii="宋体" w:hAnsi="宋体" w:cs="宋体"/>
          <w:b/>
          <w:bCs/>
          <w:color w:val="auto"/>
          <w:szCs w:val="24"/>
        </w:rPr>
        <w:t>（项目名称）</w:t>
      </w:r>
      <w:bookmarkEnd w:id="39"/>
    </w:p>
    <w:p w14:paraId="0A8F9991">
      <w:pPr>
        <w:spacing w:line="480" w:lineRule="exact"/>
        <w:jc w:val="center"/>
        <w:rPr>
          <w:rFonts w:ascii="宋体" w:hAnsi="宋体" w:cs="宋体"/>
          <w:b/>
          <w:bCs/>
          <w:color w:val="auto"/>
          <w:szCs w:val="24"/>
        </w:rPr>
      </w:pPr>
    </w:p>
    <w:p w14:paraId="279AB5C4">
      <w:pPr>
        <w:spacing w:line="240" w:lineRule="auto"/>
        <w:jc w:val="center"/>
        <w:rPr>
          <w:rFonts w:ascii="宋体" w:hAnsi="宋体" w:cs="宋体"/>
          <w:b/>
          <w:bCs/>
          <w:color w:val="auto"/>
          <w:sz w:val="44"/>
          <w:szCs w:val="44"/>
        </w:rPr>
      </w:pPr>
      <w:bookmarkStart w:id="40" w:name="_Toc29696_WPSOffice_Level1"/>
      <w:r>
        <w:rPr>
          <w:rFonts w:hint="eastAsia" w:ascii="宋体" w:hAnsi="宋体" w:cs="宋体"/>
          <w:b/>
          <w:bCs/>
          <w:color w:val="auto"/>
          <w:sz w:val="44"/>
          <w:szCs w:val="44"/>
        </w:rPr>
        <w:t>竞争性磋商响应文件</w:t>
      </w:r>
      <w:bookmarkEnd w:id="40"/>
    </w:p>
    <w:p w14:paraId="1364CFFF">
      <w:pPr>
        <w:spacing w:line="240" w:lineRule="auto"/>
        <w:ind w:firstLine="433" w:firstLineChars="98"/>
        <w:rPr>
          <w:rFonts w:ascii="宋体" w:hAnsi="宋体" w:cs="宋体"/>
          <w:b/>
          <w:bCs/>
          <w:color w:val="auto"/>
          <w:sz w:val="44"/>
          <w:szCs w:val="44"/>
        </w:rPr>
      </w:pPr>
    </w:p>
    <w:p w14:paraId="482D1D85">
      <w:pPr>
        <w:spacing w:line="480" w:lineRule="exact"/>
        <w:ind w:firstLine="236" w:firstLineChars="98"/>
        <w:rPr>
          <w:rFonts w:ascii="宋体" w:hAnsi="宋体" w:cs="宋体"/>
          <w:b/>
          <w:bCs/>
          <w:color w:val="auto"/>
          <w:szCs w:val="24"/>
        </w:rPr>
      </w:pPr>
    </w:p>
    <w:p w14:paraId="37E016B7">
      <w:pPr>
        <w:spacing w:line="480" w:lineRule="exact"/>
        <w:ind w:firstLine="236" w:firstLineChars="98"/>
        <w:rPr>
          <w:rFonts w:ascii="宋体" w:hAnsi="宋体" w:cs="宋体"/>
          <w:b/>
          <w:bCs/>
          <w:color w:val="auto"/>
          <w:szCs w:val="24"/>
        </w:rPr>
      </w:pPr>
    </w:p>
    <w:p w14:paraId="141D68E4">
      <w:pPr>
        <w:spacing w:line="480" w:lineRule="exact"/>
        <w:ind w:firstLine="236" w:firstLineChars="98"/>
        <w:rPr>
          <w:rFonts w:ascii="宋体" w:hAnsi="宋体" w:cs="宋体"/>
          <w:b/>
          <w:bCs/>
          <w:color w:val="auto"/>
          <w:szCs w:val="24"/>
        </w:rPr>
      </w:pPr>
    </w:p>
    <w:p w14:paraId="521AAD14">
      <w:pPr>
        <w:spacing w:line="480" w:lineRule="exact"/>
        <w:ind w:firstLine="236" w:firstLineChars="98"/>
        <w:rPr>
          <w:rFonts w:ascii="宋体" w:hAnsi="宋体" w:cs="宋体"/>
          <w:b/>
          <w:bCs/>
          <w:color w:val="auto"/>
          <w:szCs w:val="24"/>
        </w:rPr>
      </w:pPr>
    </w:p>
    <w:p w14:paraId="6BE15005">
      <w:pPr>
        <w:spacing w:line="480" w:lineRule="exact"/>
        <w:ind w:firstLine="236" w:firstLineChars="98"/>
        <w:rPr>
          <w:rFonts w:ascii="宋体" w:hAnsi="宋体" w:cs="宋体"/>
          <w:b/>
          <w:bCs/>
          <w:color w:val="auto"/>
          <w:szCs w:val="24"/>
        </w:rPr>
      </w:pPr>
    </w:p>
    <w:p w14:paraId="3A93860A">
      <w:pPr>
        <w:spacing w:line="480" w:lineRule="exact"/>
        <w:jc w:val="center"/>
        <w:rPr>
          <w:rFonts w:ascii="宋体" w:hAnsi="宋体" w:cs="宋体"/>
          <w:b/>
          <w:bCs/>
          <w:color w:val="auto"/>
          <w:szCs w:val="24"/>
        </w:rPr>
      </w:pPr>
    </w:p>
    <w:p w14:paraId="13BA9404">
      <w:pPr>
        <w:pStyle w:val="22"/>
        <w:spacing w:after="0" w:line="480" w:lineRule="exact"/>
        <w:ind w:firstLine="241"/>
        <w:rPr>
          <w:rFonts w:ascii="宋体" w:hAnsi="宋体" w:cs="宋体"/>
          <w:b/>
          <w:bCs/>
          <w:color w:val="auto"/>
          <w:szCs w:val="24"/>
        </w:rPr>
      </w:pPr>
    </w:p>
    <w:p w14:paraId="7CCFFB39">
      <w:pPr>
        <w:pStyle w:val="22"/>
        <w:spacing w:after="0" w:line="480" w:lineRule="exact"/>
        <w:ind w:firstLine="241"/>
        <w:rPr>
          <w:rFonts w:ascii="宋体" w:hAnsi="宋体" w:cs="宋体"/>
          <w:b/>
          <w:bCs/>
          <w:color w:val="auto"/>
          <w:szCs w:val="24"/>
        </w:rPr>
      </w:pPr>
    </w:p>
    <w:p w14:paraId="2D2D6806">
      <w:pPr>
        <w:pStyle w:val="22"/>
        <w:spacing w:after="0" w:line="480" w:lineRule="exact"/>
        <w:ind w:firstLine="241"/>
        <w:rPr>
          <w:rFonts w:ascii="宋体" w:hAnsi="宋体" w:cs="宋体"/>
          <w:b/>
          <w:bCs/>
          <w:color w:val="auto"/>
          <w:szCs w:val="24"/>
        </w:rPr>
      </w:pPr>
    </w:p>
    <w:p w14:paraId="39C7732D">
      <w:pPr>
        <w:pStyle w:val="22"/>
        <w:spacing w:after="0" w:line="480" w:lineRule="exact"/>
        <w:ind w:firstLine="241"/>
        <w:rPr>
          <w:rFonts w:ascii="宋体" w:hAnsi="宋体" w:cs="宋体"/>
          <w:b/>
          <w:bCs/>
          <w:color w:val="auto"/>
          <w:szCs w:val="24"/>
        </w:rPr>
      </w:pPr>
    </w:p>
    <w:p w14:paraId="42D861B5">
      <w:pPr>
        <w:spacing w:line="480" w:lineRule="exact"/>
        <w:ind w:firstLine="236" w:firstLineChars="98"/>
        <w:jc w:val="center"/>
        <w:rPr>
          <w:rFonts w:ascii="宋体" w:hAnsi="宋体" w:cs="宋体"/>
          <w:b/>
          <w:bCs/>
          <w:color w:val="auto"/>
          <w:szCs w:val="24"/>
        </w:rPr>
      </w:pPr>
      <w:bookmarkStart w:id="41" w:name="_Toc31465_WPSOffice_Level1"/>
      <w:r>
        <w:rPr>
          <w:rFonts w:hint="eastAsia" w:ascii="宋体" w:hAnsi="宋体" w:cs="宋体"/>
          <w:b/>
          <w:bCs/>
          <w:color w:val="auto"/>
          <w:szCs w:val="24"/>
        </w:rPr>
        <w:t>响应人（盖章）：</w:t>
      </w:r>
      <w:bookmarkEnd w:id="41"/>
    </w:p>
    <w:p w14:paraId="6F5A8ED7">
      <w:pPr>
        <w:spacing w:line="480" w:lineRule="exact"/>
        <w:ind w:firstLine="236" w:firstLineChars="98"/>
        <w:jc w:val="center"/>
        <w:rPr>
          <w:rFonts w:ascii="宋体" w:hAnsi="宋体" w:cs="宋体"/>
          <w:b/>
          <w:bCs/>
          <w:color w:val="auto"/>
          <w:szCs w:val="24"/>
        </w:rPr>
      </w:pPr>
    </w:p>
    <w:p w14:paraId="4DAE24DC">
      <w:pPr>
        <w:spacing w:line="480" w:lineRule="exact"/>
        <w:ind w:firstLine="236" w:firstLineChars="98"/>
        <w:jc w:val="center"/>
        <w:rPr>
          <w:rFonts w:ascii="宋体" w:hAnsi="宋体" w:cs="宋体"/>
          <w:b/>
          <w:bCs/>
          <w:color w:val="auto"/>
          <w:szCs w:val="24"/>
        </w:rPr>
      </w:pPr>
      <w:bookmarkStart w:id="42" w:name="_Toc3390_WPSOffice_Level1"/>
      <w:r>
        <w:rPr>
          <w:rFonts w:hint="eastAsia" w:ascii="宋体" w:hAnsi="宋体" w:cs="宋体"/>
          <w:b/>
          <w:bCs/>
          <w:color w:val="auto"/>
          <w:szCs w:val="24"/>
        </w:rPr>
        <w:t>响应人法定代表人（法定代表人电子章）：</w:t>
      </w:r>
      <w:bookmarkEnd w:id="42"/>
    </w:p>
    <w:p w14:paraId="74A6F273">
      <w:pPr>
        <w:spacing w:line="480" w:lineRule="exact"/>
        <w:jc w:val="center"/>
        <w:rPr>
          <w:rFonts w:ascii="宋体" w:hAnsi="宋体" w:cs="宋体"/>
          <w:b/>
          <w:bCs/>
          <w:color w:val="auto"/>
          <w:szCs w:val="24"/>
        </w:rPr>
      </w:pPr>
    </w:p>
    <w:p w14:paraId="20DFAC53">
      <w:pPr>
        <w:spacing w:line="480" w:lineRule="exact"/>
        <w:jc w:val="center"/>
        <w:rPr>
          <w:rFonts w:ascii="宋体" w:hAnsi="宋体" w:cs="宋体"/>
          <w:b/>
          <w:bCs/>
          <w:color w:val="auto"/>
          <w:szCs w:val="24"/>
        </w:rPr>
      </w:pPr>
      <w:r>
        <w:rPr>
          <w:rFonts w:hint="eastAsia" w:ascii="宋体" w:hAnsi="宋体" w:cs="宋体"/>
          <w:b/>
          <w:bCs/>
          <w:color w:val="auto"/>
          <w:szCs w:val="24"/>
        </w:rPr>
        <w:t>年     月     日</w:t>
      </w:r>
    </w:p>
    <w:p w14:paraId="165B1ABE">
      <w:pPr>
        <w:spacing w:line="480" w:lineRule="exact"/>
        <w:rPr>
          <w:rFonts w:ascii="宋体" w:hAnsi="宋体" w:cs="宋体"/>
          <w:b/>
          <w:bCs/>
          <w:color w:val="auto"/>
          <w:szCs w:val="24"/>
        </w:rPr>
      </w:pPr>
    </w:p>
    <w:p w14:paraId="00824403">
      <w:pPr>
        <w:widowControl/>
        <w:spacing w:line="480" w:lineRule="exact"/>
        <w:rPr>
          <w:rFonts w:ascii="宋体" w:hAnsi="宋体" w:cs="宋体"/>
          <w:b/>
          <w:bCs/>
          <w:color w:val="auto"/>
          <w:szCs w:val="24"/>
        </w:rPr>
        <w:sectPr>
          <w:pgSz w:w="11915" w:h="16840"/>
          <w:pgMar w:top="1247" w:right="1135" w:bottom="1247" w:left="1135" w:header="720" w:footer="720" w:gutter="0"/>
          <w:cols w:space="720" w:num="1"/>
          <w:docGrid w:type="lines" w:linePitch="312" w:charSpace="0"/>
        </w:sectPr>
      </w:pPr>
    </w:p>
    <w:p w14:paraId="583B8D57">
      <w:pPr>
        <w:spacing w:line="480" w:lineRule="exact"/>
        <w:jc w:val="center"/>
        <w:rPr>
          <w:rFonts w:ascii="宋体" w:hAnsi="宋体" w:cs="宋体"/>
          <w:b/>
          <w:bCs/>
          <w:color w:val="auto"/>
          <w:szCs w:val="24"/>
        </w:rPr>
      </w:pPr>
      <w:r>
        <w:rPr>
          <w:rFonts w:hint="eastAsia" w:ascii="宋体" w:hAnsi="宋体" w:cs="宋体"/>
          <w:b/>
          <w:bCs/>
          <w:color w:val="auto"/>
          <w:szCs w:val="24"/>
        </w:rPr>
        <w:t>目录（自拟）</w:t>
      </w:r>
    </w:p>
    <w:p w14:paraId="5EED018B">
      <w:pPr>
        <w:spacing w:line="480" w:lineRule="exact"/>
        <w:rPr>
          <w:rFonts w:ascii="宋体" w:hAnsi="宋体" w:cs="宋体"/>
          <w:b/>
          <w:bCs/>
          <w:color w:val="auto"/>
          <w:szCs w:val="24"/>
        </w:rPr>
      </w:pPr>
    </w:p>
    <w:p w14:paraId="37D90BF2">
      <w:pPr>
        <w:spacing w:line="480" w:lineRule="exact"/>
        <w:jc w:val="center"/>
        <w:rPr>
          <w:rFonts w:ascii="宋体" w:hAnsi="宋体" w:cs="宋体"/>
          <w:b/>
          <w:bCs/>
          <w:color w:val="auto"/>
          <w:szCs w:val="24"/>
        </w:rPr>
      </w:pPr>
      <w:r>
        <w:rPr>
          <w:rFonts w:hint="eastAsia" w:ascii="宋体" w:hAnsi="宋体" w:cs="宋体"/>
          <w:b/>
          <w:bCs/>
          <w:color w:val="auto"/>
          <w:szCs w:val="24"/>
        </w:rPr>
        <w:br w:type="page"/>
      </w:r>
      <w:bookmarkStart w:id="43" w:name="_Toc31870_WPSOffice_Level1"/>
      <w:r>
        <w:rPr>
          <w:rFonts w:hint="eastAsia" w:ascii="宋体" w:hAnsi="宋体" w:cs="宋体"/>
          <w:b/>
          <w:color w:val="auto"/>
          <w:szCs w:val="24"/>
          <w:lang w:val="en-US" w:eastAsia="zh-CN"/>
        </w:rPr>
        <w:t>一、磋商函</w:t>
      </w:r>
      <w:bookmarkEnd w:id="43"/>
    </w:p>
    <w:p w14:paraId="771C53DA">
      <w:pPr>
        <w:spacing w:line="480" w:lineRule="exact"/>
        <w:outlineLvl w:val="0"/>
        <w:rPr>
          <w:rFonts w:ascii="宋体" w:hAnsi="宋体" w:cs="宋体"/>
          <w:bCs/>
          <w:color w:val="auto"/>
          <w:szCs w:val="24"/>
          <w:u w:val="single"/>
        </w:rPr>
      </w:pPr>
      <w:bookmarkStart w:id="44" w:name="_Toc11128"/>
      <w:bookmarkStart w:id="45" w:name="_Toc23479"/>
      <w:bookmarkStart w:id="46" w:name="_Toc17838"/>
      <w:r>
        <w:rPr>
          <w:rFonts w:hint="eastAsia" w:ascii="宋体" w:hAnsi="宋体" w:cs="宋体"/>
          <w:bCs/>
          <w:color w:val="auto"/>
          <w:szCs w:val="24"/>
        </w:rPr>
        <w:t>致:</w:t>
      </w:r>
      <w:r>
        <w:rPr>
          <w:rFonts w:hint="eastAsia" w:ascii="宋体" w:hAnsi="宋体" w:cs="宋体"/>
          <w:bCs/>
          <w:color w:val="auto"/>
          <w:szCs w:val="24"/>
          <w:u w:val="single"/>
        </w:rPr>
        <w:t xml:space="preserve">                （采购人）</w:t>
      </w:r>
      <w:bookmarkEnd w:id="44"/>
      <w:bookmarkEnd w:id="45"/>
      <w:bookmarkEnd w:id="46"/>
    </w:p>
    <w:p w14:paraId="07B94442">
      <w:pPr>
        <w:spacing w:line="480" w:lineRule="exact"/>
        <w:ind w:firstLine="470" w:firstLineChars="196"/>
        <w:outlineLvl w:val="0"/>
        <w:rPr>
          <w:rFonts w:ascii="宋体" w:hAnsi="宋体" w:cs="宋体"/>
          <w:bCs/>
          <w:color w:val="auto"/>
          <w:szCs w:val="24"/>
        </w:rPr>
      </w:pPr>
      <w:bookmarkStart w:id="47" w:name="_Toc7881"/>
      <w:bookmarkStart w:id="48" w:name="_Toc1559"/>
      <w:bookmarkStart w:id="49" w:name="_Toc12754"/>
      <w:r>
        <w:rPr>
          <w:rFonts w:hint="eastAsia" w:ascii="宋体" w:hAnsi="宋体" w:cs="宋体"/>
          <w:bCs/>
          <w:color w:val="auto"/>
          <w:szCs w:val="24"/>
          <w:u w:val="single"/>
        </w:rPr>
        <w:t>(投标人全称)</w:t>
      </w:r>
      <w:r>
        <w:rPr>
          <w:rFonts w:hint="eastAsia" w:ascii="宋体" w:hAnsi="宋体" w:cs="宋体"/>
          <w:bCs/>
          <w:color w:val="auto"/>
          <w:szCs w:val="24"/>
        </w:rPr>
        <w:t>已阅读磋商文件，参加贵方组织的</w:t>
      </w:r>
      <w:r>
        <w:rPr>
          <w:rFonts w:hint="eastAsia" w:ascii="宋体" w:hAnsi="宋体" w:cs="宋体"/>
          <w:bCs/>
          <w:color w:val="auto"/>
          <w:szCs w:val="24"/>
          <w:u w:val="single"/>
        </w:rPr>
        <w:t>（项目名称）</w:t>
      </w:r>
      <w:r>
        <w:rPr>
          <w:rFonts w:hint="eastAsia" w:ascii="宋体" w:hAnsi="宋体" w:cs="宋体"/>
          <w:bCs/>
          <w:color w:val="auto"/>
          <w:szCs w:val="24"/>
        </w:rPr>
        <w:t>招标的有关活动，并对此项目进行投标。为此：</w:t>
      </w:r>
      <w:bookmarkEnd w:id="47"/>
      <w:bookmarkEnd w:id="48"/>
      <w:bookmarkEnd w:id="49"/>
    </w:p>
    <w:p w14:paraId="3784CB7B">
      <w:pPr>
        <w:spacing w:line="480" w:lineRule="exact"/>
        <w:ind w:firstLine="480" w:firstLineChars="200"/>
        <w:outlineLvl w:val="0"/>
        <w:rPr>
          <w:rFonts w:ascii="宋体" w:hAnsi="宋体" w:cs="宋体"/>
          <w:bCs/>
          <w:color w:val="auto"/>
          <w:szCs w:val="24"/>
        </w:rPr>
      </w:pPr>
      <w:bookmarkStart w:id="50" w:name="_Toc9976"/>
      <w:bookmarkStart w:id="51" w:name="_Toc27794"/>
      <w:bookmarkStart w:id="52" w:name="_Toc16773"/>
      <w:r>
        <w:rPr>
          <w:rFonts w:hint="eastAsia" w:ascii="宋体" w:hAnsi="宋体" w:cs="宋体"/>
          <w:bCs/>
          <w:color w:val="auto"/>
          <w:szCs w:val="24"/>
        </w:rPr>
        <w:t>1、 我方同意在本项目磋商文件中规定的</w:t>
      </w:r>
      <w:r>
        <w:rPr>
          <w:rFonts w:hint="eastAsia" w:ascii="宋体" w:hAnsi="宋体" w:cs="宋体"/>
          <w:bCs/>
          <w:color w:val="auto"/>
          <w:szCs w:val="24"/>
          <w:lang w:val="en-US" w:eastAsia="zh-CN"/>
        </w:rPr>
        <w:t>投标截止之</w:t>
      </w:r>
      <w:r>
        <w:rPr>
          <w:rFonts w:hint="eastAsia" w:ascii="宋体" w:hAnsi="宋体" w:cs="宋体"/>
          <w:bCs/>
          <w:color w:val="auto"/>
          <w:szCs w:val="24"/>
        </w:rPr>
        <w:t>日期起</w:t>
      </w:r>
      <w:r>
        <w:rPr>
          <w:rFonts w:hint="eastAsia" w:ascii="宋体" w:hAnsi="宋体" w:cs="宋体"/>
          <w:bCs/>
          <w:color w:val="auto"/>
          <w:szCs w:val="24"/>
          <w:lang w:val="en-US" w:eastAsia="zh-CN"/>
        </w:rPr>
        <w:t>_______</w:t>
      </w:r>
      <w:r>
        <w:rPr>
          <w:rFonts w:hint="eastAsia" w:ascii="宋体" w:hAnsi="宋体" w:cs="宋体"/>
          <w:bCs/>
          <w:color w:val="auto"/>
          <w:szCs w:val="24"/>
        </w:rPr>
        <w:t>日历天内遵守本响应文件中的承诺且在此期限期满之前均具有约束力。</w:t>
      </w:r>
      <w:bookmarkEnd w:id="50"/>
      <w:bookmarkEnd w:id="51"/>
      <w:bookmarkEnd w:id="52"/>
    </w:p>
    <w:p w14:paraId="14F93E56">
      <w:pPr>
        <w:spacing w:line="480" w:lineRule="exact"/>
        <w:ind w:firstLine="480" w:firstLineChars="200"/>
        <w:outlineLvl w:val="0"/>
        <w:rPr>
          <w:rFonts w:ascii="宋体" w:hAnsi="宋体" w:cs="宋体"/>
          <w:bCs/>
          <w:color w:val="auto"/>
          <w:szCs w:val="24"/>
        </w:rPr>
      </w:pPr>
      <w:bookmarkStart w:id="53" w:name="_Toc3460"/>
      <w:bookmarkStart w:id="54" w:name="_Toc11025"/>
      <w:bookmarkStart w:id="55" w:name="_Toc31898"/>
      <w:r>
        <w:rPr>
          <w:rFonts w:hint="eastAsia" w:ascii="宋体" w:hAnsi="宋体" w:cs="宋体"/>
          <w:bCs/>
          <w:color w:val="auto"/>
          <w:szCs w:val="24"/>
        </w:rPr>
        <w:t>2、 我方承诺已经具备《中华人民共和国政府采购法》中规定的参加政府采购活动的供应商应当具备的条件。</w:t>
      </w:r>
      <w:bookmarkEnd w:id="53"/>
      <w:bookmarkEnd w:id="54"/>
      <w:bookmarkEnd w:id="55"/>
    </w:p>
    <w:p w14:paraId="55903D0C">
      <w:pPr>
        <w:spacing w:line="480" w:lineRule="exact"/>
        <w:ind w:firstLine="480" w:firstLineChars="200"/>
        <w:outlineLvl w:val="0"/>
        <w:rPr>
          <w:rFonts w:ascii="宋体" w:hAnsi="宋体" w:cs="宋体"/>
          <w:bCs/>
          <w:color w:val="auto"/>
          <w:szCs w:val="24"/>
        </w:rPr>
      </w:pPr>
      <w:bookmarkStart w:id="56" w:name="_Toc11266"/>
      <w:bookmarkStart w:id="57" w:name="_Toc4679"/>
      <w:bookmarkStart w:id="58" w:name="_Toc30834"/>
      <w:r>
        <w:rPr>
          <w:rFonts w:hint="eastAsia" w:ascii="宋体" w:hAnsi="宋体" w:cs="宋体"/>
          <w:bCs/>
          <w:color w:val="auto"/>
          <w:szCs w:val="24"/>
        </w:rPr>
        <w:t>3、我方按磋商文件要求提供本次采购项目服务的投标报价为</w:t>
      </w:r>
      <w:r>
        <w:rPr>
          <w:rFonts w:hint="eastAsia" w:ascii="宋体" w:hAnsi="宋体" w:cs="宋体"/>
          <w:bCs/>
          <w:color w:val="auto"/>
          <w:szCs w:val="24"/>
          <w:lang w:val="en-US" w:eastAsia="zh-CN"/>
        </w:rPr>
        <w:t>____________</w:t>
      </w:r>
      <w:r>
        <w:rPr>
          <w:rFonts w:hint="eastAsia" w:ascii="宋体" w:hAnsi="宋体" w:cs="宋体"/>
          <w:bCs/>
          <w:color w:val="auto"/>
          <w:szCs w:val="24"/>
        </w:rPr>
        <w:t>(大写)</w:t>
      </w:r>
      <w:r>
        <w:rPr>
          <w:rFonts w:hint="eastAsia" w:ascii="宋体" w:hAnsi="宋体" w:cs="宋体"/>
          <w:bCs/>
          <w:color w:val="auto"/>
          <w:szCs w:val="24"/>
          <w:lang w:val="en-US" w:eastAsia="zh-CN"/>
        </w:rPr>
        <w:t>/年</w:t>
      </w:r>
      <w:r>
        <w:rPr>
          <w:rFonts w:hint="eastAsia" w:ascii="宋体" w:hAnsi="宋体" w:cs="宋体"/>
          <w:bCs/>
          <w:color w:val="auto"/>
          <w:szCs w:val="24"/>
        </w:rPr>
        <w:t>，</w:t>
      </w:r>
      <w:r>
        <w:rPr>
          <w:rFonts w:hint="eastAsia" w:ascii="宋体" w:hAnsi="宋体" w:cs="宋体"/>
          <w:bCs/>
          <w:color w:val="auto"/>
          <w:szCs w:val="24"/>
          <w:lang w:val="en-US" w:eastAsia="zh-CN"/>
        </w:rPr>
        <w:t>______________</w:t>
      </w:r>
      <w:r>
        <w:rPr>
          <w:rFonts w:hint="eastAsia" w:ascii="宋体" w:hAnsi="宋体" w:cs="宋体"/>
          <w:bCs/>
          <w:color w:val="auto"/>
          <w:szCs w:val="24"/>
        </w:rPr>
        <w:t>(小写)元</w:t>
      </w:r>
      <w:r>
        <w:rPr>
          <w:rFonts w:hint="eastAsia" w:ascii="宋体" w:hAnsi="宋体" w:cs="宋体"/>
          <w:bCs/>
          <w:color w:val="auto"/>
          <w:szCs w:val="24"/>
          <w:lang w:val="en-US" w:eastAsia="zh-CN"/>
        </w:rPr>
        <w:t>/年</w:t>
      </w:r>
      <w:r>
        <w:rPr>
          <w:rFonts w:hint="eastAsia" w:ascii="宋体" w:hAnsi="宋体" w:cs="宋体"/>
          <w:bCs/>
          <w:color w:val="auto"/>
          <w:szCs w:val="24"/>
        </w:rPr>
        <w:t>。</w:t>
      </w:r>
      <w:bookmarkEnd w:id="56"/>
      <w:bookmarkEnd w:id="57"/>
      <w:bookmarkEnd w:id="58"/>
    </w:p>
    <w:p w14:paraId="69FDC563">
      <w:pPr>
        <w:spacing w:line="480" w:lineRule="exact"/>
        <w:ind w:firstLine="480" w:firstLineChars="200"/>
        <w:outlineLvl w:val="0"/>
        <w:rPr>
          <w:rFonts w:ascii="宋体" w:hAnsi="宋体" w:cs="宋体"/>
          <w:bCs/>
          <w:color w:val="auto"/>
          <w:szCs w:val="24"/>
        </w:rPr>
      </w:pPr>
      <w:bookmarkStart w:id="59" w:name="_Toc4374"/>
      <w:bookmarkStart w:id="60" w:name="_Toc10788"/>
      <w:bookmarkStart w:id="61" w:name="_Toc13939"/>
      <w:r>
        <w:rPr>
          <w:rFonts w:hint="eastAsia" w:ascii="宋体" w:hAnsi="宋体" w:cs="宋体"/>
          <w:bCs/>
          <w:color w:val="auto"/>
          <w:szCs w:val="24"/>
        </w:rPr>
        <w:t>4、我方保证忠实地执行双方所签订的合同，并承担合同规定的责任和义务。</w:t>
      </w:r>
      <w:bookmarkEnd w:id="59"/>
      <w:bookmarkEnd w:id="60"/>
      <w:bookmarkEnd w:id="61"/>
    </w:p>
    <w:p w14:paraId="5DEDBEAB">
      <w:pPr>
        <w:spacing w:line="480" w:lineRule="exact"/>
        <w:ind w:firstLine="480" w:firstLineChars="200"/>
        <w:outlineLvl w:val="0"/>
        <w:rPr>
          <w:rFonts w:ascii="宋体" w:hAnsi="宋体" w:cs="宋体"/>
          <w:bCs/>
          <w:color w:val="auto"/>
          <w:szCs w:val="24"/>
        </w:rPr>
      </w:pPr>
      <w:bookmarkStart w:id="62" w:name="_Toc6488"/>
      <w:bookmarkStart w:id="63" w:name="_Toc32110"/>
      <w:bookmarkStart w:id="64" w:name="_Toc15203"/>
      <w:r>
        <w:rPr>
          <w:rFonts w:hint="eastAsia" w:ascii="宋体" w:hAnsi="宋体" w:cs="宋体"/>
          <w:bCs/>
          <w:color w:val="auto"/>
          <w:szCs w:val="24"/>
        </w:rPr>
        <w:t>5、我方承诺完全满足和响应磋商文件中的各项商务和技术要求，若有偏差，已在响应文件商务条款偏离表中予以明确特别说明。</w:t>
      </w:r>
      <w:bookmarkEnd w:id="62"/>
      <w:bookmarkEnd w:id="63"/>
      <w:bookmarkEnd w:id="64"/>
    </w:p>
    <w:p w14:paraId="0C18AA57">
      <w:pPr>
        <w:spacing w:line="480" w:lineRule="exact"/>
        <w:ind w:firstLine="480" w:firstLineChars="200"/>
        <w:outlineLvl w:val="0"/>
        <w:rPr>
          <w:rFonts w:ascii="宋体" w:hAnsi="宋体" w:cs="宋体"/>
          <w:bCs/>
          <w:color w:val="auto"/>
          <w:szCs w:val="24"/>
        </w:rPr>
      </w:pPr>
      <w:bookmarkStart w:id="65" w:name="_Toc8970"/>
      <w:bookmarkStart w:id="66" w:name="_Toc7760"/>
      <w:bookmarkStart w:id="67" w:name="_Toc2868"/>
      <w:r>
        <w:rPr>
          <w:rFonts w:hint="eastAsia" w:ascii="宋体" w:hAnsi="宋体" w:cs="宋体"/>
          <w:bCs/>
          <w:color w:val="auto"/>
          <w:szCs w:val="24"/>
        </w:rPr>
        <w:t>6、我方完全理解贵方不一定接受最低价的投标。</w:t>
      </w:r>
      <w:bookmarkEnd w:id="65"/>
      <w:bookmarkEnd w:id="66"/>
      <w:bookmarkEnd w:id="67"/>
    </w:p>
    <w:p w14:paraId="72FC47F0">
      <w:pPr>
        <w:spacing w:line="480" w:lineRule="exact"/>
        <w:ind w:firstLine="480" w:firstLineChars="200"/>
        <w:outlineLvl w:val="0"/>
        <w:rPr>
          <w:rFonts w:ascii="宋体" w:hAnsi="宋体" w:cs="宋体"/>
          <w:bCs/>
          <w:color w:val="auto"/>
          <w:szCs w:val="24"/>
        </w:rPr>
      </w:pPr>
      <w:bookmarkStart w:id="68" w:name="_Toc18605"/>
      <w:bookmarkStart w:id="69" w:name="_Toc19704"/>
      <w:bookmarkStart w:id="70" w:name="_Toc17595"/>
      <w:r>
        <w:rPr>
          <w:rFonts w:hint="eastAsia" w:ascii="宋体" w:hAnsi="宋体" w:cs="宋体"/>
          <w:bCs/>
          <w:color w:val="auto"/>
          <w:szCs w:val="24"/>
        </w:rPr>
        <w:t>7、我方愿意向贵方提供任何与本项目投标有关的数据、情况和技术资料。若贵方需要，我方愿意提供我方作出的一切承诺的证明材料。</w:t>
      </w:r>
      <w:bookmarkEnd w:id="68"/>
      <w:bookmarkEnd w:id="69"/>
      <w:bookmarkEnd w:id="70"/>
    </w:p>
    <w:p w14:paraId="39B8BEE3">
      <w:pPr>
        <w:spacing w:line="480" w:lineRule="exact"/>
        <w:ind w:firstLine="480" w:firstLineChars="200"/>
        <w:outlineLvl w:val="0"/>
        <w:rPr>
          <w:rFonts w:ascii="宋体" w:hAnsi="宋体" w:cs="宋体"/>
          <w:bCs/>
          <w:color w:val="auto"/>
          <w:szCs w:val="24"/>
        </w:rPr>
      </w:pPr>
      <w:bookmarkStart w:id="71" w:name="_Toc28435"/>
      <w:bookmarkStart w:id="72" w:name="_Toc17882"/>
      <w:bookmarkStart w:id="73" w:name="_Toc21327"/>
      <w:r>
        <w:rPr>
          <w:rFonts w:hint="eastAsia" w:ascii="宋体" w:hAnsi="宋体" w:cs="宋体"/>
          <w:bCs/>
          <w:color w:val="auto"/>
          <w:szCs w:val="24"/>
        </w:rPr>
        <w:t>8、我方已详细审核全部响应文件及有关附件，确认无误。</w:t>
      </w:r>
      <w:bookmarkEnd w:id="71"/>
      <w:bookmarkEnd w:id="72"/>
      <w:bookmarkEnd w:id="73"/>
    </w:p>
    <w:p w14:paraId="7A90F7E1">
      <w:pPr>
        <w:spacing w:line="480" w:lineRule="exact"/>
        <w:rPr>
          <w:rFonts w:ascii="宋体" w:hAnsi="宋体" w:cs="宋体"/>
          <w:bCs/>
          <w:color w:val="auto"/>
          <w:szCs w:val="24"/>
        </w:rPr>
      </w:pPr>
    </w:p>
    <w:p w14:paraId="56EDC6E3">
      <w:pPr>
        <w:spacing w:line="480" w:lineRule="exact"/>
        <w:outlineLvl w:val="0"/>
        <w:rPr>
          <w:rFonts w:ascii="宋体" w:hAnsi="宋体" w:cs="宋体"/>
          <w:bCs/>
          <w:color w:val="auto"/>
          <w:szCs w:val="24"/>
        </w:rPr>
      </w:pPr>
      <w:bookmarkStart w:id="74" w:name="_Toc26084"/>
      <w:bookmarkStart w:id="75" w:name="_Toc32650"/>
      <w:bookmarkStart w:id="76" w:name="_Toc26708"/>
      <w:r>
        <w:rPr>
          <w:rFonts w:hint="eastAsia" w:ascii="宋体" w:hAnsi="宋体" w:cs="宋体"/>
          <w:bCs/>
          <w:color w:val="auto"/>
          <w:szCs w:val="24"/>
        </w:rPr>
        <w:t>响应人(盖章)：</w:t>
      </w:r>
      <w:bookmarkEnd w:id="74"/>
      <w:bookmarkEnd w:id="75"/>
      <w:bookmarkEnd w:id="76"/>
    </w:p>
    <w:p w14:paraId="3C1EEC90">
      <w:pPr>
        <w:spacing w:line="480" w:lineRule="exact"/>
        <w:outlineLvl w:val="0"/>
        <w:rPr>
          <w:rFonts w:ascii="宋体" w:hAnsi="宋体" w:cs="宋体"/>
          <w:bCs/>
          <w:color w:val="auto"/>
          <w:szCs w:val="24"/>
        </w:rPr>
      </w:pPr>
      <w:bookmarkStart w:id="77" w:name="_Toc28693"/>
      <w:bookmarkStart w:id="78" w:name="_Toc21467"/>
      <w:bookmarkStart w:id="79" w:name="_Toc3266"/>
      <w:r>
        <w:rPr>
          <w:rFonts w:hint="eastAsia" w:ascii="宋体" w:hAnsi="宋体" w:cs="宋体"/>
          <w:bCs/>
          <w:color w:val="auto"/>
          <w:szCs w:val="24"/>
        </w:rPr>
        <w:t>法定代表人（法定代表人电子章）：</w:t>
      </w:r>
      <w:bookmarkEnd w:id="77"/>
      <w:bookmarkEnd w:id="78"/>
      <w:bookmarkEnd w:id="79"/>
    </w:p>
    <w:p w14:paraId="5549EF23">
      <w:pPr>
        <w:spacing w:line="480" w:lineRule="exact"/>
        <w:outlineLvl w:val="0"/>
        <w:rPr>
          <w:rFonts w:ascii="宋体" w:hAnsi="宋体" w:cs="宋体"/>
          <w:bCs/>
          <w:color w:val="auto"/>
          <w:szCs w:val="24"/>
        </w:rPr>
      </w:pPr>
      <w:bookmarkStart w:id="80" w:name="_Toc8692"/>
      <w:bookmarkStart w:id="81" w:name="_Toc26998"/>
      <w:bookmarkStart w:id="82" w:name="_Toc16257"/>
      <w:r>
        <w:rPr>
          <w:rFonts w:hint="eastAsia" w:ascii="宋体" w:hAnsi="宋体" w:cs="宋体"/>
          <w:bCs/>
          <w:color w:val="auto"/>
          <w:szCs w:val="24"/>
        </w:rPr>
        <w:t>日期：年</w:t>
      </w:r>
      <w:r>
        <w:rPr>
          <w:rFonts w:hint="eastAsia" w:ascii="宋体" w:hAnsi="宋体" w:cs="宋体"/>
          <w:bCs/>
          <w:color w:val="auto"/>
          <w:szCs w:val="24"/>
          <w:lang w:val="en-US" w:eastAsia="zh-CN"/>
        </w:rPr>
        <w:t xml:space="preserve"> </w:t>
      </w:r>
      <w:r>
        <w:rPr>
          <w:rFonts w:hint="eastAsia" w:ascii="宋体" w:hAnsi="宋体" w:cs="宋体"/>
          <w:bCs/>
          <w:color w:val="auto"/>
          <w:szCs w:val="24"/>
        </w:rPr>
        <w:t>月</w:t>
      </w:r>
      <w:r>
        <w:rPr>
          <w:rFonts w:hint="eastAsia" w:ascii="宋体" w:hAnsi="宋体" w:cs="宋体"/>
          <w:bCs/>
          <w:color w:val="auto"/>
          <w:szCs w:val="24"/>
          <w:lang w:val="en-US" w:eastAsia="zh-CN"/>
        </w:rPr>
        <w:t xml:space="preserve"> </w:t>
      </w:r>
      <w:r>
        <w:rPr>
          <w:rFonts w:hint="eastAsia" w:ascii="宋体" w:hAnsi="宋体" w:cs="宋体"/>
          <w:bCs/>
          <w:color w:val="auto"/>
          <w:szCs w:val="24"/>
        </w:rPr>
        <w:t>日</w:t>
      </w:r>
      <w:bookmarkEnd w:id="80"/>
      <w:bookmarkEnd w:id="81"/>
      <w:bookmarkEnd w:id="82"/>
    </w:p>
    <w:p w14:paraId="4F63C645">
      <w:pPr>
        <w:spacing w:line="480" w:lineRule="exact"/>
        <w:outlineLvl w:val="0"/>
        <w:rPr>
          <w:rFonts w:ascii="宋体" w:hAnsi="宋体" w:cs="宋体"/>
          <w:b/>
          <w:color w:val="auto"/>
          <w:szCs w:val="24"/>
        </w:rPr>
      </w:pPr>
      <w:bookmarkStart w:id="83" w:name="_Toc6513"/>
      <w:bookmarkStart w:id="84" w:name="_Toc10430"/>
      <w:bookmarkStart w:id="85" w:name="_Toc22594"/>
      <w:r>
        <w:rPr>
          <w:rFonts w:hint="eastAsia" w:ascii="宋体" w:hAnsi="宋体" w:cs="宋体"/>
          <w:b/>
          <w:color w:val="auto"/>
          <w:szCs w:val="24"/>
        </w:rPr>
        <w:t>注：对本投标函的任何修改将被视为非实质性响应投标，从而导致该投标被拒绝。</w:t>
      </w:r>
      <w:bookmarkEnd w:id="83"/>
      <w:bookmarkEnd w:id="84"/>
      <w:bookmarkEnd w:id="85"/>
    </w:p>
    <w:p w14:paraId="769F05EB">
      <w:pPr>
        <w:widowControl/>
        <w:spacing w:line="480" w:lineRule="exact"/>
        <w:rPr>
          <w:rFonts w:ascii="宋体" w:hAnsi="宋体" w:cs="宋体"/>
          <w:b/>
          <w:bCs/>
          <w:color w:val="auto"/>
          <w:kern w:val="0"/>
          <w:szCs w:val="24"/>
        </w:rPr>
        <w:sectPr>
          <w:pgSz w:w="11906" w:h="16838"/>
          <w:pgMar w:top="1247" w:right="1588" w:bottom="1247" w:left="1588" w:header="720" w:footer="720" w:gutter="0"/>
          <w:cols w:space="720" w:num="1"/>
          <w:docGrid w:type="lines" w:linePitch="312" w:charSpace="0"/>
        </w:sectPr>
      </w:pPr>
    </w:p>
    <w:p w14:paraId="59455704">
      <w:pPr>
        <w:spacing w:line="480" w:lineRule="exact"/>
        <w:jc w:val="center"/>
        <w:textAlignment w:val="baseline"/>
        <w:rPr>
          <w:rFonts w:hint="eastAsia" w:ascii="宋体" w:hAnsi="宋体" w:cs="宋体"/>
          <w:b/>
          <w:color w:val="auto"/>
          <w:szCs w:val="24"/>
          <w:lang w:val="en-US" w:eastAsia="zh-CN"/>
        </w:rPr>
      </w:pPr>
      <w:bookmarkStart w:id="86" w:name="_Toc10672_WPSOffice_Level1"/>
      <w:r>
        <w:rPr>
          <w:rFonts w:hint="eastAsia" w:ascii="宋体" w:hAnsi="宋体" w:cs="宋体"/>
          <w:b/>
          <w:color w:val="auto"/>
          <w:szCs w:val="24"/>
          <w:lang w:val="en-US" w:eastAsia="zh-CN"/>
        </w:rPr>
        <w:t>二、开标一览表</w:t>
      </w:r>
      <w:bookmarkEnd w:id="86"/>
    </w:p>
    <w:tbl>
      <w:tblPr>
        <w:tblStyle w:val="24"/>
        <w:tblW w:w="8894"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6237"/>
      </w:tblGrid>
      <w:tr w14:paraId="2F45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trPr>
        <w:tc>
          <w:tcPr>
            <w:tcW w:w="2657" w:type="dxa"/>
            <w:tcBorders>
              <w:top w:val="single" w:color="auto" w:sz="4" w:space="0"/>
              <w:left w:val="single" w:color="auto" w:sz="4" w:space="0"/>
              <w:bottom w:val="single" w:color="auto" w:sz="4" w:space="0"/>
              <w:right w:val="single" w:color="auto" w:sz="4" w:space="0"/>
            </w:tcBorders>
            <w:vAlign w:val="center"/>
          </w:tcPr>
          <w:p w14:paraId="4781DA64">
            <w:pPr>
              <w:spacing w:line="480" w:lineRule="exact"/>
              <w:jc w:val="center"/>
              <w:rPr>
                <w:rFonts w:ascii="宋体" w:hAnsi="宋体" w:cs="宋体"/>
                <w:color w:val="auto"/>
                <w:szCs w:val="24"/>
              </w:rPr>
            </w:pPr>
            <w:r>
              <w:rPr>
                <w:rFonts w:hint="eastAsia" w:ascii="宋体" w:hAnsi="宋体" w:cs="宋体"/>
                <w:color w:val="auto"/>
                <w:szCs w:val="24"/>
              </w:rPr>
              <w:t>项目名称</w:t>
            </w:r>
          </w:p>
        </w:tc>
        <w:tc>
          <w:tcPr>
            <w:tcW w:w="6237" w:type="dxa"/>
            <w:tcBorders>
              <w:top w:val="single" w:color="auto" w:sz="4" w:space="0"/>
              <w:left w:val="nil"/>
              <w:bottom w:val="single" w:color="auto" w:sz="4" w:space="0"/>
              <w:right w:val="single" w:color="auto" w:sz="4" w:space="0"/>
            </w:tcBorders>
            <w:vAlign w:val="center"/>
          </w:tcPr>
          <w:p w14:paraId="00BEBB89">
            <w:pPr>
              <w:spacing w:line="480" w:lineRule="exact"/>
              <w:rPr>
                <w:rFonts w:ascii="宋体" w:hAnsi="宋体" w:cs="宋体"/>
                <w:color w:val="auto"/>
                <w:szCs w:val="24"/>
              </w:rPr>
            </w:pPr>
          </w:p>
        </w:tc>
      </w:tr>
      <w:tr w14:paraId="7932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trPr>
        <w:tc>
          <w:tcPr>
            <w:tcW w:w="2657" w:type="dxa"/>
            <w:tcBorders>
              <w:top w:val="single" w:color="auto" w:sz="4" w:space="0"/>
              <w:left w:val="single" w:color="auto" w:sz="4" w:space="0"/>
              <w:bottom w:val="single" w:color="auto" w:sz="4" w:space="0"/>
              <w:right w:val="single" w:color="auto" w:sz="4" w:space="0"/>
            </w:tcBorders>
            <w:vAlign w:val="center"/>
          </w:tcPr>
          <w:p w14:paraId="78C7A160">
            <w:pPr>
              <w:spacing w:line="480" w:lineRule="exact"/>
              <w:jc w:val="center"/>
              <w:rPr>
                <w:rFonts w:ascii="宋体" w:hAnsi="宋体" w:cs="宋体"/>
                <w:color w:val="auto"/>
                <w:szCs w:val="24"/>
              </w:rPr>
            </w:pPr>
            <w:r>
              <w:rPr>
                <w:rFonts w:hint="eastAsia" w:ascii="宋体" w:hAnsi="宋体" w:cs="宋体"/>
                <w:color w:val="auto"/>
                <w:szCs w:val="24"/>
              </w:rPr>
              <w:t>项目编号</w:t>
            </w:r>
          </w:p>
        </w:tc>
        <w:tc>
          <w:tcPr>
            <w:tcW w:w="6237" w:type="dxa"/>
            <w:tcBorders>
              <w:top w:val="single" w:color="auto" w:sz="4" w:space="0"/>
              <w:left w:val="nil"/>
              <w:bottom w:val="single" w:color="auto" w:sz="4" w:space="0"/>
              <w:right w:val="single" w:color="auto" w:sz="4" w:space="0"/>
            </w:tcBorders>
            <w:vAlign w:val="center"/>
          </w:tcPr>
          <w:p w14:paraId="1059B2CB">
            <w:pPr>
              <w:spacing w:line="480" w:lineRule="exact"/>
              <w:rPr>
                <w:rFonts w:ascii="宋体" w:hAnsi="宋体" w:cs="宋体"/>
                <w:color w:val="auto"/>
                <w:szCs w:val="24"/>
              </w:rPr>
            </w:pPr>
          </w:p>
        </w:tc>
      </w:tr>
      <w:tr w14:paraId="70D4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trPr>
        <w:tc>
          <w:tcPr>
            <w:tcW w:w="2657" w:type="dxa"/>
            <w:tcBorders>
              <w:top w:val="single" w:color="auto" w:sz="4" w:space="0"/>
              <w:left w:val="single" w:color="auto" w:sz="4" w:space="0"/>
              <w:bottom w:val="single" w:color="auto" w:sz="4" w:space="0"/>
              <w:right w:val="single" w:color="auto" w:sz="4" w:space="0"/>
            </w:tcBorders>
            <w:vAlign w:val="center"/>
          </w:tcPr>
          <w:p w14:paraId="1FD0EAD4">
            <w:pPr>
              <w:spacing w:line="480" w:lineRule="exact"/>
              <w:jc w:val="center"/>
              <w:rPr>
                <w:rFonts w:ascii="宋体" w:hAnsi="宋体" w:cs="宋体"/>
                <w:color w:val="auto"/>
                <w:szCs w:val="24"/>
              </w:rPr>
            </w:pPr>
            <w:r>
              <w:rPr>
                <w:rFonts w:hint="eastAsia" w:ascii="宋体" w:hAnsi="宋体" w:cs="宋体"/>
                <w:color w:val="auto"/>
                <w:szCs w:val="24"/>
              </w:rPr>
              <w:t>供应商名称</w:t>
            </w:r>
          </w:p>
        </w:tc>
        <w:tc>
          <w:tcPr>
            <w:tcW w:w="6237" w:type="dxa"/>
            <w:tcBorders>
              <w:top w:val="single" w:color="auto" w:sz="4" w:space="0"/>
              <w:left w:val="nil"/>
              <w:bottom w:val="single" w:color="auto" w:sz="4" w:space="0"/>
              <w:right w:val="single" w:color="auto" w:sz="4" w:space="0"/>
            </w:tcBorders>
            <w:vAlign w:val="center"/>
          </w:tcPr>
          <w:p w14:paraId="32C858D2">
            <w:pPr>
              <w:spacing w:line="480" w:lineRule="exact"/>
              <w:rPr>
                <w:rFonts w:ascii="宋体" w:hAnsi="宋体" w:cs="宋体"/>
                <w:color w:val="auto"/>
                <w:szCs w:val="24"/>
              </w:rPr>
            </w:pPr>
          </w:p>
        </w:tc>
      </w:tr>
      <w:tr w14:paraId="25F3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trPr>
        <w:tc>
          <w:tcPr>
            <w:tcW w:w="2657" w:type="dxa"/>
            <w:tcBorders>
              <w:top w:val="single" w:color="auto" w:sz="4" w:space="0"/>
              <w:left w:val="single" w:color="auto" w:sz="4" w:space="0"/>
              <w:bottom w:val="single" w:color="auto" w:sz="4" w:space="0"/>
              <w:right w:val="single" w:color="auto" w:sz="4" w:space="0"/>
            </w:tcBorders>
            <w:vAlign w:val="center"/>
          </w:tcPr>
          <w:p w14:paraId="5A6824EE">
            <w:pPr>
              <w:spacing w:line="480" w:lineRule="exact"/>
              <w:jc w:val="center"/>
              <w:rPr>
                <w:rFonts w:hint="eastAsia" w:ascii="宋体" w:hAnsi="宋体" w:eastAsia="宋体" w:cs="宋体"/>
                <w:color w:val="auto"/>
                <w:szCs w:val="24"/>
                <w:lang w:eastAsia="zh-CN"/>
              </w:rPr>
            </w:pPr>
            <w:r>
              <w:rPr>
                <w:rFonts w:hint="eastAsia" w:ascii="宋体" w:hAnsi="宋体" w:cs="宋体"/>
                <w:color w:val="auto"/>
                <w:szCs w:val="24"/>
                <w:lang w:eastAsia="zh-CN"/>
              </w:rPr>
              <w:t>服务期限</w:t>
            </w:r>
          </w:p>
        </w:tc>
        <w:tc>
          <w:tcPr>
            <w:tcW w:w="6237" w:type="dxa"/>
            <w:tcBorders>
              <w:top w:val="single" w:color="auto" w:sz="4" w:space="0"/>
              <w:left w:val="nil"/>
              <w:bottom w:val="single" w:color="auto" w:sz="4" w:space="0"/>
              <w:right w:val="single" w:color="auto" w:sz="4" w:space="0"/>
            </w:tcBorders>
            <w:vAlign w:val="center"/>
          </w:tcPr>
          <w:p w14:paraId="57B47075">
            <w:pPr>
              <w:spacing w:line="480" w:lineRule="exact"/>
              <w:rPr>
                <w:rFonts w:ascii="宋体" w:hAnsi="宋体" w:cs="宋体"/>
                <w:color w:val="auto"/>
                <w:szCs w:val="24"/>
              </w:rPr>
            </w:pPr>
          </w:p>
        </w:tc>
      </w:tr>
      <w:tr w14:paraId="5AF6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2657" w:type="dxa"/>
            <w:tcBorders>
              <w:top w:val="single" w:color="auto" w:sz="4" w:space="0"/>
              <w:left w:val="single" w:color="auto" w:sz="4" w:space="0"/>
              <w:bottom w:val="single" w:color="auto" w:sz="4" w:space="0"/>
              <w:right w:val="single" w:color="auto" w:sz="4" w:space="0"/>
            </w:tcBorders>
            <w:vAlign w:val="center"/>
          </w:tcPr>
          <w:p w14:paraId="6BD9592F">
            <w:pPr>
              <w:spacing w:line="480" w:lineRule="exact"/>
              <w:jc w:val="center"/>
              <w:rPr>
                <w:rFonts w:ascii="宋体" w:hAnsi="宋体" w:cs="宋体"/>
                <w:color w:val="auto"/>
                <w:szCs w:val="24"/>
              </w:rPr>
            </w:pPr>
            <w:r>
              <w:rPr>
                <w:rFonts w:hint="eastAsia" w:ascii="宋体" w:hAnsi="宋体" w:cs="宋体"/>
                <w:color w:val="auto"/>
                <w:szCs w:val="24"/>
              </w:rPr>
              <w:t>质量要求</w:t>
            </w:r>
          </w:p>
        </w:tc>
        <w:tc>
          <w:tcPr>
            <w:tcW w:w="6237" w:type="dxa"/>
            <w:tcBorders>
              <w:top w:val="single" w:color="auto" w:sz="4" w:space="0"/>
              <w:left w:val="nil"/>
              <w:bottom w:val="single" w:color="auto" w:sz="4" w:space="0"/>
              <w:right w:val="single" w:color="auto" w:sz="4" w:space="0"/>
            </w:tcBorders>
            <w:vAlign w:val="center"/>
          </w:tcPr>
          <w:p w14:paraId="43ECE964">
            <w:pPr>
              <w:spacing w:line="480" w:lineRule="exact"/>
              <w:rPr>
                <w:rFonts w:ascii="宋体" w:hAnsi="宋体" w:cs="宋体"/>
                <w:color w:val="auto"/>
                <w:szCs w:val="24"/>
              </w:rPr>
            </w:pPr>
          </w:p>
        </w:tc>
      </w:tr>
      <w:tr w14:paraId="4F38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2657" w:type="dxa"/>
            <w:tcBorders>
              <w:top w:val="single" w:color="auto" w:sz="4" w:space="0"/>
              <w:left w:val="single" w:color="auto" w:sz="4" w:space="0"/>
              <w:right w:val="single" w:color="auto" w:sz="4" w:space="0"/>
            </w:tcBorders>
            <w:vAlign w:val="center"/>
          </w:tcPr>
          <w:p w14:paraId="2892FCB1">
            <w:pPr>
              <w:spacing w:line="480" w:lineRule="exact"/>
              <w:jc w:val="center"/>
              <w:rPr>
                <w:rFonts w:ascii="宋体" w:hAnsi="宋体" w:cs="宋体"/>
                <w:color w:val="auto"/>
                <w:szCs w:val="24"/>
              </w:rPr>
            </w:pPr>
            <w:r>
              <w:rPr>
                <w:rFonts w:hint="eastAsia" w:ascii="宋体" w:hAnsi="宋体" w:cs="宋体"/>
                <w:color w:val="auto"/>
                <w:szCs w:val="24"/>
              </w:rPr>
              <w:t>磋商有效期</w:t>
            </w:r>
          </w:p>
        </w:tc>
        <w:tc>
          <w:tcPr>
            <w:tcW w:w="6237" w:type="dxa"/>
            <w:tcBorders>
              <w:top w:val="single" w:color="auto" w:sz="4" w:space="0"/>
              <w:left w:val="nil"/>
              <w:bottom w:val="single" w:color="auto" w:sz="4" w:space="0"/>
              <w:right w:val="single" w:color="auto" w:sz="4" w:space="0"/>
            </w:tcBorders>
            <w:vAlign w:val="center"/>
          </w:tcPr>
          <w:p w14:paraId="79D4F4D4">
            <w:pPr>
              <w:spacing w:line="480" w:lineRule="exact"/>
              <w:rPr>
                <w:rFonts w:ascii="宋体" w:hAnsi="宋体" w:cs="宋体"/>
                <w:color w:val="auto"/>
                <w:szCs w:val="24"/>
              </w:rPr>
            </w:pPr>
          </w:p>
        </w:tc>
      </w:tr>
      <w:tr w14:paraId="67DC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2657" w:type="dxa"/>
            <w:tcBorders>
              <w:top w:val="single" w:color="auto" w:sz="4" w:space="0"/>
              <w:left w:val="single" w:color="auto" w:sz="4" w:space="0"/>
              <w:right w:val="single" w:color="auto" w:sz="4" w:space="0"/>
            </w:tcBorders>
            <w:vAlign w:val="center"/>
          </w:tcPr>
          <w:p w14:paraId="71AC04C8">
            <w:pPr>
              <w:spacing w:line="480" w:lineRule="exact"/>
              <w:jc w:val="center"/>
              <w:rPr>
                <w:rFonts w:ascii="宋体" w:hAnsi="宋体" w:cs="宋体"/>
                <w:color w:val="auto"/>
                <w:szCs w:val="24"/>
              </w:rPr>
            </w:pPr>
            <w:r>
              <w:rPr>
                <w:rFonts w:hint="eastAsia" w:ascii="宋体" w:hAnsi="宋体" w:cs="宋体"/>
                <w:color w:val="auto"/>
                <w:szCs w:val="24"/>
              </w:rPr>
              <w:t>磋商报价</w:t>
            </w:r>
          </w:p>
        </w:tc>
        <w:tc>
          <w:tcPr>
            <w:tcW w:w="6237" w:type="dxa"/>
            <w:tcBorders>
              <w:top w:val="single" w:color="auto" w:sz="4" w:space="0"/>
              <w:left w:val="nil"/>
              <w:bottom w:val="single" w:color="auto" w:sz="4" w:space="0"/>
              <w:right w:val="single" w:color="auto" w:sz="4" w:space="0"/>
            </w:tcBorders>
            <w:vAlign w:val="center"/>
          </w:tcPr>
          <w:p w14:paraId="47751A3A">
            <w:pPr>
              <w:spacing w:line="480" w:lineRule="exact"/>
              <w:rPr>
                <w:rFonts w:ascii="宋体" w:hAnsi="宋体" w:cs="宋体"/>
                <w:color w:val="auto"/>
                <w:szCs w:val="24"/>
              </w:rPr>
            </w:pPr>
            <w:r>
              <w:rPr>
                <w:rFonts w:hint="eastAsia" w:ascii="宋体" w:hAnsi="宋体" w:cs="宋体"/>
                <w:color w:val="auto"/>
                <w:szCs w:val="24"/>
              </w:rPr>
              <w:t xml:space="preserve">大写：       </w:t>
            </w:r>
          </w:p>
          <w:p w14:paraId="633D77C8">
            <w:pPr>
              <w:spacing w:line="480" w:lineRule="exact"/>
              <w:rPr>
                <w:rFonts w:ascii="宋体" w:hAnsi="宋体" w:cs="宋体"/>
                <w:color w:val="auto"/>
                <w:szCs w:val="24"/>
              </w:rPr>
            </w:pPr>
            <w:r>
              <w:rPr>
                <w:rFonts w:hint="eastAsia" w:ascii="宋体" w:hAnsi="宋体" w:cs="宋体"/>
                <w:color w:val="auto"/>
                <w:szCs w:val="24"/>
              </w:rPr>
              <w:t xml:space="preserve">小写：     </w:t>
            </w:r>
          </w:p>
        </w:tc>
      </w:tr>
      <w:tr w14:paraId="7607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2657" w:type="dxa"/>
            <w:tcBorders>
              <w:top w:val="single" w:color="auto" w:sz="4" w:space="0"/>
              <w:left w:val="single" w:color="auto" w:sz="4" w:space="0"/>
              <w:bottom w:val="single" w:color="auto" w:sz="4" w:space="0"/>
              <w:right w:val="single" w:color="auto" w:sz="4" w:space="0"/>
            </w:tcBorders>
            <w:vAlign w:val="center"/>
          </w:tcPr>
          <w:p w14:paraId="598349ED">
            <w:pPr>
              <w:spacing w:line="480" w:lineRule="exact"/>
              <w:jc w:val="center"/>
              <w:rPr>
                <w:rFonts w:hint="default" w:ascii="宋体" w:hAnsi="宋体" w:eastAsia="宋体" w:cs="宋体"/>
                <w:color w:val="auto"/>
                <w:szCs w:val="24"/>
                <w:lang w:val="en-US" w:eastAsia="zh-CN"/>
              </w:rPr>
            </w:pPr>
            <w:r>
              <w:rPr>
                <w:rFonts w:hint="eastAsia" w:ascii="宋体" w:hAnsi="宋体" w:cs="宋体"/>
                <w:color w:val="auto"/>
                <w:szCs w:val="24"/>
              </w:rPr>
              <w:t>项目负责人姓名</w:t>
            </w:r>
          </w:p>
        </w:tc>
        <w:tc>
          <w:tcPr>
            <w:tcW w:w="6237" w:type="dxa"/>
            <w:tcBorders>
              <w:top w:val="single" w:color="auto" w:sz="4" w:space="0"/>
              <w:left w:val="nil"/>
              <w:bottom w:val="single" w:color="auto" w:sz="4" w:space="0"/>
              <w:right w:val="single" w:color="auto" w:sz="4" w:space="0"/>
            </w:tcBorders>
            <w:vAlign w:val="center"/>
          </w:tcPr>
          <w:p w14:paraId="7540B396">
            <w:pPr>
              <w:spacing w:line="480" w:lineRule="exact"/>
              <w:rPr>
                <w:rFonts w:ascii="宋体" w:hAnsi="宋体" w:cs="宋体"/>
                <w:color w:val="auto"/>
                <w:szCs w:val="24"/>
              </w:rPr>
            </w:pPr>
          </w:p>
        </w:tc>
      </w:tr>
      <w:tr w14:paraId="5304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2657" w:type="dxa"/>
            <w:tcBorders>
              <w:top w:val="single" w:color="auto" w:sz="4" w:space="0"/>
              <w:left w:val="single" w:color="auto" w:sz="4" w:space="0"/>
              <w:bottom w:val="single" w:color="auto" w:sz="4" w:space="0"/>
              <w:right w:val="single" w:color="auto" w:sz="4" w:space="0"/>
            </w:tcBorders>
            <w:vAlign w:val="center"/>
          </w:tcPr>
          <w:p w14:paraId="41970D54">
            <w:pPr>
              <w:spacing w:line="480" w:lineRule="exact"/>
              <w:jc w:val="center"/>
              <w:rPr>
                <w:rFonts w:hint="default" w:ascii="宋体" w:hAnsi="宋体" w:eastAsia="宋体" w:cs="宋体"/>
                <w:color w:val="auto"/>
                <w:szCs w:val="24"/>
                <w:lang w:val="en-US" w:eastAsia="zh-CN"/>
              </w:rPr>
            </w:pPr>
            <w:r>
              <w:rPr>
                <w:rFonts w:hint="eastAsia" w:ascii="宋体" w:hAnsi="宋体" w:cs="宋体"/>
                <w:color w:val="auto"/>
                <w:szCs w:val="24"/>
                <w:lang w:val="en-US" w:eastAsia="zh-CN"/>
              </w:rPr>
              <w:t>联系电话</w:t>
            </w:r>
          </w:p>
        </w:tc>
        <w:tc>
          <w:tcPr>
            <w:tcW w:w="6237" w:type="dxa"/>
            <w:tcBorders>
              <w:top w:val="single" w:color="auto" w:sz="4" w:space="0"/>
              <w:left w:val="nil"/>
              <w:bottom w:val="single" w:color="auto" w:sz="4" w:space="0"/>
              <w:right w:val="single" w:color="auto" w:sz="4" w:space="0"/>
            </w:tcBorders>
            <w:vAlign w:val="center"/>
          </w:tcPr>
          <w:p w14:paraId="33C3B32C">
            <w:pPr>
              <w:spacing w:line="480" w:lineRule="exact"/>
              <w:rPr>
                <w:rFonts w:ascii="宋体" w:hAnsi="宋体" w:cs="宋体"/>
                <w:color w:val="auto"/>
                <w:szCs w:val="24"/>
              </w:rPr>
            </w:pPr>
          </w:p>
        </w:tc>
      </w:tr>
      <w:tr w14:paraId="667B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2657" w:type="dxa"/>
            <w:tcBorders>
              <w:top w:val="single" w:color="auto" w:sz="4" w:space="0"/>
              <w:left w:val="single" w:color="auto" w:sz="4" w:space="0"/>
              <w:bottom w:val="single" w:color="auto" w:sz="4" w:space="0"/>
              <w:right w:val="single" w:color="auto" w:sz="4" w:space="0"/>
            </w:tcBorders>
            <w:vAlign w:val="center"/>
          </w:tcPr>
          <w:p w14:paraId="32A22F35">
            <w:pPr>
              <w:spacing w:line="480" w:lineRule="exact"/>
              <w:jc w:val="center"/>
              <w:rPr>
                <w:rFonts w:ascii="宋体" w:hAnsi="宋体" w:cs="宋体"/>
                <w:color w:val="auto"/>
                <w:szCs w:val="24"/>
              </w:rPr>
            </w:pPr>
            <w:r>
              <w:rPr>
                <w:rFonts w:hint="eastAsia" w:ascii="宋体" w:hAnsi="宋体" w:cs="宋体"/>
                <w:color w:val="auto"/>
                <w:szCs w:val="24"/>
              </w:rPr>
              <w:t>其他</w:t>
            </w:r>
          </w:p>
        </w:tc>
        <w:tc>
          <w:tcPr>
            <w:tcW w:w="6237" w:type="dxa"/>
            <w:tcBorders>
              <w:top w:val="single" w:color="auto" w:sz="4" w:space="0"/>
              <w:left w:val="nil"/>
              <w:bottom w:val="single" w:color="auto" w:sz="4" w:space="0"/>
              <w:right w:val="single" w:color="auto" w:sz="4" w:space="0"/>
            </w:tcBorders>
            <w:vAlign w:val="center"/>
          </w:tcPr>
          <w:p w14:paraId="65627E71">
            <w:pPr>
              <w:spacing w:line="480" w:lineRule="exact"/>
              <w:rPr>
                <w:rFonts w:ascii="宋体" w:hAnsi="宋体" w:cs="宋体"/>
                <w:color w:val="auto"/>
                <w:szCs w:val="24"/>
              </w:rPr>
            </w:pPr>
          </w:p>
        </w:tc>
      </w:tr>
    </w:tbl>
    <w:p w14:paraId="66ED2F46">
      <w:pPr>
        <w:snapToGrid w:val="0"/>
        <w:spacing w:line="480" w:lineRule="exact"/>
        <w:rPr>
          <w:rFonts w:ascii="宋体" w:hAnsi="宋体" w:cs="宋体"/>
          <w:b/>
          <w:bCs/>
          <w:color w:val="auto"/>
          <w:szCs w:val="24"/>
        </w:rPr>
      </w:pPr>
    </w:p>
    <w:p w14:paraId="2DC54261">
      <w:pPr>
        <w:snapToGrid w:val="0"/>
        <w:spacing w:line="480" w:lineRule="exact"/>
        <w:rPr>
          <w:rFonts w:ascii="宋体" w:hAnsi="宋体" w:cs="宋体"/>
          <w:b/>
          <w:bCs/>
          <w:color w:val="auto"/>
          <w:szCs w:val="24"/>
        </w:rPr>
      </w:pPr>
      <w:r>
        <w:rPr>
          <w:rFonts w:hint="eastAsia" w:ascii="宋体" w:hAnsi="宋体" w:cs="宋体"/>
          <w:b/>
          <w:bCs/>
          <w:color w:val="auto"/>
          <w:szCs w:val="24"/>
        </w:rPr>
        <w:t>供应商名称（盖章）：</w:t>
      </w:r>
    </w:p>
    <w:p w14:paraId="29AB05BC">
      <w:pPr>
        <w:snapToGrid w:val="0"/>
        <w:spacing w:line="480" w:lineRule="exact"/>
        <w:rPr>
          <w:rFonts w:ascii="宋体" w:hAnsi="宋体" w:cs="宋体"/>
          <w:b/>
          <w:bCs/>
          <w:color w:val="auto"/>
          <w:szCs w:val="24"/>
        </w:rPr>
      </w:pPr>
    </w:p>
    <w:p w14:paraId="0094AAB3">
      <w:pPr>
        <w:snapToGrid w:val="0"/>
        <w:spacing w:line="480" w:lineRule="exact"/>
        <w:rPr>
          <w:rFonts w:ascii="宋体" w:hAnsi="宋体" w:cs="宋体"/>
          <w:b/>
          <w:bCs/>
          <w:color w:val="auto"/>
          <w:szCs w:val="24"/>
        </w:rPr>
      </w:pPr>
      <w:r>
        <w:rPr>
          <w:rFonts w:hint="eastAsia" w:ascii="宋体" w:hAnsi="宋体" w:cs="宋体"/>
          <w:b/>
          <w:bCs/>
          <w:color w:val="auto"/>
          <w:szCs w:val="24"/>
        </w:rPr>
        <w:t>法定代表人（法定代表人电子章）：</w:t>
      </w:r>
    </w:p>
    <w:p w14:paraId="7C7553E9">
      <w:pPr>
        <w:snapToGrid w:val="0"/>
        <w:spacing w:line="480" w:lineRule="exact"/>
        <w:rPr>
          <w:rFonts w:ascii="宋体" w:hAnsi="宋体" w:cs="宋体"/>
          <w:b/>
          <w:bCs/>
          <w:color w:val="auto"/>
          <w:szCs w:val="24"/>
        </w:rPr>
      </w:pPr>
    </w:p>
    <w:p w14:paraId="63F9E502">
      <w:pPr>
        <w:snapToGrid w:val="0"/>
        <w:spacing w:line="480" w:lineRule="exact"/>
        <w:ind w:firstLine="6264" w:firstLineChars="2600"/>
        <w:rPr>
          <w:rFonts w:ascii="宋体" w:hAnsi="宋体" w:cs="宋体"/>
          <w:b/>
          <w:bCs/>
          <w:color w:val="auto"/>
          <w:szCs w:val="24"/>
        </w:rPr>
      </w:pPr>
    </w:p>
    <w:p w14:paraId="69A49712">
      <w:pPr>
        <w:snapToGrid w:val="0"/>
        <w:spacing w:line="480" w:lineRule="exact"/>
        <w:ind w:firstLine="6264" w:firstLineChars="2600"/>
        <w:rPr>
          <w:rFonts w:ascii="宋体" w:hAnsi="宋体" w:cs="宋体"/>
          <w:b/>
          <w:bCs/>
          <w:color w:val="auto"/>
          <w:szCs w:val="24"/>
        </w:rPr>
      </w:pPr>
    </w:p>
    <w:p w14:paraId="1BCEA99F">
      <w:pPr>
        <w:snapToGrid w:val="0"/>
        <w:spacing w:line="480" w:lineRule="exact"/>
        <w:ind w:firstLine="6264" w:firstLineChars="2600"/>
        <w:rPr>
          <w:rFonts w:ascii="宋体" w:hAnsi="宋体" w:cs="宋体"/>
          <w:b/>
          <w:bCs/>
          <w:color w:val="auto"/>
          <w:szCs w:val="24"/>
        </w:rPr>
      </w:pPr>
      <w:r>
        <w:rPr>
          <w:rFonts w:hint="eastAsia" w:ascii="宋体" w:hAnsi="宋体" w:cs="宋体"/>
          <w:b/>
          <w:bCs/>
          <w:color w:val="auto"/>
          <w:szCs w:val="24"/>
        </w:rPr>
        <w:t>日期：年</w:t>
      </w:r>
      <w:r>
        <w:rPr>
          <w:rFonts w:hint="eastAsia" w:ascii="宋体" w:hAnsi="宋体" w:cs="宋体"/>
          <w:b/>
          <w:bCs/>
          <w:color w:val="auto"/>
          <w:szCs w:val="24"/>
          <w:lang w:val="en-US" w:eastAsia="zh-CN"/>
        </w:rPr>
        <w:t xml:space="preserve"> </w:t>
      </w:r>
      <w:r>
        <w:rPr>
          <w:rFonts w:hint="eastAsia" w:ascii="宋体" w:hAnsi="宋体" w:cs="宋体"/>
          <w:b/>
          <w:bCs/>
          <w:color w:val="auto"/>
          <w:szCs w:val="24"/>
        </w:rPr>
        <w:t>月</w:t>
      </w:r>
      <w:r>
        <w:rPr>
          <w:rFonts w:hint="eastAsia" w:ascii="宋体" w:hAnsi="宋体" w:cs="宋体"/>
          <w:b/>
          <w:bCs/>
          <w:color w:val="auto"/>
          <w:szCs w:val="24"/>
          <w:lang w:val="en-US" w:eastAsia="zh-CN"/>
        </w:rPr>
        <w:t xml:space="preserve"> </w:t>
      </w:r>
      <w:r>
        <w:rPr>
          <w:rFonts w:hint="eastAsia" w:ascii="宋体" w:hAnsi="宋体" w:cs="宋体"/>
          <w:b/>
          <w:bCs/>
          <w:color w:val="auto"/>
          <w:szCs w:val="24"/>
        </w:rPr>
        <w:t>日</w:t>
      </w:r>
    </w:p>
    <w:p w14:paraId="53816622">
      <w:pPr>
        <w:spacing w:line="480" w:lineRule="exact"/>
        <w:rPr>
          <w:rFonts w:ascii="宋体" w:hAnsi="宋体" w:cs="宋体"/>
          <w:b/>
          <w:bCs/>
          <w:color w:val="auto"/>
          <w:szCs w:val="24"/>
        </w:rPr>
      </w:pPr>
    </w:p>
    <w:p w14:paraId="55B2665E">
      <w:pPr>
        <w:spacing w:line="480" w:lineRule="exact"/>
        <w:rPr>
          <w:rFonts w:ascii="宋体" w:hAnsi="宋体" w:cs="宋体"/>
          <w:b/>
          <w:bCs/>
          <w:color w:val="auto"/>
          <w:szCs w:val="24"/>
        </w:rPr>
      </w:pPr>
    </w:p>
    <w:p w14:paraId="6EC079BD">
      <w:pPr>
        <w:rPr>
          <w:rFonts w:ascii="宋体" w:hAnsi="宋体" w:cs="宋体"/>
          <w:color w:val="auto"/>
        </w:rPr>
      </w:pPr>
      <w:bookmarkStart w:id="87" w:name="_Toc22081_WPSOffice_Level1"/>
      <w:r>
        <w:rPr>
          <w:rFonts w:hint="eastAsia" w:ascii="宋体" w:hAnsi="宋体" w:cs="宋体"/>
          <w:color w:val="auto"/>
        </w:rPr>
        <w:br w:type="page"/>
      </w:r>
    </w:p>
    <w:p w14:paraId="1C665CAC">
      <w:pPr>
        <w:spacing w:line="480" w:lineRule="exact"/>
        <w:jc w:val="center"/>
        <w:textAlignment w:val="baseline"/>
        <w:rPr>
          <w:rFonts w:hint="eastAsia" w:ascii="宋体" w:hAnsi="宋体" w:cs="宋体"/>
          <w:b/>
          <w:color w:val="auto"/>
          <w:szCs w:val="24"/>
          <w:lang w:val="en-US" w:eastAsia="zh-CN"/>
        </w:rPr>
      </w:pPr>
      <w:r>
        <w:rPr>
          <w:rFonts w:hint="eastAsia" w:ascii="宋体" w:hAnsi="宋体" w:cs="宋体"/>
          <w:b/>
          <w:color w:val="auto"/>
          <w:szCs w:val="24"/>
          <w:lang w:val="en-US" w:eastAsia="zh-CN"/>
        </w:rPr>
        <w:t>三、</w:t>
      </w:r>
      <w:bookmarkEnd w:id="87"/>
      <w:r>
        <w:rPr>
          <w:rFonts w:hint="eastAsia" w:ascii="宋体" w:hAnsi="宋体" w:cs="宋体"/>
          <w:b/>
          <w:color w:val="auto"/>
          <w:szCs w:val="24"/>
          <w:lang w:val="en-US" w:eastAsia="zh-CN"/>
        </w:rPr>
        <w:t>投标承诺函</w:t>
      </w:r>
    </w:p>
    <w:p w14:paraId="37B1220E">
      <w:pPr>
        <w:spacing w:line="480" w:lineRule="exact"/>
        <w:ind w:firstLine="480" w:firstLineChars="200"/>
        <w:rPr>
          <w:rFonts w:ascii="宋体" w:hAnsi="宋体" w:cs="宋体"/>
          <w:color w:val="auto"/>
          <w:szCs w:val="24"/>
        </w:rPr>
      </w:pPr>
      <w:bookmarkStart w:id="88" w:name="_Toc28466_WPSOffice_Level1"/>
      <w:r>
        <w:rPr>
          <w:rFonts w:hint="eastAsia" w:ascii="宋体" w:hAnsi="宋体" w:cs="宋体"/>
          <w:color w:val="auto"/>
          <w:szCs w:val="24"/>
        </w:rPr>
        <w:t>致</w:t>
      </w:r>
      <w:r>
        <w:rPr>
          <w:rFonts w:hint="eastAsia" w:ascii="宋体" w:hAnsi="宋体" w:cs="宋体"/>
          <w:color w:val="auto"/>
          <w:szCs w:val="24"/>
          <w:lang w:val="en-US" w:eastAsia="zh-CN"/>
        </w:rPr>
        <w:t>_____________________</w:t>
      </w:r>
      <w:r>
        <w:rPr>
          <w:rFonts w:hint="eastAsia" w:ascii="宋体" w:hAnsi="宋体" w:cs="宋体"/>
          <w:color w:val="auto"/>
          <w:szCs w:val="24"/>
        </w:rPr>
        <w:t>（采购人及采购代理机构）：</w:t>
      </w:r>
    </w:p>
    <w:p w14:paraId="6A704290">
      <w:pPr>
        <w:spacing w:line="480" w:lineRule="exact"/>
        <w:ind w:firstLine="480" w:firstLineChars="200"/>
        <w:rPr>
          <w:rFonts w:ascii="宋体" w:hAnsi="宋体" w:cs="宋体"/>
          <w:color w:val="auto"/>
          <w:szCs w:val="24"/>
        </w:rPr>
      </w:pPr>
      <w:r>
        <w:rPr>
          <w:rFonts w:hint="eastAsia" w:ascii="宋体" w:hAnsi="宋体" w:cs="宋体"/>
          <w:color w:val="auto"/>
          <w:szCs w:val="24"/>
        </w:rPr>
        <w:t>我公司作为本次采购项目的供应商，根据磋商文件要求，现郑重承诺如下：</w:t>
      </w:r>
    </w:p>
    <w:p w14:paraId="26F044C5">
      <w:pPr>
        <w:spacing w:line="480" w:lineRule="exact"/>
        <w:ind w:firstLine="480" w:firstLineChars="200"/>
        <w:rPr>
          <w:rFonts w:ascii="宋体" w:hAnsi="宋体" w:cs="宋体"/>
          <w:color w:val="auto"/>
          <w:szCs w:val="24"/>
        </w:rPr>
      </w:pPr>
      <w:r>
        <w:rPr>
          <w:rFonts w:hint="eastAsia" w:ascii="宋体" w:hAnsi="宋体" w:cs="宋体"/>
          <w:color w:val="auto"/>
          <w:szCs w:val="24"/>
        </w:rPr>
        <w:t>一、具备《中华人民共和国政府采购法》第二十二条第一款和本项目规定的条件：</w:t>
      </w:r>
    </w:p>
    <w:p w14:paraId="573194DB">
      <w:pPr>
        <w:spacing w:line="480" w:lineRule="exact"/>
        <w:ind w:firstLine="480" w:firstLineChars="200"/>
        <w:rPr>
          <w:rFonts w:ascii="宋体" w:hAnsi="宋体" w:cs="宋体"/>
          <w:color w:val="auto"/>
          <w:szCs w:val="24"/>
        </w:rPr>
      </w:pPr>
      <w:r>
        <w:rPr>
          <w:rFonts w:hint="eastAsia" w:ascii="宋体" w:hAnsi="宋体" w:cs="宋体"/>
          <w:color w:val="auto"/>
          <w:szCs w:val="24"/>
        </w:rPr>
        <w:t>（一）具有独立承担民事责任的能力；</w:t>
      </w:r>
    </w:p>
    <w:p w14:paraId="1D92EB6B">
      <w:pPr>
        <w:spacing w:line="480" w:lineRule="exact"/>
        <w:ind w:firstLine="480" w:firstLineChars="200"/>
        <w:rPr>
          <w:rFonts w:ascii="宋体" w:hAnsi="宋体" w:cs="宋体"/>
          <w:color w:val="auto"/>
          <w:szCs w:val="24"/>
        </w:rPr>
      </w:pPr>
      <w:r>
        <w:rPr>
          <w:rFonts w:hint="eastAsia" w:ascii="宋体" w:hAnsi="宋体" w:cs="宋体"/>
          <w:color w:val="auto"/>
          <w:szCs w:val="24"/>
        </w:rPr>
        <w:t>（二）具有良好的商业信誉和健全的财务会计制度；</w:t>
      </w:r>
    </w:p>
    <w:p w14:paraId="26DAFAE3">
      <w:pPr>
        <w:spacing w:line="480" w:lineRule="exact"/>
        <w:ind w:firstLine="480" w:firstLineChars="200"/>
        <w:rPr>
          <w:rFonts w:ascii="宋体" w:hAnsi="宋体" w:cs="宋体"/>
          <w:color w:val="auto"/>
          <w:szCs w:val="24"/>
        </w:rPr>
      </w:pPr>
      <w:r>
        <w:rPr>
          <w:rFonts w:hint="eastAsia" w:ascii="宋体" w:hAnsi="宋体" w:cs="宋体"/>
          <w:color w:val="auto"/>
          <w:szCs w:val="24"/>
        </w:rPr>
        <w:t>（三）具有履行合同所必需的设备和专业技术能力；</w:t>
      </w:r>
    </w:p>
    <w:p w14:paraId="0893F23E">
      <w:pPr>
        <w:spacing w:line="480" w:lineRule="exact"/>
        <w:ind w:firstLine="480" w:firstLineChars="200"/>
        <w:rPr>
          <w:rFonts w:ascii="宋体" w:hAnsi="宋体" w:cs="宋体"/>
          <w:color w:val="auto"/>
          <w:szCs w:val="24"/>
        </w:rPr>
      </w:pPr>
      <w:r>
        <w:rPr>
          <w:rFonts w:hint="eastAsia" w:ascii="宋体" w:hAnsi="宋体" w:cs="宋体"/>
          <w:color w:val="auto"/>
          <w:szCs w:val="24"/>
        </w:rPr>
        <w:t>（四）有依法缴纳税收和社会保障资金的良好记录；</w:t>
      </w:r>
    </w:p>
    <w:p w14:paraId="61FCD344">
      <w:pPr>
        <w:spacing w:line="480" w:lineRule="exact"/>
        <w:ind w:firstLine="480" w:firstLineChars="200"/>
        <w:rPr>
          <w:rFonts w:ascii="宋体" w:hAnsi="宋体" w:cs="宋体"/>
          <w:color w:val="auto"/>
          <w:szCs w:val="24"/>
        </w:rPr>
      </w:pPr>
      <w:r>
        <w:rPr>
          <w:rFonts w:hint="eastAsia" w:ascii="宋体" w:hAnsi="宋体" w:cs="宋体"/>
          <w:color w:val="auto"/>
          <w:szCs w:val="24"/>
        </w:rPr>
        <w:t>（五）参加政府采购活动前三年内，在经营活动中没有重大违法记录；</w:t>
      </w:r>
    </w:p>
    <w:p w14:paraId="26DDDA4B">
      <w:pPr>
        <w:spacing w:line="480" w:lineRule="exact"/>
        <w:ind w:firstLine="480" w:firstLineChars="200"/>
        <w:rPr>
          <w:rFonts w:ascii="宋体" w:hAnsi="宋体" w:cs="宋体"/>
          <w:color w:val="auto"/>
          <w:szCs w:val="24"/>
        </w:rPr>
      </w:pPr>
      <w:r>
        <w:rPr>
          <w:rFonts w:hint="eastAsia" w:ascii="宋体" w:hAnsi="宋体" w:cs="宋体"/>
          <w:color w:val="auto"/>
          <w:szCs w:val="24"/>
        </w:rPr>
        <w:t>（六）法律、行政法规规定的其他条件；</w:t>
      </w:r>
    </w:p>
    <w:p w14:paraId="245E7EBC">
      <w:pPr>
        <w:spacing w:line="480" w:lineRule="exact"/>
        <w:ind w:firstLine="480" w:firstLineChars="200"/>
        <w:rPr>
          <w:rFonts w:ascii="宋体" w:hAnsi="宋体" w:cs="宋体"/>
          <w:color w:val="auto"/>
          <w:szCs w:val="24"/>
        </w:rPr>
      </w:pPr>
      <w:r>
        <w:rPr>
          <w:rFonts w:hint="eastAsia" w:ascii="宋体" w:hAnsi="宋体" w:cs="宋体"/>
          <w:color w:val="auto"/>
          <w:szCs w:val="24"/>
        </w:rPr>
        <w:t>（七）根据采购项目提出的特殊条件。</w:t>
      </w:r>
    </w:p>
    <w:p w14:paraId="5E2E06B9">
      <w:pPr>
        <w:spacing w:line="480" w:lineRule="exact"/>
        <w:ind w:firstLine="480" w:firstLineChars="200"/>
        <w:rPr>
          <w:rFonts w:ascii="宋体" w:hAnsi="宋体" w:cs="宋体"/>
          <w:color w:val="auto"/>
          <w:szCs w:val="24"/>
        </w:rPr>
      </w:pPr>
      <w:r>
        <w:rPr>
          <w:rFonts w:hint="eastAsia" w:ascii="宋体" w:hAnsi="宋体" w:cs="宋体"/>
          <w:color w:val="auto"/>
          <w:szCs w:val="24"/>
        </w:rPr>
        <w:t>二、完全接受和满足本项目竞争性磋商文件中规定的实质性要求，如对竞争性磋商文件有异议，已经在投标截止时间届满前依法进行维权，不存在对竞争性磋商文件有异议的同时又参加投标以求侥幸中标或者为实现其他非法目的的行为。</w:t>
      </w:r>
    </w:p>
    <w:p w14:paraId="0E64F09F">
      <w:pPr>
        <w:spacing w:line="480" w:lineRule="exact"/>
        <w:ind w:firstLine="480" w:firstLineChars="200"/>
        <w:rPr>
          <w:rFonts w:ascii="宋体" w:hAnsi="宋体" w:cs="宋体"/>
          <w:color w:val="auto"/>
          <w:szCs w:val="24"/>
        </w:rPr>
      </w:pPr>
      <w:r>
        <w:rPr>
          <w:rFonts w:hint="eastAsia" w:ascii="宋体" w:hAnsi="宋体" w:cs="宋体"/>
          <w:color w:val="auto"/>
          <w:szCs w:val="24"/>
        </w:rPr>
        <w:t>三、参加本次招标采购活动，不存在与单位负责人为同一人或者存在直接控股、管理关系的其他供应商参与同一合同项下的政府采购活动的行为。</w:t>
      </w:r>
    </w:p>
    <w:p w14:paraId="3808C390">
      <w:pPr>
        <w:spacing w:line="480" w:lineRule="exact"/>
        <w:ind w:firstLine="480" w:firstLineChars="200"/>
        <w:rPr>
          <w:rFonts w:ascii="宋体" w:hAnsi="宋体" w:cs="宋体"/>
          <w:color w:val="auto"/>
          <w:szCs w:val="24"/>
        </w:rPr>
      </w:pPr>
      <w:r>
        <w:rPr>
          <w:rFonts w:hint="eastAsia" w:ascii="宋体" w:hAnsi="宋体" w:cs="宋体"/>
          <w:color w:val="auto"/>
          <w:szCs w:val="24"/>
        </w:rPr>
        <w:t>四、参加本次招标采购活动，不存在为采购项目提供整体设计、规范编制或者项目管理、监理、检测等服务的行为。</w:t>
      </w:r>
    </w:p>
    <w:p w14:paraId="0C335AC4">
      <w:pPr>
        <w:spacing w:line="480" w:lineRule="exact"/>
        <w:ind w:firstLine="480" w:firstLineChars="200"/>
        <w:rPr>
          <w:rFonts w:ascii="宋体" w:hAnsi="宋体" w:cs="宋体"/>
          <w:color w:val="auto"/>
          <w:szCs w:val="24"/>
        </w:rPr>
      </w:pPr>
      <w:r>
        <w:rPr>
          <w:rFonts w:hint="eastAsia" w:ascii="宋体" w:hAnsi="宋体" w:cs="宋体"/>
          <w:color w:val="auto"/>
          <w:szCs w:val="24"/>
        </w:rPr>
        <w:t>五、参加本次招标采购活动，不存在和其他供应商在同一合同项下的采购项目中，同时委托同一个自然人、同一家庭的人员、同一单位的人员作为代理人的行为。</w:t>
      </w:r>
    </w:p>
    <w:p w14:paraId="65699757">
      <w:pPr>
        <w:spacing w:line="480" w:lineRule="exact"/>
        <w:ind w:firstLine="480" w:firstLineChars="200"/>
        <w:rPr>
          <w:rFonts w:ascii="宋体" w:hAnsi="宋体" w:cs="宋体"/>
          <w:color w:val="auto"/>
          <w:szCs w:val="24"/>
        </w:rPr>
      </w:pPr>
      <w:r>
        <w:rPr>
          <w:rFonts w:hint="eastAsia" w:ascii="宋体" w:hAnsi="宋体" w:cs="宋体"/>
          <w:color w:val="auto"/>
          <w:szCs w:val="24"/>
        </w:rPr>
        <w:t>六、投标人参加本次政府采购活动要求在近三年内投标人和其法定代表人没有行贿犯罪行为。</w:t>
      </w:r>
    </w:p>
    <w:p w14:paraId="53D52143">
      <w:pPr>
        <w:spacing w:line="480" w:lineRule="exact"/>
        <w:ind w:firstLine="480" w:firstLineChars="200"/>
        <w:rPr>
          <w:rFonts w:ascii="宋体" w:hAnsi="宋体" w:cs="宋体"/>
          <w:color w:val="auto"/>
          <w:szCs w:val="24"/>
        </w:rPr>
      </w:pPr>
      <w:r>
        <w:rPr>
          <w:rFonts w:hint="eastAsia" w:ascii="宋体" w:hAnsi="宋体" w:cs="宋体"/>
          <w:color w:val="auto"/>
          <w:szCs w:val="24"/>
        </w:rPr>
        <w:t>七、参加本次招标采购活动，不存在联合体投标。</w:t>
      </w:r>
    </w:p>
    <w:p w14:paraId="2D18AEF7">
      <w:pPr>
        <w:spacing w:line="480" w:lineRule="exact"/>
        <w:ind w:firstLine="480" w:firstLineChars="200"/>
        <w:rPr>
          <w:rFonts w:ascii="宋体" w:hAnsi="宋体" w:cs="宋体"/>
          <w:color w:val="auto"/>
          <w:szCs w:val="24"/>
        </w:rPr>
      </w:pPr>
      <w:r>
        <w:rPr>
          <w:rFonts w:hint="eastAsia" w:ascii="宋体" w:hAnsi="宋体" w:cs="宋体"/>
          <w:color w:val="auto"/>
          <w:szCs w:val="24"/>
        </w:rPr>
        <w:t>八、响应文件中提供的能够给予我公司带来优惠、好处的任何材料资料和技术、服务、商务等响应承诺情况都是真实的、有效的、合法的。</w:t>
      </w:r>
    </w:p>
    <w:p w14:paraId="40BB16E8">
      <w:pPr>
        <w:spacing w:line="480" w:lineRule="exact"/>
        <w:ind w:firstLine="480" w:firstLineChars="200"/>
        <w:rPr>
          <w:rFonts w:ascii="宋体" w:hAnsi="宋体" w:cs="宋体"/>
          <w:color w:val="auto"/>
          <w:szCs w:val="24"/>
        </w:rPr>
      </w:pPr>
      <w:r>
        <w:rPr>
          <w:rFonts w:hint="eastAsia" w:ascii="宋体" w:hAnsi="宋体" w:cs="宋体"/>
          <w:color w:val="auto"/>
          <w:szCs w:val="24"/>
        </w:rPr>
        <w:t>九、如本项目评标过程中需要提供样品，则我公司提供的样品即为中标后将要提供的中标产品，我公司对提供样品的性能和质量负责，因样品存在缺陷或者不符合竞争性磋商文件要求导致未能中标的，我公司愿意承担相应不利后果。（如提供样品）</w:t>
      </w:r>
    </w:p>
    <w:p w14:paraId="52F562FB">
      <w:pPr>
        <w:spacing w:line="480" w:lineRule="exact"/>
        <w:ind w:firstLine="480" w:firstLineChars="200"/>
        <w:rPr>
          <w:rFonts w:ascii="宋体" w:hAnsi="宋体" w:cs="宋体"/>
          <w:color w:val="auto"/>
          <w:szCs w:val="24"/>
        </w:rPr>
      </w:pPr>
      <w:r>
        <w:rPr>
          <w:rFonts w:hint="eastAsia" w:ascii="宋体" w:hAnsi="宋体" w:cs="宋体"/>
          <w:color w:val="auto"/>
          <w:szCs w:val="24"/>
        </w:rPr>
        <w:t>十、存在以下行为之一的愿意接受相关部门的处理：</w:t>
      </w:r>
    </w:p>
    <w:p w14:paraId="47C00FE1">
      <w:pPr>
        <w:spacing w:line="480" w:lineRule="exact"/>
        <w:ind w:firstLine="480" w:firstLineChars="200"/>
        <w:rPr>
          <w:rFonts w:ascii="宋体" w:hAnsi="宋体" w:cs="宋体"/>
          <w:color w:val="auto"/>
          <w:szCs w:val="24"/>
        </w:rPr>
      </w:pPr>
      <w:r>
        <w:rPr>
          <w:rFonts w:hint="eastAsia" w:ascii="宋体" w:hAnsi="宋体" w:cs="宋体"/>
          <w:color w:val="auto"/>
          <w:szCs w:val="24"/>
        </w:rPr>
        <w:t>（一）磋商有效期内撤销响应文件的；</w:t>
      </w:r>
    </w:p>
    <w:p w14:paraId="651EE15F">
      <w:pPr>
        <w:spacing w:line="480" w:lineRule="exact"/>
        <w:ind w:firstLine="480" w:firstLineChars="200"/>
        <w:rPr>
          <w:rFonts w:ascii="宋体" w:hAnsi="宋体" w:cs="宋体"/>
          <w:color w:val="auto"/>
          <w:szCs w:val="24"/>
        </w:rPr>
      </w:pPr>
      <w:r>
        <w:rPr>
          <w:rFonts w:hint="eastAsia" w:ascii="宋体" w:hAnsi="宋体" w:cs="宋体"/>
          <w:color w:val="auto"/>
          <w:szCs w:val="24"/>
        </w:rPr>
        <w:t>（二）在采购人确定中标人以前放弃中标候选资格的；</w:t>
      </w:r>
    </w:p>
    <w:p w14:paraId="1F8D5BAD">
      <w:pPr>
        <w:spacing w:line="480" w:lineRule="exact"/>
        <w:ind w:firstLine="480" w:firstLineChars="200"/>
        <w:rPr>
          <w:rFonts w:ascii="宋体" w:hAnsi="宋体" w:cs="宋体"/>
          <w:color w:val="auto"/>
          <w:szCs w:val="24"/>
        </w:rPr>
      </w:pPr>
      <w:r>
        <w:rPr>
          <w:rFonts w:hint="eastAsia" w:ascii="宋体" w:hAnsi="宋体" w:cs="宋体"/>
          <w:color w:val="auto"/>
          <w:szCs w:val="24"/>
        </w:rPr>
        <w:t>（三）由于中标人的原因未能按照竞争性磋商文件的规定与采购人签订合同；</w:t>
      </w:r>
    </w:p>
    <w:p w14:paraId="406F501B">
      <w:pPr>
        <w:spacing w:line="480" w:lineRule="exact"/>
        <w:ind w:firstLine="480" w:firstLineChars="200"/>
        <w:rPr>
          <w:rFonts w:ascii="宋体" w:hAnsi="宋体" w:cs="宋体"/>
          <w:color w:val="auto"/>
          <w:szCs w:val="24"/>
        </w:rPr>
      </w:pPr>
      <w:r>
        <w:rPr>
          <w:rFonts w:hint="eastAsia" w:ascii="宋体" w:hAnsi="宋体" w:cs="宋体"/>
          <w:color w:val="auto"/>
          <w:szCs w:val="24"/>
        </w:rPr>
        <w:t>（四）由于中标人的原因未能按照竞争性磋商文件的规定交纳履约保证金；</w:t>
      </w:r>
    </w:p>
    <w:p w14:paraId="31637713">
      <w:pPr>
        <w:spacing w:line="480" w:lineRule="exact"/>
        <w:ind w:firstLine="480" w:firstLineChars="200"/>
        <w:rPr>
          <w:rFonts w:ascii="宋体" w:hAnsi="宋体" w:cs="宋体"/>
          <w:color w:val="auto"/>
          <w:szCs w:val="24"/>
        </w:rPr>
      </w:pPr>
      <w:r>
        <w:rPr>
          <w:rFonts w:hint="eastAsia" w:ascii="宋体" w:hAnsi="宋体" w:cs="宋体"/>
          <w:color w:val="auto"/>
          <w:szCs w:val="24"/>
        </w:rPr>
        <w:t>（五）在响应文件中提供虚假材料谋取中标；</w:t>
      </w:r>
    </w:p>
    <w:p w14:paraId="2ECAD151">
      <w:pPr>
        <w:spacing w:line="480" w:lineRule="exact"/>
        <w:ind w:firstLine="480" w:firstLineChars="200"/>
        <w:rPr>
          <w:rFonts w:ascii="宋体" w:hAnsi="宋体" w:cs="宋体"/>
          <w:color w:val="auto"/>
          <w:szCs w:val="24"/>
        </w:rPr>
      </w:pPr>
      <w:r>
        <w:rPr>
          <w:rFonts w:hint="eastAsia" w:ascii="宋体" w:hAnsi="宋体" w:cs="宋体"/>
          <w:color w:val="auto"/>
          <w:szCs w:val="24"/>
        </w:rPr>
        <w:t>（六）与采购人、其他供应商或者采购代理机构恶意串通的；</w:t>
      </w:r>
    </w:p>
    <w:p w14:paraId="485B3E05">
      <w:pPr>
        <w:spacing w:line="480" w:lineRule="exact"/>
        <w:ind w:firstLine="480" w:firstLineChars="200"/>
        <w:rPr>
          <w:rFonts w:ascii="宋体" w:hAnsi="宋体" w:cs="宋体"/>
          <w:color w:val="auto"/>
          <w:szCs w:val="24"/>
        </w:rPr>
      </w:pPr>
      <w:r>
        <w:rPr>
          <w:rFonts w:hint="eastAsia" w:ascii="宋体" w:hAnsi="宋体" w:cs="宋体"/>
          <w:color w:val="auto"/>
          <w:szCs w:val="24"/>
        </w:rPr>
        <w:t>（七）磋商有效期内，供应商在政府采购活动中有违法、违规、违纪行为。</w:t>
      </w:r>
    </w:p>
    <w:p w14:paraId="1B340A89">
      <w:pPr>
        <w:spacing w:line="480" w:lineRule="exact"/>
        <w:ind w:firstLine="480" w:firstLineChars="200"/>
        <w:rPr>
          <w:rFonts w:ascii="宋体" w:hAnsi="宋体" w:cs="宋体"/>
          <w:color w:val="auto"/>
          <w:szCs w:val="24"/>
        </w:rPr>
      </w:pPr>
      <w:r>
        <w:rPr>
          <w:rFonts w:hint="eastAsia" w:ascii="宋体" w:hAnsi="宋体" w:cs="宋体"/>
          <w:color w:val="auto"/>
          <w:szCs w:val="24"/>
        </w:rPr>
        <w:t>由此产生的一切法律后果和责任由我公司承担。我公司声明放弃对此提出任何异议和追索的权利。</w:t>
      </w:r>
    </w:p>
    <w:p w14:paraId="1467F5DE">
      <w:pPr>
        <w:spacing w:line="480" w:lineRule="exact"/>
        <w:ind w:firstLine="480" w:firstLineChars="200"/>
        <w:rPr>
          <w:rFonts w:ascii="宋体" w:hAnsi="宋体" w:cs="宋体"/>
          <w:color w:val="auto"/>
          <w:szCs w:val="24"/>
        </w:rPr>
      </w:pPr>
      <w:r>
        <w:rPr>
          <w:rFonts w:hint="eastAsia" w:ascii="宋体" w:hAnsi="宋体" w:cs="宋体"/>
          <w:color w:val="auto"/>
          <w:szCs w:val="24"/>
        </w:rPr>
        <w:t>本公司对上述承诺的内容事项真实性负责。如经查实上述承诺的内容事项存在虚假，我公司愿意接受以提供虚假材料谋取中标追究法律责任。</w:t>
      </w:r>
    </w:p>
    <w:p w14:paraId="196415F0">
      <w:pPr>
        <w:spacing w:line="480" w:lineRule="exact"/>
        <w:ind w:firstLine="480" w:firstLineChars="200"/>
        <w:jc w:val="right"/>
        <w:rPr>
          <w:rFonts w:hint="eastAsia" w:ascii="宋体" w:hAnsi="宋体" w:cs="宋体"/>
          <w:color w:val="auto"/>
          <w:szCs w:val="24"/>
        </w:rPr>
      </w:pPr>
    </w:p>
    <w:p w14:paraId="4675C6C8">
      <w:pPr>
        <w:spacing w:line="480" w:lineRule="exact"/>
        <w:ind w:firstLine="480" w:firstLineChars="200"/>
        <w:jc w:val="right"/>
        <w:rPr>
          <w:rFonts w:hint="eastAsia" w:ascii="宋体" w:hAnsi="宋体" w:cs="宋体"/>
          <w:color w:val="auto"/>
          <w:szCs w:val="24"/>
        </w:rPr>
      </w:pPr>
    </w:p>
    <w:p w14:paraId="75978B51">
      <w:pPr>
        <w:spacing w:line="480" w:lineRule="exact"/>
        <w:ind w:firstLine="480" w:firstLineChars="200"/>
        <w:jc w:val="right"/>
        <w:rPr>
          <w:rFonts w:ascii="宋体" w:hAnsi="宋体" w:cs="宋体"/>
          <w:color w:val="auto"/>
          <w:szCs w:val="24"/>
        </w:rPr>
      </w:pPr>
      <w:r>
        <w:rPr>
          <w:rFonts w:hint="eastAsia" w:ascii="宋体" w:hAnsi="宋体" w:cs="宋体"/>
          <w:color w:val="auto"/>
          <w:szCs w:val="24"/>
        </w:rPr>
        <w:t>供应商名称：（盖章）</w:t>
      </w:r>
    </w:p>
    <w:p w14:paraId="14CF2A6E">
      <w:pPr>
        <w:spacing w:line="480" w:lineRule="exact"/>
        <w:ind w:firstLine="480" w:firstLineChars="200"/>
        <w:jc w:val="right"/>
        <w:rPr>
          <w:rFonts w:ascii="宋体" w:hAnsi="宋体" w:cs="宋体"/>
          <w:color w:val="auto"/>
          <w:szCs w:val="24"/>
        </w:rPr>
      </w:pPr>
      <w:r>
        <w:rPr>
          <w:rFonts w:hint="eastAsia" w:ascii="宋体" w:hAnsi="宋体" w:cs="宋体"/>
          <w:color w:val="auto"/>
          <w:szCs w:val="24"/>
        </w:rPr>
        <w:t>法定代表人或授权代表：</w:t>
      </w:r>
      <w:r>
        <w:rPr>
          <w:rFonts w:hint="eastAsia" w:ascii="宋体" w:hAnsi="宋体" w:cs="宋体"/>
          <w:bCs/>
          <w:color w:val="auto"/>
          <w:szCs w:val="24"/>
        </w:rPr>
        <w:t>（法定代表人电子章）</w:t>
      </w:r>
    </w:p>
    <w:p w14:paraId="19B8FB0D">
      <w:pPr>
        <w:spacing w:line="480" w:lineRule="exact"/>
        <w:ind w:firstLine="480" w:firstLineChars="200"/>
        <w:jc w:val="right"/>
        <w:rPr>
          <w:rFonts w:ascii="宋体" w:hAnsi="宋体" w:cs="宋体"/>
          <w:color w:val="auto"/>
          <w:szCs w:val="24"/>
        </w:rPr>
      </w:pPr>
      <w:r>
        <w:rPr>
          <w:rFonts w:hint="eastAsia" w:ascii="宋体" w:hAnsi="宋体" w:cs="宋体"/>
          <w:color w:val="auto"/>
          <w:szCs w:val="24"/>
        </w:rPr>
        <w:t>日期：</w:t>
      </w:r>
    </w:p>
    <w:p w14:paraId="7EC37922">
      <w:pPr>
        <w:spacing w:line="480" w:lineRule="exact"/>
        <w:ind w:firstLine="640"/>
        <w:rPr>
          <w:rFonts w:ascii="宋体" w:hAnsi="宋体" w:cs="宋体"/>
          <w:color w:val="auto"/>
          <w:szCs w:val="24"/>
        </w:rPr>
      </w:pPr>
    </w:p>
    <w:p w14:paraId="0CDB86D2">
      <w:pPr>
        <w:spacing w:line="480" w:lineRule="exact"/>
        <w:jc w:val="center"/>
        <w:rPr>
          <w:rFonts w:ascii="宋体" w:hAnsi="宋体" w:cs="宋体"/>
          <w:b/>
          <w:color w:val="auto"/>
          <w:kern w:val="0"/>
          <w:szCs w:val="24"/>
        </w:rPr>
      </w:pPr>
      <w:r>
        <w:rPr>
          <w:rFonts w:hint="eastAsia" w:ascii="宋体" w:hAnsi="宋体" w:cs="宋体"/>
          <w:b/>
          <w:color w:val="auto"/>
          <w:kern w:val="0"/>
          <w:szCs w:val="24"/>
        </w:rPr>
        <w:br w:type="page"/>
      </w:r>
      <w:r>
        <w:rPr>
          <w:rFonts w:hint="eastAsia" w:ascii="宋体" w:hAnsi="宋体" w:cs="宋体"/>
          <w:b/>
          <w:color w:val="auto"/>
          <w:szCs w:val="24"/>
          <w:lang w:val="en-US" w:eastAsia="zh-CN"/>
        </w:rPr>
        <w:t>四、法定代表人身份证明</w:t>
      </w:r>
      <w:bookmarkEnd w:id="88"/>
    </w:p>
    <w:p w14:paraId="5D16E39B">
      <w:pPr>
        <w:spacing w:line="480" w:lineRule="exact"/>
        <w:ind w:firstLine="480"/>
        <w:rPr>
          <w:rFonts w:hint="default" w:ascii="宋体" w:hAnsi="宋体" w:eastAsia="宋体" w:cs="宋体"/>
          <w:b w:val="0"/>
          <w:bCs w:val="0"/>
          <w:color w:val="auto"/>
          <w:szCs w:val="24"/>
          <w:lang w:val="en-US" w:eastAsia="zh-CN"/>
        </w:rPr>
      </w:pPr>
      <w:r>
        <w:rPr>
          <w:rFonts w:hint="eastAsia" w:ascii="宋体" w:hAnsi="宋体" w:cs="宋体"/>
          <w:b w:val="0"/>
          <w:bCs w:val="0"/>
          <w:color w:val="auto"/>
          <w:szCs w:val="24"/>
          <w:lang w:val="en-US" w:eastAsia="zh-CN"/>
        </w:rPr>
        <w:t>供应商名称</w:t>
      </w:r>
      <w:r>
        <w:rPr>
          <w:rFonts w:hint="eastAsia" w:ascii="宋体" w:hAnsi="宋体" w:cs="宋体"/>
          <w:b w:val="0"/>
          <w:bCs w:val="0"/>
          <w:color w:val="auto"/>
          <w:szCs w:val="24"/>
        </w:rPr>
        <w:t>：</w:t>
      </w:r>
      <w:r>
        <w:rPr>
          <w:rFonts w:hint="eastAsia" w:ascii="宋体" w:hAnsi="宋体" w:cs="宋体"/>
          <w:b w:val="0"/>
          <w:bCs w:val="0"/>
          <w:color w:val="auto"/>
          <w:szCs w:val="24"/>
          <w:lang w:val="en-US" w:eastAsia="zh-CN"/>
        </w:rPr>
        <w:t>_________________</w:t>
      </w:r>
    </w:p>
    <w:p w14:paraId="27747AF5">
      <w:pPr>
        <w:spacing w:line="480" w:lineRule="exact"/>
        <w:ind w:firstLine="480"/>
        <w:rPr>
          <w:rFonts w:hint="default" w:ascii="宋体" w:hAnsi="宋体" w:eastAsia="宋体" w:cs="宋体"/>
          <w:b w:val="0"/>
          <w:bCs w:val="0"/>
          <w:color w:val="auto"/>
          <w:szCs w:val="24"/>
          <w:lang w:val="en-US" w:eastAsia="zh-CN"/>
        </w:rPr>
      </w:pPr>
      <w:r>
        <w:rPr>
          <w:rFonts w:hint="eastAsia" w:ascii="宋体" w:hAnsi="宋体" w:cs="宋体"/>
          <w:b w:val="0"/>
          <w:bCs w:val="0"/>
          <w:color w:val="auto"/>
          <w:szCs w:val="24"/>
        </w:rPr>
        <w:t>单位性质：</w:t>
      </w:r>
      <w:r>
        <w:rPr>
          <w:rFonts w:hint="eastAsia" w:ascii="宋体" w:hAnsi="宋体" w:cs="宋体"/>
          <w:b w:val="0"/>
          <w:bCs w:val="0"/>
          <w:color w:val="auto"/>
          <w:szCs w:val="24"/>
          <w:lang w:val="en-US" w:eastAsia="zh-CN"/>
        </w:rPr>
        <w:t>_____________________</w:t>
      </w:r>
    </w:p>
    <w:p w14:paraId="551D829B">
      <w:pPr>
        <w:spacing w:line="480" w:lineRule="exact"/>
        <w:ind w:firstLine="480"/>
        <w:rPr>
          <w:rFonts w:hint="default" w:ascii="宋体" w:hAnsi="宋体" w:eastAsia="宋体" w:cs="宋体"/>
          <w:b w:val="0"/>
          <w:bCs w:val="0"/>
          <w:color w:val="auto"/>
          <w:szCs w:val="24"/>
          <w:lang w:val="en-US" w:eastAsia="zh-CN"/>
        </w:rPr>
      </w:pPr>
      <w:r>
        <w:rPr>
          <w:rFonts w:hint="eastAsia" w:ascii="宋体" w:hAnsi="宋体" w:cs="宋体"/>
          <w:b w:val="0"/>
          <w:bCs w:val="0"/>
          <w:color w:val="auto"/>
          <w:szCs w:val="24"/>
        </w:rPr>
        <w:t>地址：</w:t>
      </w:r>
      <w:r>
        <w:rPr>
          <w:rFonts w:hint="eastAsia" w:ascii="宋体" w:hAnsi="宋体" w:cs="宋体"/>
          <w:b w:val="0"/>
          <w:bCs w:val="0"/>
          <w:color w:val="auto"/>
          <w:szCs w:val="24"/>
          <w:lang w:val="en-US" w:eastAsia="zh-CN"/>
        </w:rPr>
        <w:t>_____________________________</w:t>
      </w:r>
    </w:p>
    <w:p w14:paraId="111437C5">
      <w:pPr>
        <w:spacing w:line="480" w:lineRule="exact"/>
        <w:ind w:firstLine="480"/>
        <w:rPr>
          <w:rFonts w:ascii="宋体" w:hAnsi="宋体" w:cs="宋体"/>
          <w:b w:val="0"/>
          <w:bCs w:val="0"/>
          <w:color w:val="auto"/>
          <w:szCs w:val="24"/>
        </w:rPr>
      </w:pPr>
      <w:r>
        <w:rPr>
          <w:rFonts w:hint="eastAsia" w:ascii="宋体" w:hAnsi="宋体" w:cs="宋体"/>
          <w:b w:val="0"/>
          <w:bCs w:val="0"/>
          <w:color w:val="auto"/>
          <w:szCs w:val="24"/>
        </w:rPr>
        <w:t>成立时间：</w:t>
      </w:r>
      <w:r>
        <w:rPr>
          <w:rFonts w:hint="eastAsia" w:ascii="宋体" w:hAnsi="宋体" w:cs="宋体"/>
          <w:b w:val="0"/>
          <w:bCs w:val="0"/>
          <w:color w:val="auto"/>
          <w:szCs w:val="24"/>
          <w:lang w:val="en-US" w:eastAsia="zh-CN"/>
        </w:rPr>
        <w:t>____</w:t>
      </w:r>
      <w:r>
        <w:rPr>
          <w:rFonts w:hint="eastAsia" w:ascii="宋体" w:hAnsi="宋体" w:cs="宋体"/>
          <w:b w:val="0"/>
          <w:bCs w:val="0"/>
          <w:color w:val="auto"/>
          <w:szCs w:val="24"/>
          <w:u w:val="none"/>
        </w:rPr>
        <w:t>年</w:t>
      </w:r>
      <w:r>
        <w:rPr>
          <w:rFonts w:hint="eastAsia" w:ascii="宋体" w:hAnsi="宋体" w:cs="宋体"/>
          <w:b w:val="0"/>
          <w:bCs w:val="0"/>
          <w:color w:val="auto"/>
          <w:szCs w:val="24"/>
          <w:u w:val="none"/>
          <w:lang w:val="en-US" w:eastAsia="zh-CN"/>
        </w:rPr>
        <w:t>____</w:t>
      </w:r>
      <w:r>
        <w:rPr>
          <w:rFonts w:hint="eastAsia" w:ascii="宋体" w:hAnsi="宋体" w:cs="宋体"/>
          <w:b w:val="0"/>
          <w:bCs w:val="0"/>
          <w:color w:val="auto"/>
          <w:szCs w:val="24"/>
          <w:u w:val="none"/>
        </w:rPr>
        <w:t>月</w:t>
      </w:r>
      <w:r>
        <w:rPr>
          <w:rFonts w:hint="eastAsia" w:ascii="宋体" w:hAnsi="宋体" w:cs="宋体"/>
          <w:b w:val="0"/>
          <w:bCs w:val="0"/>
          <w:color w:val="auto"/>
          <w:szCs w:val="24"/>
          <w:u w:val="single"/>
          <w:lang w:val="en-US" w:eastAsia="zh-CN"/>
        </w:rPr>
        <w:t xml:space="preserve">     </w:t>
      </w:r>
      <w:r>
        <w:rPr>
          <w:rFonts w:hint="eastAsia" w:ascii="宋体" w:hAnsi="宋体" w:cs="宋体"/>
          <w:b w:val="0"/>
          <w:bCs w:val="0"/>
          <w:color w:val="auto"/>
          <w:szCs w:val="24"/>
          <w:u w:val="none"/>
        </w:rPr>
        <w:t>日</w:t>
      </w:r>
    </w:p>
    <w:p w14:paraId="0C691986">
      <w:pPr>
        <w:spacing w:line="480" w:lineRule="exact"/>
        <w:ind w:firstLine="480"/>
        <w:rPr>
          <w:rFonts w:hint="default" w:ascii="宋体" w:hAnsi="宋体" w:eastAsia="宋体" w:cs="宋体"/>
          <w:b w:val="0"/>
          <w:bCs w:val="0"/>
          <w:color w:val="auto"/>
          <w:szCs w:val="24"/>
          <w:lang w:val="en-US" w:eastAsia="zh-CN"/>
        </w:rPr>
      </w:pPr>
      <w:r>
        <w:rPr>
          <w:rFonts w:hint="eastAsia" w:ascii="宋体" w:hAnsi="宋体" w:cs="宋体"/>
          <w:b w:val="0"/>
          <w:bCs w:val="0"/>
          <w:color w:val="auto"/>
          <w:szCs w:val="24"/>
        </w:rPr>
        <w:t>经营期限：</w:t>
      </w:r>
      <w:r>
        <w:rPr>
          <w:rFonts w:hint="eastAsia" w:ascii="宋体" w:hAnsi="宋体" w:cs="宋体"/>
          <w:b w:val="0"/>
          <w:bCs w:val="0"/>
          <w:color w:val="auto"/>
          <w:szCs w:val="24"/>
          <w:lang w:val="en-US" w:eastAsia="zh-CN"/>
        </w:rPr>
        <w:t>_____________</w:t>
      </w:r>
    </w:p>
    <w:p w14:paraId="41B1A4F1">
      <w:pPr>
        <w:spacing w:line="480" w:lineRule="exact"/>
        <w:ind w:firstLine="480"/>
        <w:rPr>
          <w:rFonts w:hint="default" w:ascii="宋体" w:hAnsi="宋体" w:eastAsia="宋体" w:cs="宋体"/>
          <w:b w:val="0"/>
          <w:bCs w:val="0"/>
          <w:color w:val="auto"/>
          <w:szCs w:val="24"/>
          <w:lang w:val="en-US" w:eastAsia="zh-CN"/>
        </w:rPr>
      </w:pPr>
      <w:r>
        <w:rPr>
          <w:rFonts w:hint="eastAsia" w:ascii="宋体" w:hAnsi="宋体" w:cs="宋体"/>
          <w:b w:val="0"/>
          <w:bCs w:val="0"/>
          <w:color w:val="auto"/>
          <w:szCs w:val="24"/>
        </w:rPr>
        <w:t>姓名：</w:t>
      </w:r>
      <w:r>
        <w:rPr>
          <w:rFonts w:hint="eastAsia" w:ascii="宋体" w:hAnsi="宋体" w:cs="宋体"/>
          <w:b w:val="0"/>
          <w:bCs w:val="0"/>
          <w:color w:val="auto"/>
          <w:szCs w:val="24"/>
          <w:lang w:val="en-US" w:eastAsia="zh-CN"/>
        </w:rPr>
        <w:t xml:space="preserve">_______     </w:t>
      </w:r>
      <w:r>
        <w:rPr>
          <w:rFonts w:hint="eastAsia" w:ascii="宋体" w:hAnsi="宋体" w:cs="宋体"/>
          <w:b w:val="0"/>
          <w:bCs w:val="0"/>
          <w:color w:val="auto"/>
          <w:szCs w:val="24"/>
        </w:rPr>
        <w:t>性别：</w:t>
      </w:r>
      <w:r>
        <w:rPr>
          <w:rFonts w:hint="eastAsia" w:ascii="宋体" w:hAnsi="宋体" w:cs="宋体"/>
          <w:b w:val="0"/>
          <w:bCs w:val="0"/>
          <w:color w:val="auto"/>
          <w:szCs w:val="24"/>
          <w:lang w:val="en-US" w:eastAsia="zh-CN"/>
        </w:rPr>
        <w:t>________</w:t>
      </w:r>
    </w:p>
    <w:p w14:paraId="2BDC24CD">
      <w:pPr>
        <w:spacing w:line="480" w:lineRule="exact"/>
        <w:ind w:firstLine="480"/>
        <w:rPr>
          <w:rFonts w:hint="eastAsia" w:ascii="宋体" w:hAnsi="宋体" w:cs="宋体"/>
          <w:b w:val="0"/>
          <w:bCs w:val="0"/>
          <w:color w:val="auto"/>
          <w:szCs w:val="24"/>
          <w:lang w:val="en-US" w:eastAsia="zh-CN"/>
        </w:rPr>
      </w:pPr>
      <w:r>
        <w:rPr>
          <w:rFonts w:hint="eastAsia" w:ascii="宋体" w:hAnsi="宋体" w:cs="宋体"/>
          <w:b w:val="0"/>
          <w:bCs w:val="0"/>
          <w:color w:val="auto"/>
          <w:szCs w:val="24"/>
        </w:rPr>
        <w:t>年龄：</w:t>
      </w:r>
      <w:r>
        <w:rPr>
          <w:rFonts w:hint="eastAsia" w:ascii="宋体" w:hAnsi="宋体" w:cs="宋体"/>
          <w:b w:val="0"/>
          <w:bCs w:val="0"/>
          <w:color w:val="auto"/>
          <w:szCs w:val="24"/>
          <w:lang w:val="en-US" w:eastAsia="zh-CN"/>
        </w:rPr>
        <w:t xml:space="preserve">________     </w:t>
      </w:r>
      <w:r>
        <w:rPr>
          <w:rFonts w:hint="eastAsia" w:ascii="宋体" w:hAnsi="宋体" w:cs="宋体"/>
          <w:b w:val="0"/>
          <w:bCs w:val="0"/>
          <w:color w:val="auto"/>
          <w:szCs w:val="24"/>
        </w:rPr>
        <w:t>职务：</w:t>
      </w:r>
      <w:r>
        <w:rPr>
          <w:rFonts w:hint="eastAsia" w:ascii="宋体" w:hAnsi="宋体" w:cs="宋体"/>
          <w:b w:val="0"/>
          <w:bCs w:val="0"/>
          <w:color w:val="auto"/>
          <w:szCs w:val="24"/>
          <w:lang w:val="en-US" w:eastAsia="zh-CN"/>
        </w:rPr>
        <w:t>________</w:t>
      </w:r>
    </w:p>
    <w:p w14:paraId="53609726">
      <w:pPr>
        <w:pStyle w:val="2"/>
        <w:rPr>
          <w:rFonts w:hint="default"/>
          <w:b w:val="0"/>
          <w:bCs w:val="0"/>
          <w:lang w:val="en-US" w:eastAsia="zh-CN"/>
        </w:rPr>
      </w:pPr>
      <w:r>
        <w:rPr>
          <w:rFonts w:hint="eastAsia" w:ascii="宋体" w:hAnsi="宋体" w:cs="宋体"/>
          <w:b w:val="0"/>
          <w:bCs w:val="0"/>
          <w:color w:val="auto"/>
          <w:szCs w:val="24"/>
          <w:lang w:val="en-US" w:eastAsia="zh-CN"/>
        </w:rPr>
        <w:t xml:space="preserve">    </w:t>
      </w:r>
      <w:r>
        <w:rPr>
          <w:rFonts w:hint="eastAsia" w:ascii="宋体" w:hAnsi="宋体" w:eastAsia="宋体" w:cs="宋体"/>
          <w:b w:val="0"/>
          <w:bCs w:val="0"/>
          <w:color w:val="auto"/>
          <w:kern w:val="2"/>
          <w:sz w:val="24"/>
          <w:szCs w:val="24"/>
          <w:lang w:val="en-US" w:eastAsia="zh-CN" w:bidi="ar-SA"/>
        </w:rPr>
        <w:t>联系电话：</w:t>
      </w:r>
      <w:r>
        <w:rPr>
          <w:rFonts w:hint="eastAsia" w:ascii="宋体" w:hAnsi="宋体" w:cs="宋体"/>
          <w:b w:val="0"/>
          <w:bCs w:val="0"/>
          <w:color w:val="auto"/>
          <w:szCs w:val="24"/>
          <w:lang w:val="en-US" w:eastAsia="zh-CN"/>
        </w:rPr>
        <w:t>______________</w:t>
      </w:r>
    </w:p>
    <w:p w14:paraId="6ABDA758">
      <w:pPr>
        <w:spacing w:line="480" w:lineRule="exact"/>
        <w:ind w:firstLine="480"/>
        <w:rPr>
          <w:rFonts w:ascii="宋体" w:hAnsi="宋体" w:cs="宋体"/>
          <w:b w:val="0"/>
          <w:bCs w:val="0"/>
          <w:color w:val="auto"/>
          <w:szCs w:val="24"/>
        </w:rPr>
      </w:pPr>
      <w:r>
        <w:rPr>
          <w:rFonts w:hint="eastAsia" w:ascii="宋体" w:hAnsi="宋体" w:cs="宋体"/>
          <w:b w:val="0"/>
          <w:bCs w:val="0"/>
          <w:color w:val="auto"/>
          <w:szCs w:val="24"/>
        </w:rPr>
        <w:t>系</w:t>
      </w:r>
      <w:r>
        <w:rPr>
          <w:rFonts w:hint="eastAsia" w:ascii="宋体" w:hAnsi="宋体" w:cs="宋体"/>
          <w:b w:val="0"/>
          <w:bCs w:val="0"/>
          <w:color w:val="auto"/>
          <w:szCs w:val="24"/>
          <w:u w:val="single"/>
        </w:rPr>
        <w:t>（响应人名称）</w:t>
      </w:r>
      <w:r>
        <w:rPr>
          <w:rFonts w:hint="eastAsia" w:ascii="宋体" w:hAnsi="宋体" w:cs="宋体"/>
          <w:b w:val="0"/>
          <w:bCs w:val="0"/>
          <w:color w:val="auto"/>
          <w:szCs w:val="24"/>
        </w:rPr>
        <w:t>的法定代表人。</w:t>
      </w:r>
    </w:p>
    <w:p w14:paraId="72C3F017">
      <w:pPr>
        <w:spacing w:line="480" w:lineRule="exact"/>
        <w:ind w:firstLine="480"/>
        <w:rPr>
          <w:rFonts w:hint="eastAsia" w:ascii="宋体" w:hAnsi="宋体" w:cs="宋体"/>
          <w:b w:val="0"/>
          <w:bCs w:val="0"/>
          <w:color w:val="auto"/>
          <w:szCs w:val="24"/>
        </w:rPr>
      </w:pPr>
      <w:r>
        <w:rPr>
          <w:rFonts w:hint="eastAsia" w:ascii="宋体" w:hAnsi="宋体" w:cs="宋体"/>
          <w:b w:val="0"/>
          <w:bCs w:val="0"/>
          <w:color w:val="auto"/>
          <w:szCs w:val="24"/>
        </w:rPr>
        <w:t>特此证明。</w:t>
      </w:r>
    </w:p>
    <w:p w14:paraId="57A2D4A7">
      <w:pPr>
        <w:pStyle w:val="2"/>
        <w:rPr>
          <w:rFonts w:hint="eastAsia" w:ascii="宋体" w:hAnsi="宋体" w:cs="宋体"/>
          <w:b w:val="0"/>
          <w:bCs w:val="0"/>
          <w:color w:val="auto"/>
          <w:szCs w:val="24"/>
        </w:rPr>
      </w:pPr>
    </w:p>
    <w:p w14:paraId="10BC4A39">
      <w:pPr>
        <w:pStyle w:val="2"/>
        <w:ind w:firstLine="480" w:firstLineChars="200"/>
        <w:rPr>
          <w:rFonts w:hint="eastAsia" w:ascii="宋体" w:hAnsi="宋体" w:cs="宋体"/>
          <w:b w:val="0"/>
          <w:bCs w:val="0"/>
          <w:color w:val="auto"/>
          <w:szCs w:val="24"/>
          <w:lang w:val="en-US" w:eastAsia="zh-CN"/>
        </w:rPr>
      </w:pPr>
      <w:r>
        <w:rPr>
          <w:rFonts w:hint="eastAsia" w:ascii="宋体" w:hAnsi="宋体" w:cs="宋体"/>
          <w:b w:val="0"/>
          <w:bCs w:val="0"/>
          <w:color w:val="auto"/>
          <w:szCs w:val="24"/>
        </w:rPr>
        <w:t>附：法定代表人身份证</w:t>
      </w:r>
      <w:r>
        <w:rPr>
          <w:rFonts w:hint="eastAsia" w:ascii="宋体" w:hAnsi="宋体" w:cs="宋体"/>
          <w:b w:val="0"/>
          <w:bCs w:val="0"/>
          <w:color w:val="auto"/>
          <w:szCs w:val="24"/>
          <w:lang w:val="en-US" w:eastAsia="zh-CN"/>
        </w:rPr>
        <w:t>复印件。</w:t>
      </w:r>
    </w:p>
    <w:p w14:paraId="7797C617">
      <w:pPr>
        <w:pStyle w:val="2"/>
        <w:rPr>
          <w:rFonts w:hint="eastAsia" w:ascii="宋体" w:hAnsi="宋体" w:cs="宋体"/>
          <w:b w:val="0"/>
          <w:bCs w:val="0"/>
          <w:color w:val="auto"/>
          <w:szCs w:val="24"/>
        </w:rPr>
      </w:pPr>
    </w:p>
    <w:p w14:paraId="1DC1CBA4">
      <w:pPr>
        <w:spacing w:line="480" w:lineRule="exact"/>
        <w:ind w:firstLine="480"/>
        <w:rPr>
          <w:rFonts w:ascii="宋体" w:hAnsi="宋体" w:cs="宋体"/>
          <w:b w:val="0"/>
          <w:bCs w:val="0"/>
          <w:color w:val="auto"/>
          <w:szCs w:val="24"/>
        </w:rPr>
      </w:pPr>
    </w:p>
    <w:p w14:paraId="2821DB5C">
      <w:pPr>
        <w:wordWrap w:val="0"/>
        <w:spacing w:line="480" w:lineRule="exact"/>
        <w:ind w:firstLine="482"/>
        <w:jc w:val="right"/>
        <w:rPr>
          <w:rFonts w:ascii="宋体" w:hAnsi="宋体" w:cs="宋体"/>
          <w:b w:val="0"/>
          <w:bCs w:val="0"/>
          <w:color w:val="auto"/>
          <w:szCs w:val="24"/>
        </w:rPr>
      </w:pPr>
      <w:r>
        <w:rPr>
          <w:rFonts w:hint="eastAsia" w:ascii="宋体" w:hAnsi="宋体" w:cs="宋体"/>
          <w:b w:val="0"/>
          <w:bCs w:val="0"/>
          <w:color w:val="auto"/>
          <w:szCs w:val="24"/>
        </w:rPr>
        <w:t>响应人：（盖单位章）</w:t>
      </w:r>
    </w:p>
    <w:p w14:paraId="3EDA09D1">
      <w:pPr>
        <w:wordWrap w:val="0"/>
        <w:spacing w:line="480" w:lineRule="exact"/>
        <w:ind w:firstLine="482"/>
        <w:jc w:val="right"/>
        <w:rPr>
          <w:rFonts w:ascii="宋体" w:hAnsi="宋体" w:cs="宋体"/>
          <w:b w:val="0"/>
          <w:bCs w:val="0"/>
          <w:color w:val="auto"/>
          <w:szCs w:val="24"/>
        </w:rPr>
      </w:pPr>
      <w:r>
        <w:rPr>
          <w:rFonts w:hint="eastAsia" w:ascii="宋体" w:hAnsi="宋体" w:cs="宋体"/>
          <w:b w:val="0"/>
          <w:bCs w:val="0"/>
          <w:color w:val="auto"/>
          <w:szCs w:val="24"/>
        </w:rPr>
        <w:t>年</w:t>
      </w:r>
      <w:r>
        <w:rPr>
          <w:rFonts w:hint="eastAsia" w:ascii="宋体" w:hAnsi="宋体" w:cs="宋体"/>
          <w:b w:val="0"/>
          <w:bCs w:val="0"/>
          <w:color w:val="auto"/>
          <w:szCs w:val="24"/>
          <w:lang w:val="en-US" w:eastAsia="zh-CN"/>
        </w:rPr>
        <w:t xml:space="preserve"> </w:t>
      </w:r>
      <w:r>
        <w:rPr>
          <w:rFonts w:hint="eastAsia" w:ascii="宋体" w:hAnsi="宋体" w:cs="宋体"/>
          <w:b w:val="0"/>
          <w:bCs w:val="0"/>
          <w:color w:val="auto"/>
          <w:szCs w:val="24"/>
        </w:rPr>
        <w:t>月</w:t>
      </w:r>
      <w:r>
        <w:rPr>
          <w:rFonts w:hint="eastAsia" w:ascii="宋体" w:hAnsi="宋体" w:cs="宋体"/>
          <w:b w:val="0"/>
          <w:bCs w:val="0"/>
          <w:color w:val="auto"/>
          <w:szCs w:val="24"/>
          <w:lang w:val="en-US" w:eastAsia="zh-CN"/>
        </w:rPr>
        <w:t xml:space="preserve"> </w:t>
      </w:r>
      <w:r>
        <w:rPr>
          <w:rFonts w:hint="eastAsia" w:ascii="宋体" w:hAnsi="宋体" w:cs="宋体"/>
          <w:b w:val="0"/>
          <w:bCs w:val="0"/>
          <w:color w:val="auto"/>
          <w:szCs w:val="24"/>
        </w:rPr>
        <w:t>日</w:t>
      </w:r>
    </w:p>
    <w:p w14:paraId="3DD1450F">
      <w:pPr>
        <w:widowControl/>
        <w:spacing w:line="480" w:lineRule="exact"/>
        <w:jc w:val="center"/>
        <w:rPr>
          <w:rFonts w:ascii="宋体" w:hAnsi="宋体" w:cs="宋体"/>
          <w:b/>
          <w:bCs/>
          <w:color w:val="auto"/>
          <w:kern w:val="0"/>
          <w:szCs w:val="24"/>
        </w:rPr>
      </w:pPr>
      <w:r>
        <w:rPr>
          <w:rFonts w:hint="eastAsia" w:ascii="宋体" w:hAnsi="宋体" w:cs="宋体"/>
          <w:b/>
          <w:bCs/>
          <w:color w:val="auto"/>
          <w:kern w:val="0"/>
          <w:szCs w:val="24"/>
        </w:rPr>
        <w:br w:type="page"/>
      </w:r>
      <w:r>
        <w:rPr>
          <w:rFonts w:hint="eastAsia" w:ascii="宋体" w:hAnsi="宋体" w:cs="宋体"/>
          <w:b/>
          <w:color w:val="auto"/>
          <w:szCs w:val="24"/>
          <w:lang w:val="en-US" w:eastAsia="zh-CN"/>
        </w:rPr>
        <w:t>五、授权委托书</w:t>
      </w:r>
    </w:p>
    <w:p w14:paraId="2843BB2A">
      <w:pPr>
        <w:pStyle w:val="22"/>
        <w:spacing w:after="0" w:line="480" w:lineRule="exact"/>
        <w:ind w:firstLine="0" w:firstLineChars="0"/>
        <w:rPr>
          <w:rFonts w:ascii="宋体" w:hAnsi="宋体" w:cs="宋体"/>
          <w:color w:val="auto"/>
          <w:szCs w:val="24"/>
        </w:rPr>
      </w:pPr>
    </w:p>
    <w:p w14:paraId="7D60AF8A">
      <w:pPr>
        <w:wordWrap w:val="0"/>
        <w:spacing w:line="480" w:lineRule="exact"/>
        <w:rPr>
          <w:rFonts w:ascii="宋体" w:hAnsi="宋体" w:cs="宋体"/>
          <w:bCs/>
          <w:color w:val="auto"/>
          <w:szCs w:val="24"/>
        </w:rPr>
      </w:pPr>
      <w:r>
        <w:rPr>
          <w:rFonts w:hint="eastAsia" w:ascii="宋体" w:hAnsi="宋体" w:cs="宋体"/>
          <w:bCs/>
          <w:color w:val="auto"/>
          <w:szCs w:val="24"/>
        </w:rPr>
        <w:t xml:space="preserve"> </w:t>
      </w:r>
      <w:r>
        <w:rPr>
          <w:rFonts w:hint="eastAsia" w:ascii="宋体" w:hAnsi="宋体" w:cs="宋体"/>
          <w:bCs/>
          <w:color w:val="auto"/>
          <w:szCs w:val="24"/>
          <w:lang w:val="en-US" w:eastAsia="zh-CN"/>
        </w:rPr>
        <w:t xml:space="preserve">   </w:t>
      </w:r>
      <w:r>
        <w:rPr>
          <w:rFonts w:hint="eastAsia" w:ascii="宋体" w:hAnsi="宋体" w:cs="宋体"/>
          <w:bCs/>
          <w:color w:val="auto"/>
          <w:szCs w:val="24"/>
        </w:rPr>
        <w:t>本人</w:t>
      </w:r>
      <w:r>
        <w:rPr>
          <w:rFonts w:hint="eastAsia" w:ascii="宋体" w:hAnsi="宋体" w:cs="宋体"/>
          <w:bCs/>
          <w:color w:val="auto"/>
          <w:szCs w:val="24"/>
          <w:lang w:val="en-US" w:eastAsia="zh-CN"/>
        </w:rPr>
        <w:t>_________</w:t>
      </w:r>
      <w:r>
        <w:rPr>
          <w:rFonts w:hint="eastAsia" w:ascii="宋体" w:hAnsi="宋体" w:cs="宋体"/>
          <w:bCs/>
          <w:color w:val="auto"/>
          <w:szCs w:val="24"/>
        </w:rPr>
        <w:t>（姓名）系</w:t>
      </w:r>
      <w:r>
        <w:rPr>
          <w:rFonts w:hint="eastAsia" w:ascii="宋体" w:hAnsi="宋体" w:cs="宋体"/>
          <w:bCs/>
          <w:color w:val="auto"/>
          <w:szCs w:val="24"/>
          <w:lang w:val="en-US" w:eastAsia="zh-CN"/>
        </w:rPr>
        <w:t>_________________</w:t>
      </w:r>
      <w:r>
        <w:rPr>
          <w:rFonts w:hint="eastAsia" w:ascii="宋体" w:hAnsi="宋体" w:cs="宋体"/>
          <w:bCs/>
          <w:color w:val="auto"/>
          <w:szCs w:val="24"/>
        </w:rPr>
        <w:t>（投标响应人名称）的法定代表人，现委托</w:t>
      </w:r>
      <w:r>
        <w:rPr>
          <w:rFonts w:hint="eastAsia" w:ascii="宋体" w:hAnsi="宋体" w:cs="宋体"/>
          <w:bCs/>
          <w:color w:val="auto"/>
          <w:szCs w:val="24"/>
          <w:lang w:val="en-US" w:eastAsia="zh-CN"/>
        </w:rPr>
        <w:t>____________</w:t>
      </w:r>
      <w:r>
        <w:rPr>
          <w:rFonts w:hint="eastAsia" w:ascii="宋体" w:hAnsi="宋体" w:cs="宋体"/>
          <w:bCs/>
          <w:color w:val="auto"/>
          <w:szCs w:val="24"/>
        </w:rPr>
        <w:t>（姓名）为我方代理人。代理人根据授权，以我方名义签署、澄清、说明、补正、递交、撤回、修改</w:t>
      </w:r>
      <w:r>
        <w:rPr>
          <w:rFonts w:hint="eastAsia" w:ascii="宋体" w:hAnsi="宋体" w:cs="宋体"/>
          <w:bCs/>
          <w:color w:val="auto"/>
          <w:szCs w:val="24"/>
          <w:u w:val="single"/>
        </w:rPr>
        <w:t xml:space="preserve">                  （项目名称）</w:t>
      </w:r>
      <w:r>
        <w:rPr>
          <w:rFonts w:hint="eastAsia" w:ascii="宋体" w:hAnsi="宋体" w:cs="宋体"/>
          <w:bCs/>
          <w:color w:val="auto"/>
          <w:szCs w:val="24"/>
        </w:rPr>
        <w:t xml:space="preserve">响应文件、签订合同和处理有关事宜，其法律后果由我方承担。 </w:t>
      </w:r>
    </w:p>
    <w:p w14:paraId="6EC38DE7">
      <w:pPr>
        <w:wordWrap w:val="0"/>
        <w:spacing w:line="480" w:lineRule="exact"/>
        <w:rPr>
          <w:rFonts w:ascii="宋体" w:hAnsi="宋体" w:cs="宋体"/>
          <w:bCs/>
          <w:color w:val="auto"/>
          <w:szCs w:val="24"/>
        </w:rPr>
      </w:pPr>
      <w:r>
        <w:rPr>
          <w:rFonts w:hint="eastAsia" w:ascii="宋体" w:hAnsi="宋体" w:cs="宋体"/>
          <w:bCs/>
          <w:color w:val="auto"/>
          <w:szCs w:val="24"/>
        </w:rPr>
        <w:t xml:space="preserve">    委托期限：</w:t>
      </w:r>
      <w:r>
        <w:rPr>
          <w:rFonts w:hint="eastAsia" w:ascii="宋体" w:hAnsi="宋体" w:cs="宋体"/>
          <w:bCs/>
          <w:color w:val="auto"/>
          <w:szCs w:val="24"/>
          <w:lang w:val="en-US" w:eastAsia="zh-CN"/>
        </w:rPr>
        <w:t>__________</w:t>
      </w:r>
      <w:r>
        <w:rPr>
          <w:rFonts w:hint="eastAsia" w:ascii="宋体" w:hAnsi="宋体" w:cs="宋体"/>
          <w:bCs/>
          <w:color w:val="auto"/>
          <w:szCs w:val="24"/>
        </w:rPr>
        <w:t xml:space="preserve">。 </w:t>
      </w:r>
    </w:p>
    <w:p w14:paraId="559154B1">
      <w:pPr>
        <w:wordWrap w:val="0"/>
        <w:spacing w:line="480" w:lineRule="exact"/>
        <w:rPr>
          <w:rFonts w:ascii="宋体" w:hAnsi="宋体" w:cs="宋体"/>
          <w:bCs/>
          <w:color w:val="auto"/>
          <w:szCs w:val="24"/>
        </w:rPr>
      </w:pPr>
      <w:r>
        <w:rPr>
          <w:rFonts w:hint="eastAsia" w:ascii="宋体" w:hAnsi="宋体" w:cs="宋体"/>
          <w:bCs/>
          <w:color w:val="auto"/>
          <w:szCs w:val="24"/>
        </w:rPr>
        <w:t xml:space="preserve">代理人无转委托权。 </w:t>
      </w:r>
    </w:p>
    <w:p w14:paraId="049E9B19">
      <w:pPr>
        <w:wordWrap w:val="0"/>
        <w:spacing w:line="480" w:lineRule="exact"/>
        <w:ind w:firstLine="523" w:firstLineChars="218"/>
        <w:rPr>
          <w:rFonts w:ascii="宋体" w:hAnsi="宋体" w:cs="宋体"/>
          <w:bCs/>
          <w:color w:val="auto"/>
          <w:szCs w:val="24"/>
        </w:rPr>
      </w:pPr>
    </w:p>
    <w:p w14:paraId="0DCBB620">
      <w:pPr>
        <w:wordWrap w:val="0"/>
        <w:spacing w:line="480" w:lineRule="exact"/>
        <w:rPr>
          <w:rFonts w:ascii="宋体" w:hAnsi="宋体" w:cs="宋体"/>
          <w:bCs/>
          <w:color w:val="auto"/>
          <w:szCs w:val="24"/>
        </w:rPr>
      </w:pPr>
      <w:r>
        <w:rPr>
          <w:rFonts w:hint="eastAsia" w:ascii="宋体" w:hAnsi="宋体" w:cs="宋体"/>
          <w:bCs/>
          <w:color w:val="auto"/>
          <w:szCs w:val="24"/>
        </w:rPr>
        <w:t xml:space="preserve">附：法定代表人、委托代理人身份证复印件 </w:t>
      </w:r>
    </w:p>
    <w:p w14:paraId="33619F22">
      <w:pPr>
        <w:wordWrap w:val="0"/>
        <w:spacing w:line="480" w:lineRule="exact"/>
        <w:rPr>
          <w:rFonts w:ascii="宋体" w:hAnsi="宋体" w:cs="宋体"/>
          <w:bCs/>
          <w:color w:val="auto"/>
          <w:szCs w:val="24"/>
        </w:rPr>
      </w:pPr>
    </w:p>
    <w:p w14:paraId="36A382EA">
      <w:pPr>
        <w:wordWrap w:val="0"/>
        <w:spacing w:line="480" w:lineRule="exact"/>
        <w:rPr>
          <w:rFonts w:ascii="宋体" w:hAnsi="宋体" w:cs="宋体"/>
          <w:bCs/>
          <w:color w:val="auto"/>
          <w:szCs w:val="24"/>
        </w:rPr>
      </w:pPr>
    </w:p>
    <w:p w14:paraId="2C3A6284">
      <w:pPr>
        <w:wordWrap w:val="0"/>
        <w:spacing w:line="480" w:lineRule="exact"/>
        <w:rPr>
          <w:rFonts w:ascii="宋体" w:hAnsi="宋体" w:cs="宋体"/>
          <w:bCs/>
          <w:color w:val="auto"/>
          <w:szCs w:val="24"/>
        </w:rPr>
      </w:pPr>
    </w:p>
    <w:p w14:paraId="7486675A">
      <w:pPr>
        <w:wordWrap w:val="0"/>
        <w:spacing w:line="480" w:lineRule="exact"/>
        <w:rPr>
          <w:rFonts w:ascii="宋体" w:hAnsi="宋体" w:cs="宋体"/>
          <w:bCs/>
          <w:color w:val="auto"/>
          <w:szCs w:val="24"/>
        </w:rPr>
      </w:pPr>
    </w:p>
    <w:p w14:paraId="0DEFDF5A">
      <w:pPr>
        <w:wordWrap w:val="0"/>
        <w:spacing w:line="480" w:lineRule="exact"/>
        <w:rPr>
          <w:rFonts w:ascii="宋体" w:hAnsi="宋体" w:cs="宋体"/>
          <w:bCs/>
          <w:color w:val="auto"/>
          <w:szCs w:val="24"/>
        </w:rPr>
      </w:pPr>
      <w:r>
        <w:rPr>
          <w:rFonts w:hint="eastAsia" w:ascii="宋体" w:hAnsi="宋体" w:cs="宋体"/>
          <w:bCs/>
          <w:color w:val="auto"/>
          <w:szCs w:val="24"/>
        </w:rPr>
        <w:t xml:space="preserve">                           </w:t>
      </w:r>
      <w:r>
        <w:rPr>
          <w:rFonts w:hint="eastAsia" w:ascii="宋体" w:hAnsi="宋体" w:cs="宋体"/>
          <w:bCs/>
          <w:color w:val="auto"/>
          <w:szCs w:val="24"/>
          <w:lang w:val="en-US" w:eastAsia="zh-CN"/>
        </w:rPr>
        <w:t xml:space="preserve">         </w:t>
      </w:r>
      <w:r>
        <w:rPr>
          <w:rFonts w:hint="eastAsia" w:ascii="宋体" w:hAnsi="宋体" w:cs="宋体"/>
          <w:bCs/>
          <w:color w:val="auto"/>
          <w:szCs w:val="24"/>
        </w:rPr>
        <w:t>响应人：（盖单位章）</w:t>
      </w:r>
    </w:p>
    <w:p w14:paraId="23C92D45">
      <w:pPr>
        <w:wordWrap w:val="0"/>
        <w:spacing w:line="480" w:lineRule="exact"/>
        <w:rPr>
          <w:rFonts w:ascii="宋体" w:hAnsi="宋体" w:cs="宋体"/>
          <w:bCs/>
          <w:color w:val="auto"/>
          <w:szCs w:val="24"/>
        </w:rPr>
      </w:pPr>
    </w:p>
    <w:p w14:paraId="44473C60">
      <w:pPr>
        <w:wordWrap w:val="0"/>
        <w:spacing w:line="480" w:lineRule="exact"/>
        <w:jc w:val="right"/>
        <w:rPr>
          <w:rFonts w:ascii="宋体" w:hAnsi="宋体" w:cs="宋体"/>
          <w:bCs/>
          <w:color w:val="auto"/>
          <w:szCs w:val="24"/>
        </w:rPr>
      </w:pPr>
      <w:r>
        <w:rPr>
          <w:rFonts w:hint="eastAsia" w:ascii="宋体" w:hAnsi="宋体" w:cs="宋体"/>
          <w:bCs/>
          <w:color w:val="auto"/>
          <w:szCs w:val="24"/>
        </w:rPr>
        <w:t>法定代表人：（法定代表人电子章）</w:t>
      </w:r>
    </w:p>
    <w:p w14:paraId="6A7FF6C4">
      <w:pPr>
        <w:wordWrap w:val="0"/>
        <w:spacing w:line="480" w:lineRule="exact"/>
        <w:jc w:val="right"/>
        <w:rPr>
          <w:rFonts w:ascii="宋体" w:hAnsi="宋体" w:cs="宋体"/>
          <w:bCs/>
          <w:color w:val="auto"/>
          <w:szCs w:val="24"/>
        </w:rPr>
      </w:pPr>
    </w:p>
    <w:p w14:paraId="0BFC813D">
      <w:pPr>
        <w:wordWrap w:val="0"/>
        <w:spacing w:line="480" w:lineRule="exact"/>
        <w:jc w:val="right"/>
        <w:rPr>
          <w:rFonts w:ascii="宋体" w:hAnsi="宋体" w:cs="宋体"/>
          <w:bCs/>
          <w:color w:val="auto"/>
          <w:szCs w:val="24"/>
        </w:rPr>
      </w:pPr>
      <w:r>
        <w:rPr>
          <w:rFonts w:hint="eastAsia" w:ascii="宋体" w:hAnsi="宋体" w:cs="宋体"/>
          <w:bCs/>
          <w:color w:val="auto"/>
          <w:szCs w:val="24"/>
        </w:rPr>
        <w:t>委托代理人：（法定代表人电子章）</w:t>
      </w:r>
    </w:p>
    <w:p w14:paraId="02838B4A">
      <w:pPr>
        <w:wordWrap w:val="0"/>
        <w:spacing w:line="480" w:lineRule="exact"/>
        <w:rPr>
          <w:rFonts w:ascii="宋体" w:hAnsi="宋体" w:cs="宋体"/>
          <w:bCs/>
          <w:color w:val="auto"/>
          <w:szCs w:val="24"/>
        </w:rPr>
      </w:pPr>
    </w:p>
    <w:p w14:paraId="1508FF2F">
      <w:pPr>
        <w:wordWrap w:val="0"/>
        <w:spacing w:line="480" w:lineRule="exact"/>
        <w:jc w:val="right"/>
        <w:rPr>
          <w:rFonts w:ascii="宋体" w:hAnsi="宋体" w:cs="宋体"/>
          <w:bCs/>
          <w:color w:val="auto"/>
          <w:szCs w:val="24"/>
        </w:rPr>
      </w:pPr>
      <w:r>
        <w:rPr>
          <w:rFonts w:hint="eastAsia" w:ascii="宋体" w:hAnsi="宋体" w:cs="宋体"/>
          <w:bCs/>
          <w:color w:val="auto"/>
          <w:szCs w:val="24"/>
        </w:rPr>
        <w:t>年月日</w:t>
      </w:r>
    </w:p>
    <w:p w14:paraId="2A214E35">
      <w:pPr>
        <w:pStyle w:val="22"/>
        <w:wordWrap w:val="0"/>
        <w:spacing w:after="0" w:line="480" w:lineRule="exact"/>
        <w:ind w:firstLine="240"/>
        <w:rPr>
          <w:rFonts w:ascii="宋体" w:hAnsi="宋体" w:cs="宋体"/>
          <w:bCs/>
          <w:color w:val="auto"/>
          <w:szCs w:val="24"/>
        </w:rPr>
      </w:pPr>
    </w:p>
    <w:p w14:paraId="4668B1A1">
      <w:pPr>
        <w:pStyle w:val="22"/>
        <w:wordWrap w:val="0"/>
        <w:spacing w:after="0" w:line="480" w:lineRule="exact"/>
        <w:ind w:firstLine="240"/>
        <w:rPr>
          <w:rFonts w:ascii="宋体" w:hAnsi="宋体" w:cs="宋体"/>
          <w:bCs/>
          <w:color w:val="auto"/>
          <w:szCs w:val="24"/>
        </w:rPr>
      </w:pPr>
    </w:p>
    <w:p w14:paraId="52D121ED">
      <w:pPr>
        <w:pStyle w:val="22"/>
        <w:wordWrap w:val="0"/>
        <w:spacing w:after="0" w:line="480" w:lineRule="exact"/>
        <w:ind w:firstLine="240"/>
        <w:rPr>
          <w:rFonts w:ascii="宋体" w:hAnsi="宋体" w:cs="宋体"/>
          <w:bCs/>
          <w:color w:val="auto"/>
          <w:szCs w:val="24"/>
        </w:rPr>
      </w:pPr>
    </w:p>
    <w:p w14:paraId="692B4D64">
      <w:pPr>
        <w:widowControl/>
        <w:wordWrap w:val="0"/>
        <w:spacing w:line="480" w:lineRule="exact"/>
        <w:rPr>
          <w:rFonts w:ascii="宋体" w:hAnsi="宋体" w:cs="宋体"/>
          <w:color w:val="auto"/>
          <w:szCs w:val="24"/>
        </w:rPr>
      </w:pPr>
      <w:r>
        <w:rPr>
          <w:rFonts w:hint="eastAsia" w:ascii="宋体" w:hAnsi="宋体" w:cs="宋体"/>
          <w:b/>
          <w:bCs/>
          <w:color w:val="auto"/>
          <w:kern w:val="0"/>
          <w:szCs w:val="24"/>
        </w:rPr>
        <w:t>注：因响应文件中授权委托书授权代理人无法手写签字，可以以印刷体代替（印刷体为电脑打出的字体），加盖法定代表人电子章。</w:t>
      </w:r>
      <w:bookmarkStart w:id="89" w:name="_Toc466566810"/>
      <w:bookmarkEnd w:id="89"/>
    </w:p>
    <w:p w14:paraId="2930727C">
      <w:pPr>
        <w:pStyle w:val="22"/>
        <w:spacing w:after="0" w:line="480" w:lineRule="exact"/>
        <w:ind w:firstLine="0" w:firstLineChars="0"/>
        <w:rPr>
          <w:rFonts w:ascii="宋体" w:hAnsi="宋体" w:cs="宋体"/>
          <w:color w:val="auto"/>
          <w:szCs w:val="24"/>
        </w:rPr>
        <w:sectPr>
          <w:pgSz w:w="11906" w:h="16838"/>
          <w:pgMar w:top="1440" w:right="1797" w:bottom="1440" w:left="1797" w:header="720" w:footer="720" w:gutter="0"/>
          <w:cols w:space="720" w:num="1"/>
          <w:docGrid w:type="lines" w:linePitch="312" w:charSpace="0"/>
        </w:sectPr>
      </w:pPr>
    </w:p>
    <w:p w14:paraId="6AFA5D5A">
      <w:pPr>
        <w:spacing w:line="480" w:lineRule="exact"/>
        <w:jc w:val="center"/>
        <w:textAlignment w:val="baseline"/>
        <w:rPr>
          <w:rFonts w:hint="eastAsia" w:ascii="宋体" w:hAnsi="宋体" w:cs="宋体"/>
          <w:b/>
          <w:color w:val="auto"/>
          <w:szCs w:val="24"/>
          <w:lang w:val="en-US" w:eastAsia="zh-CN"/>
        </w:rPr>
      </w:pPr>
      <w:bookmarkStart w:id="90" w:name="_Toc6589_WPSOffice_Level1"/>
      <w:r>
        <w:rPr>
          <w:rFonts w:hint="eastAsia" w:ascii="宋体" w:hAnsi="宋体" w:cs="宋体"/>
          <w:b/>
          <w:color w:val="auto"/>
          <w:szCs w:val="24"/>
          <w:lang w:val="en-US" w:eastAsia="zh-CN"/>
        </w:rPr>
        <w:t>六、企业基本情况资料</w:t>
      </w:r>
      <w:bookmarkEnd w:id="90"/>
    </w:p>
    <w:p w14:paraId="70EDF8CD">
      <w:pPr>
        <w:spacing w:line="480" w:lineRule="exact"/>
        <w:jc w:val="center"/>
        <w:outlineLvl w:val="1"/>
        <w:rPr>
          <w:rFonts w:ascii="宋体" w:hAnsi="宋体" w:cs="宋体"/>
          <w:b/>
          <w:bCs/>
          <w:color w:val="auto"/>
          <w:szCs w:val="24"/>
        </w:rPr>
      </w:pPr>
      <w:r>
        <w:rPr>
          <w:rFonts w:hint="eastAsia" w:ascii="宋体" w:hAnsi="宋体" w:cs="宋体"/>
          <w:b/>
          <w:bCs/>
          <w:color w:val="auto"/>
          <w:szCs w:val="24"/>
        </w:rPr>
        <w:t>（一）企业基本情况表</w:t>
      </w:r>
    </w:p>
    <w:tbl>
      <w:tblPr>
        <w:tblStyle w:val="24"/>
        <w:tblpPr w:leftFromText="180" w:rightFromText="180" w:vertAnchor="text" w:horzAnchor="margin" w:tblpXSpec="center" w:tblpY="163"/>
        <w:tblOverlap w:val="never"/>
        <w:tblW w:w="0" w:type="auto"/>
        <w:tblInd w:w="0" w:type="dxa"/>
        <w:tblLayout w:type="fixed"/>
        <w:tblCellMar>
          <w:top w:w="0" w:type="dxa"/>
          <w:left w:w="108" w:type="dxa"/>
          <w:bottom w:w="0" w:type="dxa"/>
          <w:right w:w="108" w:type="dxa"/>
        </w:tblCellMar>
      </w:tblPr>
      <w:tblGrid>
        <w:gridCol w:w="1982"/>
        <w:gridCol w:w="1083"/>
        <w:gridCol w:w="1059"/>
        <w:gridCol w:w="1098"/>
        <w:gridCol w:w="648"/>
        <w:gridCol w:w="1360"/>
        <w:gridCol w:w="2070"/>
      </w:tblGrid>
      <w:tr w14:paraId="0287301F">
        <w:tblPrEx>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3F80300B">
            <w:pPr>
              <w:topLinePunct/>
              <w:spacing w:line="480" w:lineRule="exact"/>
              <w:jc w:val="center"/>
              <w:rPr>
                <w:rFonts w:ascii="宋体" w:hAnsi="宋体" w:cs="宋体"/>
                <w:color w:val="auto"/>
                <w:szCs w:val="24"/>
              </w:rPr>
            </w:pPr>
            <w:r>
              <w:rPr>
                <w:rFonts w:hint="eastAsia" w:ascii="宋体" w:hAnsi="宋体" w:cs="宋体"/>
                <w:color w:val="auto"/>
                <w:szCs w:val="24"/>
              </w:rPr>
              <w:t>响应人名称</w:t>
            </w:r>
          </w:p>
        </w:tc>
        <w:tc>
          <w:tcPr>
            <w:tcW w:w="7318" w:type="dxa"/>
            <w:gridSpan w:val="6"/>
            <w:tcBorders>
              <w:top w:val="single" w:color="auto" w:sz="4" w:space="0"/>
              <w:left w:val="nil"/>
              <w:bottom w:val="single" w:color="auto" w:sz="4" w:space="0"/>
              <w:right w:val="single" w:color="auto" w:sz="4" w:space="0"/>
            </w:tcBorders>
            <w:vAlign w:val="center"/>
          </w:tcPr>
          <w:p w14:paraId="618FBD4C">
            <w:pPr>
              <w:topLinePunct/>
              <w:spacing w:line="480" w:lineRule="exact"/>
              <w:jc w:val="center"/>
              <w:rPr>
                <w:rFonts w:ascii="宋体" w:hAnsi="宋体" w:cs="宋体"/>
                <w:color w:val="auto"/>
                <w:szCs w:val="24"/>
              </w:rPr>
            </w:pPr>
          </w:p>
        </w:tc>
      </w:tr>
      <w:tr w14:paraId="7D359E74">
        <w:tblPrEx>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07FE347A">
            <w:pPr>
              <w:topLinePunct/>
              <w:spacing w:line="480" w:lineRule="exact"/>
              <w:jc w:val="center"/>
              <w:rPr>
                <w:rFonts w:ascii="宋体" w:hAnsi="宋体" w:cs="宋体"/>
                <w:color w:val="auto"/>
                <w:szCs w:val="24"/>
              </w:rPr>
            </w:pPr>
            <w:r>
              <w:rPr>
                <w:rFonts w:hint="eastAsia" w:ascii="宋体" w:hAnsi="宋体" w:cs="宋体"/>
                <w:color w:val="auto"/>
                <w:szCs w:val="24"/>
              </w:rPr>
              <w:t>注册地址</w:t>
            </w:r>
          </w:p>
        </w:tc>
        <w:tc>
          <w:tcPr>
            <w:tcW w:w="3888" w:type="dxa"/>
            <w:gridSpan w:val="4"/>
            <w:tcBorders>
              <w:top w:val="single" w:color="auto" w:sz="4" w:space="0"/>
              <w:left w:val="nil"/>
              <w:bottom w:val="single" w:color="auto" w:sz="4" w:space="0"/>
              <w:right w:val="single" w:color="auto" w:sz="4" w:space="0"/>
            </w:tcBorders>
            <w:vAlign w:val="center"/>
          </w:tcPr>
          <w:p w14:paraId="7CAB4B95">
            <w:pPr>
              <w:topLinePunct/>
              <w:spacing w:line="480" w:lineRule="exact"/>
              <w:jc w:val="center"/>
              <w:rPr>
                <w:rFonts w:ascii="宋体" w:hAnsi="宋体" w:cs="宋体"/>
                <w:color w:val="auto"/>
                <w:szCs w:val="24"/>
              </w:rPr>
            </w:pPr>
          </w:p>
        </w:tc>
        <w:tc>
          <w:tcPr>
            <w:tcW w:w="1360" w:type="dxa"/>
            <w:tcBorders>
              <w:top w:val="single" w:color="auto" w:sz="4" w:space="0"/>
              <w:left w:val="nil"/>
              <w:bottom w:val="single" w:color="auto" w:sz="4" w:space="0"/>
              <w:right w:val="single" w:color="auto" w:sz="4" w:space="0"/>
            </w:tcBorders>
            <w:vAlign w:val="center"/>
          </w:tcPr>
          <w:p w14:paraId="47D38CC4">
            <w:pPr>
              <w:topLinePunct/>
              <w:spacing w:line="480" w:lineRule="exact"/>
              <w:jc w:val="center"/>
              <w:rPr>
                <w:rFonts w:ascii="宋体" w:hAnsi="宋体" w:cs="宋体"/>
                <w:color w:val="auto"/>
                <w:szCs w:val="24"/>
              </w:rPr>
            </w:pPr>
            <w:r>
              <w:rPr>
                <w:rFonts w:hint="eastAsia" w:ascii="宋体" w:hAnsi="宋体" w:cs="宋体"/>
                <w:color w:val="auto"/>
                <w:szCs w:val="24"/>
              </w:rPr>
              <w:t>邮政编码</w:t>
            </w:r>
          </w:p>
        </w:tc>
        <w:tc>
          <w:tcPr>
            <w:tcW w:w="2070" w:type="dxa"/>
            <w:tcBorders>
              <w:top w:val="single" w:color="auto" w:sz="4" w:space="0"/>
              <w:left w:val="nil"/>
              <w:bottom w:val="single" w:color="auto" w:sz="4" w:space="0"/>
              <w:right w:val="single" w:color="auto" w:sz="4" w:space="0"/>
            </w:tcBorders>
            <w:vAlign w:val="center"/>
          </w:tcPr>
          <w:p w14:paraId="372FD174">
            <w:pPr>
              <w:topLinePunct/>
              <w:spacing w:line="480" w:lineRule="exact"/>
              <w:jc w:val="center"/>
              <w:rPr>
                <w:rFonts w:ascii="宋体" w:hAnsi="宋体" w:cs="宋体"/>
                <w:color w:val="auto"/>
                <w:szCs w:val="24"/>
              </w:rPr>
            </w:pPr>
          </w:p>
        </w:tc>
      </w:tr>
      <w:tr w14:paraId="582BC40D">
        <w:tblPrEx>
          <w:tblCellMar>
            <w:top w:w="0" w:type="dxa"/>
            <w:left w:w="108" w:type="dxa"/>
            <w:bottom w:w="0" w:type="dxa"/>
            <w:right w:w="108" w:type="dxa"/>
          </w:tblCellMar>
        </w:tblPrEx>
        <w:trPr>
          <w:cantSplit/>
          <w:trHeight w:val="676" w:hRule="atLeast"/>
        </w:trPr>
        <w:tc>
          <w:tcPr>
            <w:tcW w:w="1982" w:type="dxa"/>
            <w:vMerge w:val="restart"/>
            <w:tcBorders>
              <w:top w:val="nil"/>
              <w:left w:val="single" w:color="auto" w:sz="4" w:space="0"/>
              <w:bottom w:val="single" w:color="auto" w:sz="4" w:space="0"/>
              <w:right w:val="single" w:color="auto" w:sz="4" w:space="0"/>
            </w:tcBorders>
            <w:vAlign w:val="center"/>
          </w:tcPr>
          <w:p w14:paraId="28927BAC">
            <w:pPr>
              <w:topLinePunct/>
              <w:spacing w:line="480" w:lineRule="exact"/>
              <w:jc w:val="center"/>
              <w:rPr>
                <w:rFonts w:ascii="宋体" w:hAnsi="宋体" w:cs="宋体"/>
                <w:color w:val="auto"/>
                <w:szCs w:val="24"/>
              </w:rPr>
            </w:pPr>
            <w:r>
              <w:rPr>
                <w:rFonts w:hint="eastAsia" w:ascii="宋体" w:hAnsi="宋体" w:cs="宋体"/>
                <w:color w:val="auto"/>
                <w:szCs w:val="24"/>
              </w:rPr>
              <w:t>联系方式</w:t>
            </w:r>
          </w:p>
        </w:tc>
        <w:tc>
          <w:tcPr>
            <w:tcW w:w="1083" w:type="dxa"/>
            <w:tcBorders>
              <w:top w:val="single" w:color="auto" w:sz="4" w:space="0"/>
              <w:left w:val="nil"/>
              <w:bottom w:val="single" w:color="auto" w:sz="4" w:space="0"/>
              <w:right w:val="single" w:color="auto" w:sz="4" w:space="0"/>
            </w:tcBorders>
            <w:vAlign w:val="center"/>
          </w:tcPr>
          <w:p w14:paraId="18CF6CDA">
            <w:pPr>
              <w:topLinePunct/>
              <w:spacing w:line="480" w:lineRule="exact"/>
              <w:jc w:val="center"/>
              <w:rPr>
                <w:rFonts w:ascii="宋体" w:hAnsi="宋体" w:cs="宋体"/>
                <w:color w:val="auto"/>
                <w:szCs w:val="24"/>
              </w:rPr>
            </w:pPr>
            <w:r>
              <w:rPr>
                <w:rFonts w:hint="eastAsia" w:ascii="宋体" w:hAnsi="宋体" w:cs="宋体"/>
                <w:color w:val="auto"/>
                <w:szCs w:val="24"/>
              </w:rPr>
              <w:t>联系人</w:t>
            </w:r>
          </w:p>
        </w:tc>
        <w:tc>
          <w:tcPr>
            <w:tcW w:w="2805" w:type="dxa"/>
            <w:gridSpan w:val="3"/>
            <w:tcBorders>
              <w:top w:val="single" w:color="auto" w:sz="4" w:space="0"/>
              <w:left w:val="nil"/>
              <w:bottom w:val="single" w:color="auto" w:sz="4" w:space="0"/>
              <w:right w:val="single" w:color="auto" w:sz="4" w:space="0"/>
            </w:tcBorders>
            <w:vAlign w:val="center"/>
          </w:tcPr>
          <w:p w14:paraId="0418210C">
            <w:pPr>
              <w:topLinePunct/>
              <w:spacing w:line="480" w:lineRule="exact"/>
              <w:jc w:val="center"/>
              <w:rPr>
                <w:rFonts w:ascii="宋体" w:hAnsi="宋体" w:cs="宋体"/>
                <w:color w:val="auto"/>
                <w:szCs w:val="24"/>
              </w:rPr>
            </w:pPr>
          </w:p>
        </w:tc>
        <w:tc>
          <w:tcPr>
            <w:tcW w:w="1360" w:type="dxa"/>
            <w:tcBorders>
              <w:top w:val="single" w:color="auto" w:sz="4" w:space="0"/>
              <w:left w:val="nil"/>
              <w:bottom w:val="single" w:color="auto" w:sz="4" w:space="0"/>
              <w:right w:val="single" w:color="auto" w:sz="4" w:space="0"/>
            </w:tcBorders>
            <w:vAlign w:val="center"/>
          </w:tcPr>
          <w:p w14:paraId="2A8B3E7E">
            <w:pPr>
              <w:topLinePunct/>
              <w:spacing w:line="480" w:lineRule="exact"/>
              <w:jc w:val="center"/>
              <w:rPr>
                <w:rFonts w:ascii="宋体" w:hAnsi="宋体" w:cs="宋体"/>
                <w:color w:val="auto"/>
                <w:szCs w:val="24"/>
              </w:rPr>
            </w:pPr>
            <w:r>
              <w:rPr>
                <w:rFonts w:hint="eastAsia" w:ascii="宋体" w:hAnsi="宋体" w:cs="宋体"/>
                <w:color w:val="auto"/>
                <w:szCs w:val="24"/>
              </w:rPr>
              <w:t>电 话</w:t>
            </w:r>
          </w:p>
        </w:tc>
        <w:tc>
          <w:tcPr>
            <w:tcW w:w="2070" w:type="dxa"/>
            <w:tcBorders>
              <w:top w:val="single" w:color="auto" w:sz="4" w:space="0"/>
              <w:left w:val="nil"/>
              <w:bottom w:val="single" w:color="auto" w:sz="4" w:space="0"/>
              <w:right w:val="single" w:color="auto" w:sz="4" w:space="0"/>
            </w:tcBorders>
            <w:vAlign w:val="center"/>
          </w:tcPr>
          <w:p w14:paraId="42393A93">
            <w:pPr>
              <w:topLinePunct/>
              <w:spacing w:line="480" w:lineRule="exact"/>
              <w:jc w:val="center"/>
              <w:rPr>
                <w:rFonts w:ascii="宋体" w:hAnsi="宋体" w:cs="宋体"/>
                <w:color w:val="auto"/>
                <w:szCs w:val="24"/>
              </w:rPr>
            </w:pPr>
          </w:p>
        </w:tc>
      </w:tr>
      <w:tr w14:paraId="73894992">
        <w:tblPrEx>
          <w:tblCellMar>
            <w:top w:w="0" w:type="dxa"/>
            <w:left w:w="108" w:type="dxa"/>
            <w:bottom w:w="0" w:type="dxa"/>
            <w:right w:w="108" w:type="dxa"/>
          </w:tblCellMar>
        </w:tblPrEx>
        <w:trPr>
          <w:cantSplit/>
          <w:trHeight w:val="676" w:hRule="atLeast"/>
        </w:trPr>
        <w:tc>
          <w:tcPr>
            <w:tcW w:w="1982" w:type="dxa"/>
            <w:vMerge w:val="continue"/>
            <w:tcBorders>
              <w:top w:val="nil"/>
              <w:left w:val="single" w:color="auto" w:sz="4" w:space="0"/>
              <w:bottom w:val="single" w:color="auto" w:sz="4" w:space="0"/>
              <w:right w:val="single" w:color="auto" w:sz="4" w:space="0"/>
            </w:tcBorders>
            <w:vAlign w:val="center"/>
          </w:tcPr>
          <w:p w14:paraId="3DB44C8C">
            <w:pPr>
              <w:widowControl/>
              <w:spacing w:line="480" w:lineRule="exact"/>
              <w:rPr>
                <w:rFonts w:ascii="宋体" w:hAnsi="宋体" w:cs="宋体"/>
                <w:color w:val="auto"/>
                <w:szCs w:val="24"/>
              </w:rPr>
            </w:pPr>
          </w:p>
        </w:tc>
        <w:tc>
          <w:tcPr>
            <w:tcW w:w="1083" w:type="dxa"/>
            <w:tcBorders>
              <w:top w:val="single" w:color="auto" w:sz="4" w:space="0"/>
              <w:left w:val="nil"/>
              <w:bottom w:val="single" w:color="auto" w:sz="4" w:space="0"/>
              <w:right w:val="single" w:color="auto" w:sz="4" w:space="0"/>
            </w:tcBorders>
            <w:vAlign w:val="center"/>
          </w:tcPr>
          <w:p w14:paraId="430F37A6">
            <w:pPr>
              <w:topLinePunct/>
              <w:spacing w:line="480" w:lineRule="exact"/>
              <w:jc w:val="center"/>
              <w:rPr>
                <w:rFonts w:ascii="宋体" w:hAnsi="宋体" w:cs="宋体"/>
                <w:color w:val="auto"/>
                <w:szCs w:val="24"/>
              </w:rPr>
            </w:pPr>
            <w:r>
              <w:rPr>
                <w:rFonts w:hint="eastAsia" w:ascii="宋体" w:hAnsi="宋体" w:cs="宋体"/>
                <w:color w:val="auto"/>
                <w:szCs w:val="24"/>
              </w:rPr>
              <w:t>传  真</w:t>
            </w:r>
          </w:p>
        </w:tc>
        <w:tc>
          <w:tcPr>
            <w:tcW w:w="2805" w:type="dxa"/>
            <w:gridSpan w:val="3"/>
            <w:tcBorders>
              <w:top w:val="single" w:color="auto" w:sz="4" w:space="0"/>
              <w:left w:val="nil"/>
              <w:bottom w:val="single" w:color="auto" w:sz="4" w:space="0"/>
              <w:right w:val="single" w:color="auto" w:sz="4" w:space="0"/>
            </w:tcBorders>
            <w:vAlign w:val="center"/>
          </w:tcPr>
          <w:p w14:paraId="6AF0EB2B">
            <w:pPr>
              <w:topLinePunct/>
              <w:spacing w:line="480" w:lineRule="exact"/>
              <w:jc w:val="center"/>
              <w:rPr>
                <w:rFonts w:ascii="宋体" w:hAnsi="宋体" w:cs="宋体"/>
                <w:color w:val="auto"/>
                <w:szCs w:val="24"/>
              </w:rPr>
            </w:pPr>
          </w:p>
        </w:tc>
        <w:tc>
          <w:tcPr>
            <w:tcW w:w="1360" w:type="dxa"/>
            <w:tcBorders>
              <w:top w:val="single" w:color="auto" w:sz="4" w:space="0"/>
              <w:left w:val="nil"/>
              <w:bottom w:val="single" w:color="auto" w:sz="4" w:space="0"/>
              <w:right w:val="single" w:color="auto" w:sz="4" w:space="0"/>
            </w:tcBorders>
            <w:vAlign w:val="center"/>
          </w:tcPr>
          <w:p w14:paraId="31060F43">
            <w:pPr>
              <w:topLinePunct/>
              <w:spacing w:line="480" w:lineRule="exact"/>
              <w:jc w:val="center"/>
              <w:rPr>
                <w:rFonts w:ascii="宋体" w:hAnsi="宋体" w:cs="宋体"/>
                <w:color w:val="auto"/>
                <w:szCs w:val="24"/>
              </w:rPr>
            </w:pPr>
            <w:r>
              <w:rPr>
                <w:rFonts w:hint="eastAsia" w:ascii="宋体" w:hAnsi="宋体" w:cs="宋体"/>
                <w:color w:val="auto"/>
                <w:szCs w:val="24"/>
              </w:rPr>
              <w:t>网 址</w:t>
            </w:r>
          </w:p>
        </w:tc>
        <w:tc>
          <w:tcPr>
            <w:tcW w:w="2070" w:type="dxa"/>
            <w:tcBorders>
              <w:top w:val="single" w:color="auto" w:sz="4" w:space="0"/>
              <w:left w:val="nil"/>
              <w:bottom w:val="single" w:color="auto" w:sz="4" w:space="0"/>
              <w:right w:val="single" w:color="auto" w:sz="4" w:space="0"/>
            </w:tcBorders>
            <w:vAlign w:val="center"/>
          </w:tcPr>
          <w:p w14:paraId="29899641">
            <w:pPr>
              <w:topLinePunct/>
              <w:spacing w:line="480" w:lineRule="exact"/>
              <w:jc w:val="center"/>
              <w:rPr>
                <w:rFonts w:ascii="宋体" w:hAnsi="宋体" w:cs="宋体"/>
                <w:color w:val="auto"/>
                <w:szCs w:val="24"/>
              </w:rPr>
            </w:pPr>
          </w:p>
        </w:tc>
      </w:tr>
      <w:tr w14:paraId="50D57317">
        <w:tblPrEx>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15390189">
            <w:pPr>
              <w:topLinePunct/>
              <w:spacing w:line="480" w:lineRule="exact"/>
              <w:jc w:val="center"/>
              <w:rPr>
                <w:rFonts w:ascii="宋体" w:hAnsi="宋体" w:cs="宋体"/>
                <w:color w:val="auto"/>
                <w:szCs w:val="24"/>
              </w:rPr>
            </w:pPr>
            <w:r>
              <w:rPr>
                <w:rFonts w:hint="eastAsia" w:ascii="宋体" w:hAnsi="宋体" w:cs="宋体"/>
                <w:color w:val="auto"/>
                <w:szCs w:val="24"/>
              </w:rPr>
              <w:t>法定代表人</w:t>
            </w:r>
          </w:p>
        </w:tc>
        <w:tc>
          <w:tcPr>
            <w:tcW w:w="1083" w:type="dxa"/>
            <w:tcBorders>
              <w:top w:val="single" w:color="auto" w:sz="4" w:space="0"/>
              <w:left w:val="nil"/>
              <w:bottom w:val="single" w:color="auto" w:sz="4" w:space="0"/>
              <w:right w:val="single" w:color="auto" w:sz="4" w:space="0"/>
            </w:tcBorders>
            <w:vAlign w:val="center"/>
          </w:tcPr>
          <w:p w14:paraId="51B15387">
            <w:pPr>
              <w:topLinePunct/>
              <w:spacing w:line="480" w:lineRule="exact"/>
              <w:jc w:val="center"/>
              <w:rPr>
                <w:rFonts w:ascii="宋体" w:hAnsi="宋体" w:cs="宋体"/>
                <w:color w:val="auto"/>
                <w:szCs w:val="24"/>
              </w:rPr>
            </w:pPr>
            <w:r>
              <w:rPr>
                <w:rFonts w:hint="eastAsia" w:ascii="宋体" w:hAnsi="宋体" w:cs="宋体"/>
                <w:color w:val="auto"/>
                <w:szCs w:val="24"/>
              </w:rPr>
              <w:t>姓名</w:t>
            </w:r>
          </w:p>
        </w:tc>
        <w:tc>
          <w:tcPr>
            <w:tcW w:w="1059" w:type="dxa"/>
            <w:tcBorders>
              <w:top w:val="single" w:color="auto" w:sz="4" w:space="0"/>
              <w:left w:val="nil"/>
              <w:bottom w:val="single" w:color="auto" w:sz="4" w:space="0"/>
              <w:right w:val="single" w:color="auto" w:sz="4" w:space="0"/>
            </w:tcBorders>
            <w:vAlign w:val="center"/>
          </w:tcPr>
          <w:p w14:paraId="614ED8BF">
            <w:pPr>
              <w:topLinePunct/>
              <w:spacing w:line="480" w:lineRule="exact"/>
              <w:jc w:val="center"/>
              <w:rPr>
                <w:rFonts w:ascii="宋体" w:hAnsi="宋体" w:cs="宋体"/>
                <w:color w:val="auto"/>
                <w:szCs w:val="24"/>
              </w:rPr>
            </w:pPr>
          </w:p>
        </w:tc>
        <w:tc>
          <w:tcPr>
            <w:tcW w:w="1098" w:type="dxa"/>
            <w:tcBorders>
              <w:top w:val="single" w:color="auto" w:sz="4" w:space="0"/>
              <w:left w:val="nil"/>
              <w:bottom w:val="single" w:color="auto" w:sz="4" w:space="0"/>
              <w:right w:val="single" w:color="auto" w:sz="4" w:space="0"/>
            </w:tcBorders>
            <w:vAlign w:val="center"/>
          </w:tcPr>
          <w:p w14:paraId="4A7A15BF">
            <w:pPr>
              <w:topLinePunct/>
              <w:spacing w:line="480" w:lineRule="exact"/>
              <w:jc w:val="center"/>
              <w:rPr>
                <w:rFonts w:ascii="宋体" w:hAnsi="宋体" w:cs="宋体"/>
                <w:color w:val="auto"/>
                <w:szCs w:val="24"/>
              </w:rPr>
            </w:pPr>
            <w:r>
              <w:rPr>
                <w:rFonts w:hint="eastAsia" w:ascii="宋体" w:hAnsi="宋体" w:cs="宋体"/>
                <w:color w:val="auto"/>
                <w:szCs w:val="24"/>
              </w:rPr>
              <w:t>电话</w:t>
            </w:r>
          </w:p>
        </w:tc>
        <w:tc>
          <w:tcPr>
            <w:tcW w:w="4078" w:type="dxa"/>
            <w:gridSpan w:val="3"/>
            <w:tcBorders>
              <w:top w:val="single" w:color="auto" w:sz="4" w:space="0"/>
              <w:left w:val="nil"/>
              <w:bottom w:val="single" w:color="auto" w:sz="4" w:space="0"/>
              <w:right w:val="single" w:color="auto" w:sz="4" w:space="0"/>
            </w:tcBorders>
            <w:vAlign w:val="center"/>
          </w:tcPr>
          <w:p w14:paraId="687F9D7E">
            <w:pPr>
              <w:topLinePunct/>
              <w:spacing w:line="480" w:lineRule="exact"/>
              <w:jc w:val="center"/>
              <w:rPr>
                <w:rFonts w:ascii="宋体" w:hAnsi="宋体" w:cs="宋体"/>
                <w:color w:val="auto"/>
                <w:szCs w:val="24"/>
              </w:rPr>
            </w:pPr>
          </w:p>
        </w:tc>
      </w:tr>
      <w:tr w14:paraId="71583FE2">
        <w:tblPrEx>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4BE88DF4">
            <w:pPr>
              <w:topLinePunct/>
              <w:spacing w:line="480" w:lineRule="exact"/>
              <w:jc w:val="center"/>
              <w:rPr>
                <w:rFonts w:ascii="宋体" w:hAnsi="宋体" w:cs="宋体"/>
                <w:color w:val="auto"/>
                <w:szCs w:val="24"/>
              </w:rPr>
            </w:pPr>
            <w:r>
              <w:rPr>
                <w:rFonts w:hint="eastAsia" w:ascii="宋体" w:hAnsi="宋体" w:cs="宋体"/>
                <w:color w:val="auto"/>
                <w:szCs w:val="24"/>
              </w:rPr>
              <w:t>联系人</w:t>
            </w:r>
          </w:p>
        </w:tc>
        <w:tc>
          <w:tcPr>
            <w:tcW w:w="1083" w:type="dxa"/>
            <w:tcBorders>
              <w:top w:val="single" w:color="auto" w:sz="4" w:space="0"/>
              <w:left w:val="nil"/>
              <w:bottom w:val="single" w:color="auto" w:sz="4" w:space="0"/>
              <w:right w:val="single" w:color="auto" w:sz="4" w:space="0"/>
            </w:tcBorders>
            <w:vAlign w:val="center"/>
          </w:tcPr>
          <w:p w14:paraId="7D464D3A">
            <w:pPr>
              <w:topLinePunct/>
              <w:spacing w:line="480" w:lineRule="exact"/>
              <w:jc w:val="center"/>
              <w:rPr>
                <w:rFonts w:ascii="宋体" w:hAnsi="宋体" w:cs="宋体"/>
                <w:color w:val="auto"/>
                <w:szCs w:val="24"/>
              </w:rPr>
            </w:pPr>
            <w:r>
              <w:rPr>
                <w:rFonts w:hint="eastAsia" w:ascii="宋体" w:hAnsi="宋体" w:cs="宋体"/>
                <w:color w:val="auto"/>
                <w:szCs w:val="24"/>
              </w:rPr>
              <w:t>姓名</w:t>
            </w:r>
          </w:p>
        </w:tc>
        <w:tc>
          <w:tcPr>
            <w:tcW w:w="1059" w:type="dxa"/>
            <w:tcBorders>
              <w:top w:val="single" w:color="auto" w:sz="4" w:space="0"/>
              <w:left w:val="nil"/>
              <w:bottom w:val="single" w:color="auto" w:sz="4" w:space="0"/>
              <w:right w:val="single" w:color="auto" w:sz="4" w:space="0"/>
            </w:tcBorders>
            <w:vAlign w:val="center"/>
          </w:tcPr>
          <w:p w14:paraId="620FAD4E">
            <w:pPr>
              <w:topLinePunct/>
              <w:spacing w:line="480" w:lineRule="exact"/>
              <w:jc w:val="center"/>
              <w:rPr>
                <w:rFonts w:ascii="宋体" w:hAnsi="宋体" w:cs="宋体"/>
                <w:color w:val="auto"/>
                <w:szCs w:val="24"/>
              </w:rPr>
            </w:pPr>
          </w:p>
        </w:tc>
        <w:tc>
          <w:tcPr>
            <w:tcW w:w="1098" w:type="dxa"/>
            <w:tcBorders>
              <w:top w:val="single" w:color="auto" w:sz="4" w:space="0"/>
              <w:left w:val="nil"/>
              <w:bottom w:val="single" w:color="auto" w:sz="4" w:space="0"/>
              <w:right w:val="single" w:color="auto" w:sz="4" w:space="0"/>
            </w:tcBorders>
            <w:vAlign w:val="center"/>
          </w:tcPr>
          <w:p w14:paraId="71CC339C">
            <w:pPr>
              <w:topLinePunct/>
              <w:spacing w:line="480" w:lineRule="exact"/>
              <w:jc w:val="center"/>
              <w:rPr>
                <w:rFonts w:ascii="宋体" w:hAnsi="宋体" w:cs="宋体"/>
                <w:color w:val="auto"/>
                <w:szCs w:val="24"/>
              </w:rPr>
            </w:pPr>
            <w:r>
              <w:rPr>
                <w:rFonts w:hint="eastAsia" w:ascii="宋体" w:hAnsi="宋体" w:cs="宋体"/>
                <w:color w:val="auto"/>
                <w:szCs w:val="24"/>
              </w:rPr>
              <w:t>电话</w:t>
            </w:r>
          </w:p>
        </w:tc>
        <w:tc>
          <w:tcPr>
            <w:tcW w:w="4078" w:type="dxa"/>
            <w:gridSpan w:val="3"/>
            <w:tcBorders>
              <w:top w:val="single" w:color="auto" w:sz="4" w:space="0"/>
              <w:left w:val="nil"/>
              <w:bottom w:val="single" w:color="auto" w:sz="4" w:space="0"/>
              <w:right w:val="single" w:color="auto" w:sz="4" w:space="0"/>
            </w:tcBorders>
            <w:vAlign w:val="center"/>
          </w:tcPr>
          <w:p w14:paraId="63421D47">
            <w:pPr>
              <w:topLinePunct/>
              <w:spacing w:line="480" w:lineRule="exact"/>
              <w:jc w:val="center"/>
              <w:rPr>
                <w:rFonts w:ascii="宋体" w:hAnsi="宋体" w:cs="宋体"/>
                <w:color w:val="auto"/>
                <w:szCs w:val="24"/>
              </w:rPr>
            </w:pPr>
          </w:p>
        </w:tc>
      </w:tr>
      <w:tr w14:paraId="0EE3C169">
        <w:tblPrEx>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3EF7D357">
            <w:pPr>
              <w:topLinePunct/>
              <w:spacing w:line="480" w:lineRule="exact"/>
              <w:jc w:val="center"/>
              <w:rPr>
                <w:rFonts w:ascii="宋体" w:hAnsi="宋体" w:cs="宋体"/>
                <w:color w:val="auto"/>
                <w:szCs w:val="24"/>
              </w:rPr>
            </w:pPr>
            <w:r>
              <w:rPr>
                <w:rFonts w:hint="eastAsia" w:ascii="宋体" w:hAnsi="宋体" w:cs="宋体"/>
                <w:color w:val="auto"/>
                <w:szCs w:val="24"/>
              </w:rPr>
              <w:t>成立时间</w:t>
            </w:r>
          </w:p>
        </w:tc>
        <w:tc>
          <w:tcPr>
            <w:tcW w:w="2142" w:type="dxa"/>
            <w:gridSpan w:val="2"/>
            <w:tcBorders>
              <w:top w:val="single" w:color="auto" w:sz="4" w:space="0"/>
              <w:left w:val="nil"/>
              <w:bottom w:val="single" w:color="auto" w:sz="4" w:space="0"/>
              <w:right w:val="single" w:color="auto" w:sz="4" w:space="0"/>
            </w:tcBorders>
            <w:vAlign w:val="center"/>
          </w:tcPr>
          <w:p w14:paraId="5EFFAC3F">
            <w:pPr>
              <w:topLinePunct/>
              <w:spacing w:line="480" w:lineRule="exact"/>
              <w:jc w:val="center"/>
              <w:rPr>
                <w:rFonts w:ascii="宋体" w:hAnsi="宋体" w:cs="宋体"/>
                <w:color w:val="auto"/>
                <w:szCs w:val="24"/>
              </w:rPr>
            </w:pPr>
          </w:p>
        </w:tc>
        <w:tc>
          <w:tcPr>
            <w:tcW w:w="5176" w:type="dxa"/>
            <w:gridSpan w:val="4"/>
            <w:tcBorders>
              <w:top w:val="single" w:color="auto" w:sz="4" w:space="0"/>
              <w:left w:val="nil"/>
              <w:bottom w:val="single" w:color="auto" w:sz="4" w:space="0"/>
              <w:right w:val="single" w:color="auto" w:sz="4" w:space="0"/>
            </w:tcBorders>
            <w:vAlign w:val="center"/>
          </w:tcPr>
          <w:p w14:paraId="0732B994">
            <w:pPr>
              <w:topLinePunct/>
              <w:spacing w:line="480" w:lineRule="exact"/>
              <w:ind w:firstLine="120" w:firstLineChars="50"/>
              <w:jc w:val="center"/>
              <w:rPr>
                <w:rFonts w:ascii="宋体" w:hAnsi="宋体" w:cs="宋体"/>
                <w:color w:val="auto"/>
                <w:szCs w:val="24"/>
              </w:rPr>
            </w:pPr>
            <w:r>
              <w:rPr>
                <w:rFonts w:hint="eastAsia" w:ascii="宋体" w:hAnsi="宋体" w:cs="宋体"/>
                <w:color w:val="auto"/>
                <w:szCs w:val="24"/>
              </w:rPr>
              <w:t>员工总人数：</w:t>
            </w:r>
          </w:p>
        </w:tc>
      </w:tr>
      <w:tr w14:paraId="0D00AA25">
        <w:tblPrEx>
          <w:tblCellMar>
            <w:top w:w="0" w:type="dxa"/>
            <w:left w:w="108" w:type="dxa"/>
            <w:bottom w:w="0" w:type="dxa"/>
            <w:right w:w="108" w:type="dxa"/>
          </w:tblCellMar>
        </w:tblPrEx>
        <w:trPr>
          <w:cantSplit/>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249DE649">
            <w:pPr>
              <w:topLinePunct/>
              <w:spacing w:line="480" w:lineRule="exact"/>
              <w:jc w:val="center"/>
              <w:rPr>
                <w:rFonts w:ascii="宋体" w:hAnsi="宋体" w:cs="宋体"/>
                <w:color w:val="auto"/>
                <w:szCs w:val="24"/>
              </w:rPr>
            </w:pPr>
            <w:r>
              <w:rPr>
                <w:rFonts w:hint="eastAsia" w:ascii="宋体" w:hAnsi="宋体" w:cs="宋体"/>
                <w:color w:val="auto"/>
                <w:szCs w:val="24"/>
              </w:rPr>
              <w:t>营业执照号</w:t>
            </w:r>
          </w:p>
        </w:tc>
        <w:tc>
          <w:tcPr>
            <w:tcW w:w="7318" w:type="dxa"/>
            <w:gridSpan w:val="6"/>
            <w:tcBorders>
              <w:top w:val="single" w:color="auto" w:sz="4" w:space="0"/>
              <w:left w:val="nil"/>
              <w:bottom w:val="single" w:color="auto" w:sz="4" w:space="0"/>
              <w:right w:val="single" w:color="auto" w:sz="4" w:space="0"/>
            </w:tcBorders>
            <w:vAlign w:val="center"/>
          </w:tcPr>
          <w:p w14:paraId="711CE5DB">
            <w:pPr>
              <w:topLinePunct/>
              <w:spacing w:line="480" w:lineRule="exact"/>
              <w:jc w:val="center"/>
              <w:rPr>
                <w:rFonts w:ascii="宋体" w:hAnsi="宋体" w:cs="宋体"/>
                <w:color w:val="auto"/>
                <w:szCs w:val="24"/>
              </w:rPr>
            </w:pPr>
          </w:p>
        </w:tc>
      </w:tr>
      <w:tr w14:paraId="0324769A">
        <w:tblPrEx>
          <w:tblCellMar>
            <w:top w:w="0" w:type="dxa"/>
            <w:left w:w="108" w:type="dxa"/>
            <w:bottom w:w="0" w:type="dxa"/>
            <w:right w:w="108" w:type="dxa"/>
          </w:tblCellMar>
        </w:tblPrEx>
        <w:trPr>
          <w:cantSplit/>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0A770088">
            <w:pPr>
              <w:topLinePunct/>
              <w:spacing w:line="480" w:lineRule="exact"/>
              <w:jc w:val="center"/>
              <w:rPr>
                <w:rFonts w:ascii="宋体" w:hAnsi="宋体" w:cs="宋体"/>
                <w:color w:val="auto"/>
                <w:szCs w:val="24"/>
              </w:rPr>
            </w:pPr>
            <w:r>
              <w:rPr>
                <w:rFonts w:hint="eastAsia" w:ascii="宋体" w:hAnsi="宋体" w:cs="宋体"/>
                <w:color w:val="auto"/>
                <w:szCs w:val="24"/>
              </w:rPr>
              <w:t>注册资金</w:t>
            </w:r>
          </w:p>
        </w:tc>
        <w:tc>
          <w:tcPr>
            <w:tcW w:w="7318" w:type="dxa"/>
            <w:gridSpan w:val="6"/>
            <w:tcBorders>
              <w:top w:val="single" w:color="auto" w:sz="4" w:space="0"/>
              <w:left w:val="nil"/>
              <w:bottom w:val="single" w:color="auto" w:sz="4" w:space="0"/>
              <w:right w:val="single" w:color="auto" w:sz="4" w:space="0"/>
            </w:tcBorders>
            <w:vAlign w:val="center"/>
          </w:tcPr>
          <w:p w14:paraId="551F02DA">
            <w:pPr>
              <w:topLinePunct/>
              <w:spacing w:line="480" w:lineRule="exact"/>
              <w:jc w:val="center"/>
              <w:rPr>
                <w:rFonts w:ascii="宋体" w:hAnsi="宋体" w:cs="宋体"/>
                <w:color w:val="auto"/>
                <w:szCs w:val="24"/>
              </w:rPr>
            </w:pPr>
          </w:p>
        </w:tc>
      </w:tr>
      <w:tr w14:paraId="39AEDEFB">
        <w:tblPrEx>
          <w:tblCellMar>
            <w:top w:w="0" w:type="dxa"/>
            <w:left w:w="108" w:type="dxa"/>
            <w:bottom w:w="0" w:type="dxa"/>
            <w:right w:w="108" w:type="dxa"/>
          </w:tblCellMar>
        </w:tblPrEx>
        <w:trPr>
          <w:cantSplit/>
          <w:trHeight w:val="676" w:hRule="atLeast"/>
        </w:trPr>
        <w:tc>
          <w:tcPr>
            <w:tcW w:w="1982" w:type="dxa"/>
            <w:tcBorders>
              <w:top w:val="single" w:color="auto" w:sz="4" w:space="0"/>
              <w:left w:val="single" w:color="auto" w:sz="4" w:space="0"/>
              <w:bottom w:val="single" w:color="auto" w:sz="4" w:space="0"/>
              <w:right w:val="single" w:color="auto" w:sz="4" w:space="0"/>
            </w:tcBorders>
            <w:vAlign w:val="center"/>
          </w:tcPr>
          <w:p w14:paraId="72F166E3">
            <w:pPr>
              <w:topLinePunct/>
              <w:spacing w:line="480" w:lineRule="exact"/>
              <w:jc w:val="center"/>
              <w:rPr>
                <w:rFonts w:ascii="宋体" w:hAnsi="宋体" w:cs="宋体"/>
                <w:color w:val="auto"/>
                <w:szCs w:val="24"/>
              </w:rPr>
            </w:pPr>
            <w:r>
              <w:rPr>
                <w:rFonts w:hint="eastAsia" w:ascii="宋体" w:hAnsi="宋体" w:cs="宋体"/>
                <w:color w:val="auto"/>
                <w:szCs w:val="24"/>
              </w:rPr>
              <w:t>地址</w:t>
            </w:r>
          </w:p>
        </w:tc>
        <w:tc>
          <w:tcPr>
            <w:tcW w:w="7318" w:type="dxa"/>
            <w:gridSpan w:val="6"/>
            <w:tcBorders>
              <w:top w:val="single" w:color="auto" w:sz="4" w:space="0"/>
              <w:left w:val="nil"/>
              <w:bottom w:val="single" w:color="auto" w:sz="4" w:space="0"/>
              <w:right w:val="single" w:color="auto" w:sz="4" w:space="0"/>
            </w:tcBorders>
            <w:vAlign w:val="center"/>
          </w:tcPr>
          <w:p w14:paraId="37E944F5">
            <w:pPr>
              <w:topLinePunct/>
              <w:spacing w:line="480" w:lineRule="exact"/>
              <w:jc w:val="center"/>
              <w:rPr>
                <w:rFonts w:ascii="宋体" w:hAnsi="宋体" w:cs="宋体"/>
                <w:color w:val="auto"/>
                <w:szCs w:val="24"/>
              </w:rPr>
            </w:pPr>
          </w:p>
        </w:tc>
      </w:tr>
      <w:tr w14:paraId="03F738C8">
        <w:tblPrEx>
          <w:tblCellMar>
            <w:top w:w="0" w:type="dxa"/>
            <w:left w:w="108" w:type="dxa"/>
            <w:bottom w:w="0" w:type="dxa"/>
            <w:right w:w="108" w:type="dxa"/>
          </w:tblCellMar>
        </w:tblPrEx>
        <w:trPr>
          <w:trHeight w:val="676" w:hRule="atLeast"/>
        </w:trPr>
        <w:tc>
          <w:tcPr>
            <w:tcW w:w="1982" w:type="dxa"/>
            <w:tcBorders>
              <w:top w:val="single" w:color="auto" w:sz="4" w:space="0"/>
              <w:left w:val="single" w:color="auto" w:sz="4" w:space="0"/>
              <w:right w:val="single" w:color="auto" w:sz="4" w:space="0"/>
            </w:tcBorders>
            <w:vAlign w:val="center"/>
          </w:tcPr>
          <w:p w14:paraId="06172BED">
            <w:pPr>
              <w:topLinePunct/>
              <w:spacing w:line="480" w:lineRule="exact"/>
              <w:ind w:firstLine="240" w:firstLineChars="100"/>
              <w:jc w:val="center"/>
              <w:rPr>
                <w:rFonts w:ascii="宋体" w:hAnsi="宋体" w:cs="宋体"/>
                <w:color w:val="auto"/>
                <w:szCs w:val="24"/>
              </w:rPr>
            </w:pPr>
            <w:r>
              <w:rPr>
                <w:rFonts w:hint="eastAsia" w:ascii="宋体" w:hAnsi="宋体" w:cs="宋体"/>
                <w:color w:val="auto"/>
                <w:szCs w:val="24"/>
              </w:rPr>
              <w:t>经营范围</w:t>
            </w:r>
          </w:p>
        </w:tc>
        <w:tc>
          <w:tcPr>
            <w:tcW w:w="7318" w:type="dxa"/>
            <w:gridSpan w:val="6"/>
            <w:tcBorders>
              <w:top w:val="single" w:color="auto" w:sz="4" w:space="0"/>
              <w:left w:val="nil"/>
              <w:right w:val="single" w:color="auto" w:sz="4" w:space="0"/>
            </w:tcBorders>
            <w:vAlign w:val="center"/>
          </w:tcPr>
          <w:p w14:paraId="2DBD27FA">
            <w:pPr>
              <w:topLinePunct/>
              <w:spacing w:line="480" w:lineRule="exact"/>
              <w:rPr>
                <w:rFonts w:ascii="宋体" w:hAnsi="宋体" w:cs="宋体"/>
                <w:color w:val="auto"/>
                <w:szCs w:val="24"/>
              </w:rPr>
            </w:pPr>
          </w:p>
        </w:tc>
      </w:tr>
      <w:tr w14:paraId="0EDB7505">
        <w:tblPrEx>
          <w:tblCellMar>
            <w:top w:w="0" w:type="dxa"/>
            <w:left w:w="108" w:type="dxa"/>
            <w:bottom w:w="0" w:type="dxa"/>
            <w:right w:w="108" w:type="dxa"/>
          </w:tblCellMar>
        </w:tblPrEx>
        <w:trPr>
          <w:trHeight w:val="689" w:hRule="atLeast"/>
        </w:trPr>
        <w:tc>
          <w:tcPr>
            <w:tcW w:w="1982" w:type="dxa"/>
            <w:tcBorders>
              <w:top w:val="single" w:color="auto" w:sz="4" w:space="0"/>
              <w:left w:val="single" w:color="auto" w:sz="4" w:space="0"/>
              <w:bottom w:val="single" w:color="auto" w:sz="4" w:space="0"/>
              <w:right w:val="single" w:color="auto" w:sz="4" w:space="0"/>
            </w:tcBorders>
            <w:vAlign w:val="center"/>
          </w:tcPr>
          <w:p w14:paraId="2C0A4EA2">
            <w:pPr>
              <w:topLinePunct/>
              <w:spacing w:line="480" w:lineRule="exact"/>
              <w:jc w:val="center"/>
              <w:rPr>
                <w:rFonts w:ascii="宋体" w:hAnsi="宋体" w:cs="宋体"/>
                <w:color w:val="auto"/>
                <w:szCs w:val="24"/>
              </w:rPr>
            </w:pPr>
            <w:r>
              <w:rPr>
                <w:rFonts w:hint="eastAsia" w:ascii="宋体" w:hAnsi="宋体" w:cs="宋体"/>
                <w:color w:val="auto"/>
                <w:szCs w:val="24"/>
              </w:rPr>
              <w:t>备注</w:t>
            </w:r>
          </w:p>
        </w:tc>
        <w:tc>
          <w:tcPr>
            <w:tcW w:w="7318" w:type="dxa"/>
            <w:gridSpan w:val="6"/>
            <w:tcBorders>
              <w:top w:val="single" w:color="auto" w:sz="4" w:space="0"/>
              <w:left w:val="nil"/>
              <w:bottom w:val="single" w:color="auto" w:sz="4" w:space="0"/>
              <w:right w:val="single" w:color="auto" w:sz="4" w:space="0"/>
            </w:tcBorders>
            <w:vAlign w:val="center"/>
          </w:tcPr>
          <w:p w14:paraId="39B1BFEC">
            <w:pPr>
              <w:topLinePunct/>
              <w:spacing w:line="480" w:lineRule="exact"/>
              <w:jc w:val="center"/>
              <w:rPr>
                <w:rFonts w:ascii="宋体" w:hAnsi="宋体" w:cs="宋体"/>
                <w:color w:val="auto"/>
                <w:szCs w:val="24"/>
              </w:rPr>
            </w:pPr>
          </w:p>
        </w:tc>
      </w:tr>
    </w:tbl>
    <w:p w14:paraId="519F2D8C">
      <w:pPr>
        <w:spacing w:line="480" w:lineRule="exact"/>
        <w:rPr>
          <w:rFonts w:ascii="宋体" w:hAnsi="宋体" w:cs="宋体"/>
          <w:color w:val="auto"/>
          <w:szCs w:val="24"/>
        </w:rPr>
      </w:pPr>
      <w:r>
        <w:rPr>
          <w:rFonts w:hint="eastAsia" w:ascii="宋体" w:hAnsi="宋体" w:cs="宋体"/>
          <w:color w:val="auto"/>
          <w:szCs w:val="24"/>
        </w:rPr>
        <w:t>注：投标人需随此表附上具备有效的营业执照、组织机构代码证、税务登记证(三证合一的提供三证合一证件）、</w:t>
      </w:r>
      <w:r>
        <w:rPr>
          <w:rFonts w:hint="eastAsia" w:ascii="宋体" w:hAnsi="宋体" w:cs="宋体"/>
          <w:color w:val="auto"/>
          <w:szCs w:val="24"/>
          <w:lang w:val="en-US" w:eastAsia="zh-CN"/>
        </w:rPr>
        <w:t>无</w:t>
      </w:r>
      <w:r>
        <w:rPr>
          <w:rFonts w:hint="eastAsia" w:ascii="宋体" w:hAnsi="宋体" w:cs="宋体"/>
          <w:color w:val="auto"/>
          <w:szCs w:val="24"/>
        </w:rPr>
        <w:t>商业贿赂和不正当竞争行为承诺书</w:t>
      </w:r>
      <w:r>
        <w:rPr>
          <w:rFonts w:hint="eastAsia" w:ascii="宋体" w:hAnsi="宋体" w:cs="宋体"/>
          <w:color w:val="auto"/>
          <w:szCs w:val="24"/>
          <w:lang w:eastAsia="zh-CN"/>
        </w:rPr>
        <w:t>、</w:t>
      </w:r>
      <w:r>
        <w:rPr>
          <w:rFonts w:hint="eastAsia" w:ascii="宋体" w:hAnsi="宋体" w:cs="宋体"/>
          <w:color w:val="auto"/>
          <w:szCs w:val="24"/>
        </w:rPr>
        <w:t>“信用中国”和“中国政府采购网”网站的查询信息截图</w:t>
      </w:r>
      <w:r>
        <w:rPr>
          <w:rFonts w:hint="eastAsia" w:ascii="宋体" w:hAnsi="宋体" w:cs="宋体"/>
          <w:color w:val="auto"/>
          <w:szCs w:val="24"/>
          <w:lang w:eastAsia="zh-CN"/>
        </w:rPr>
        <w:t>、</w:t>
      </w:r>
      <w:r>
        <w:rPr>
          <w:rFonts w:hint="eastAsia" w:eastAsia="宋体"/>
          <w:color w:val="auto"/>
          <w:szCs w:val="24"/>
          <w:lang w:val="en-US" w:eastAsia="zh-CN"/>
        </w:rPr>
        <w:t>“国家企业信用信息公示系统”网页查询</w:t>
      </w:r>
      <w:r>
        <w:rPr>
          <w:rFonts w:hint="eastAsia"/>
          <w:color w:val="auto"/>
          <w:szCs w:val="24"/>
          <w:lang w:val="en-US" w:eastAsia="zh-CN"/>
        </w:rPr>
        <w:t>截图</w:t>
      </w:r>
      <w:r>
        <w:rPr>
          <w:rFonts w:hint="eastAsia" w:ascii="宋体" w:hAnsi="宋体" w:cs="宋体"/>
          <w:color w:val="auto"/>
          <w:szCs w:val="24"/>
        </w:rPr>
        <w:t>等相关证件的扫描件。</w:t>
      </w:r>
    </w:p>
    <w:p w14:paraId="01358F64">
      <w:pPr>
        <w:jc w:val="center"/>
        <w:rPr>
          <w:rFonts w:hint="default" w:ascii="宋体" w:hAnsi="宋体" w:eastAsia="宋体" w:cs="宋体"/>
          <w:b/>
          <w:color w:val="auto"/>
          <w:kern w:val="2"/>
          <w:sz w:val="24"/>
          <w:szCs w:val="24"/>
          <w:lang w:val="en-US" w:eastAsia="zh-CN" w:bidi="ar-SA"/>
        </w:rPr>
      </w:pPr>
      <w:r>
        <w:rPr>
          <w:rFonts w:hint="eastAsia" w:ascii="宋体" w:hAnsi="宋体" w:cs="宋体"/>
          <w:b/>
          <w:bCs/>
          <w:color w:val="auto"/>
          <w:szCs w:val="24"/>
        </w:rPr>
        <w:br w:type="page"/>
      </w:r>
      <w:bookmarkStart w:id="91" w:name="_Toc27509_WPSOffice_Level1"/>
      <w:r>
        <w:rPr>
          <w:rFonts w:hint="eastAsia" w:ascii="宋体" w:hAnsi="宋体" w:cs="宋体"/>
          <w:b/>
          <w:i w:val="0"/>
          <w:caps w:val="0"/>
          <w:color w:val="auto"/>
          <w:spacing w:val="0"/>
          <w:w w:val="100"/>
          <w:sz w:val="24"/>
          <w:highlight w:val="none"/>
        </w:rPr>
        <w:t>七、</w:t>
      </w:r>
      <w:r>
        <w:rPr>
          <w:rFonts w:hint="eastAsia" w:ascii="宋体" w:hAnsi="宋体" w:eastAsia="宋体" w:cs="宋体"/>
          <w:b/>
          <w:color w:val="auto"/>
          <w:kern w:val="2"/>
          <w:sz w:val="24"/>
          <w:szCs w:val="24"/>
          <w:lang w:val="en-US" w:eastAsia="zh-CN" w:bidi="ar-SA"/>
        </w:rPr>
        <w:t>项目服务方案</w:t>
      </w:r>
      <w:r>
        <w:rPr>
          <w:rFonts w:hint="eastAsia" w:ascii="宋体" w:hAnsi="宋体" w:cs="宋体"/>
          <w:b/>
          <w:color w:val="auto"/>
          <w:kern w:val="2"/>
          <w:sz w:val="24"/>
          <w:szCs w:val="24"/>
          <w:lang w:val="en-US" w:eastAsia="zh-CN" w:bidi="ar-SA"/>
        </w:rPr>
        <w:t>及承诺</w:t>
      </w:r>
    </w:p>
    <w:p w14:paraId="0CF95834">
      <w:pPr>
        <w:pStyle w:val="5"/>
        <w:keepLines w:val="0"/>
        <w:widowControl/>
        <w:spacing w:before="0" w:after="0" w:line="480" w:lineRule="exact"/>
        <w:jc w:val="center"/>
        <w:rPr>
          <w:rFonts w:ascii="宋体" w:hAnsi="宋体" w:cs="宋体"/>
          <w:color w:val="auto"/>
          <w:szCs w:val="24"/>
        </w:rPr>
      </w:pPr>
      <w:r>
        <w:rPr>
          <w:rFonts w:hint="eastAsia" w:ascii="宋体" w:hAnsi="宋体" w:cs="宋体"/>
          <w:color w:val="auto"/>
          <w:sz w:val="24"/>
        </w:rPr>
        <w:br w:type="page"/>
      </w:r>
      <w:bookmarkEnd w:id="91"/>
    </w:p>
    <w:p w14:paraId="1A784988">
      <w:pPr>
        <w:jc w:val="center"/>
        <w:rPr>
          <w:rFonts w:ascii="宋体" w:hAnsi="宋体" w:eastAsia="宋体" w:cs="宋体"/>
          <w:b/>
          <w:bCs/>
          <w:color w:val="auto"/>
          <w:sz w:val="32"/>
          <w:szCs w:val="32"/>
        </w:rPr>
      </w:pPr>
      <w:r>
        <w:rPr>
          <w:rFonts w:hint="eastAsia" w:ascii="宋体" w:hAnsi="宋体" w:cs="宋体"/>
          <w:b/>
          <w:color w:val="auto"/>
          <w:szCs w:val="24"/>
          <w:lang w:val="en-US" w:eastAsia="zh-CN"/>
        </w:rPr>
        <w:t>八、供应商可提交的其他资料</w:t>
      </w:r>
    </w:p>
    <w:p w14:paraId="0B9EC2C1">
      <w:pPr>
        <w:spacing w:line="480" w:lineRule="exact"/>
        <w:jc w:val="center"/>
        <w:textAlignment w:val="baseline"/>
        <w:rPr>
          <w:rFonts w:hint="eastAsia" w:ascii="宋体" w:hAnsi="宋体" w:cs="宋体"/>
          <w:b/>
          <w:color w:val="auto"/>
          <w:szCs w:val="24"/>
        </w:rPr>
      </w:pPr>
    </w:p>
    <w:p w14:paraId="7CA07DC7">
      <w:pPr>
        <w:spacing w:line="480" w:lineRule="exact"/>
        <w:jc w:val="center"/>
        <w:textAlignment w:val="baseline"/>
        <w:rPr>
          <w:rFonts w:hint="eastAsia" w:ascii="宋体" w:hAnsi="宋体" w:cs="宋体"/>
          <w:b/>
          <w:color w:val="auto"/>
          <w:szCs w:val="24"/>
        </w:rPr>
      </w:pPr>
    </w:p>
    <w:p w14:paraId="5BEDE081">
      <w:pPr>
        <w:spacing w:line="480" w:lineRule="exact"/>
        <w:jc w:val="center"/>
        <w:textAlignment w:val="baseline"/>
        <w:rPr>
          <w:rFonts w:hint="eastAsia" w:ascii="宋体" w:hAnsi="宋体" w:cs="宋体"/>
          <w:b/>
          <w:color w:val="auto"/>
          <w:szCs w:val="24"/>
        </w:rPr>
      </w:pPr>
    </w:p>
    <w:p w14:paraId="65DB1513">
      <w:pPr>
        <w:spacing w:line="480" w:lineRule="exact"/>
        <w:jc w:val="center"/>
        <w:textAlignment w:val="baseline"/>
        <w:rPr>
          <w:rFonts w:hint="eastAsia" w:ascii="宋体" w:hAnsi="宋体" w:cs="宋体"/>
          <w:b/>
          <w:color w:val="auto"/>
          <w:szCs w:val="24"/>
        </w:rPr>
      </w:pPr>
    </w:p>
    <w:p w14:paraId="0366CFC5">
      <w:pPr>
        <w:spacing w:line="480" w:lineRule="exact"/>
        <w:jc w:val="center"/>
        <w:textAlignment w:val="baseline"/>
        <w:rPr>
          <w:rFonts w:hint="eastAsia" w:ascii="宋体" w:hAnsi="宋体" w:cs="宋体"/>
          <w:b/>
          <w:color w:val="auto"/>
          <w:szCs w:val="24"/>
        </w:rPr>
      </w:pPr>
    </w:p>
    <w:p w14:paraId="6556829C">
      <w:pPr>
        <w:spacing w:line="480" w:lineRule="exact"/>
        <w:jc w:val="center"/>
        <w:textAlignment w:val="baseline"/>
        <w:rPr>
          <w:rFonts w:hint="eastAsia" w:ascii="宋体" w:hAnsi="宋体" w:cs="宋体"/>
          <w:b/>
          <w:color w:val="auto"/>
          <w:szCs w:val="24"/>
        </w:rPr>
      </w:pPr>
    </w:p>
    <w:p w14:paraId="7D171230">
      <w:pPr>
        <w:spacing w:line="480" w:lineRule="exact"/>
        <w:jc w:val="center"/>
        <w:textAlignment w:val="baseline"/>
        <w:rPr>
          <w:rFonts w:hint="eastAsia" w:ascii="宋体" w:hAnsi="宋体" w:cs="宋体"/>
          <w:b/>
          <w:color w:val="auto"/>
          <w:szCs w:val="24"/>
        </w:rPr>
      </w:pPr>
    </w:p>
    <w:p w14:paraId="7D7C7DCF">
      <w:pPr>
        <w:spacing w:line="480" w:lineRule="exact"/>
        <w:jc w:val="center"/>
        <w:textAlignment w:val="baseline"/>
        <w:rPr>
          <w:rFonts w:hint="eastAsia" w:ascii="宋体" w:hAnsi="宋体" w:cs="宋体"/>
          <w:b/>
          <w:color w:val="auto"/>
          <w:szCs w:val="24"/>
        </w:rPr>
      </w:pPr>
    </w:p>
    <w:p w14:paraId="55AC2D79">
      <w:pPr>
        <w:spacing w:line="480" w:lineRule="exact"/>
        <w:jc w:val="center"/>
        <w:textAlignment w:val="baseline"/>
        <w:rPr>
          <w:rFonts w:hint="eastAsia" w:ascii="宋体" w:hAnsi="宋体" w:cs="宋体"/>
          <w:b/>
          <w:color w:val="auto"/>
          <w:szCs w:val="24"/>
        </w:rPr>
      </w:pPr>
    </w:p>
    <w:p w14:paraId="25361E23">
      <w:pPr>
        <w:spacing w:line="480" w:lineRule="exact"/>
        <w:jc w:val="center"/>
        <w:textAlignment w:val="baseline"/>
        <w:rPr>
          <w:rFonts w:hint="eastAsia" w:ascii="宋体" w:hAnsi="宋体" w:cs="宋体"/>
          <w:b/>
          <w:color w:val="auto"/>
          <w:szCs w:val="24"/>
        </w:rPr>
      </w:pPr>
    </w:p>
    <w:p w14:paraId="0DE2839A">
      <w:pPr>
        <w:spacing w:line="480" w:lineRule="exact"/>
        <w:jc w:val="center"/>
        <w:textAlignment w:val="baseline"/>
        <w:rPr>
          <w:rFonts w:hint="eastAsia" w:ascii="宋体" w:hAnsi="宋体" w:cs="宋体"/>
          <w:b/>
          <w:color w:val="auto"/>
          <w:szCs w:val="24"/>
        </w:rPr>
      </w:pPr>
    </w:p>
    <w:p w14:paraId="2CA0DA81">
      <w:pPr>
        <w:spacing w:line="480" w:lineRule="exact"/>
        <w:jc w:val="center"/>
        <w:textAlignment w:val="baseline"/>
        <w:rPr>
          <w:rFonts w:hint="eastAsia" w:ascii="宋体" w:hAnsi="宋体" w:cs="宋体"/>
          <w:b/>
          <w:color w:val="auto"/>
          <w:szCs w:val="24"/>
        </w:rPr>
      </w:pPr>
    </w:p>
    <w:p w14:paraId="55072683">
      <w:pPr>
        <w:spacing w:line="480" w:lineRule="exact"/>
        <w:jc w:val="center"/>
        <w:textAlignment w:val="baseline"/>
        <w:rPr>
          <w:rFonts w:hint="eastAsia" w:ascii="宋体" w:hAnsi="宋体" w:cs="宋体"/>
          <w:b/>
          <w:color w:val="auto"/>
          <w:szCs w:val="24"/>
        </w:rPr>
      </w:pPr>
    </w:p>
    <w:p w14:paraId="260D66B1">
      <w:pPr>
        <w:spacing w:line="480" w:lineRule="exact"/>
        <w:jc w:val="center"/>
        <w:textAlignment w:val="baseline"/>
        <w:rPr>
          <w:rFonts w:hint="eastAsia" w:ascii="宋体" w:hAnsi="宋体" w:cs="宋体"/>
          <w:b/>
          <w:color w:val="auto"/>
          <w:szCs w:val="24"/>
        </w:rPr>
      </w:pPr>
    </w:p>
    <w:p w14:paraId="69F65EF8">
      <w:pPr>
        <w:spacing w:line="480" w:lineRule="exact"/>
        <w:jc w:val="center"/>
        <w:textAlignment w:val="baseline"/>
        <w:rPr>
          <w:rFonts w:hint="eastAsia" w:ascii="宋体" w:hAnsi="宋体" w:cs="宋体"/>
          <w:b/>
          <w:color w:val="auto"/>
          <w:szCs w:val="24"/>
        </w:rPr>
      </w:pPr>
    </w:p>
    <w:p w14:paraId="0E9332EA">
      <w:pPr>
        <w:spacing w:line="480" w:lineRule="exact"/>
        <w:jc w:val="center"/>
        <w:textAlignment w:val="baseline"/>
        <w:rPr>
          <w:rFonts w:hint="eastAsia" w:ascii="宋体" w:hAnsi="宋体" w:cs="宋体"/>
          <w:b/>
          <w:color w:val="auto"/>
          <w:szCs w:val="24"/>
        </w:rPr>
      </w:pPr>
    </w:p>
    <w:p w14:paraId="38FF1FC1">
      <w:pPr>
        <w:spacing w:line="480" w:lineRule="exact"/>
        <w:jc w:val="center"/>
        <w:textAlignment w:val="baseline"/>
        <w:rPr>
          <w:rFonts w:hint="eastAsia" w:ascii="宋体" w:hAnsi="宋体" w:cs="宋体"/>
          <w:b/>
          <w:color w:val="auto"/>
          <w:szCs w:val="24"/>
        </w:rPr>
      </w:pPr>
    </w:p>
    <w:p w14:paraId="68C06C7D">
      <w:pPr>
        <w:spacing w:line="480" w:lineRule="exact"/>
        <w:jc w:val="center"/>
        <w:textAlignment w:val="baseline"/>
        <w:rPr>
          <w:rFonts w:hint="eastAsia" w:ascii="宋体" w:hAnsi="宋体" w:cs="宋体"/>
          <w:b/>
          <w:color w:val="auto"/>
          <w:szCs w:val="24"/>
        </w:rPr>
      </w:pPr>
    </w:p>
    <w:p w14:paraId="663E30B6">
      <w:pPr>
        <w:spacing w:line="480" w:lineRule="exact"/>
        <w:jc w:val="center"/>
        <w:textAlignment w:val="baseline"/>
        <w:rPr>
          <w:rFonts w:hint="eastAsia" w:ascii="宋体" w:hAnsi="宋体" w:cs="宋体"/>
          <w:b/>
          <w:color w:val="auto"/>
          <w:szCs w:val="24"/>
        </w:rPr>
      </w:pPr>
    </w:p>
    <w:p w14:paraId="1EAD3715">
      <w:pPr>
        <w:spacing w:line="480" w:lineRule="exact"/>
        <w:jc w:val="center"/>
        <w:textAlignment w:val="baseline"/>
        <w:rPr>
          <w:rFonts w:hint="eastAsia" w:ascii="宋体" w:hAnsi="宋体" w:cs="宋体"/>
          <w:b/>
          <w:color w:val="auto"/>
          <w:szCs w:val="24"/>
        </w:rPr>
      </w:pPr>
    </w:p>
    <w:p w14:paraId="6AE3BCDC">
      <w:pPr>
        <w:spacing w:line="480" w:lineRule="exact"/>
        <w:jc w:val="center"/>
        <w:textAlignment w:val="baseline"/>
        <w:rPr>
          <w:rFonts w:hint="eastAsia" w:ascii="宋体" w:hAnsi="宋体" w:cs="宋体"/>
          <w:b/>
          <w:color w:val="auto"/>
          <w:szCs w:val="24"/>
        </w:rPr>
      </w:pPr>
    </w:p>
    <w:p w14:paraId="4B76FF3C">
      <w:pPr>
        <w:spacing w:line="480" w:lineRule="exact"/>
        <w:jc w:val="center"/>
        <w:textAlignment w:val="baseline"/>
        <w:rPr>
          <w:rFonts w:hint="eastAsia" w:ascii="宋体" w:hAnsi="宋体" w:cs="宋体"/>
          <w:b/>
          <w:color w:val="auto"/>
          <w:szCs w:val="24"/>
        </w:rPr>
      </w:pPr>
    </w:p>
    <w:p w14:paraId="4B42769C">
      <w:pPr>
        <w:spacing w:line="480" w:lineRule="exact"/>
        <w:jc w:val="center"/>
        <w:textAlignment w:val="baseline"/>
        <w:rPr>
          <w:rFonts w:hint="eastAsia" w:ascii="宋体" w:hAnsi="宋体" w:cs="宋体"/>
          <w:b/>
          <w:color w:val="auto"/>
          <w:szCs w:val="24"/>
        </w:rPr>
      </w:pPr>
    </w:p>
    <w:p w14:paraId="74F02F51">
      <w:pPr>
        <w:pStyle w:val="4"/>
        <w:rPr>
          <w:rFonts w:hint="eastAsia"/>
        </w:rPr>
      </w:pPr>
    </w:p>
    <w:p w14:paraId="3EAF1953">
      <w:pPr>
        <w:spacing w:line="480" w:lineRule="exact"/>
        <w:jc w:val="center"/>
        <w:textAlignment w:val="baseline"/>
        <w:rPr>
          <w:rFonts w:hint="eastAsia" w:ascii="宋体" w:hAnsi="宋体" w:cs="宋体"/>
          <w:b/>
          <w:color w:val="auto"/>
          <w:szCs w:val="24"/>
        </w:rPr>
      </w:pPr>
    </w:p>
    <w:p w14:paraId="3F985493">
      <w:pPr>
        <w:pStyle w:val="22"/>
        <w:ind w:left="0" w:leftChars="0" w:firstLine="0" w:firstLineChars="0"/>
        <w:rPr>
          <w:rFonts w:hint="eastAsia"/>
          <w:color w:val="auto"/>
        </w:rPr>
      </w:pPr>
    </w:p>
    <w:p w14:paraId="7ED7C208">
      <w:pPr>
        <w:spacing w:line="480" w:lineRule="exact"/>
        <w:jc w:val="center"/>
        <w:textAlignment w:val="baseline"/>
        <w:rPr>
          <w:rFonts w:ascii="宋体" w:hAnsi="宋体" w:cs="宋体"/>
          <w:b/>
          <w:color w:val="auto"/>
          <w:szCs w:val="24"/>
        </w:rPr>
      </w:pPr>
      <w:r>
        <w:rPr>
          <w:rFonts w:hint="eastAsia" w:ascii="宋体" w:hAnsi="宋体" w:cs="宋体"/>
          <w:b/>
          <w:color w:val="auto"/>
          <w:szCs w:val="24"/>
          <w:lang w:val="en-US" w:eastAsia="zh-CN"/>
        </w:rPr>
        <w:t>九、</w:t>
      </w:r>
      <w:r>
        <w:rPr>
          <w:rFonts w:hint="eastAsia" w:ascii="宋体" w:hAnsi="宋体" w:cs="宋体"/>
          <w:b/>
          <w:color w:val="auto"/>
          <w:szCs w:val="24"/>
        </w:rPr>
        <w:t>中小企业声明函</w:t>
      </w:r>
    </w:p>
    <w:p w14:paraId="2E3EB571">
      <w:pPr>
        <w:spacing w:line="480" w:lineRule="exact"/>
        <w:jc w:val="center"/>
        <w:rPr>
          <w:rFonts w:ascii="宋体" w:hAnsi="宋体" w:cs="宋体"/>
          <w:b/>
          <w:bCs/>
          <w:color w:val="auto"/>
          <w:szCs w:val="24"/>
        </w:rPr>
      </w:pPr>
    </w:p>
    <w:p w14:paraId="0C79AE08">
      <w:pPr>
        <w:pStyle w:val="22"/>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本公司郑重声明，根据《政府采购促进中小企业发展管理办法》（财库﹝2020﹞46号）的规定，本公司参加</w:t>
      </w:r>
      <w:r>
        <w:rPr>
          <w:rFonts w:hint="eastAsia" w:ascii="宋体" w:hAnsi="宋体" w:eastAsia="宋体" w:cs="宋体"/>
          <w:color w:val="auto"/>
          <w:kern w:val="2"/>
          <w:sz w:val="24"/>
          <w:szCs w:val="24"/>
          <w:u w:val="single"/>
          <w:lang w:val="en-US" w:eastAsia="zh-CN" w:bidi="ar-SA"/>
        </w:rPr>
        <w:t>（单位名称）</w:t>
      </w:r>
      <w:r>
        <w:rPr>
          <w:rFonts w:hint="eastAsia" w:ascii="宋体" w:hAnsi="宋体" w:eastAsia="宋体" w:cs="宋体"/>
          <w:color w:val="auto"/>
          <w:kern w:val="2"/>
          <w:sz w:val="24"/>
          <w:szCs w:val="24"/>
          <w:lang w:val="en-US" w:eastAsia="zh-CN" w:bidi="ar-SA"/>
        </w:rPr>
        <w:t>的</w:t>
      </w:r>
      <w:r>
        <w:rPr>
          <w:rFonts w:hint="eastAsia" w:ascii="宋体" w:hAnsi="宋体" w:eastAsia="宋体" w:cs="宋体"/>
          <w:color w:val="auto"/>
          <w:kern w:val="2"/>
          <w:sz w:val="24"/>
          <w:szCs w:val="24"/>
          <w:u w:val="single"/>
          <w:lang w:val="en-US" w:eastAsia="zh-CN" w:bidi="ar-SA"/>
        </w:rPr>
        <w:t>（项目名称）</w:t>
      </w:r>
      <w:r>
        <w:rPr>
          <w:rFonts w:hint="eastAsia" w:ascii="宋体" w:hAnsi="宋体" w:eastAsia="宋体" w:cs="宋体"/>
          <w:color w:val="auto"/>
          <w:kern w:val="2"/>
          <w:sz w:val="24"/>
          <w:szCs w:val="24"/>
          <w:lang w:val="en-US" w:eastAsia="zh-CN" w:bidi="ar-SA"/>
        </w:rPr>
        <w:t>采购活动，</w:t>
      </w:r>
      <w:r>
        <w:rPr>
          <w:rFonts w:ascii="宋体" w:hAnsi="宋体" w:eastAsia="宋体" w:cs="宋体"/>
          <w:sz w:val="24"/>
          <w:szCs w:val="24"/>
        </w:rPr>
        <w:t>服务</w:t>
      </w:r>
      <w:r>
        <w:rPr>
          <w:rFonts w:hint="eastAsia" w:ascii="宋体" w:hAnsi="宋体" w:eastAsia="宋体" w:cs="宋体"/>
          <w:color w:val="auto"/>
          <w:kern w:val="2"/>
          <w:sz w:val="24"/>
          <w:szCs w:val="24"/>
          <w:lang w:val="en-US" w:eastAsia="zh-CN" w:bidi="ar-SA"/>
        </w:rPr>
        <w:t>全部</w:t>
      </w:r>
      <w:r>
        <w:rPr>
          <w:rFonts w:hint="eastAsia" w:ascii="宋体" w:hAnsi="宋体" w:cs="宋体"/>
          <w:color w:val="auto"/>
          <w:kern w:val="2"/>
          <w:sz w:val="24"/>
          <w:szCs w:val="24"/>
          <w:lang w:val="en-US" w:eastAsia="zh-CN" w:bidi="ar-SA"/>
        </w:rPr>
        <w:t>由</w:t>
      </w:r>
      <w:r>
        <w:rPr>
          <w:rFonts w:hint="eastAsia" w:ascii="宋体" w:hAnsi="宋体" w:eastAsia="宋体" w:cs="宋体"/>
          <w:color w:val="auto"/>
          <w:kern w:val="2"/>
          <w:sz w:val="24"/>
          <w:szCs w:val="24"/>
          <w:lang w:val="en-US" w:eastAsia="zh-CN" w:bidi="ar-SA"/>
        </w:rPr>
        <w:t>符合政策要求的中小企业</w:t>
      </w:r>
      <w:r>
        <w:rPr>
          <w:rFonts w:hint="eastAsia" w:ascii="宋体" w:hAnsi="宋体" w:cs="宋体"/>
          <w:color w:val="auto"/>
          <w:kern w:val="2"/>
          <w:sz w:val="24"/>
          <w:szCs w:val="24"/>
          <w:lang w:val="en-US" w:eastAsia="zh-CN" w:bidi="ar-SA"/>
        </w:rPr>
        <w:t>承接</w:t>
      </w:r>
      <w:r>
        <w:rPr>
          <w:rFonts w:hint="eastAsia" w:ascii="宋体" w:hAnsi="宋体" w:eastAsia="宋体" w:cs="宋体"/>
          <w:color w:val="auto"/>
          <w:kern w:val="2"/>
          <w:sz w:val="24"/>
          <w:szCs w:val="24"/>
          <w:lang w:val="en-US" w:eastAsia="zh-CN" w:bidi="ar-SA"/>
        </w:rPr>
        <w:t>。 相关企业（含联合体中的中小企业、签订分包意向协议的中小企业）的具体情况如下：</w:t>
      </w:r>
    </w:p>
    <w:p w14:paraId="5BBEB3E2">
      <w:pPr>
        <w:pStyle w:val="22"/>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kern w:val="2"/>
          <w:sz w:val="24"/>
          <w:szCs w:val="24"/>
          <w:u w:val="single"/>
          <w:lang w:val="en-US" w:eastAsia="zh-CN" w:bidi="ar-SA"/>
        </w:rPr>
        <w:t>（标的名称）</w:t>
      </w:r>
      <w:r>
        <w:rPr>
          <w:rFonts w:hint="eastAsia" w:ascii="宋体" w:hAnsi="宋体" w:eastAsia="宋体" w:cs="宋体"/>
          <w:color w:val="auto"/>
          <w:kern w:val="2"/>
          <w:sz w:val="24"/>
          <w:szCs w:val="24"/>
          <w:lang w:val="en-US" w:eastAsia="zh-CN" w:bidi="ar-SA"/>
        </w:rPr>
        <w:t>，属于</w:t>
      </w:r>
      <w:r>
        <w:rPr>
          <w:rFonts w:hint="eastAsia" w:ascii="宋体" w:hAnsi="宋体" w:eastAsia="宋体" w:cs="宋体"/>
          <w:color w:val="auto"/>
          <w:kern w:val="2"/>
          <w:sz w:val="24"/>
          <w:szCs w:val="24"/>
          <w:u w:val="single"/>
          <w:lang w:val="en-US" w:eastAsia="zh-CN" w:bidi="ar-SA"/>
        </w:rPr>
        <w:t>（采购文件中明确的所属行业）</w:t>
      </w:r>
      <w:r>
        <w:rPr>
          <w:rFonts w:hint="eastAsia" w:ascii="宋体" w:hAnsi="宋体" w:eastAsia="宋体" w:cs="宋体"/>
          <w:color w:val="auto"/>
          <w:kern w:val="2"/>
          <w:sz w:val="24"/>
          <w:szCs w:val="24"/>
          <w:lang w:val="en-US" w:eastAsia="zh-CN" w:bidi="ar-SA"/>
        </w:rPr>
        <w:t>；承建（承接）企业为</w:t>
      </w:r>
      <w:r>
        <w:rPr>
          <w:rFonts w:hint="eastAsia" w:ascii="宋体" w:hAnsi="宋体" w:eastAsia="宋体" w:cs="宋体"/>
          <w:color w:val="auto"/>
          <w:kern w:val="2"/>
          <w:sz w:val="24"/>
          <w:szCs w:val="24"/>
          <w:u w:val="single"/>
          <w:lang w:val="en-US" w:eastAsia="zh-CN" w:bidi="ar-SA"/>
        </w:rPr>
        <w:t>（企业名称）</w:t>
      </w:r>
      <w:r>
        <w:rPr>
          <w:rFonts w:hint="eastAsia" w:ascii="宋体" w:hAnsi="宋体" w:eastAsia="宋体" w:cs="宋体"/>
          <w:color w:val="auto"/>
          <w:kern w:val="2"/>
          <w:sz w:val="24"/>
          <w:szCs w:val="24"/>
          <w:lang w:val="en-US" w:eastAsia="zh-CN" w:bidi="ar-SA"/>
        </w:rPr>
        <w:t>，从业人员人</w:t>
      </w:r>
      <w:r>
        <w:rPr>
          <w:rFonts w:hint="eastAsia" w:ascii="宋体" w:hAnsi="宋体" w:eastAsia="宋体" w:cs="宋体"/>
          <w:color w:val="auto"/>
          <w:kern w:val="2"/>
          <w:sz w:val="24"/>
          <w:szCs w:val="24"/>
          <w:u w:val="single"/>
          <w:lang w:val="en-US" w:eastAsia="zh-CN" w:bidi="ar-SA"/>
        </w:rPr>
        <w:t xml:space="preserve">     人</w:t>
      </w:r>
      <w:r>
        <w:rPr>
          <w:rFonts w:hint="eastAsia" w:ascii="宋体" w:hAnsi="宋体" w:eastAsia="宋体" w:cs="宋体"/>
          <w:color w:val="auto"/>
          <w:kern w:val="2"/>
          <w:sz w:val="24"/>
          <w:szCs w:val="24"/>
          <w:lang w:val="en-US" w:eastAsia="zh-CN" w:bidi="ar-SA"/>
        </w:rPr>
        <w:t>，营业收入为</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万元，资产总额为</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万元，属于</w:t>
      </w:r>
      <w:r>
        <w:rPr>
          <w:rFonts w:hint="eastAsia" w:ascii="宋体" w:hAnsi="宋体" w:eastAsia="宋体" w:cs="宋体"/>
          <w:color w:val="auto"/>
          <w:kern w:val="2"/>
          <w:sz w:val="24"/>
          <w:szCs w:val="24"/>
          <w:u w:val="single"/>
          <w:lang w:val="en-US" w:eastAsia="zh-CN" w:bidi="ar-SA"/>
        </w:rPr>
        <w:t>（中型企业、小型企业、微型企业）</w:t>
      </w:r>
      <w:r>
        <w:rPr>
          <w:rFonts w:hint="eastAsia" w:ascii="宋体" w:hAnsi="宋体" w:eastAsia="宋体" w:cs="宋体"/>
          <w:color w:val="auto"/>
          <w:kern w:val="2"/>
          <w:sz w:val="24"/>
          <w:szCs w:val="24"/>
          <w:lang w:val="en-US" w:eastAsia="zh-CN" w:bidi="ar-SA"/>
        </w:rPr>
        <w:t>；</w:t>
      </w:r>
    </w:p>
    <w:p w14:paraId="51598823">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color w:val="auto"/>
          <w:kern w:val="2"/>
          <w:sz w:val="24"/>
          <w:szCs w:val="24"/>
          <w:u w:val="single"/>
          <w:lang w:val="en-US" w:eastAsia="zh-CN" w:bidi="ar-SA"/>
        </w:rPr>
        <w:t>（标的名称）</w:t>
      </w:r>
      <w:r>
        <w:rPr>
          <w:rFonts w:hint="eastAsia" w:ascii="宋体" w:hAnsi="宋体" w:eastAsia="宋体" w:cs="宋体"/>
          <w:color w:val="auto"/>
          <w:kern w:val="2"/>
          <w:sz w:val="24"/>
          <w:szCs w:val="24"/>
          <w:lang w:val="en-US" w:eastAsia="zh-CN" w:bidi="ar-SA"/>
        </w:rPr>
        <w:t>，属于</w:t>
      </w:r>
      <w:r>
        <w:rPr>
          <w:rFonts w:hint="eastAsia" w:ascii="宋体" w:hAnsi="宋体" w:eastAsia="宋体" w:cs="宋体"/>
          <w:color w:val="auto"/>
          <w:kern w:val="2"/>
          <w:sz w:val="24"/>
          <w:szCs w:val="24"/>
          <w:u w:val="single"/>
          <w:lang w:val="en-US" w:eastAsia="zh-CN" w:bidi="ar-SA"/>
        </w:rPr>
        <w:t>（采购文件中明确的所属行业）</w:t>
      </w:r>
      <w:r>
        <w:rPr>
          <w:rFonts w:hint="eastAsia" w:ascii="宋体" w:hAnsi="宋体" w:eastAsia="宋体" w:cs="宋体"/>
          <w:color w:val="auto"/>
          <w:kern w:val="2"/>
          <w:sz w:val="24"/>
          <w:szCs w:val="24"/>
          <w:lang w:val="en-US" w:eastAsia="zh-CN" w:bidi="ar-SA"/>
        </w:rPr>
        <w:t>；承建（承接）企业为</w:t>
      </w:r>
      <w:r>
        <w:rPr>
          <w:rFonts w:hint="eastAsia" w:ascii="宋体" w:hAnsi="宋体" w:eastAsia="宋体" w:cs="宋体"/>
          <w:color w:val="auto"/>
          <w:kern w:val="2"/>
          <w:sz w:val="24"/>
          <w:szCs w:val="24"/>
          <w:u w:val="single"/>
          <w:lang w:val="en-US" w:eastAsia="zh-CN" w:bidi="ar-SA"/>
        </w:rPr>
        <w:t>（企业名称）</w:t>
      </w:r>
      <w:r>
        <w:rPr>
          <w:rFonts w:hint="eastAsia" w:ascii="宋体" w:hAnsi="宋体" w:eastAsia="宋体" w:cs="宋体"/>
          <w:color w:val="auto"/>
          <w:kern w:val="2"/>
          <w:sz w:val="24"/>
          <w:szCs w:val="24"/>
          <w:lang w:val="en-US" w:eastAsia="zh-CN" w:bidi="ar-SA"/>
        </w:rPr>
        <w:t>，从业人员</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人，营业收入为</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万元，资产总额为</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万元，属于</w:t>
      </w:r>
      <w:r>
        <w:rPr>
          <w:rFonts w:hint="eastAsia" w:ascii="宋体" w:hAnsi="宋体" w:eastAsia="宋体" w:cs="宋体"/>
          <w:color w:val="auto"/>
          <w:kern w:val="2"/>
          <w:sz w:val="24"/>
          <w:szCs w:val="24"/>
          <w:u w:val="single"/>
          <w:lang w:val="en-US" w:eastAsia="zh-CN" w:bidi="ar-SA"/>
        </w:rPr>
        <w:t>（中型企业、小型企业、微型企业）</w:t>
      </w:r>
      <w:r>
        <w:rPr>
          <w:rFonts w:hint="eastAsia" w:ascii="宋体" w:hAnsi="宋体" w:eastAsia="宋体" w:cs="宋体"/>
          <w:color w:val="auto"/>
          <w:kern w:val="2"/>
          <w:sz w:val="24"/>
          <w:szCs w:val="24"/>
          <w:lang w:val="en-US" w:eastAsia="zh-CN" w:bidi="ar-SA"/>
        </w:rPr>
        <w:t>；</w:t>
      </w:r>
    </w:p>
    <w:p w14:paraId="64400ED1">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p>
    <w:p w14:paraId="31BD8B87">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以上企业，不属于大企业的分支机构，不存在控股股东为大企业的情形，也不存在与大企业的负责人为同一人的情形。</w:t>
      </w:r>
    </w:p>
    <w:p w14:paraId="56A5305D">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本企业对上述声明内容的真实性负责。如有虚假，将依法承担相应责任。</w:t>
      </w:r>
    </w:p>
    <w:p w14:paraId="06497EF3">
      <w:pPr>
        <w:pStyle w:val="22"/>
        <w:rPr>
          <w:rFonts w:hint="eastAsia" w:ascii="宋体" w:hAnsi="宋体" w:eastAsia="宋体" w:cs="宋体"/>
          <w:color w:val="auto"/>
          <w:kern w:val="2"/>
          <w:sz w:val="24"/>
          <w:szCs w:val="24"/>
          <w:lang w:val="en-US" w:eastAsia="zh-CN" w:bidi="ar-SA"/>
        </w:rPr>
      </w:pPr>
    </w:p>
    <w:p w14:paraId="3812DF4D">
      <w:pPr>
        <w:pStyle w:val="22"/>
        <w:rPr>
          <w:rFonts w:hint="eastAsia" w:ascii="宋体" w:hAnsi="宋体" w:eastAsia="宋体" w:cs="宋体"/>
          <w:color w:val="auto"/>
          <w:kern w:val="2"/>
          <w:sz w:val="24"/>
          <w:szCs w:val="24"/>
          <w:lang w:val="en-US" w:eastAsia="zh-CN" w:bidi="ar-SA"/>
        </w:rPr>
      </w:pPr>
    </w:p>
    <w:p w14:paraId="473EB0E4">
      <w:pPr>
        <w:pStyle w:val="22"/>
        <w:rPr>
          <w:rFonts w:hint="eastAsia" w:ascii="宋体" w:hAnsi="宋体" w:eastAsia="宋体" w:cs="宋体"/>
          <w:color w:val="auto"/>
          <w:kern w:val="2"/>
          <w:sz w:val="24"/>
          <w:szCs w:val="24"/>
          <w:lang w:val="en-US" w:eastAsia="zh-CN" w:bidi="ar-SA"/>
        </w:rPr>
      </w:pPr>
    </w:p>
    <w:p w14:paraId="5869DBAA">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企业名称（盖章）：</w:t>
      </w:r>
    </w:p>
    <w:p w14:paraId="05DBBAFD">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日 期：</w:t>
      </w:r>
    </w:p>
    <w:p w14:paraId="27003052">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说明：</w:t>
      </w:r>
    </w:p>
    <w:p w14:paraId="0B347B99">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1、该声明函是针对小微型企业的，非小型、微型企业投标时不用提供该声明。</w:t>
      </w:r>
    </w:p>
    <w:p w14:paraId="7AEA5E1C">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2、供应商应提供相应证明材料。</w:t>
      </w:r>
    </w:p>
    <w:p w14:paraId="63BE357E">
      <w:pPr>
        <w:pStyle w:val="2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3、供应商是小微企业的需按此格式提供相关资料，否则不需填写此表。</w:t>
      </w:r>
    </w:p>
    <w:p w14:paraId="35B5E178">
      <w:pPr>
        <w:widowControl w:val="0"/>
        <w:spacing w:line="560" w:lineRule="exact"/>
        <w:ind w:firstLine="361" w:firstLineChars="150"/>
        <w:jc w:val="center"/>
        <w:rPr>
          <w:rFonts w:ascii="宋体" w:hAnsi="宋体" w:cs="宋体"/>
          <w:bCs/>
          <w:color w:val="auto"/>
          <w:kern w:val="2"/>
          <w:sz w:val="24"/>
          <w:szCs w:val="28"/>
        </w:rPr>
      </w:pPr>
      <w:r>
        <w:rPr>
          <w:rFonts w:hint="eastAsia" w:ascii="宋体" w:hAnsi="宋体" w:cs="宋体"/>
          <w:b/>
          <w:color w:val="auto"/>
          <w:kern w:val="2"/>
          <w:sz w:val="24"/>
          <w:szCs w:val="28"/>
        </w:rPr>
        <w:t>附：残疾人福利性单位声明函</w:t>
      </w:r>
    </w:p>
    <w:p w14:paraId="0DCBA7D4">
      <w:pPr>
        <w:widowControl w:val="0"/>
        <w:spacing w:after="120" w:line="560" w:lineRule="exact"/>
        <w:ind w:firstLine="480" w:firstLineChars="200"/>
        <w:jc w:val="both"/>
        <w:rPr>
          <w:rFonts w:ascii="宋体" w:hAnsi="宋体" w:cs="宋体"/>
          <w:color w:val="auto"/>
          <w:kern w:val="2"/>
          <w:sz w:val="24"/>
          <w:szCs w:val="28"/>
        </w:rPr>
      </w:pPr>
    </w:p>
    <w:p w14:paraId="2535B99C">
      <w:pPr>
        <w:widowControl w:val="0"/>
        <w:spacing w:after="120" w:line="560" w:lineRule="exact"/>
        <w:ind w:firstLine="480" w:firstLineChars="200"/>
        <w:jc w:val="both"/>
        <w:rPr>
          <w:rFonts w:hint="eastAsia" w:ascii="宋体" w:hAnsi="宋体" w:eastAsia="宋体" w:cs="宋体"/>
          <w:color w:val="auto"/>
          <w:kern w:val="2"/>
          <w:sz w:val="24"/>
          <w:szCs w:val="28"/>
        </w:rPr>
      </w:pPr>
      <w:r>
        <w:rPr>
          <w:rFonts w:hint="eastAsia" w:ascii="宋体" w:hAnsi="宋体" w:eastAsia="宋体" w:cs="宋体"/>
          <w:color w:val="auto"/>
          <w:kern w:val="2"/>
          <w:sz w:val="24"/>
          <w:szCs w:val="28"/>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33F356B5">
      <w:pPr>
        <w:widowControl w:val="0"/>
        <w:spacing w:after="120" w:line="560" w:lineRule="exact"/>
        <w:ind w:firstLine="480" w:firstLineChars="200"/>
        <w:jc w:val="both"/>
        <w:rPr>
          <w:rFonts w:hint="eastAsia" w:ascii="宋体" w:hAnsi="宋体" w:eastAsia="宋体" w:cs="宋体"/>
          <w:color w:val="auto"/>
          <w:kern w:val="2"/>
          <w:sz w:val="24"/>
          <w:szCs w:val="28"/>
        </w:rPr>
      </w:pPr>
      <w:r>
        <w:rPr>
          <w:rFonts w:hint="eastAsia" w:ascii="宋体" w:hAnsi="宋体" w:eastAsia="宋体" w:cs="宋体"/>
          <w:color w:val="auto"/>
          <w:kern w:val="2"/>
          <w:sz w:val="24"/>
          <w:szCs w:val="28"/>
        </w:rPr>
        <w:t>本单位对上述声明的真实性负责。如有虚假，将依法承担相应责任。</w:t>
      </w:r>
    </w:p>
    <w:p w14:paraId="09122106">
      <w:pPr>
        <w:widowControl w:val="0"/>
        <w:spacing w:after="120" w:line="560" w:lineRule="exact"/>
        <w:ind w:firstLine="480" w:firstLineChars="200"/>
        <w:jc w:val="both"/>
        <w:rPr>
          <w:rFonts w:hint="eastAsia" w:ascii="宋体" w:hAnsi="宋体" w:eastAsia="宋体" w:cs="宋体"/>
          <w:color w:val="auto"/>
          <w:kern w:val="2"/>
          <w:sz w:val="24"/>
          <w:szCs w:val="28"/>
        </w:rPr>
      </w:pPr>
    </w:p>
    <w:p w14:paraId="0A7AC49F">
      <w:pPr>
        <w:widowControl w:val="0"/>
        <w:spacing w:after="120" w:line="560" w:lineRule="exact"/>
        <w:ind w:firstLine="3840" w:firstLineChars="1600"/>
        <w:jc w:val="both"/>
        <w:rPr>
          <w:rFonts w:hint="eastAsia" w:ascii="宋体" w:hAnsi="宋体" w:eastAsia="宋体" w:cs="宋体"/>
          <w:color w:val="auto"/>
          <w:kern w:val="2"/>
          <w:sz w:val="24"/>
          <w:szCs w:val="28"/>
        </w:rPr>
      </w:pPr>
      <w:r>
        <w:rPr>
          <w:rFonts w:hint="eastAsia" w:ascii="宋体" w:hAnsi="宋体" w:eastAsia="宋体" w:cs="宋体"/>
          <w:color w:val="auto"/>
          <w:kern w:val="2"/>
          <w:sz w:val="24"/>
          <w:szCs w:val="28"/>
        </w:rPr>
        <w:t>单位名称（盖章）：</w:t>
      </w:r>
    </w:p>
    <w:p w14:paraId="35EC3E90">
      <w:pPr>
        <w:widowControl w:val="0"/>
        <w:spacing w:after="120" w:line="560" w:lineRule="exact"/>
        <w:ind w:firstLine="3840" w:firstLineChars="1600"/>
        <w:jc w:val="both"/>
        <w:rPr>
          <w:rFonts w:hint="eastAsia" w:ascii="宋体" w:hAnsi="宋体" w:eastAsia="宋体" w:cs="宋体"/>
          <w:color w:val="auto"/>
          <w:kern w:val="2"/>
          <w:sz w:val="24"/>
          <w:szCs w:val="28"/>
        </w:rPr>
      </w:pPr>
      <w:r>
        <w:rPr>
          <w:rFonts w:hint="eastAsia" w:ascii="宋体" w:hAnsi="宋体" w:eastAsia="宋体" w:cs="宋体"/>
          <w:color w:val="auto"/>
          <w:kern w:val="2"/>
          <w:sz w:val="24"/>
          <w:szCs w:val="28"/>
        </w:rPr>
        <w:t>日期：</w:t>
      </w:r>
    </w:p>
    <w:p w14:paraId="398C777D">
      <w:pPr>
        <w:spacing w:line="560" w:lineRule="exact"/>
        <w:ind w:firstLine="0"/>
        <w:jc w:val="both"/>
        <w:rPr>
          <w:rFonts w:ascii="宋体" w:hAnsi="宋体" w:cs="宋体"/>
          <w:color w:val="auto"/>
          <w:kern w:val="2"/>
          <w:sz w:val="28"/>
          <w:szCs w:val="28"/>
        </w:rPr>
      </w:pPr>
      <w:r>
        <w:rPr>
          <w:rFonts w:hint="eastAsia" w:ascii="宋体" w:hAnsi="宋体" w:cs="宋体"/>
          <w:color w:val="auto"/>
          <w:kern w:val="2"/>
          <w:sz w:val="28"/>
          <w:szCs w:val="28"/>
        </w:rPr>
        <w:br w:type="page"/>
      </w:r>
    </w:p>
    <w:p w14:paraId="55EA3188">
      <w:pPr>
        <w:widowControl w:val="0"/>
        <w:spacing w:after="120" w:line="560" w:lineRule="exact"/>
        <w:ind w:left="420" w:firstLine="0"/>
        <w:jc w:val="center"/>
        <w:rPr>
          <w:rFonts w:ascii="宋体" w:hAnsi="宋体" w:cs="宋体"/>
          <w:b/>
          <w:bCs/>
          <w:color w:val="auto"/>
          <w:kern w:val="2"/>
          <w:sz w:val="28"/>
          <w:szCs w:val="28"/>
        </w:rPr>
      </w:pPr>
      <w:r>
        <w:rPr>
          <w:rFonts w:hint="eastAsia" w:ascii="宋体" w:hAnsi="宋体" w:cs="宋体"/>
          <w:b/>
          <w:bCs/>
          <w:color w:val="auto"/>
          <w:kern w:val="2"/>
          <w:sz w:val="28"/>
          <w:szCs w:val="28"/>
        </w:rPr>
        <w:t>附：监狱企业证明文件</w:t>
      </w:r>
    </w:p>
    <w:p w14:paraId="4F3C7FDB">
      <w:pPr>
        <w:widowControl w:val="0"/>
        <w:spacing w:after="120" w:line="560" w:lineRule="exact"/>
        <w:ind w:firstLine="566" w:firstLineChars="236"/>
        <w:jc w:val="both"/>
        <w:rPr>
          <w:rFonts w:ascii="宋体" w:hAnsi="宋体" w:cs="宋体"/>
          <w:color w:val="auto"/>
          <w:kern w:val="2"/>
          <w:szCs w:val="28"/>
        </w:rPr>
      </w:pPr>
      <w:r>
        <w:rPr>
          <w:rFonts w:hint="eastAsia" w:ascii="宋体" w:hAnsi="宋体" w:cs="宋体"/>
          <w:color w:val="auto"/>
          <w:kern w:val="2"/>
          <w:szCs w:val="28"/>
        </w:rPr>
        <w:t>监狱企业参加政府采购活动时，应当提供由省级以上监狱管理局、戒毒管理局（含新疆生产建设兵团）出具的属于监狱企业的证明文件。在投标文件中提供原件扫描件。</w:t>
      </w:r>
    </w:p>
    <w:p w14:paraId="5A02B754">
      <w:pPr>
        <w:widowControl w:val="0"/>
        <w:spacing w:after="120" w:line="480" w:lineRule="auto"/>
        <w:ind w:firstLineChars="200"/>
        <w:jc w:val="both"/>
        <w:rPr>
          <w:rFonts w:ascii="宋体" w:hAnsi="宋体"/>
          <w:color w:val="auto"/>
          <w:kern w:val="2"/>
          <w:sz w:val="18"/>
        </w:rPr>
      </w:pPr>
    </w:p>
    <w:p w14:paraId="3F88BA7A">
      <w:pPr>
        <w:widowControl w:val="0"/>
        <w:ind w:firstLine="0"/>
        <w:jc w:val="both"/>
        <w:rPr>
          <w:color w:val="auto"/>
          <w:kern w:val="2"/>
          <w:sz w:val="21"/>
        </w:rPr>
      </w:pPr>
    </w:p>
    <w:p w14:paraId="4A9AA339">
      <w:pPr>
        <w:widowControl w:val="0"/>
        <w:spacing w:after="120" w:line="480" w:lineRule="auto"/>
        <w:ind w:left="480" w:leftChars="200" w:firstLine="0"/>
        <w:jc w:val="both"/>
        <w:rPr>
          <w:rFonts w:ascii="宋体" w:hAnsi="宋体" w:cs="宋体"/>
          <w:color w:val="auto"/>
          <w:kern w:val="2"/>
          <w:sz w:val="28"/>
          <w:szCs w:val="28"/>
          <w:u w:val="single"/>
        </w:rPr>
      </w:pPr>
    </w:p>
    <w:p w14:paraId="0EBC790A">
      <w:pPr>
        <w:widowControl w:val="0"/>
        <w:ind w:firstLine="0"/>
        <w:jc w:val="both"/>
        <w:rPr>
          <w:color w:val="auto"/>
          <w:kern w:val="2"/>
          <w:sz w:val="21"/>
        </w:rPr>
      </w:pPr>
    </w:p>
    <w:p w14:paraId="074EEEB4">
      <w:pPr>
        <w:rPr>
          <w:color w:val="auto"/>
        </w:rPr>
      </w:pPr>
    </w:p>
    <w:p w14:paraId="5015A6E0">
      <w:pPr>
        <w:pStyle w:val="22"/>
        <w:rPr>
          <w:rFonts w:hint="eastAsia" w:ascii="宋体" w:hAnsi="宋体" w:cs="宋体"/>
          <w:color w:val="auto"/>
          <w:szCs w:val="24"/>
        </w:rPr>
      </w:pPr>
    </w:p>
    <w:p w14:paraId="78AA030E">
      <w:pPr>
        <w:pStyle w:val="22"/>
        <w:rPr>
          <w:rFonts w:hint="eastAsia" w:ascii="宋体" w:hAnsi="宋体" w:cs="宋体"/>
          <w:color w:val="auto"/>
          <w:szCs w:val="24"/>
        </w:rPr>
      </w:pPr>
    </w:p>
    <w:p w14:paraId="1F2D9D4B">
      <w:pPr>
        <w:pStyle w:val="22"/>
        <w:rPr>
          <w:rFonts w:hint="eastAsia" w:ascii="宋体" w:hAnsi="宋体" w:cs="宋体"/>
          <w:color w:val="auto"/>
          <w:szCs w:val="24"/>
        </w:rPr>
      </w:pPr>
    </w:p>
    <w:p w14:paraId="2D63CE99">
      <w:pPr>
        <w:pStyle w:val="22"/>
        <w:rPr>
          <w:rFonts w:hint="eastAsia" w:ascii="宋体" w:hAnsi="宋体" w:cs="宋体"/>
          <w:color w:val="auto"/>
          <w:szCs w:val="24"/>
        </w:rPr>
      </w:pPr>
    </w:p>
    <w:p w14:paraId="588A1AB1">
      <w:pPr>
        <w:rPr>
          <w:color w:val="auto"/>
          <w:szCs w:val="24"/>
        </w:rPr>
      </w:pPr>
    </w:p>
    <w:sectPr>
      <w:footerReference r:id="rId14" w:type="first"/>
      <w:headerReference r:id="rId11" w:type="default"/>
      <w:footerReference r:id="rId12" w:type="default"/>
      <w:footerReference r:id="rId13" w:type="even"/>
      <w:pgSz w:w="11906" w:h="16838"/>
      <w:pgMar w:top="1440" w:right="1134" w:bottom="1440" w:left="1797" w:header="851" w:footer="765" w:gutter="0"/>
      <w:pgNumType w:fmt="decimal" w:start="58"/>
      <w:cols w:space="720"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F9BA7">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4E666">
    <w:pPr>
      <w:pStyle w:val="17"/>
      <w:framePr w:wrap="around" w:vAnchor="text" w:hAnchor="margin" w:xAlign="right" w:y="1"/>
      <w:rPr>
        <w:rStyle w:val="27"/>
      </w:rPr>
    </w:pPr>
    <w:r>
      <w:fldChar w:fldCharType="begin"/>
    </w:r>
    <w:r>
      <w:rPr>
        <w:rStyle w:val="27"/>
      </w:rPr>
      <w:instrText xml:space="preserve">PAGE  </w:instrText>
    </w:r>
    <w:r>
      <w:fldChar w:fldCharType="separate"/>
    </w:r>
    <w:r>
      <w:rPr>
        <w:rStyle w:val="27"/>
      </w:rPr>
      <w:t>1</w:t>
    </w:r>
    <w:r>
      <w:fldChar w:fldCharType="end"/>
    </w:r>
  </w:p>
  <w:p w14:paraId="057FFCE4">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88F4">
    <w:pPr>
      <w:pStyle w:val="17"/>
      <w:jc w:val="right"/>
    </w:pPr>
    <w:r>
      <w:fldChar w:fldCharType="begin"/>
    </w:r>
    <w:r>
      <w:instrText xml:space="preserve"> PAGE   \* MERGEFORMAT </w:instrText>
    </w:r>
    <w:r>
      <w:fldChar w:fldCharType="separate"/>
    </w:r>
    <w:r>
      <w:rPr>
        <w:lang w:val="zh-CN"/>
      </w:rPr>
      <w:t>0</w:t>
    </w:r>
    <w:r>
      <w:rPr>
        <w:lang w:val="zh-CN"/>
      </w:rPr>
      <w:fldChar w:fldCharType="end"/>
    </w:r>
  </w:p>
  <w:p w14:paraId="7857B46E">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0CDCB">
    <w:pPr>
      <w:pStyle w:val="1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FEE63">
    <w:pPr>
      <w:pStyle w:val="17"/>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209550"/>
              <wp:effectExtent l="0" t="0" r="0" b="0"/>
              <wp:wrapNone/>
              <wp:docPr id="1"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58420" cy="209550"/>
                      </a:xfrm>
                      <a:prstGeom prst="rect">
                        <a:avLst/>
                      </a:prstGeom>
                      <a:noFill/>
                      <a:ln>
                        <a:noFill/>
                      </a:ln>
                      <a:effectLst/>
                    </wps:spPr>
                    <wps:txbx>
                      <w:txbxContent>
                        <w:p w14:paraId="59675490">
                          <w:pPr>
                            <w:pStyle w:val="17"/>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10" o:spid="_x0000_s1026" o:spt="202" type="#_x0000_t202" style="position:absolute;left:0pt;margin-top:0pt;height:16.5pt;width:4.6pt;mso-position-horizontal:center;mso-position-horizontal-relative:margin;mso-wrap-style:none;z-index:251659264;mso-width-relative:page;mso-height-relative:page;" filled="f" stroked="f" coordsize="21600,21600" o:gfxdata="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MEjdAAAAACAQAADwAAAAAAAAABACAAAAAiAAAAZHJz&#10;L2Rvd25yZXYueG1sUEsBAhQAFAAAAAgAh07iQAS52qwMAgAAEAQAAA4AAAAAAAAAAQAgAAAAHwEA&#10;AGRycy9lMm9Eb2MueG1sUEsFBgAAAAAGAAYAWQEAAJ0FAAAAAA==&#10;">
              <v:fill on="f" focussize="0,0"/>
              <v:stroke on="f"/>
              <v:imagedata o:title=""/>
              <o:lock v:ext="edit" aspectratio="f"/>
              <v:textbox inset="0mm,0mm,0mm,0mm" style="mso-fit-shape-to-text:t;">
                <w:txbxContent>
                  <w:p w14:paraId="59675490">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22B6B">
    <w:pPr>
      <w:pStyle w:val="17"/>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20955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16205" cy="209550"/>
                      </a:xfrm>
                      <a:prstGeom prst="rect">
                        <a:avLst/>
                      </a:prstGeom>
                      <a:noFill/>
                      <a:ln>
                        <a:noFill/>
                      </a:ln>
                      <a:effectLst/>
                    </wps:spPr>
                    <wps:txbx>
                      <w:txbxContent>
                        <w:p w14:paraId="74573220">
                          <w:pPr>
                            <w:pStyle w:val="17"/>
                          </w:pPr>
                          <w:r>
                            <w:fldChar w:fldCharType="begin"/>
                          </w:r>
                          <w:r>
                            <w:instrText xml:space="preserve"> PAGE  \* MERGEFORMAT </w:instrText>
                          </w:r>
                          <w:r>
                            <w:fldChar w:fldCharType="separate"/>
                          </w:r>
                          <w:r>
                            <w:t>12</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6.5pt;width:9.15pt;mso-position-horizontal:center;mso-position-horizontal-relative:margin;mso-wrap-style:none;z-index:251660288;mso-width-relative:page;mso-height-relative:page;" filled="f" stroked="f" coordsize="21600,21600" o:gfxdata="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6WK+7QAAAAAwEAAA8AAAAAAAAAAQAgAAAAIgAAAGRycy9kb3ducmV2&#10;LnhtbFBLAQIUABQAAAAIAIdO4kAJ3Jj2ywEAAJkDAAAOAAAAAAAAAAEAIAAAAB8BAABkcnMvZTJv&#10;RG9jLnhtbFBLBQYAAAAABgAGAFkBAABcBQAAAAA=&#10;">
              <v:fill on="f" focussize="0,0"/>
              <v:stroke on="f"/>
              <v:imagedata o:title=""/>
              <o:lock v:ext="edit" aspectratio="f"/>
              <v:textbox inset="0mm,0mm,0mm,0mm" style="mso-fit-shape-to-text:t;">
                <w:txbxContent>
                  <w:p w14:paraId="74573220">
                    <w:pPr>
                      <w:pStyle w:val="1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935B8">
    <w:pPr>
      <w:pStyle w:val="17"/>
      <w:ind w:right="340"/>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1E347">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3B1E347">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22942">
    <w:pPr>
      <w:pStyle w:val="17"/>
      <w:framePr w:wrap="around" w:vAnchor="text" w:hAnchor="margin" w:xAlign="right" w:y="1"/>
      <w:rPr>
        <w:rStyle w:val="27"/>
      </w:rPr>
    </w:pPr>
    <w:r>
      <w:fldChar w:fldCharType="begin"/>
    </w:r>
    <w:r>
      <w:rPr>
        <w:rStyle w:val="27"/>
      </w:rPr>
      <w:instrText xml:space="preserve">PAGE  </w:instrText>
    </w:r>
    <w:r>
      <w:fldChar w:fldCharType="separate"/>
    </w:r>
    <w:r>
      <w:rPr>
        <w:rStyle w:val="27"/>
      </w:rPr>
      <w:t>56</w:t>
    </w:r>
    <w:r>
      <w:fldChar w:fldCharType="end"/>
    </w:r>
  </w:p>
  <w:p w14:paraId="67287996">
    <w:pPr>
      <w:pStyle w:val="17"/>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D6A96">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A5A6F">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88A5A6F">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E63BE">
    <w:pPr>
      <w:pStyle w:val="18"/>
      <w:spacing w:line="240" w:lineRule="auto"/>
      <w:rPr>
        <w:rFonts w:ascii="宋体" w:hAnsi="宋体"/>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1604FC"/>
    <w:multiLevelType w:val="singleLevel"/>
    <w:tmpl w:val="AC1604FC"/>
    <w:lvl w:ilvl="0" w:tentative="0">
      <w:start w:val="1"/>
      <w:numFmt w:val="chineseCounting"/>
      <w:suff w:val="nothing"/>
      <w:lvlText w:val="%1、"/>
      <w:lvlJc w:val="left"/>
      <w:rPr>
        <w:rFonts w:hint="eastAsia"/>
      </w:rPr>
    </w:lvl>
  </w:abstractNum>
  <w:abstractNum w:abstractNumId="1">
    <w:nsid w:val="D5F51BE8"/>
    <w:multiLevelType w:val="singleLevel"/>
    <w:tmpl w:val="D5F51BE8"/>
    <w:lvl w:ilvl="0" w:tentative="0">
      <w:start w:val="4"/>
      <w:numFmt w:val="decimal"/>
      <w:suff w:val="nothing"/>
      <w:lvlText w:val="%1、"/>
      <w:lvlJc w:val="left"/>
    </w:lvl>
  </w:abstractNum>
  <w:abstractNum w:abstractNumId="2">
    <w:nsid w:val="E355F4B9"/>
    <w:multiLevelType w:val="singleLevel"/>
    <w:tmpl w:val="E355F4B9"/>
    <w:lvl w:ilvl="0" w:tentative="0">
      <w:start w:val="4"/>
      <w:numFmt w:val="decimal"/>
      <w:pStyle w:val="91"/>
      <w:suff w:val="nothing"/>
      <w:lvlText w:val="%1、"/>
      <w:lvlJc w:val="left"/>
    </w:lvl>
  </w:abstractNum>
  <w:abstractNum w:abstractNumId="3">
    <w:nsid w:val="314B285B"/>
    <w:multiLevelType w:val="singleLevel"/>
    <w:tmpl w:val="314B285B"/>
    <w:lvl w:ilvl="0" w:tentative="0">
      <w:start w:val="1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dit="trackedChanges" w:enforcement="1" w:cryptProviderType="rsaFull" w:cryptAlgorithmClass="hash" w:cryptAlgorithmType="typeAny" w:cryptAlgorithmSid="4" w:cryptSpinCount="0" w:hash="/rLxhbjXf/4qlbMszx4xpmetaxQ=" w:salt="YizCXtS5MuN2FQEyD7Bvmw=="/>
  <w:defaultTabStop w:val="420"/>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3NDczNzRkOWVkNjYxMWE5YzkzNWQ1NTc5NWFhNmUifQ=="/>
  </w:docVars>
  <w:rsids>
    <w:rsidRoot w:val="00934C36"/>
    <w:rsid w:val="00017127"/>
    <w:rsid w:val="00022571"/>
    <w:rsid w:val="0004633F"/>
    <w:rsid w:val="00046F36"/>
    <w:rsid w:val="00053517"/>
    <w:rsid w:val="001113BD"/>
    <w:rsid w:val="00116CE3"/>
    <w:rsid w:val="00117492"/>
    <w:rsid w:val="001217F6"/>
    <w:rsid w:val="00147CA3"/>
    <w:rsid w:val="0017125C"/>
    <w:rsid w:val="001A4EAE"/>
    <w:rsid w:val="00216421"/>
    <w:rsid w:val="00244E2C"/>
    <w:rsid w:val="00246268"/>
    <w:rsid w:val="00273242"/>
    <w:rsid w:val="00280814"/>
    <w:rsid w:val="00296734"/>
    <w:rsid w:val="002C6E45"/>
    <w:rsid w:val="002E1B98"/>
    <w:rsid w:val="00310DC7"/>
    <w:rsid w:val="0032118C"/>
    <w:rsid w:val="00330E0F"/>
    <w:rsid w:val="003476CF"/>
    <w:rsid w:val="003A6DB0"/>
    <w:rsid w:val="003C30F2"/>
    <w:rsid w:val="003D6DC2"/>
    <w:rsid w:val="00411FF8"/>
    <w:rsid w:val="004218D9"/>
    <w:rsid w:val="00427D72"/>
    <w:rsid w:val="0047418E"/>
    <w:rsid w:val="00481EA8"/>
    <w:rsid w:val="00495FE2"/>
    <w:rsid w:val="004B154F"/>
    <w:rsid w:val="004B4A5A"/>
    <w:rsid w:val="004C6249"/>
    <w:rsid w:val="004E02B6"/>
    <w:rsid w:val="005066AD"/>
    <w:rsid w:val="0052570E"/>
    <w:rsid w:val="005711EE"/>
    <w:rsid w:val="00577F3A"/>
    <w:rsid w:val="00580C09"/>
    <w:rsid w:val="006218F1"/>
    <w:rsid w:val="00682323"/>
    <w:rsid w:val="006C6950"/>
    <w:rsid w:val="006E2AE1"/>
    <w:rsid w:val="006E3261"/>
    <w:rsid w:val="00715F65"/>
    <w:rsid w:val="00734889"/>
    <w:rsid w:val="007425D2"/>
    <w:rsid w:val="0075651F"/>
    <w:rsid w:val="00760C66"/>
    <w:rsid w:val="007A6C63"/>
    <w:rsid w:val="007F0F3C"/>
    <w:rsid w:val="00812E56"/>
    <w:rsid w:val="00842FD4"/>
    <w:rsid w:val="00854B88"/>
    <w:rsid w:val="0089600F"/>
    <w:rsid w:val="008E7351"/>
    <w:rsid w:val="0091400A"/>
    <w:rsid w:val="00915593"/>
    <w:rsid w:val="00934C36"/>
    <w:rsid w:val="00942848"/>
    <w:rsid w:val="00942D76"/>
    <w:rsid w:val="0094516C"/>
    <w:rsid w:val="0095642C"/>
    <w:rsid w:val="009B7373"/>
    <w:rsid w:val="00A06442"/>
    <w:rsid w:val="00A156B5"/>
    <w:rsid w:val="00A32BB2"/>
    <w:rsid w:val="00A343B4"/>
    <w:rsid w:val="00A44CD2"/>
    <w:rsid w:val="00A5236A"/>
    <w:rsid w:val="00A84573"/>
    <w:rsid w:val="00A968F5"/>
    <w:rsid w:val="00AC12BF"/>
    <w:rsid w:val="00AC2F9B"/>
    <w:rsid w:val="00AC4A41"/>
    <w:rsid w:val="00AD7338"/>
    <w:rsid w:val="00AD7F9E"/>
    <w:rsid w:val="00AF628B"/>
    <w:rsid w:val="00B0189A"/>
    <w:rsid w:val="00B25F08"/>
    <w:rsid w:val="00B43ECB"/>
    <w:rsid w:val="00B870B1"/>
    <w:rsid w:val="00B962E2"/>
    <w:rsid w:val="00BD57C1"/>
    <w:rsid w:val="00C02A52"/>
    <w:rsid w:val="00C37D44"/>
    <w:rsid w:val="00C55592"/>
    <w:rsid w:val="00C86893"/>
    <w:rsid w:val="00CC2660"/>
    <w:rsid w:val="00CC56E5"/>
    <w:rsid w:val="00CE191E"/>
    <w:rsid w:val="00D25124"/>
    <w:rsid w:val="00D45C0E"/>
    <w:rsid w:val="00D46145"/>
    <w:rsid w:val="00D50877"/>
    <w:rsid w:val="00D52D44"/>
    <w:rsid w:val="00D64AE1"/>
    <w:rsid w:val="00D773B2"/>
    <w:rsid w:val="00DD2ADD"/>
    <w:rsid w:val="00E206CF"/>
    <w:rsid w:val="00E4700D"/>
    <w:rsid w:val="00EE3D9B"/>
    <w:rsid w:val="00F97E09"/>
    <w:rsid w:val="00FA300B"/>
    <w:rsid w:val="00FD1546"/>
    <w:rsid w:val="00FD7111"/>
    <w:rsid w:val="012B7068"/>
    <w:rsid w:val="01B3097E"/>
    <w:rsid w:val="01CC5BC6"/>
    <w:rsid w:val="01D725C1"/>
    <w:rsid w:val="01DE4D61"/>
    <w:rsid w:val="01EF0815"/>
    <w:rsid w:val="022D7FB6"/>
    <w:rsid w:val="0236335D"/>
    <w:rsid w:val="024F3A0A"/>
    <w:rsid w:val="02F0175E"/>
    <w:rsid w:val="03331E9C"/>
    <w:rsid w:val="034A5312"/>
    <w:rsid w:val="034C6899"/>
    <w:rsid w:val="03726617"/>
    <w:rsid w:val="03764359"/>
    <w:rsid w:val="03A37B83"/>
    <w:rsid w:val="042B2CC2"/>
    <w:rsid w:val="05094D59"/>
    <w:rsid w:val="05663F59"/>
    <w:rsid w:val="059E7B97"/>
    <w:rsid w:val="06503F1E"/>
    <w:rsid w:val="0662329D"/>
    <w:rsid w:val="066A2AB5"/>
    <w:rsid w:val="066C1A43"/>
    <w:rsid w:val="068A3BED"/>
    <w:rsid w:val="069A70C0"/>
    <w:rsid w:val="06AE417D"/>
    <w:rsid w:val="06D06AC7"/>
    <w:rsid w:val="06E670D4"/>
    <w:rsid w:val="06E8310B"/>
    <w:rsid w:val="06F242BD"/>
    <w:rsid w:val="06F27E49"/>
    <w:rsid w:val="07265209"/>
    <w:rsid w:val="07276ADB"/>
    <w:rsid w:val="07606743"/>
    <w:rsid w:val="07906EC7"/>
    <w:rsid w:val="080D0AE4"/>
    <w:rsid w:val="08CC0B9D"/>
    <w:rsid w:val="0902788E"/>
    <w:rsid w:val="090D0FA0"/>
    <w:rsid w:val="097F728F"/>
    <w:rsid w:val="09A2401A"/>
    <w:rsid w:val="09A37386"/>
    <w:rsid w:val="09AD4120"/>
    <w:rsid w:val="0A705B65"/>
    <w:rsid w:val="0A79472F"/>
    <w:rsid w:val="0A960CB0"/>
    <w:rsid w:val="0B3D54CA"/>
    <w:rsid w:val="0B591716"/>
    <w:rsid w:val="0B7218AA"/>
    <w:rsid w:val="0B8C26B6"/>
    <w:rsid w:val="0C131DE7"/>
    <w:rsid w:val="0C243BEE"/>
    <w:rsid w:val="0C324B95"/>
    <w:rsid w:val="0C566239"/>
    <w:rsid w:val="0C900D5B"/>
    <w:rsid w:val="0CA830A9"/>
    <w:rsid w:val="0CA912FB"/>
    <w:rsid w:val="0CAF7E8F"/>
    <w:rsid w:val="0CBF0B1F"/>
    <w:rsid w:val="0D1F15BD"/>
    <w:rsid w:val="0D272220"/>
    <w:rsid w:val="0D366907"/>
    <w:rsid w:val="0D951880"/>
    <w:rsid w:val="0E0E518E"/>
    <w:rsid w:val="0E333B6D"/>
    <w:rsid w:val="0E722E44"/>
    <w:rsid w:val="0EC4432E"/>
    <w:rsid w:val="0EDE774F"/>
    <w:rsid w:val="0F3C549E"/>
    <w:rsid w:val="0FA45F25"/>
    <w:rsid w:val="0FEA6C4C"/>
    <w:rsid w:val="109777DF"/>
    <w:rsid w:val="10C037F8"/>
    <w:rsid w:val="10CB0063"/>
    <w:rsid w:val="11017706"/>
    <w:rsid w:val="11365128"/>
    <w:rsid w:val="122038A7"/>
    <w:rsid w:val="12577F66"/>
    <w:rsid w:val="13A75E69"/>
    <w:rsid w:val="13EB5EC8"/>
    <w:rsid w:val="14177FCA"/>
    <w:rsid w:val="141A663B"/>
    <w:rsid w:val="14790F13"/>
    <w:rsid w:val="147A532B"/>
    <w:rsid w:val="147C6E11"/>
    <w:rsid w:val="14830684"/>
    <w:rsid w:val="148332A0"/>
    <w:rsid w:val="15036878"/>
    <w:rsid w:val="151E112D"/>
    <w:rsid w:val="15D66ED9"/>
    <w:rsid w:val="15F23C6D"/>
    <w:rsid w:val="15FF5314"/>
    <w:rsid w:val="167915E7"/>
    <w:rsid w:val="16846494"/>
    <w:rsid w:val="1699418F"/>
    <w:rsid w:val="17041D6D"/>
    <w:rsid w:val="173858C9"/>
    <w:rsid w:val="18316649"/>
    <w:rsid w:val="18756535"/>
    <w:rsid w:val="18D6258B"/>
    <w:rsid w:val="18F07E29"/>
    <w:rsid w:val="18F32F1A"/>
    <w:rsid w:val="1927569A"/>
    <w:rsid w:val="195E27F3"/>
    <w:rsid w:val="19832557"/>
    <w:rsid w:val="19852678"/>
    <w:rsid w:val="198F0324"/>
    <w:rsid w:val="19CA28B1"/>
    <w:rsid w:val="1A1B3912"/>
    <w:rsid w:val="1A720C1A"/>
    <w:rsid w:val="1B2F50C2"/>
    <w:rsid w:val="1B324BB2"/>
    <w:rsid w:val="1B360790"/>
    <w:rsid w:val="1B593EEC"/>
    <w:rsid w:val="1B65582D"/>
    <w:rsid w:val="1C4F52EF"/>
    <w:rsid w:val="1C667445"/>
    <w:rsid w:val="1C844327"/>
    <w:rsid w:val="1C8F393E"/>
    <w:rsid w:val="1CC5328E"/>
    <w:rsid w:val="1D160033"/>
    <w:rsid w:val="1D2C597D"/>
    <w:rsid w:val="1DC85359"/>
    <w:rsid w:val="1DD73EE9"/>
    <w:rsid w:val="1DFC0E21"/>
    <w:rsid w:val="1E4E3AB1"/>
    <w:rsid w:val="1EFB5B41"/>
    <w:rsid w:val="1F0932D8"/>
    <w:rsid w:val="1F7E03C6"/>
    <w:rsid w:val="20B46772"/>
    <w:rsid w:val="20D12777"/>
    <w:rsid w:val="20EA55E7"/>
    <w:rsid w:val="214F147B"/>
    <w:rsid w:val="217F0425"/>
    <w:rsid w:val="21816C5D"/>
    <w:rsid w:val="21BE2CFB"/>
    <w:rsid w:val="21C83B7A"/>
    <w:rsid w:val="21CC3FDE"/>
    <w:rsid w:val="21EA1D42"/>
    <w:rsid w:val="221630F5"/>
    <w:rsid w:val="22394D0B"/>
    <w:rsid w:val="22561186"/>
    <w:rsid w:val="225746CD"/>
    <w:rsid w:val="229903F6"/>
    <w:rsid w:val="22B11B30"/>
    <w:rsid w:val="22CF2CE6"/>
    <w:rsid w:val="234E6301"/>
    <w:rsid w:val="236D42CA"/>
    <w:rsid w:val="23700E71"/>
    <w:rsid w:val="23B24D6E"/>
    <w:rsid w:val="23E26A49"/>
    <w:rsid w:val="244D0C73"/>
    <w:rsid w:val="2463318E"/>
    <w:rsid w:val="24DD5B8E"/>
    <w:rsid w:val="24E8121A"/>
    <w:rsid w:val="24EF7670"/>
    <w:rsid w:val="250C51A2"/>
    <w:rsid w:val="256D7129"/>
    <w:rsid w:val="258C6064"/>
    <w:rsid w:val="25B33F87"/>
    <w:rsid w:val="25D415D6"/>
    <w:rsid w:val="2601765A"/>
    <w:rsid w:val="261F3F85"/>
    <w:rsid w:val="2624159B"/>
    <w:rsid w:val="26551754"/>
    <w:rsid w:val="26630315"/>
    <w:rsid w:val="268F110A"/>
    <w:rsid w:val="26900A2C"/>
    <w:rsid w:val="26993B0B"/>
    <w:rsid w:val="26A34BB6"/>
    <w:rsid w:val="26BA6797"/>
    <w:rsid w:val="273143B3"/>
    <w:rsid w:val="273A72C8"/>
    <w:rsid w:val="277A331D"/>
    <w:rsid w:val="27D17500"/>
    <w:rsid w:val="28321D4D"/>
    <w:rsid w:val="28AD3ACA"/>
    <w:rsid w:val="28FF0EA6"/>
    <w:rsid w:val="295B2076"/>
    <w:rsid w:val="299E0B53"/>
    <w:rsid w:val="29BF5862"/>
    <w:rsid w:val="29D357B2"/>
    <w:rsid w:val="2A0625D8"/>
    <w:rsid w:val="2A31078E"/>
    <w:rsid w:val="2A6D4A1F"/>
    <w:rsid w:val="2A796019"/>
    <w:rsid w:val="2A8C4F51"/>
    <w:rsid w:val="2B051D93"/>
    <w:rsid w:val="2B0A0D5F"/>
    <w:rsid w:val="2BA60CCC"/>
    <w:rsid w:val="2BCA6741"/>
    <w:rsid w:val="2C4B6DFC"/>
    <w:rsid w:val="2C625728"/>
    <w:rsid w:val="2C735C97"/>
    <w:rsid w:val="2CE21A2D"/>
    <w:rsid w:val="2D0C3E67"/>
    <w:rsid w:val="2DE9470A"/>
    <w:rsid w:val="2DEF06E0"/>
    <w:rsid w:val="2E38378C"/>
    <w:rsid w:val="2E5A56A5"/>
    <w:rsid w:val="2E7F3118"/>
    <w:rsid w:val="2F0A1FB2"/>
    <w:rsid w:val="2F36533E"/>
    <w:rsid w:val="2F5527C5"/>
    <w:rsid w:val="2F566C69"/>
    <w:rsid w:val="2F6F7D2B"/>
    <w:rsid w:val="2FAC366C"/>
    <w:rsid w:val="2FD33444"/>
    <w:rsid w:val="303348B4"/>
    <w:rsid w:val="30526A9B"/>
    <w:rsid w:val="30546AB7"/>
    <w:rsid w:val="30595664"/>
    <w:rsid w:val="309E009C"/>
    <w:rsid w:val="30BA09FB"/>
    <w:rsid w:val="30BC690F"/>
    <w:rsid w:val="311C359A"/>
    <w:rsid w:val="31426F60"/>
    <w:rsid w:val="314B24F8"/>
    <w:rsid w:val="31872614"/>
    <w:rsid w:val="31A17F44"/>
    <w:rsid w:val="31C51E84"/>
    <w:rsid w:val="32504345"/>
    <w:rsid w:val="325D2496"/>
    <w:rsid w:val="32FE389F"/>
    <w:rsid w:val="33037FFB"/>
    <w:rsid w:val="330D4180"/>
    <w:rsid w:val="33150BE9"/>
    <w:rsid w:val="333472C1"/>
    <w:rsid w:val="33482D6D"/>
    <w:rsid w:val="336D1A4E"/>
    <w:rsid w:val="337F7270"/>
    <w:rsid w:val="33896EE1"/>
    <w:rsid w:val="33954F91"/>
    <w:rsid w:val="345B0BC1"/>
    <w:rsid w:val="34600DAB"/>
    <w:rsid w:val="34B363E5"/>
    <w:rsid w:val="34B375B9"/>
    <w:rsid w:val="34CF3677"/>
    <w:rsid w:val="34E86163"/>
    <w:rsid w:val="34ED1AF6"/>
    <w:rsid w:val="35054D81"/>
    <w:rsid w:val="352B64A2"/>
    <w:rsid w:val="35327830"/>
    <w:rsid w:val="355F1040"/>
    <w:rsid w:val="356D3836"/>
    <w:rsid w:val="35B11A4A"/>
    <w:rsid w:val="35DF6C93"/>
    <w:rsid w:val="35F3160B"/>
    <w:rsid w:val="360D5BA8"/>
    <w:rsid w:val="362B1E82"/>
    <w:rsid w:val="36E27034"/>
    <w:rsid w:val="370E1BD7"/>
    <w:rsid w:val="37462F92"/>
    <w:rsid w:val="37711D8F"/>
    <w:rsid w:val="377B18EA"/>
    <w:rsid w:val="37A7131E"/>
    <w:rsid w:val="37DD3350"/>
    <w:rsid w:val="382F62A9"/>
    <w:rsid w:val="389D1465"/>
    <w:rsid w:val="38C407DE"/>
    <w:rsid w:val="394F12B5"/>
    <w:rsid w:val="39B822CE"/>
    <w:rsid w:val="39BF18AF"/>
    <w:rsid w:val="3A541FF7"/>
    <w:rsid w:val="3A557AD6"/>
    <w:rsid w:val="3A687850"/>
    <w:rsid w:val="3B1E43B3"/>
    <w:rsid w:val="3B2B63F2"/>
    <w:rsid w:val="3B9308FD"/>
    <w:rsid w:val="3BD612CB"/>
    <w:rsid w:val="3C435F6B"/>
    <w:rsid w:val="3C736028"/>
    <w:rsid w:val="3C9679A4"/>
    <w:rsid w:val="3CA134EE"/>
    <w:rsid w:val="3CA87859"/>
    <w:rsid w:val="3CD94A35"/>
    <w:rsid w:val="3D5D4073"/>
    <w:rsid w:val="3D881438"/>
    <w:rsid w:val="3E584B84"/>
    <w:rsid w:val="3EC71A58"/>
    <w:rsid w:val="3F094BA1"/>
    <w:rsid w:val="3FAA37CD"/>
    <w:rsid w:val="3FB47094"/>
    <w:rsid w:val="3FB66021"/>
    <w:rsid w:val="3FE06E33"/>
    <w:rsid w:val="4022330C"/>
    <w:rsid w:val="40833636"/>
    <w:rsid w:val="40A87182"/>
    <w:rsid w:val="40AD6287"/>
    <w:rsid w:val="40D840AB"/>
    <w:rsid w:val="40E95AD0"/>
    <w:rsid w:val="41056A93"/>
    <w:rsid w:val="410B7187"/>
    <w:rsid w:val="41325970"/>
    <w:rsid w:val="415D5A5E"/>
    <w:rsid w:val="41926952"/>
    <w:rsid w:val="419D24D5"/>
    <w:rsid w:val="41BA2FE1"/>
    <w:rsid w:val="41BD7D9E"/>
    <w:rsid w:val="41E974C9"/>
    <w:rsid w:val="42311BDB"/>
    <w:rsid w:val="42512BD9"/>
    <w:rsid w:val="427D5E63"/>
    <w:rsid w:val="42C6505A"/>
    <w:rsid w:val="42FF4A2B"/>
    <w:rsid w:val="4309333D"/>
    <w:rsid w:val="43FF6C60"/>
    <w:rsid w:val="443A225E"/>
    <w:rsid w:val="44783651"/>
    <w:rsid w:val="44A50553"/>
    <w:rsid w:val="451819EC"/>
    <w:rsid w:val="451A3E3D"/>
    <w:rsid w:val="45264144"/>
    <w:rsid w:val="45915F6D"/>
    <w:rsid w:val="45C475E3"/>
    <w:rsid w:val="46317690"/>
    <w:rsid w:val="463827CD"/>
    <w:rsid w:val="46607F75"/>
    <w:rsid w:val="467B6B5D"/>
    <w:rsid w:val="468B501E"/>
    <w:rsid w:val="46B82AB8"/>
    <w:rsid w:val="475847A8"/>
    <w:rsid w:val="475C37FB"/>
    <w:rsid w:val="476274B2"/>
    <w:rsid w:val="477B5B74"/>
    <w:rsid w:val="47CD4587"/>
    <w:rsid w:val="47D8443D"/>
    <w:rsid w:val="47FA0CDF"/>
    <w:rsid w:val="483110F2"/>
    <w:rsid w:val="48981DE2"/>
    <w:rsid w:val="48A405ED"/>
    <w:rsid w:val="48A856B2"/>
    <w:rsid w:val="48BB56B8"/>
    <w:rsid w:val="48BB6E3E"/>
    <w:rsid w:val="48CC544E"/>
    <w:rsid w:val="48D2161D"/>
    <w:rsid w:val="48E178D3"/>
    <w:rsid w:val="495362F4"/>
    <w:rsid w:val="49D32748"/>
    <w:rsid w:val="49F73BD2"/>
    <w:rsid w:val="4A004236"/>
    <w:rsid w:val="4A0F2CAA"/>
    <w:rsid w:val="4A1606B3"/>
    <w:rsid w:val="4A9B075B"/>
    <w:rsid w:val="4AA541A9"/>
    <w:rsid w:val="4AEF3E16"/>
    <w:rsid w:val="4B9D67A4"/>
    <w:rsid w:val="4BA37C47"/>
    <w:rsid w:val="4BB123D0"/>
    <w:rsid w:val="4BC61EF2"/>
    <w:rsid w:val="4C024859"/>
    <w:rsid w:val="4C5B12E3"/>
    <w:rsid w:val="4C60656A"/>
    <w:rsid w:val="4C7B501C"/>
    <w:rsid w:val="4CDD7C2A"/>
    <w:rsid w:val="4CE52F83"/>
    <w:rsid w:val="4CF361F5"/>
    <w:rsid w:val="4D550785"/>
    <w:rsid w:val="4D594BE8"/>
    <w:rsid w:val="4D6309F8"/>
    <w:rsid w:val="4D670057"/>
    <w:rsid w:val="4D81680C"/>
    <w:rsid w:val="4DCB3F26"/>
    <w:rsid w:val="4DF72F6D"/>
    <w:rsid w:val="4E50267E"/>
    <w:rsid w:val="4EA81325"/>
    <w:rsid w:val="4EAF34D1"/>
    <w:rsid w:val="4F4D0985"/>
    <w:rsid w:val="4F5661E1"/>
    <w:rsid w:val="4FCF04A0"/>
    <w:rsid w:val="4FD23E61"/>
    <w:rsid w:val="4FD44A54"/>
    <w:rsid w:val="5005717E"/>
    <w:rsid w:val="50265D8C"/>
    <w:rsid w:val="508B5F85"/>
    <w:rsid w:val="509B2DCD"/>
    <w:rsid w:val="50A2798F"/>
    <w:rsid w:val="50A970E0"/>
    <w:rsid w:val="50D12AEF"/>
    <w:rsid w:val="50F10281"/>
    <w:rsid w:val="512907D9"/>
    <w:rsid w:val="514B6AC1"/>
    <w:rsid w:val="51794369"/>
    <w:rsid w:val="517D79A4"/>
    <w:rsid w:val="51A927D1"/>
    <w:rsid w:val="51D3784E"/>
    <w:rsid w:val="51F31FFB"/>
    <w:rsid w:val="52181704"/>
    <w:rsid w:val="52284B8C"/>
    <w:rsid w:val="532540D9"/>
    <w:rsid w:val="53404638"/>
    <w:rsid w:val="53652DE4"/>
    <w:rsid w:val="53B832AC"/>
    <w:rsid w:val="53C97E8B"/>
    <w:rsid w:val="54360ADF"/>
    <w:rsid w:val="543B42DA"/>
    <w:rsid w:val="543F11CA"/>
    <w:rsid w:val="544F2EBB"/>
    <w:rsid w:val="545579BF"/>
    <w:rsid w:val="547D76AB"/>
    <w:rsid w:val="54D272FC"/>
    <w:rsid w:val="55320D2F"/>
    <w:rsid w:val="555B53DB"/>
    <w:rsid w:val="557E3915"/>
    <w:rsid w:val="55D818D6"/>
    <w:rsid w:val="561F0386"/>
    <w:rsid w:val="56982E14"/>
    <w:rsid w:val="56A82E70"/>
    <w:rsid w:val="56A93273"/>
    <w:rsid w:val="56C1236A"/>
    <w:rsid w:val="56C820E5"/>
    <w:rsid w:val="56C87B9D"/>
    <w:rsid w:val="572C6E1A"/>
    <w:rsid w:val="57C9597B"/>
    <w:rsid w:val="57ED2276"/>
    <w:rsid w:val="581715B5"/>
    <w:rsid w:val="584155DE"/>
    <w:rsid w:val="585431A3"/>
    <w:rsid w:val="58A367BB"/>
    <w:rsid w:val="58BA1767"/>
    <w:rsid w:val="58F07C60"/>
    <w:rsid w:val="59234152"/>
    <w:rsid w:val="592B2B15"/>
    <w:rsid w:val="5966544B"/>
    <w:rsid w:val="5979517E"/>
    <w:rsid w:val="599B3347"/>
    <w:rsid w:val="5A1344F7"/>
    <w:rsid w:val="5AA0523C"/>
    <w:rsid w:val="5ABB5323"/>
    <w:rsid w:val="5AD703AE"/>
    <w:rsid w:val="5B136F0D"/>
    <w:rsid w:val="5B435A44"/>
    <w:rsid w:val="5B562DE9"/>
    <w:rsid w:val="5BFE4F6F"/>
    <w:rsid w:val="5C353B44"/>
    <w:rsid w:val="5C8958E6"/>
    <w:rsid w:val="5CC130C4"/>
    <w:rsid w:val="5CCD1608"/>
    <w:rsid w:val="5D3D5B76"/>
    <w:rsid w:val="5D4E56CE"/>
    <w:rsid w:val="5D556928"/>
    <w:rsid w:val="5E363757"/>
    <w:rsid w:val="5ECC7AFE"/>
    <w:rsid w:val="5F0A31EC"/>
    <w:rsid w:val="5F28567D"/>
    <w:rsid w:val="5F4D2F13"/>
    <w:rsid w:val="5F667F53"/>
    <w:rsid w:val="5F866E10"/>
    <w:rsid w:val="5FDA4613"/>
    <w:rsid w:val="5FDB761F"/>
    <w:rsid w:val="5FF27A39"/>
    <w:rsid w:val="60775E12"/>
    <w:rsid w:val="60830691"/>
    <w:rsid w:val="60A26D69"/>
    <w:rsid w:val="60E90E3C"/>
    <w:rsid w:val="61137140"/>
    <w:rsid w:val="61290528"/>
    <w:rsid w:val="61300818"/>
    <w:rsid w:val="618163CD"/>
    <w:rsid w:val="6183303E"/>
    <w:rsid w:val="62065A40"/>
    <w:rsid w:val="621E1313"/>
    <w:rsid w:val="62251537"/>
    <w:rsid w:val="622B0FE0"/>
    <w:rsid w:val="62783D2D"/>
    <w:rsid w:val="62816E52"/>
    <w:rsid w:val="62A61322"/>
    <w:rsid w:val="630C4872"/>
    <w:rsid w:val="636538E2"/>
    <w:rsid w:val="6370314E"/>
    <w:rsid w:val="63BF2E3F"/>
    <w:rsid w:val="641031EB"/>
    <w:rsid w:val="645514C1"/>
    <w:rsid w:val="645920A4"/>
    <w:rsid w:val="64616F3B"/>
    <w:rsid w:val="646A20A8"/>
    <w:rsid w:val="646D198C"/>
    <w:rsid w:val="64780EC5"/>
    <w:rsid w:val="64BD0615"/>
    <w:rsid w:val="64C75E09"/>
    <w:rsid w:val="64FA5028"/>
    <w:rsid w:val="65803DB9"/>
    <w:rsid w:val="659D6849"/>
    <w:rsid w:val="65B535FF"/>
    <w:rsid w:val="66043E8F"/>
    <w:rsid w:val="66067D9A"/>
    <w:rsid w:val="660E7BFB"/>
    <w:rsid w:val="66195D1F"/>
    <w:rsid w:val="66991DC7"/>
    <w:rsid w:val="66BD2239"/>
    <w:rsid w:val="671A7EBB"/>
    <w:rsid w:val="676E7D45"/>
    <w:rsid w:val="678B172C"/>
    <w:rsid w:val="679D6D4D"/>
    <w:rsid w:val="67BA0974"/>
    <w:rsid w:val="681C6F76"/>
    <w:rsid w:val="68292279"/>
    <w:rsid w:val="682C217D"/>
    <w:rsid w:val="685F3791"/>
    <w:rsid w:val="68924F50"/>
    <w:rsid w:val="69520A1B"/>
    <w:rsid w:val="696227EC"/>
    <w:rsid w:val="69AA4EE0"/>
    <w:rsid w:val="69E91EAC"/>
    <w:rsid w:val="69F63617"/>
    <w:rsid w:val="6A151759"/>
    <w:rsid w:val="6A3C022E"/>
    <w:rsid w:val="6A4F42DF"/>
    <w:rsid w:val="6ABD30AC"/>
    <w:rsid w:val="6ADC788A"/>
    <w:rsid w:val="6B541AA1"/>
    <w:rsid w:val="6BA55926"/>
    <w:rsid w:val="6BE97F42"/>
    <w:rsid w:val="6C112196"/>
    <w:rsid w:val="6C450EF0"/>
    <w:rsid w:val="6C491DA8"/>
    <w:rsid w:val="6C691739"/>
    <w:rsid w:val="6CA01CA0"/>
    <w:rsid w:val="6CD40BF2"/>
    <w:rsid w:val="6D0A36BC"/>
    <w:rsid w:val="6D3C6227"/>
    <w:rsid w:val="6DA93E2C"/>
    <w:rsid w:val="6DF15085"/>
    <w:rsid w:val="6DF220BA"/>
    <w:rsid w:val="6DF51EBF"/>
    <w:rsid w:val="6E2D1640"/>
    <w:rsid w:val="6E645FA5"/>
    <w:rsid w:val="6EF2057E"/>
    <w:rsid w:val="6F69162D"/>
    <w:rsid w:val="6F712728"/>
    <w:rsid w:val="6F8F2BAE"/>
    <w:rsid w:val="6F997ED1"/>
    <w:rsid w:val="6FC762BD"/>
    <w:rsid w:val="6FF60E7F"/>
    <w:rsid w:val="70163580"/>
    <w:rsid w:val="701813B2"/>
    <w:rsid w:val="7072689B"/>
    <w:rsid w:val="707502F8"/>
    <w:rsid w:val="707B75D6"/>
    <w:rsid w:val="70F07D64"/>
    <w:rsid w:val="70F315E8"/>
    <w:rsid w:val="71264440"/>
    <w:rsid w:val="715520B6"/>
    <w:rsid w:val="71685DAD"/>
    <w:rsid w:val="718B3849"/>
    <w:rsid w:val="719C7477"/>
    <w:rsid w:val="723914F7"/>
    <w:rsid w:val="724B7A30"/>
    <w:rsid w:val="725B146D"/>
    <w:rsid w:val="73016AAA"/>
    <w:rsid w:val="733E397A"/>
    <w:rsid w:val="7363682B"/>
    <w:rsid w:val="73DB0AB2"/>
    <w:rsid w:val="73EC439B"/>
    <w:rsid w:val="73ED2599"/>
    <w:rsid w:val="73F92CEC"/>
    <w:rsid w:val="74275AAB"/>
    <w:rsid w:val="74732A9E"/>
    <w:rsid w:val="74766546"/>
    <w:rsid w:val="74795B53"/>
    <w:rsid w:val="74BF5C02"/>
    <w:rsid w:val="74ED740A"/>
    <w:rsid w:val="74FA373C"/>
    <w:rsid w:val="75153B55"/>
    <w:rsid w:val="755B7E52"/>
    <w:rsid w:val="75706FDE"/>
    <w:rsid w:val="7590142E"/>
    <w:rsid w:val="75FE0A8D"/>
    <w:rsid w:val="760F2C9B"/>
    <w:rsid w:val="76B06418"/>
    <w:rsid w:val="76C218E6"/>
    <w:rsid w:val="76D90BB3"/>
    <w:rsid w:val="76D9413B"/>
    <w:rsid w:val="770025E3"/>
    <w:rsid w:val="770E2F52"/>
    <w:rsid w:val="7787585B"/>
    <w:rsid w:val="77D01B87"/>
    <w:rsid w:val="78EE6B97"/>
    <w:rsid w:val="793C2E3B"/>
    <w:rsid w:val="79CF58AE"/>
    <w:rsid w:val="79CF7398"/>
    <w:rsid w:val="79D264B9"/>
    <w:rsid w:val="7A15495F"/>
    <w:rsid w:val="7A696539"/>
    <w:rsid w:val="7A8D2A2C"/>
    <w:rsid w:val="7A961B1C"/>
    <w:rsid w:val="7ADE2810"/>
    <w:rsid w:val="7AE835C0"/>
    <w:rsid w:val="7AEE6ABA"/>
    <w:rsid w:val="7AEE78F0"/>
    <w:rsid w:val="7B42141C"/>
    <w:rsid w:val="7B4453A6"/>
    <w:rsid w:val="7B7228C0"/>
    <w:rsid w:val="7B8E25CF"/>
    <w:rsid w:val="7BA66771"/>
    <w:rsid w:val="7BC63DFB"/>
    <w:rsid w:val="7BE00F99"/>
    <w:rsid w:val="7BF81C75"/>
    <w:rsid w:val="7C811F4D"/>
    <w:rsid w:val="7C9942E7"/>
    <w:rsid w:val="7D2047A6"/>
    <w:rsid w:val="7D470F6C"/>
    <w:rsid w:val="7D755AD9"/>
    <w:rsid w:val="7DE82A56"/>
    <w:rsid w:val="7EA36842"/>
    <w:rsid w:val="7EAE03A1"/>
    <w:rsid w:val="7ED5625A"/>
    <w:rsid w:val="7FD901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iPriority="99"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iPriority="99" w:semiHidden="0" w:name="Body Text Indent 2"/>
    <w:lsdException w:uiPriority="0" w:name="Body Text Indent 3"/>
    <w:lsdException w:uiPriority="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nhideWhenUsed="0" w:uiPriority="99"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qFormat="1" w:uiPriority="0" w:name="HTML Typewriter"/>
    <w:lsdException w:qFormat="1"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Times New Roman" w:hAnsi="Times New Roman" w:eastAsia="宋体" w:cs="Times New Roman"/>
      <w:kern w:val="2"/>
      <w:sz w:val="24"/>
      <w:lang w:val="en-US" w:eastAsia="zh-CN" w:bidi="ar-SA"/>
    </w:rPr>
  </w:style>
  <w:style w:type="paragraph" w:styleId="3">
    <w:name w:val="heading 1"/>
    <w:basedOn w:val="1"/>
    <w:next w:val="1"/>
    <w:link w:val="79"/>
    <w:autoRedefine/>
    <w:qFormat/>
    <w:uiPriority w:val="99"/>
    <w:pPr>
      <w:keepNext/>
      <w:keepLines/>
      <w:spacing w:before="340" w:after="330" w:line="578" w:lineRule="auto"/>
      <w:jc w:val="both"/>
      <w:outlineLvl w:val="0"/>
    </w:pPr>
    <w:rPr>
      <w:b/>
      <w:bCs/>
      <w:kern w:val="44"/>
      <w:sz w:val="44"/>
      <w:szCs w:val="44"/>
    </w:rPr>
  </w:style>
  <w:style w:type="paragraph" w:styleId="4">
    <w:name w:val="heading 2"/>
    <w:basedOn w:val="1"/>
    <w:next w:val="1"/>
    <w:link w:val="71"/>
    <w:autoRedefine/>
    <w:qFormat/>
    <w:uiPriority w:val="99"/>
    <w:pPr>
      <w:keepNext/>
      <w:keepLines/>
      <w:spacing w:before="260" w:after="260" w:line="413" w:lineRule="auto"/>
      <w:jc w:val="both"/>
      <w:outlineLvl w:val="1"/>
    </w:pPr>
    <w:rPr>
      <w:rFonts w:ascii="Arial" w:hAnsi="Arial" w:eastAsia="黑体"/>
      <w:b/>
      <w:kern w:val="0"/>
      <w:sz w:val="32"/>
      <w:szCs w:val="32"/>
    </w:rPr>
  </w:style>
  <w:style w:type="paragraph" w:styleId="5">
    <w:name w:val="heading 3"/>
    <w:basedOn w:val="1"/>
    <w:next w:val="6"/>
    <w:link w:val="58"/>
    <w:autoRedefine/>
    <w:qFormat/>
    <w:uiPriority w:val="99"/>
    <w:pPr>
      <w:keepNext/>
      <w:keepLines/>
      <w:spacing w:before="260" w:after="260" w:line="413" w:lineRule="auto"/>
      <w:outlineLvl w:val="2"/>
    </w:pPr>
    <w:rPr>
      <w:b/>
      <w:kern w:val="0"/>
      <w:sz w:val="32"/>
      <w:szCs w:val="24"/>
    </w:rPr>
  </w:style>
  <w:style w:type="paragraph" w:styleId="7">
    <w:name w:val="heading 5"/>
    <w:basedOn w:val="1"/>
    <w:next w:val="1"/>
    <w:autoRedefine/>
    <w:qFormat/>
    <w:uiPriority w:val="99"/>
    <w:pPr>
      <w:keepNext/>
      <w:keepLines/>
      <w:spacing w:before="100" w:beforeAutospacing="1" w:after="4" w:line="264" w:lineRule="auto"/>
      <w:ind w:left="18" w:hanging="10"/>
      <w:outlineLvl w:val="4"/>
    </w:pPr>
    <w:rPr>
      <w:rFonts w:ascii="微软雅黑" w:hAnsi="微软雅黑" w:eastAsia="微软雅黑"/>
      <w:color w:val="000000"/>
      <w:sz w:val="28"/>
      <w:szCs w:val="28"/>
    </w:rPr>
  </w:style>
  <w:style w:type="character" w:default="1" w:styleId="25">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customStyle="1" w:styleId="2">
    <w:name w:val="无间隔1"/>
    <w:basedOn w:val="1"/>
    <w:autoRedefine/>
    <w:qFormat/>
    <w:uiPriority w:val="0"/>
    <w:pPr>
      <w:spacing w:line="400" w:lineRule="exact"/>
      <w:jc w:val="both"/>
    </w:pPr>
    <w:rPr>
      <w:szCs w:val="24"/>
    </w:rPr>
  </w:style>
  <w:style w:type="paragraph" w:styleId="6">
    <w:name w:val="Normal Indent"/>
    <w:basedOn w:val="1"/>
    <w:autoRedefine/>
    <w:qFormat/>
    <w:uiPriority w:val="0"/>
    <w:pPr>
      <w:ind w:firstLine="420" w:firstLineChars="200"/>
    </w:pPr>
    <w:rPr>
      <w:szCs w:val="24"/>
    </w:rPr>
  </w:style>
  <w:style w:type="paragraph" w:styleId="8">
    <w:name w:val="caption"/>
    <w:basedOn w:val="1"/>
    <w:next w:val="1"/>
    <w:qFormat/>
    <w:uiPriority w:val="0"/>
    <w:rPr>
      <w:rFonts w:ascii="Cambria" w:hAnsi="Cambria" w:eastAsia="黑体"/>
      <w:sz w:val="20"/>
      <w:szCs w:val="20"/>
    </w:rPr>
  </w:style>
  <w:style w:type="paragraph" w:styleId="9">
    <w:name w:val="toa heading"/>
    <w:basedOn w:val="1"/>
    <w:next w:val="1"/>
    <w:autoRedefine/>
    <w:unhideWhenUsed/>
    <w:qFormat/>
    <w:uiPriority w:val="99"/>
    <w:rPr>
      <w:rFonts w:ascii="Cambria" w:hAnsi="Cambria" w:eastAsia="微软雅黑"/>
    </w:rPr>
  </w:style>
  <w:style w:type="paragraph" w:styleId="10">
    <w:name w:val="annotation text"/>
    <w:basedOn w:val="1"/>
    <w:link w:val="57"/>
    <w:autoRedefine/>
    <w:unhideWhenUsed/>
    <w:qFormat/>
    <w:uiPriority w:val="99"/>
    <w:rPr>
      <w:kern w:val="0"/>
      <w:sz w:val="20"/>
    </w:rPr>
  </w:style>
  <w:style w:type="paragraph" w:styleId="11">
    <w:name w:val="Body Text"/>
    <w:basedOn w:val="1"/>
    <w:link w:val="61"/>
    <w:autoRedefine/>
    <w:qFormat/>
    <w:uiPriority w:val="99"/>
    <w:pPr>
      <w:adjustRightInd w:val="0"/>
      <w:spacing w:after="60" w:line="360" w:lineRule="atLeast"/>
      <w:ind w:left="72" w:leftChars="30" w:right="30" w:rightChars="30"/>
      <w:jc w:val="center"/>
      <w:textAlignment w:val="baseline"/>
    </w:pPr>
    <w:rPr>
      <w:kern w:val="0"/>
      <w:sz w:val="20"/>
    </w:rPr>
  </w:style>
  <w:style w:type="paragraph" w:styleId="12">
    <w:name w:val="Body Text Indent"/>
    <w:basedOn w:val="1"/>
    <w:link w:val="49"/>
    <w:autoRedefine/>
    <w:unhideWhenUsed/>
    <w:qFormat/>
    <w:uiPriority w:val="99"/>
    <w:pPr>
      <w:spacing w:after="120"/>
      <w:ind w:left="420" w:leftChars="200"/>
    </w:pPr>
  </w:style>
  <w:style w:type="paragraph" w:styleId="13">
    <w:name w:val="Plain Text"/>
    <w:basedOn w:val="1"/>
    <w:link w:val="80"/>
    <w:qFormat/>
    <w:uiPriority w:val="99"/>
    <w:pPr>
      <w:spacing w:line="240" w:lineRule="auto"/>
      <w:jc w:val="both"/>
    </w:pPr>
    <w:rPr>
      <w:rFonts w:ascii="宋体" w:hAnsi="Courier New"/>
      <w:kern w:val="0"/>
      <w:sz w:val="20"/>
    </w:rPr>
  </w:style>
  <w:style w:type="paragraph" w:styleId="14">
    <w:name w:val="Date"/>
    <w:basedOn w:val="1"/>
    <w:next w:val="1"/>
    <w:link w:val="75"/>
    <w:autoRedefine/>
    <w:qFormat/>
    <w:uiPriority w:val="0"/>
    <w:pPr>
      <w:spacing w:line="240" w:lineRule="auto"/>
      <w:jc w:val="both"/>
    </w:pPr>
    <w:rPr>
      <w:rFonts w:ascii="楷体_GB2312" w:eastAsia="楷体_GB2312"/>
      <w:kern w:val="0"/>
      <w:sz w:val="30"/>
    </w:rPr>
  </w:style>
  <w:style w:type="paragraph" w:styleId="15">
    <w:name w:val="Body Text Indent 2"/>
    <w:basedOn w:val="1"/>
    <w:link w:val="62"/>
    <w:autoRedefine/>
    <w:unhideWhenUsed/>
    <w:qFormat/>
    <w:uiPriority w:val="99"/>
    <w:pPr>
      <w:spacing w:after="120" w:line="480" w:lineRule="auto"/>
      <w:ind w:left="420" w:leftChars="200"/>
      <w:jc w:val="both"/>
    </w:pPr>
    <w:rPr>
      <w:sz w:val="21"/>
      <w:szCs w:val="24"/>
    </w:rPr>
  </w:style>
  <w:style w:type="paragraph" w:styleId="16">
    <w:name w:val="Balloon Text"/>
    <w:basedOn w:val="1"/>
    <w:link w:val="67"/>
    <w:autoRedefine/>
    <w:qFormat/>
    <w:uiPriority w:val="0"/>
    <w:pPr>
      <w:spacing w:line="240" w:lineRule="auto"/>
      <w:jc w:val="both"/>
    </w:pPr>
    <w:rPr>
      <w:kern w:val="0"/>
      <w:sz w:val="18"/>
      <w:szCs w:val="18"/>
    </w:rPr>
  </w:style>
  <w:style w:type="paragraph" w:styleId="17">
    <w:name w:val="footer"/>
    <w:basedOn w:val="1"/>
    <w:link w:val="41"/>
    <w:autoRedefine/>
    <w:qFormat/>
    <w:uiPriority w:val="0"/>
    <w:pPr>
      <w:tabs>
        <w:tab w:val="center" w:pos="4153"/>
        <w:tab w:val="right" w:pos="8306"/>
      </w:tabs>
      <w:snapToGrid w:val="0"/>
    </w:pPr>
    <w:rPr>
      <w:rFonts w:ascii="Calibri" w:hAnsi="Calibri"/>
      <w:kern w:val="0"/>
      <w:sz w:val="18"/>
    </w:rPr>
  </w:style>
  <w:style w:type="paragraph" w:styleId="18">
    <w:name w:val="header"/>
    <w:basedOn w:val="1"/>
    <w:link w:val="74"/>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kern w:val="0"/>
      <w:sz w:val="18"/>
    </w:rPr>
  </w:style>
  <w:style w:type="paragraph" w:styleId="19">
    <w:name w:val="toc 1"/>
    <w:basedOn w:val="1"/>
    <w:next w:val="1"/>
    <w:qFormat/>
    <w:uiPriority w:val="39"/>
    <w:rPr>
      <w:szCs w:val="24"/>
    </w:rPr>
  </w:style>
  <w:style w:type="paragraph" w:styleId="20">
    <w:name w:val="Normal (Web)"/>
    <w:basedOn w:val="1"/>
    <w:autoRedefine/>
    <w:qFormat/>
    <w:uiPriority w:val="99"/>
    <w:pPr>
      <w:widowControl/>
      <w:spacing w:before="100" w:beforeAutospacing="1" w:after="100" w:afterAutospacing="1"/>
    </w:pPr>
    <w:rPr>
      <w:rFonts w:ascii="宋体" w:hAnsi="宋体" w:cs="宋体"/>
      <w:kern w:val="0"/>
      <w:szCs w:val="24"/>
    </w:rPr>
  </w:style>
  <w:style w:type="paragraph" w:styleId="21">
    <w:name w:val="Title"/>
    <w:basedOn w:val="1"/>
    <w:next w:val="1"/>
    <w:link w:val="83"/>
    <w:autoRedefine/>
    <w:qFormat/>
    <w:uiPriority w:val="0"/>
    <w:pPr>
      <w:spacing w:before="240" w:after="60"/>
      <w:jc w:val="center"/>
      <w:outlineLvl w:val="0"/>
    </w:pPr>
    <w:rPr>
      <w:rFonts w:ascii="Cambria" w:hAnsi="Cambria"/>
      <w:b/>
      <w:bCs/>
      <w:kern w:val="0"/>
      <w:sz w:val="32"/>
      <w:szCs w:val="32"/>
    </w:rPr>
  </w:style>
  <w:style w:type="paragraph" w:styleId="22">
    <w:name w:val="Body Text First Indent"/>
    <w:basedOn w:val="11"/>
    <w:link w:val="76"/>
    <w:autoRedefine/>
    <w:qFormat/>
    <w:uiPriority w:val="99"/>
    <w:pPr>
      <w:adjustRightInd/>
      <w:spacing w:after="120" w:line="360" w:lineRule="auto"/>
      <w:ind w:left="0" w:leftChars="0" w:right="0" w:rightChars="0" w:firstLine="420" w:firstLineChars="100"/>
      <w:jc w:val="left"/>
      <w:textAlignment w:val="auto"/>
    </w:pPr>
    <w:rPr>
      <w:kern w:val="2"/>
      <w:sz w:val="24"/>
    </w:rPr>
  </w:style>
  <w:style w:type="paragraph" w:styleId="23">
    <w:name w:val="Body Text First Indent 2"/>
    <w:basedOn w:val="12"/>
    <w:link w:val="48"/>
    <w:autoRedefine/>
    <w:unhideWhenUsed/>
    <w:qFormat/>
    <w:uiPriority w:val="99"/>
    <w:pPr>
      <w:ind w:firstLine="420" w:firstLineChars="200"/>
    </w:pPr>
  </w:style>
  <w:style w:type="character" w:styleId="26">
    <w:name w:val="Strong"/>
    <w:basedOn w:val="25"/>
    <w:autoRedefine/>
    <w:qFormat/>
    <w:uiPriority w:val="0"/>
    <w:rPr>
      <w:b/>
      <w:bCs/>
    </w:rPr>
  </w:style>
  <w:style w:type="character" w:styleId="27">
    <w:name w:val="page number"/>
    <w:basedOn w:val="25"/>
    <w:autoRedefine/>
    <w:qFormat/>
    <w:uiPriority w:val="0"/>
  </w:style>
  <w:style w:type="character" w:styleId="28">
    <w:name w:val="FollowedHyperlink"/>
    <w:autoRedefine/>
    <w:unhideWhenUsed/>
    <w:qFormat/>
    <w:uiPriority w:val="99"/>
    <w:rPr>
      <w:color w:val="333333"/>
      <w:sz w:val="14"/>
      <w:szCs w:val="14"/>
      <w:u w:val="none"/>
    </w:rPr>
  </w:style>
  <w:style w:type="character" w:styleId="29">
    <w:name w:val="Emphasis"/>
    <w:basedOn w:val="25"/>
    <w:autoRedefine/>
    <w:qFormat/>
    <w:uiPriority w:val="0"/>
    <w:rPr>
      <w:b/>
      <w:bCs/>
    </w:rPr>
  </w:style>
  <w:style w:type="character" w:styleId="30">
    <w:name w:val="HTML Definition"/>
    <w:basedOn w:val="25"/>
    <w:autoRedefine/>
    <w:semiHidden/>
    <w:unhideWhenUsed/>
    <w:qFormat/>
    <w:uiPriority w:val="0"/>
  </w:style>
  <w:style w:type="character" w:styleId="31">
    <w:name w:val="HTML Typewriter"/>
    <w:basedOn w:val="25"/>
    <w:autoRedefine/>
    <w:semiHidden/>
    <w:unhideWhenUsed/>
    <w:qFormat/>
    <w:uiPriority w:val="0"/>
    <w:rPr>
      <w:rFonts w:hint="default" w:ascii="monospace" w:hAnsi="monospace" w:eastAsia="monospace" w:cs="monospace"/>
      <w:sz w:val="20"/>
    </w:rPr>
  </w:style>
  <w:style w:type="character" w:styleId="32">
    <w:name w:val="HTML Acronym"/>
    <w:basedOn w:val="25"/>
    <w:autoRedefine/>
    <w:semiHidden/>
    <w:unhideWhenUsed/>
    <w:qFormat/>
    <w:uiPriority w:val="0"/>
  </w:style>
  <w:style w:type="character" w:styleId="33">
    <w:name w:val="HTML Variable"/>
    <w:basedOn w:val="25"/>
    <w:autoRedefine/>
    <w:semiHidden/>
    <w:unhideWhenUsed/>
    <w:qFormat/>
    <w:uiPriority w:val="0"/>
  </w:style>
  <w:style w:type="character" w:styleId="34">
    <w:name w:val="Hyperlink"/>
    <w:basedOn w:val="25"/>
    <w:autoRedefine/>
    <w:qFormat/>
    <w:uiPriority w:val="0"/>
    <w:rPr>
      <w:color w:val="0000FF"/>
      <w:u w:val="none"/>
    </w:rPr>
  </w:style>
  <w:style w:type="character" w:styleId="35">
    <w:name w:val="HTML Code"/>
    <w:basedOn w:val="25"/>
    <w:autoRedefine/>
    <w:semiHidden/>
    <w:unhideWhenUsed/>
    <w:qFormat/>
    <w:uiPriority w:val="0"/>
    <w:rPr>
      <w:rFonts w:ascii="monospace" w:hAnsi="monospace" w:eastAsia="monospace" w:cs="monospace"/>
      <w:sz w:val="20"/>
    </w:rPr>
  </w:style>
  <w:style w:type="character" w:styleId="36">
    <w:name w:val="HTML Cite"/>
    <w:basedOn w:val="25"/>
    <w:autoRedefine/>
    <w:semiHidden/>
    <w:unhideWhenUsed/>
    <w:qFormat/>
    <w:uiPriority w:val="0"/>
  </w:style>
  <w:style w:type="character" w:styleId="37">
    <w:name w:val="HTML Keyboard"/>
    <w:basedOn w:val="25"/>
    <w:autoRedefine/>
    <w:semiHidden/>
    <w:unhideWhenUsed/>
    <w:qFormat/>
    <w:uiPriority w:val="0"/>
    <w:rPr>
      <w:rFonts w:hint="default" w:ascii="monospace" w:hAnsi="monospace" w:eastAsia="monospace" w:cs="monospace"/>
      <w:sz w:val="20"/>
    </w:rPr>
  </w:style>
  <w:style w:type="character" w:styleId="38">
    <w:name w:val="HTML Sample"/>
    <w:basedOn w:val="25"/>
    <w:autoRedefine/>
    <w:semiHidden/>
    <w:unhideWhenUsed/>
    <w:qFormat/>
    <w:uiPriority w:val="0"/>
    <w:rPr>
      <w:rFonts w:hint="default" w:ascii="monospace" w:hAnsi="monospace" w:eastAsia="monospace" w:cs="monospace"/>
    </w:rPr>
  </w:style>
  <w:style w:type="paragraph" w:customStyle="1" w:styleId="39">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40">
    <w:name w:val="正文首行缩进11"/>
    <w:basedOn w:val="11"/>
    <w:autoRedefine/>
    <w:qFormat/>
    <w:uiPriority w:val="0"/>
    <w:pPr>
      <w:spacing w:before="100" w:beforeAutospacing="1"/>
      <w:ind w:firstLine="420" w:firstLineChars="100"/>
    </w:pPr>
    <w:rPr>
      <w:rFonts w:ascii="Calibri" w:hAnsi="Calibri"/>
    </w:rPr>
  </w:style>
  <w:style w:type="character" w:customStyle="1" w:styleId="41">
    <w:name w:val="页脚 Char2"/>
    <w:link w:val="17"/>
    <w:autoRedefine/>
    <w:qFormat/>
    <w:uiPriority w:val="0"/>
    <w:rPr>
      <w:rFonts w:ascii="Calibri" w:hAnsi="Calibri"/>
      <w:sz w:val="18"/>
    </w:rPr>
  </w:style>
  <w:style w:type="character" w:customStyle="1" w:styleId="42">
    <w:name w:val="font61"/>
    <w:autoRedefine/>
    <w:qFormat/>
    <w:uiPriority w:val="0"/>
    <w:rPr>
      <w:rFonts w:hint="eastAsia" w:ascii="宋体" w:hAnsi="宋体" w:eastAsia="宋体" w:cs="宋体"/>
      <w:b/>
      <w:color w:val="000000"/>
      <w:sz w:val="22"/>
      <w:szCs w:val="22"/>
      <w:u w:val="none"/>
    </w:rPr>
  </w:style>
  <w:style w:type="character" w:customStyle="1" w:styleId="43">
    <w:name w:val="日期 Char1"/>
    <w:autoRedefine/>
    <w:semiHidden/>
    <w:qFormat/>
    <w:uiPriority w:val="99"/>
    <w:rPr>
      <w:rFonts w:ascii="Calibri" w:hAnsi="Calibri" w:eastAsia="宋体" w:cs="Times New Roman"/>
      <w:szCs w:val="24"/>
    </w:rPr>
  </w:style>
  <w:style w:type="character" w:customStyle="1" w:styleId="44">
    <w:name w:val="font81"/>
    <w:autoRedefine/>
    <w:qFormat/>
    <w:uiPriority w:val="0"/>
    <w:rPr>
      <w:rFonts w:hint="eastAsia" w:ascii="宋体" w:hAnsi="宋体" w:eastAsia="宋体" w:cs="宋体"/>
      <w:color w:val="000000"/>
      <w:sz w:val="24"/>
      <w:szCs w:val="24"/>
      <w:u w:val="none"/>
    </w:rPr>
  </w:style>
  <w:style w:type="character" w:customStyle="1" w:styleId="45">
    <w:name w:val="15"/>
    <w:autoRedefine/>
    <w:qFormat/>
    <w:uiPriority w:val="0"/>
    <w:rPr>
      <w:rFonts w:hint="eastAsia" w:ascii="宋体" w:hAnsi="宋体" w:eastAsia="宋体"/>
      <w:color w:val="000000"/>
      <w:sz w:val="18"/>
      <w:szCs w:val="18"/>
    </w:rPr>
  </w:style>
  <w:style w:type="character" w:customStyle="1" w:styleId="46">
    <w:name w:val="批注框文本 Char2"/>
    <w:autoRedefine/>
    <w:semiHidden/>
    <w:qFormat/>
    <w:uiPriority w:val="99"/>
    <w:rPr>
      <w:rFonts w:ascii="Calibri" w:hAnsi="Calibri" w:eastAsia="宋体" w:cs="Times New Roman"/>
      <w:sz w:val="18"/>
      <w:szCs w:val="18"/>
    </w:rPr>
  </w:style>
  <w:style w:type="character" w:customStyle="1" w:styleId="47">
    <w:name w:val="正文文本缩进 2 Char2"/>
    <w:autoRedefine/>
    <w:qFormat/>
    <w:uiPriority w:val="0"/>
    <w:rPr>
      <w:kern w:val="2"/>
      <w:sz w:val="24"/>
    </w:rPr>
  </w:style>
  <w:style w:type="character" w:customStyle="1" w:styleId="48">
    <w:name w:val="正文首行缩进 2 Char"/>
    <w:basedOn w:val="49"/>
    <w:link w:val="23"/>
    <w:autoRedefine/>
    <w:qFormat/>
    <w:uiPriority w:val="99"/>
    <w:rPr>
      <w:kern w:val="2"/>
      <w:sz w:val="24"/>
    </w:rPr>
  </w:style>
  <w:style w:type="character" w:customStyle="1" w:styleId="49">
    <w:name w:val="正文文本缩进 Char"/>
    <w:link w:val="12"/>
    <w:autoRedefine/>
    <w:qFormat/>
    <w:uiPriority w:val="99"/>
    <w:rPr>
      <w:kern w:val="2"/>
      <w:sz w:val="24"/>
    </w:rPr>
  </w:style>
  <w:style w:type="character" w:customStyle="1" w:styleId="50">
    <w:name w:val="批注文字 Char1"/>
    <w:autoRedefine/>
    <w:qFormat/>
    <w:uiPriority w:val="0"/>
    <w:rPr>
      <w:rFonts w:hint="eastAsia" w:ascii="宋体" w:hAnsi="宋体" w:eastAsia="宋体" w:cs="宋体"/>
      <w:kern w:val="2"/>
      <w:sz w:val="21"/>
      <w:szCs w:val="24"/>
    </w:rPr>
  </w:style>
  <w:style w:type="character" w:customStyle="1" w:styleId="51">
    <w:name w:val="批注文字 Char"/>
    <w:autoRedefine/>
    <w:qFormat/>
    <w:uiPriority w:val="0"/>
    <w:rPr>
      <w:szCs w:val="24"/>
    </w:rPr>
  </w:style>
  <w:style w:type="character" w:customStyle="1" w:styleId="52">
    <w:name w:val="正文文本缩进 2 Char1"/>
    <w:autoRedefine/>
    <w:semiHidden/>
    <w:qFormat/>
    <w:uiPriority w:val="99"/>
    <w:rPr>
      <w:kern w:val="2"/>
      <w:sz w:val="21"/>
      <w:szCs w:val="24"/>
    </w:rPr>
  </w:style>
  <w:style w:type="character" w:customStyle="1" w:styleId="53">
    <w:name w:val="font11"/>
    <w:autoRedefine/>
    <w:qFormat/>
    <w:uiPriority w:val="0"/>
    <w:rPr>
      <w:rFonts w:hint="eastAsia" w:ascii="宋体" w:hAnsi="宋体" w:eastAsia="宋体" w:cs="宋体"/>
      <w:color w:val="000000"/>
      <w:sz w:val="22"/>
      <w:szCs w:val="22"/>
      <w:u w:val="none"/>
    </w:rPr>
  </w:style>
  <w:style w:type="character" w:customStyle="1" w:styleId="54">
    <w:name w:val="articleitemtext1"/>
    <w:autoRedefine/>
    <w:qFormat/>
    <w:uiPriority w:val="0"/>
    <w:rPr>
      <w:color w:val="000000"/>
      <w:sz w:val="18"/>
      <w:szCs w:val="18"/>
    </w:rPr>
  </w:style>
  <w:style w:type="character" w:customStyle="1" w:styleId="55">
    <w:name w:val="纯文本 Char"/>
    <w:autoRedefine/>
    <w:qFormat/>
    <w:uiPriority w:val="99"/>
    <w:rPr>
      <w:rFonts w:ascii="宋体" w:hAnsi="Courier New" w:cs="宋体"/>
    </w:rPr>
  </w:style>
  <w:style w:type="character" w:customStyle="1" w:styleId="56">
    <w:name w:val="页脚 Char"/>
    <w:autoRedefine/>
    <w:qFormat/>
    <w:uiPriority w:val="0"/>
    <w:rPr>
      <w:rFonts w:hint="default" w:ascii="Times New Roman" w:hAnsi="Times New Roman" w:cs="Times New Roman"/>
      <w:kern w:val="2"/>
      <w:sz w:val="18"/>
      <w:szCs w:val="18"/>
    </w:rPr>
  </w:style>
  <w:style w:type="character" w:customStyle="1" w:styleId="57">
    <w:name w:val="批注文字 Char3"/>
    <w:link w:val="10"/>
    <w:autoRedefine/>
    <w:qFormat/>
    <w:uiPriority w:val="99"/>
  </w:style>
  <w:style w:type="character" w:customStyle="1" w:styleId="58">
    <w:name w:val="标题 3 Char"/>
    <w:link w:val="5"/>
    <w:autoRedefine/>
    <w:qFormat/>
    <w:uiPriority w:val="99"/>
    <w:rPr>
      <w:b/>
      <w:sz w:val="32"/>
      <w:szCs w:val="24"/>
    </w:rPr>
  </w:style>
  <w:style w:type="character" w:customStyle="1" w:styleId="59">
    <w:name w:val="批注文字 Char2"/>
    <w:autoRedefine/>
    <w:qFormat/>
    <w:uiPriority w:val="0"/>
    <w:rPr>
      <w:rFonts w:ascii="Times New Roman" w:hAnsi="Times New Roman" w:cs="Times New Roman"/>
      <w:szCs w:val="24"/>
    </w:rPr>
  </w:style>
  <w:style w:type="character" w:customStyle="1" w:styleId="60">
    <w:name w:val="页脚 Char1"/>
    <w:autoRedefine/>
    <w:qFormat/>
    <w:uiPriority w:val="0"/>
    <w:rPr>
      <w:rFonts w:hint="default" w:ascii="Times New Roman" w:hAnsi="Times New Roman" w:cs="Times New Roman"/>
      <w:sz w:val="18"/>
    </w:rPr>
  </w:style>
  <w:style w:type="character" w:customStyle="1" w:styleId="61">
    <w:name w:val="正文文本 Char"/>
    <w:basedOn w:val="25"/>
    <w:link w:val="11"/>
    <w:autoRedefine/>
    <w:qFormat/>
    <w:uiPriority w:val="99"/>
  </w:style>
  <w:style w:type="character" w:customStyle="1" w:styleId="62">
    <w:name w:val="正文文本缩进 2 Char"/>
    <w:link w:val="15"/>
    <w:autoRedefine/>
    <w:qFormat/>
    <w:uiPriority w:val="99"/>
    <w:rPr>
      <w:kern w:val="2"/>
      <w:sz w:val="21"/>
      <w:szCs w:val="24"/>
    </w:rPr>
  </w:style>
  <w:style w:type="character" w:customStyle="1" w:styleId="63">
    <w:name w:val="批注框文本 Char3"/>
    <w:autoRedefine/>
    <w:qFormat/>
    <w:uiPriority w:val="0"/>
    <w:rPr>
      <w:kern w:val="2"/>
      <w:sz w:val="18"/>
      <w:szCs w:val="18"/>
    </w:rPr>
  </w:style>
  <w:style w:type="character" w:customStyle="1" w:styleId="64">
    <w:name w:val="页码1"/>
    <w:autoRedefine/>
    <w:qFormat/>
    <w:uiPriority w:val="0"/>
  </w:style>
  <w:style w:type="character" w:customStyle="1" w:styleId="65">
    <w:name w:val="正文文本 Char1"/>
    <w:autoRedefine/>
    <w:semiHidden/>
    <w:qFormat/>
    <w:uiPriority w:val="99"/>
    <w:rPr>
      <w:rFonts w:ascii="Calibri" w:hAnsi="Calibri" w:eastAsia="宋体" w:cs="Times New Roman"/>
      <w:szCs w:val="24"/>
    </w:rPr>
  </w:style>
  <w:style w:type="character" w:customStyle="1" w:styleId="66">
    <w:name w:val="正文首行缩进 Char1"/>
    <w:autoRedefine/>
    <w:qFormat/>
    <w:uiPriority w:val="99"/>
    <w:rPr>
      <w:kern w:val="2"/>
      <w:sz w:val="24"/>
    </w:rPr>
  </w:style>
  <w:style w:type="character" w:customStyle="1" w:styleId="67">
    <w:name w:val="批注框文本 Char"/>
    <w:link w:val="16"/>
    <w:autoRedefine/>
    <w:qFormat/>
    <w:uiPriority w:val="0"/>
    <w:rPr>
      <w:sz w:val="18"/>
      <w:szCs w:val="18"/>
    </w:rPr>
  </w:style>
  <w:style w:type="character" w:customStyle="1" w:styleId="68">
    <w:name w:val="font31"/>
    <w:autoRedefine/>
    <w:qFormat/>
    <w:uiPriority w:val="0"/>
    <w:rPr>
      <w:rFonts w:hint="eastAsia" w:ascii="宋体" w:hAnsi="宋体" w:eastAsia="宋体" w:cs="宋体"/>
      <w:color w:val="000000"/>
      <w:sz w:val="22"/>
      <w:szCs w:val="22"/>
      <w:u w:val="none"/>
      <w:vertAlign w:val="superscript"/>
    </w:rPr>
  </w:style>
  <w:style w:type="character" w:customStyle="1" w:styleId="69">
    <w:name w:val="纯文本 Char1"/>
    <w:autoRedefine/>
    <w:qFormat/>
    <w:uiPriority w:val="0"/>
    <w:rPr>
      <w:rFonts w:hint="eastAsia" w:ascii="宋体" w:hAnsi="Courier New" w:eastAsia="宋体" w:cs="Courier New"/>
      <w:kern w:val="2"/>
      <w:sz w:val="21"/>
      <w:szCs w:val="21"/>
    </w:rPr>
  </w:style>
  <w:style w:type="character" w:customStyle="1" w:styleId="70">
    <w:name w:val="日期 Char2"/>
    <w:autoRedefine/>
    <w:qFormat/>
    <w:uiPriority w:val="0"/>
    <w:rPr>
      <w:kern w:val="2"/>
      <w:sz w:val="24"/>
    </w:rPr>
  </w:style>
  <w:style w:type="character" w:customStyle="1" w:styleId="71">
    <w:name w:val="标题 2 Char"/>
    <w:link w:val="4"/>
    <w:autoRedefine/>
    <w:qFormat/>
    <w:uiPriority w:val="99"/>
    <w:rPr>
      <w:rFonts w:ascii="Arial" w:hAnsi="Arial" w:eastAsia="黑体"/>
      <w:b/>
      <w:sz w:val="32"/>
      <w:szCs w:val="32"/>
    </w:rPr>
  </w:style>
  <w:style w:type="character" w:customStyle="1" w:styleId="72">
    <w:name w:val="批注框文本 Char1"/>
    <w:autoRedefine/>
    <w:qFormat/>
    <w:uiPriority w:val="0"/>
    <w:rPr>
      <w:rFonts w:hint="default" w:ascii="Times New Roman" w:hAnsi="Times New Roman" w:cs="Times New Roman"/>
      <w:kern w:val="2"/>
      <w:sz w:val="18"/>
      <w:szCs w:val="18"/>
    </w:rPr>
  </w:style>
  <w:style w:type="character" w:customStyle="1" w:styleId="73">
    <w:name w:val="font51"/>
    <w:autoRedefine/>
    <w:qFormat/>
    <w:uiPriority w:val="0"/>
    <w:rPr>
      <w:rFonts w:hint="eastAsia" w:ascii="宋体" w:hAnsi="宋体" w:eastAsia="宋体" w:cs="宋体"/>
      <w:color w:val="000000"/>
      <w:sz w:val="18"/>
      <w:szCs w:val="18"/>
      <w:u w:val="none"/>
    </w:rPr>
  </w:style>
  <w:style w:type="character" w:customStyle="1" w:styleId="74">
    <w:name w:val="页眉 Char2"/>
    <w:link w:val="18"/>
    <w:autoRedefine/>
    <w:qFormat/>
    <w:uiPriority w:val="99"/>
    <w:rPr>
      <w:rFonts w:ascii="Calibri" w:hAnsi="Calibri"/>
      <w:sz w:val="18"/>
    </w:rPr>
  </w:style>
  <w:style w:type="character" w:customStyle="1" w:styleId="75">
    <w:name w:val="日期 Char"/>
    <w:link w:val="14"/>
    <w:autoRedefine/>
    <w:qFormat/>
    <w:uiPriority w:val="0"/>
    <w:rPr>
      <w:rFonts w:ascii="楷体_GB2312" w:eastAsia="楷体_GB2312" w:cs="楷体_GB2312"/>
      <w:sz w:val="30"/>
    </w:rPr>
  </w:style>
  <w:style w:type="character" w:customStyle="1" w:styleId="76">
    <w:name w:val="正文首行缩进 Char"/>
    <w:basedOn w:val="61"/>
    <w:link w:val="22"/>
    <w:autoRedefine/>
    <w:qFormat/>
    <w:uiPriority w:val="99"/>
  </w:style>
  <w:style w:type="character" w:customStyle="1" w:styleId="77">
    <w:name w:val="font21"/>
    <w:autoRedefine/>
    <w:qFormat/>
    <w:uiPriority w:val="0"/>
    <w:rPr>
      <w:rFonts w:hint="eastAsia" w:ascii="宋体" w:hAnsi="宋体" w:eastAsia="宋体" w:cs="宋体"/>
      <w:color w:val="000000"/>
      <w:sz w:val="22"/>
      <w:szCs w:val="22"/>
      <w:u w:val="none"/>
    </w:rPr>
  </w:style>
  <w:style w:type="character" w:customStyle="1" w:styleId="78">
    <w:name w:val="页眉 Char"/>
    <w:autoRedefine/>
    <w:qFormat/>
    <w:uiPriority w:val="0"/>
    <w:rPr>
      <w:rFonts w:hint="default" w:ascii="Times New Roman" w:hAnsi="Times New Roman" w:cs="Times New Roman"/>
      <w:sz w:val="18"/>
      <w:szCs w:val="18"/>
    </w:rPr>
  </w:style>
  <w:style w:type="character" w:customStyle="1" w:styleId="79">
    <w:name w:val="标题 1 Char"/>
    <w:link w:val="3"/>
    <w:autoRedefine/>
    <w:qFormat/>
    <w:uiPriority w:val="99"/>
    <w:rPr>
      <w:b/>
      <w:bCs/>
      <w:kern w:val="44"/>
      <w:sz w:val="44"/>
      <w:szCs w:val="44"/>
    </w:rPr>
  </w:style>
  <w:style w:type="character" w:customStyle="1" w:styleId="80">
    <w:name w:val="纯文本 Char3"/>
    <w:link w:val="13"/>
    <w:autoRedefine/>
    <w:qFormat/>
    <w:uiPriority w:val="0"/>
    <w:rPr>
      <w:rFonts w:ascii="宋体" w:hAnsi="Courier New" w:cs="Courier New"/>
      <w:kern w:val="2"/>
      <w:sz w:val="21"/>
      <w:szCs w:val="21"/>
    </w:rPr>
  </w:style>
  <w:style w:type="character" w:customStyle="1" w:styleId="81">
    <w:name w:val="页眉 Char1"/>
    <w:autoRedefine/>
    <w:qFormat/>
    <w:uiPriority w:val="0"/>
    <w:rPr>
      <w:rFonts w:ascii="Times New Roman" w:hAnsi="Times New Roman" w:cs="Times New Roman"/>
      <w:sz w:val="18"/>
      <w:szCs w:val="18"/>
    </w:rPr>
  </w:style>
  <w:style w:type="character" w:customStyle="1" w:styleId="82">
    <w:name w:val="纯文本 Char2"/>
    <w:autoRedefine/>
    <w:semiHidden/>
    <w:qFormat/>
    <w:uiPriority w:val="99"/>
    <w:rPr>
      <w:rFonts w:ascii="宋体" w:hAnsi="Courier New" w:eastAsia="宋体" w:cs="Courier New"/>
      <w:szCs w:val="21"/>
    </w:rPr>
  </w:style>
  <w:style w:type="character" w:customStyle="1" w:styleId="83">
    <w:name w:val="标题 Char"/>
    <w:link w:val="21"/>
    <w:autoRedefine/>
    <w:qFormat/>
    <w:uiPriority w:val="0"/>
    <w:rPr>
      <w:rFonts w:ascii="Cambria" w:hAnsi="Cambria"/>
      <w:b/>
      <w:bCs/>
      <w:sz w:val="32"/>
      <w:szCs w:val="32"/>
    </w:rPr>
  </w:style>
  <w:style w:type="paragraph" w:customStyle="1" w:styleId="84">
    <w:name w:val="样式 标题 3 + (中文) 黑体 小四 非加粗 段前: 7.8 磅 段后: 0 磅 行距: 固定值 20 磅"/>
    <w:basedOn w:val="5"/>
    <w:autoRedefine/>
    <w:qFormat/>
    <w:uiPriority w:val="0"/>
    <w:pPr>
      <w:spacing w:before="0" w:after="0" w:line="400" w:lineRule="exact"/>
    </w:pPr>
    <w:rPr>
      <w:rFonts w:eastAsia="黑体" w:cs="宋体"/>
      <w:b w:val="0"/>
      <w:sz w:val="24"/>
      <w:szCs w:val="20"/>
    </w:rPr>
  </w:style>
  <w:style w:type="paragraph" w:customStyle="1" w:styleId="8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6">
    <w:name w:val="_Style 12111"/>
    <w:next w:val="1"/>
    <w:autoRedefine/>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styleId="87">
    <w:name w:val="List Paragraph"/>
    <w:basedOn w:val="1"/>
    <w:next w:val="1"/>
    <w:autoRedefine/>
    <w:qFormat/>
    <w:uiPriority w:val="99"/>
    <w:pPr>
      <w:spacing w:line="480" w:lineRule="auto"/>
      <w:ind w:firstLine="420" w:firstLineChars="200"/>
      <w:jc w:val="both"/>
    </w:pPr>
    <w:rPr>
      <w:sz w:val="21"/>
      <w:szCs w:val="22"/>
    </w:rPr>
  </w:style>
  <w:style w:type="paragraph" w:customStyle="1" w:styleId="88">
    <w:name w:val="列表段落1"/>
    <w:next w:val="1"/>
    <w:autoRedefine/>
    <w:qFormat/>
    <w:uiPriority w:val="0"/>
    <w:pPr>
      <w:widowControl w:val="0"/>
      <w:ind w:firstLine="200" w:firstLineChars="200"/>
      <w:jc w:val="both"/>
    </w:pPr>
    <w:rPr>
      <w:rFonts w:ascii="Calibri" w:hAnsi="Calibri" w:eastAsia="宋体" w:cs="Arial"/>
      <w:kern w:val="2"/>
      <w:sz w:val="21"/>
      <w:szCs w:val="22"/>
      <w:lang w:val="en-US" w:eastAsia="zh-CN" w:bidi="ar-SA"/>
    </w:rPr>
  </w:style>
  <w:style w:type="paragraph" w:customStyle="1" w:styleId="89">
    <w:name w:val="_Style 12"/>
    <w:next w:val="1"/>
    <w:autoRedefine/>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正"/>
    <w:basedOn w:val="1"/>
    <w:next w:val="1"/>
    <w:autoRedefine/>
    <w:qFormat/>
    <w:uiPriority w:val="0"/>
    <w:pPr>
      <w:adjustRightInd w:val="0"/>
      <w:ind w:firstLine="480" w:firstLineChars="200"/>
      <w:jc w:val="both"/>
      <w:textAlignment w:val="baseline"/>
    </w:pPr>
    <w:rPr>
      <w:rFonts w:ascii="宋体"/>
      <w:kern w:val="0"/>
      <w:szCs w:val="24"/>
    </w:rPr>
  </w:style>
  <w:style w:type="paragraph" w:customStyle="1" w:styleId="91">
    <w:name w:val="标题3-1"/>
    <w:basedOn w:val="5"/>
    <w:next w:val="1"/>
    <w:autoRedefine/>
    <w:qFormat/>
    <w:uiPriority w:val="0"/>
    <w:pPr>
      <w:numPr>
        <w:ilvl w:val="0"/>
        <w:numId w:val="1"/>
      </w:numPr>
      <w:tabs>
        <w:tab w:val="left" w:pos="425"/>
        <w:tab w:val="left" w:pos="480"/>
        <w:tab w:val="left" w:pos="1718"/>
      </w:tabs>
      <w:jc w:val="both"/>
    </w:pPr>
    <w:rPr>
      <w:sz w:val="24"/>
      <w:szCs w:val="20"/>
    </w:rPr>
  </w:style>
  <w:style w:type="paragraph" w:customStyle="1" w:styleId="92">
    <w:name w:val="WPSOffice手动目录 1"/>
    <w:autoRedefine/>
    <w:qFormat/>
    <w:uiPriority w:val="0"/>
    <w:rPr>
      <w:rFonts w:ascii="Times New Roman" w:hAnsi="Times New Roman" w:eastAsia="宋体" w:cs="Times New Roman"/>
      <w:lang w:val="en-US" w:eastAsia="zh-CN" w:bidi="ar-SA"/>
    </w:rPr>
  </w:style>
  <w:style w:type="paragraph" w:customStyle="1" w:styleId="93">
    <w:name w:val="MT正文"/>
    <w:basedOn w:val="1"/>
    <w:autoRedefine/>
    <w:qFormat/>
    <w:uiPriority w:val="0"/>
    <w:pPr>
      <w:ind w:firstLine="1680" w:firstLineChars="200"/>
      <w:jc w:val="both"/>
    </w:pPr>
    <w:rPr>
      <w:kern w:val="0"/>
      <w:szCs w:val="24"/>
    </w:rPr>
  </w:style>
  <w:style w:type="paragraph" w:customStyle="1" w:styleId="94">
    <w:name w:val="_Style 121"/>
    <w:next w:val="1"/>
    <w:autoRedefine/>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95">
    <w:name w:val="Table Paragraph"/>
    <w:basedOn w:val="1"/>
    <w:autoRedefine/>
    <w:qFormat/>
    <w:uiPriority w:val="0"/>
    <w:pPr>
      <w:autoSpaceDE w:val="0"/>
      <w:autoSpaceDN w:val="0"/>
      <w:spacing w:line="240" w:lineRule="auto"/>
    </w:pPr>
    <w:rPr>
      <w:rFonts w:ascii="宋体" w:hAnsi="宋体" w:cs="宋体"/>
      <w:kern w:val="0"/>
      <w:sz w:val="22"/>
      <w:szCs w:val="22"/>
      <w:lang w:val="zh-CN" w:bidi="zh-CN"/>
    </w:rPr>
  </w:style>
  <w:style w:type="paragraph" w:customStyle="1" w:styleId="96">
    <w:name w:val="_Style 1211"/>
    <w:next w:val="1"/>
    <w:autoRedefine/>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97">
    <w:name w:val="正文首行缩进1"/>
    <w:basedOn w:val="11"/>
    <w:autoRedefine/>
    <w:qFormat/>
    <w:uiPriority w:val="0"/>
    <w:pPr>
      <w:spacing w:before="100" w:beforeAutospacing="1"/>
      <w:ind w:firstLine="420" w:firstLineChars="100"/>
    </w:pPr>
  </w:style>
  <w:style w:type="table" w:customStyle="1" w:styleId="98">
    <w:name w:val="TableGrid"/>
    <w:autoRedefine/>
    <w:qFormat/>
    <w:uiPriority w:val="0"/>
    <w:tblPr>
      <w:tblCellMar>
        <w:top w:w="0" w:type="dxa"/>
        <w:left w:w="0" w:type="dxa"/>
        <w:bottom w:w="0" w:type="dxa"/>
        <w:right w:w="0" w:type="dxa"/>
      </w:tblCellMar>
    </w:tblPr>
  </w:style>
  <w:style w:type="character" w:customStyle="1" w:styleId="99">
    <w:name w:val="hover1"/>
    <w:basedOn w:val="25"/>
    <w:autoRedefine/>
    <w:qFormat/>
    <w:uiPriority w:val="0"/>
    <w:rPr>
      <w:color w:val="2590EB"/>
    </w:rPr>
  </w:style>
  <w:style w:type="character" w:customStyle="1" w:styleId="100">
    <w:name w:val="hover2"/>
    <w:basedOn w:val="25"/>
    <w:autoRedefine/>
    <w:qFormat/>
    <w:uiPriority w:val="0"/>
    <w:rPr>
      <w:color w:val="2590EB"/>
    </w:rPr>
  </w:style>
  <w:style w:type="character" w:customStyle="1" w:styleId="101">
    <w:name w:val="hover3"/>
    <w:basedOn w:val="25"/>
    <w:autoRedefine/>
    <w:qFormat/>
    <w:uiPriority w:val="0"/>
  </w:style>
  <w:style w:type="character" w:customStyle="1" w:styleId="102">
    <w:name w:val="mini-outputtext1"/>
    <w:basedOn w:val="25"/>
    <w:autoRedefine/>
    <w:qFormat/>
    <w:uiPriority w:val="0"/>
  </w:style>
  <w:style w:type="character" w:customStyle="1" w:styleId="103">
    <w:name w:val="hover"/>
    <w:basedOn w:val="25"/>
    <w:autoRedefine/>
    <w:qFormat/>
    <w:uiPriority w:val="0"/>
  </w:style>
  <w:style w:type="paragraph" w:customStyle="1" w:styleId="104">
    <w:name w:val="Table Text"/>
    <w:basedOn w:val="1"/>
    <w:autoRedefine/>
    <w:semiHidden/>
    <w:qFormat/>
    <w:uiPriority w:val="0"/>
    <w:rPr>
      <w:rFonts w:ascii="宋体" w:hAnsi="宋体" w:eastAsia="宋体" w:cs="宋体"/>
      <w:sz w:val="23"/>
      <w:szCs w:val="23"/>
      <w:lang w:val="en-US" w:eastAsia="en-US" w:bidi="ar-SA"/>
    </w:rPr>
  </w:style>
  <w:style w:type="character" w:customStyle="1" w:styleId="105">
    <w:name w:val="NormalCharacter"/>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33CC6-48F7-47BD-9F38-2DAF7EDBB48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12827</Words>
  <Characters>13997</Characters>
  <Lines>176</Lines>
  <Paragraphs>49</Paragraphs>
  <TotalTime>3</TotalTime>
  <ScaleCrop>false</ScaleCrop>
  <LinksUpToDate>false</LinksUpToDate>
  <CharactersWithSpaces>14750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2020-04-07T06:36:00Z</dcterms:created>
  <dc:creator>小毛蛋</dc:creator>
  <cp:lastModifiedBy>Administrator</cp:lastModifiedBy>
  <dcterms:modified xsi:type="dcterms:W3CDTF">2026-08-03T13:02:13Z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001FFE16BCD24F37A386B06DBA9CB635_13</vt:lpwstr>
  </property>
  <property fmtid="{D5CDD505-2E9C-101B-9397-08002B2CF9AE}" pid="4" name="KSOTemplateDocerSaveRecord">
    <vt:lpwstr>eyJoZGlkIjoiYzI3NDczNzRkOWVkNjYxMWE5YzkzNWQ1NTc5NWFhNmUiLCJ1c2VySWQiOiI5NjUxMTEzODkifQ==</vt:lpwstr>
  </property>
</Properties>
</file>